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afterLines="-2147483648" w:line="360" w:lineRule="auto"/>
        <w:ind w:firstLine="367" w:firstLineChars="175"/>
      </w:pPr>
      <w:r>
        <w:rPr>
          <w:rFonts w:hint="eastAsia"/>
        </w:rPr>
        <w:t>股票代码：002871             股票简称:伟隆股份            公告编号：202</w:t>
      </w:r>
      <w:r>
        <w:t>4</w:t>
      </w:r>
      <w:r>
        <w:rPr>
          <w:rFonts w:hint="eastAsia"/>
        </w:rPr>
        <w:t>-</w:t>
      </w:r>
      <w:r>
        <w:t>0</w:t>
      </w:r>
      <w:r>
        <w:rPr>
          <w:rFonts w:hint="eastAsia"/>
        </w:rPr>
        <w:t>15</w:t>
      </w:r>
    </w:p>
    <w:p>
      <w:pPr>
        <w:spacing w:after="0" w:afterLines="-2147483648" w:line="360" w:lineRule="auto"/>
        <w:ind w:firstLine="368"/>
        <w:jc w:val="center"/>
        <w:rPr>
          <w:b/>
          <w:bCs/>
        </w:rPr>
      </w:pPr>
      <w:r>
        <w:rPr>
          <w:rFonts w:hint="eastAsia"/>
          <w:b/>
          <w:bCs/>
        </w:rPr>
        <w:t>青岛伟隆阀门股份有限公司</w:t>
      </w:r>
    </w:p>
    <w:p>
      <w:pPr>
        <w:spacing w:after="0" w:afterLines="-2147483648" w:line="360" w:lineRule="auto"/>
        <w:ind w:firstLine="368"/>
        <w:jc w:val="center"/>
        <w:rPr>
          <w:b/>
          <w:bCs/>
        </w:rPr>
      </w:pPr>
      <w:r>
        <w:rPr>
          <w:rFonts w:hint="eastAsia"/>
          <w:b/>
          <w:bCs/>
        </w:rPr>
        <w:t>关于终止投资设立合资公司暨投资设立全资子公司的公告</w:t>
      </w:r>
    </w:p>
    <w:p>
      <w:pPr>
        <w:pStyle w:val="9"/>
        <w:spacing w:after="156" w:afterLines="50"/>
        <w:rPr>
          <w:rFonts w:hAnsi="宋体"/>
          <w:color w:val="auto"/>
          <w:sz w:val="23"/>
          <w:szCs w:val="23"/>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019" w:type="dxa"/>
          </w:tcPr>
          <w:p>
            <w:pPr>
              <w:pStyle w:val="9"/>
              <w:spacing w:after="156" w:afterLines="50"/>
              <w:ind w:left="-2" w:leftChars="-1" w:right="-218" w:rightChars="-104" w:firstLine="475" w:firstLineChars="198"/>
              <w:rPr>
                <w:rFonts w:hAnsi="宋体"/>
                <w:bCs/>
                <w:color w:val="auto"/>
              </w:rPr>
            </w:pPr>
            <w:r>
              <w:rPr>
                <w:rFonts w:hint="eastAsia" w:hAnsi="宋体"/>
                <w:bCs/>
                <w:color w:val="auto"/>
              </w:rPr>
              <w:t xml:space="preserve">本公司及董事会全体成员保证信息披露的内容真实、准确、完整，没有虚假记载、误导性陈述或重大遗漏。 </w:t>
            </w:r>
          </w:p>
        </w:tc>
      </w:tr>
    </w:tbl>
    <w:p>
      <w:pPr>
        <w:pStyle w:val="9"/>
        <w:spacing w:after="156" w:afterLines="50"/>
        <w:rPr>
          <w:rFonts w:hAnsi="宋体"/>
          <w:color w:val="auto"/>
          <w:sz w:val="21"/>
          <w:szCs w:val="21"/>
        </w:rPr>
      </w:pPr>
      <w:r>
        <w:rPr>
          <w:rFonts w:hint="eastAsia" w:hAnsi="宋体"/>
          <w:color w:val="auto"/>
          <w:sz w:val="21"/>
          <w:szCs w:val="21"/>
        </w:rPr>
        <w:t xml:space="preserve"> </w:t>
      </w:r>
    </w:p>
    <w:p>
      <w:pPr>
        <w:spacing w:before="0" w:after="0" w:line="360" w:lineRule="auto"/>
        <w:ind w:firstLine="368"/>
      </w:pPr>
      <w:r>
        <w:rPr>
          <w:rFonts w:hint="eastAsia"/>
        </w:rPr>
        <w:t>特别提示：</w:t>
      </w:r>
    </w:p>
    <w:p>
      <w:pPr>
        <w:pStyle w:val="2"/>
        <w:numPr>
          <w:ilvl w:val="0"/>
          <w:numId w:val="0"/>
        </w:numPr>
        <w:spacing w:before="120" w:after="120" w:line="360" w:lineRule="auto"/>
        <w:ind w:firstLine="420"/>
      </w:pPr>
      <w:r>
        <w:rPr>
          <w:rFonts w:hint="eastAsia"/>
        </w:rPr>
        <w:t>青岛伟隆阀门股份有限公司（以下简称“公司”）于2023年5月11日召开第四届董事会第二十二次会议，审议通过了《关于增资境外全资子公司并对外投资设立境外合资公司的议案》，同意公司以现金向全资子公司伟隆（香港）实业有限公司（以下简称“香港伟隆”）增资255万美元，同时香港伟隆出资255万美元或其他等值货币（折合约1,760万元人民币或956万沙特里亚尔）与YASTEM公司在沙特阿拉伯设立合资公司。股东香港伟隆、YASTEM公司分别持有合资公司51%、49%的股权。合资公司设立后将成为香港伟隆控股子公司并纳入公司合并报表范围。本次交易不属于关联交易和重大资产重组事项，在公司董事会决策权限范围内，无需提交股东大会审议批准。截止目前，公司尚未对香港伟隆进行增资，合资公司也尚未成立。</w:t>
      </w:r>
    </w:p>
    <w:p>
      <w:pPr>
        <w:pStyle w:val="2"/>
        <w:numPr>
          <w:ilvl w:val="0"/>
          <w:numId w:val="0"/>
        </w:numPr>
        <w:spacing w:before="120" w:after="120" w:line="360" w:lineRule="auto"/>
        <w:ind w:firstLine="420"/>
      </w:pPr>
      <w:r>
        <w:rPr>
          <w:rFonts w:hint="eastAsia"/>
        </w:rPr>
        <w:t>根据公司实际经营的需要，公司拟终止设立合资公司的投资，改由公司投资设立全资子公司。</w:t>
      </w:r>
    </w:p>
    <w:p>
      <w:pPr>
        <w:pStyle w:val="2"/>
        <w:numPr>
          <w:ilvl w:val="0"/>
          <w:numId w:val="0"/>
        </w:numPr>
        <w:spacing w:before="120" w:after="120" w:line="360" w:lineRule="auto"/>
        <w:ind w:firstLine="420"/>
      </w:pPr>
      <w:r>
        <w:rPr>
          <w:rFonts w:hint="eastAsia"/>
        </w:rPr>
        <w:t>公司拟以现金的形式向香港伟隆增资1,000万美元，同时，香港伟隆拟出资1,000万美元在沙特阿拉伯设立全资子公司——伟隆</w:t>
      </w:r>
      <w:r>
        <w:rPr>
          <w:rFonts w:hint="eastAsia"/>
          <w:lang w:val="en-US" w:eastAsia="zh-CN"/>
        </w:rPr>
        <w:t>沙特</w:t>
      </w:r>
      <w:r>
        <w:rPr>
          <w:rFonts w:hint="eastAsia"/>
        </w:rPr>
        <w:t xml:space="preserve">有限公司(WEFLO </w:t>
      </w:r>
      <w:r>
        <w:rPr>
          <w:rFonts w:hint="eastAsia"/>
          <w:lang w:val="en-US" w:eastAsia="zh-CN"/>
        </w:rPr>
        <w:t>Saudi</w:t>
      </w:r>
      <w:r>
        <w:rPr>
          <w:rFonts w:hint="eastAsia"/>
        </w:rPr>
        <w:t xml:space="preserve"> Ltd.)（以下简称“</w:t>
      </w:r>
      <w:r>
        <w:rPr>
          <w:rFonts w:hint="eastAsia"/>
          <w:lang w:val="en-US" w:eastAsia="zh-CN"/>
        </w:rPr>
        <w:t>沙特</w:t>
      </w:r>
      <w:r>
        <w:rPr>
          <w:rFonts w:hint="eastAsia"/>
        </w:rPr>
        <w:t>子公司”）（</w:t>
      </w:r>
      <w:r>
        <w:rPr>
          <w:rFonts w:hint="eastAsia"/>
          <w:lang w:val="en-US" w:eastAsia="zh-CN"/>
        </w:rPr>
        <w:t>沙特</w:t>
      </w:r>
      <w:r>
        <w:rPr>
          <w:rFonts w:hint="eastAsia"/>
        </w:rPr>
        <w:t>子公司名称最终以沙特工商部门核准登记名称为准）。股东香港伟隆持有子公司100%的股权。</w:t>
      </w:r>
      <w:r>
        <w:rPr>
          <w:rFonts w:hint="eastAsia"/>
          <w:lang w:val="en-US" w:eastAsia="zh-CN"/>
        </w:rPr>
        <w:t>沙特</w:t>
      </w:r>
      <w:r>
        <w:rPr>
          <w:rFonts w:hint="eastAsia"/>
        </w:rPr>
        <w:t>子公司设立后将成为香港伟隆全资子公司并纳入公司合并报表范围。</w:t>
      </w:r>
    </w:p>
    <w:p>
      <w:pPr>
        <w:pStyle w:val="2"/>
        <w:numPr>
          <w:ilvl w:val="0"/>
          <w:numId w:val="0"/>
        </w:numPr>
        <w:spacing w:before="120" w:after="120" w:line="360" w:lineRule="auto"/>
        <w:ind w:firstLine="420"/>
      </w:pPr>
      <w:r>
        <w:rPr>
          <w:rFonts w:hint="eastAsia"/>
        </w:rPr>
        <w:t>本次交易不构成关联交易，亦不构成《上市公司重大资产重组管理办法》规定的重大资产重组。</w:t>
      </w:r>
    </w:p>
    <w:p>
      <w:pPr>
        <w:pStyle w:val="2"/>
        <w:numPr>
          <w:ilvl w:val="0"/>
          <w:numId w:val="0"/>
        </w:numPr>
        <w:spacing w:before="120" w:after="120" w:line="360" w:lineRule="auto"/>
        <w:ind w:firstLine="420"/>
      </w:pPr>
      <w:r>
        <w:rPr>
          <w:rFonts w:hint="eastAsia"/>
        </w:rPr>
        <w:t>根据《深圳证券交易所股票上市规则》和《公司章程》相关规定，本次交易在董事会审批权限范围内，无需提交股东大会审议。</w:t>
      </w:r>
    </w:p>
    <w:p>
      <w:pPr>
        <w:pStyle w:val="10"/>
        <w:numPr>
          <w:ilvl w:val="0"/>
          <w:numId w:val="1"/>
        </w:numPr>
        <w:ind w:firstLine="368" w:firstLineChars="0"/>
        <w:rPr>
          <w:rFonts w:hint="eastAsia"/>
          <w:b/>
          <w:bCs/>
        </w:rPr>
      </w:pPr>
      <w:r>
        <w:rPr>
          <w:rFonts w:hint="eastAsia"/>
          <w:b/>
          <w:bCs/>
        </w:rPr>
        <w:t>对外投资概述</w:t>
      </w:r>
    </w:p>
    <w:p>
      <w:pPr>
        <w:spacing w:line="360" w:lineRule="auto"/>
        <w:ind w:firstLine="367" w:firstLineChars="175"/>
      </w:pPr>
      <w:r>
        <w:rPr>
          <w:rFonts w:hint="eastAsia"/>
        </w:rPr>
        <w:t>公司于2023年5月11日召开第四届董事会第二十二次会议，审议通过了《关于增资境外全资子公司并对外投资设立境外合资公司的议案》，同意公司以现金向全资子公司香港伟隆增资255万美元，同时香港伟隆出资255万美元或其他等值货币（折合约1,760万元人民币或956万沙特里亚尔）与YASTEM公司在沙特阿拉伯设立合资公司。股东香港伟隆、YASTEM公司分别持有合资公司51%、49%的股权。合资公司设立后将成为香港伟隆控股子公司并纳入公司合并报表范围。本次交易不属于关联交易和重大资产重组事项，在公司董事会决策权限范围内，无需提交股东大会审议批准。截止目前，公司尚未对香港伟隆进行增资，合资公司也尚未成立。</w:t>
      </w:r>
    </w:p>
    <w:p>
      <w:pPr>
        <w:spacing w:line="360" w:lineRule="auto"/>
        <w:ind w:firstLine="367" w:firstLineChars="175"/>
      </w:pPr>
      <w:r>
        <w:rPr>
          <w:rFonts w:hint="eastAsia"/>
        </w:rPr>
        <w:t>公司于2024年2月7日召开的第四届董事会第三十一次会议审议通过了《关于终止投资设立合资公司暨投资设立全资子公司的议案》，公司拟终止设立合资公司的投资，改由公司投资设立全资子公司，公司拟以现金的形式向香港伟隆增资1,000万美元，同时，香港伟隆拟出资1,000万美元在沙特阿拉伯设立全资子公司。股东香港伟隆持</w:t>
      </w:r>
      <w:r>
        <w:rPr>
          <w:rFonts w:hint="eastAsia"/>
          <w:lang w:val="en-US" w:eastAsia="zh-CN"/>
        </w:rPr>
        <w:t>沙特</w:t>
      </w:r>
      <w:r>
        <w:rPr>
          <w:rFonts w:hint="eastAsia"/>
        </w:rPr>
        <w:t>子公司100%的股权。</w:t>
      </w:r>
      <w:r>
        <w:rPr>
          <w:rFonts w:hint="eastAsia"/>
          <w:lang w:val="en-US" w:eastAsia="zh-CN"/>
        </w:rPr>
        <w:t>沙特</w:t>
      </w:r>
      <w:r>
        <w:rPr>
          <w:rFonts w:hint="eastAsia"/>
        </w:rPr>
        <w:t>子公司设立后将成为香港伟隆控股子公司并纳入公司合并报表范围。本次交易不属于关联交易和重大资产重组事项，在公司董事会决策权限范围内，无需提交股东大会审议批准。</w:t>
      </w:r>
    </w:p>
    <w:p>
      <w:pPr>
        <w:pStyle w:val="10"/>
        <w:numPr>
          <w:ilvl w:val="0"/>
          <w:numId w:val="1"/>
        </w:numPr>
        <w:ind w:firstLine="368" w:firstLineChars="0"/>
        <w:rPr>
          <w:rFonts w:hint="eastAsia"/>
          <w:b/>
          <w:bCs/>
        </w:rPr>
      </w:pPr>
      <w:r>
        <w:rPr>
          <w:rFonts w:hint="eastAsia"/>
          <w:b/>
          <w:bCs/>
        </w:rPr>
        <w:t>增资对象的基本情况</w:t>
      </w:r>
    </w:p>
    <w:p>
      <w:pPr>
        <w:pStyle w:val="2"/>
        <w:spacing w:line="360" w:lineRule="auto"/>
        <w:ind w:firstLine="420" w:firstLineChars="200"/>
      </w:pPr>
      <w:r>
        <w:rPr>
          <w:rFonts w:hint="eastAsia"/>
        </w:rPr>
        <w:t>（一）香港伟隆的基本信息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pStyle w:val="2"/>
              <w:spacing w:line="360" w:lineRule="auto"/>
              <w:jc w:val="both"/>
            </w:pPr>
            <w:r>
              <w:rPr>
                <w:rFonts w:hint="eastAsia"/>
              </w:rPr>
              <w:t>公司名称</w:t>
            </w:r>
          </w:p>
        </w:tc>
        <w:tc>
          <w:tcPr>
            <w:tcW w:w="6287" w:type="dxa"/>
          </w:tcPr>
          <w:p>
            <w:pPr>
              <w:pStyle w:val="2"/>
              <w:spacing w:line="360" w:lineRule="auto"/>
              <w:ind w:firstLine="420" w:firstLineChars="200"/>
            </w:pPr>
            <w:r>
              <w:rPr>
                <w:rFonts w:hint="eastAsia"/>
              </w:rPr>
              <w:t>伟隆（香港）实业有限公司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pStyle w:val="2"/>
              <w:spacing w:line="360" w:lineRule="auto"/>
              <w:jc w:val="both"/>
            </w:pPr>
            <w:r>
              <w:rPr>
                <w:rFonts w:hint="eastAsia"/>
              </w:rPr>
              <w:t>成立日期</w:t>
            </w:r>
          </w:p>
        </w:tc>
        <w:tc>
          <w:tcPr>
            <w:tcW w:w="6287" w:type="dxa"/>
          </w:tcPr>
          <w:p>
            <w:pPr>
              <w:pStyle w:val="2"/>
              <w:spacing w:line="360" w:lineRule="auto"/>
              <w:ind w:firstLine="420" w:firstLineChars="200"/>
            </w:pPr>
            <w:r>
              <w:rPr>
                <w:rFonts w:hint="eastAsia"/>
              </w:rPr>
              <w:t>2020年3月17日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pStyle w:val="2"/>
              <w:spacing w:line="360" w:lineRule="auto"/>
              <w:jc w:val="both"/>
            </w:pPr>
            <w:r>
              <w:rPr>
                <w:rFonts w:hint="eastAsia"/>
              </w:rPr>
              <w:t>住所</w:t>
            </w:r>
          </w:p>
        </w:tc>
        <w:tc>
          <w:tcPr>
            <w:tcW w:w="6287" w:type="dxa"/>
          </w:tcPr>
          <w:p>
            <w:pPr>
              <w:pStyle w:val="2"/>
              <w:spacing w:line="360" w:lineRule="auto"/>
              <w:ind w:firstLine="420" w:firstLineChars="200"/>
            </w:pPr>
            <w:r>
              <w:rPr>
                <w:rFonts w:hint="eastAsia"/>
              </w:rPr>
              <w:t>香港湾仔湾仔道165-171号乐基中心4楼413室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pStyle w:val="2"/>
              <w:spacing w:line="360" w:lineRule="auto"/>
              <w:jc w:val="both"/>
            </w:pPr>
            <w:r>
              <w:rPr>
                <w:rFonts w:hint="eastAsia"/>
              </w:rPr>
              <w:t>注册资本</w:t>
            </w:r>
          </w:p>
        </w:tc>
        <w:tc>
          <w:tcPr>
            <w:tcW w:w="6287" w:type="dxa"/>
          </w:tcPr>
          <w:p>
            <w:pPr>
              <w:pStyle w:val="2"/>
              <w:spacing w:line="360" w:lineRule="auto"/>
              <w:ind w:firstLine="420" w:firstLineChars="200"/>
            </w:pPr>
            <w:r>
              <w:rPr>
                <w:rFonts w:hint="eastAsia"/>
              </w:rPr>
              <w:t>5万美元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pStyle w:val="2"/>
              <w:spacing w:line="360" w:lineRule="auto"/>
              <w:jc w:val="both"/>
            </w:pPr>
            <w:r>
              <w:rPr>
                <w:rFonts w:hint="eastAsia"/>
              </w:rPr>
              <w:t>股东及持股比例</w:t>
            </w:r>
          </w:p>
        </w:tc>
        <w:tc>
          <w:tcPr>
            <w:tcW w:w="6287" w:type="dxa"/>
          </w:tcPr>
          <w:p>
            <w:pPr>
              <w:pStyle w:val="2"/>
              <w:spacing w:line="360" w:lineRule="auto"/>
              <w:ind w:firstLine="420" w:firstLineChars="200"/>
            </w:pPr>
            <w:r>
              <w:rPr>
                <w:rFonts w:hint="eastAsia"/>
              </w:rPr>
              <w:t>公司持有100%的股权</w:t>
            </w:r>
          </w:p>
        </w:tc>
      </w:tr>
    </w:tbl>
    <w:p>
      <w:pPr>
        <w:pStyle w:val="2"/>
        <w:spacing w:line="360" w:lineRule="auto"/>
        <w:ind w:firstLine="420" w:firstLineChars="200"/>
      </w:pPr>
      <w:r>
        <w:rPr>
          <w:rFonts w:hint="eastAsia"/>
        </w:rPr>
        <w:t>（二）资金来源：公司自有资金</w:t>
      </w:r>
    </w:p>
    <w:p>
      <w:pPr>
        <w:pStyle w:val="2"/>
        <w:spacing w:line="360" w:lineRule="auto"/>
        <w:ind w:firstLine="420" w:firstLineChars="200"/>
      </w:pPr>
      <w:r>
        <w:rPr>
          <w:rFonts w:hint="eastAsia"/>
        </w:rPr>
        <w:t>（三）最近一期主要财务数据(经审计)：</w:t>
      </w:r>
    </w:p>
    <w:p>
      <w:pPr>
        <w:pStyle w:val="2"/>
        <w:spacing w:line="360" w:lineRule="auto"/>
        <w:ind w:firstLine="420" w:firstLineChars="200"/>
        <w:rPr>
          <w:rFonts w:hint="eastAsia"/>
        </w:rPr>
      </w:pPr>
      <w:r>
        <w:rPr>
          <w:rFonts w:hint="eastAsia"/>
        </w:rPr>
        <w:t>截至2023年9月30日，资产总额143,118元美元；负债总额0元</w:t>
      </w:r>
      <w:r>
        <w:rPr>
          <w:rFonts w:hint="eastAsia"/>
          <w:lang w:eastAsia="zh-CN"/>
        </w:rPr>
        <w:t>美元</w:t>
      </w:r>
      <w:r>
        <w:rPr>
          <w:rFonts w:hint="eastAsia"/>
        </w:rPr>
        <w:t>；资产净额143,118元美元；营业收入110,000元美元；净利润94,590元美元。</w:t>
      </w:r>
    </w:p>
    <w:p>
      <w:pPr>
        <w:pStyle w:val="2"/>
        <w:spacing w:line="360" w:lineRule="auto"/>
        <w:ind w:firstLine="420" w:firstLineChars="200"/>
      </w:pPr>
      <w:r>
        <w:rPr>
          <w:rFonts w:hint="eastAsia"/>
        </w:rPr>
        <w:t>（四）增资完成后，香港伟隆仍为公司的全资子公司。</w:t>
      </w:r>
    </w:p>
    <w:p>
      <w:pPr>
        <w:pStyle w:val="10"/>
        <w:numPr>
          <w:ilvl w:val="0"/>
          <w:numId w:val="1"/>
        </w:numPr>
        <w:ind w:firstLine="368" w:firstLineChars="0"/>
        <w:rPr>
          <w:rFonts w:hint="eastAsia"/>
          <w:b/>
          <w:bCs/>
        </w:rPr>
      </w:pPr>
      <w:r>
        <w:rPr>
          <w:rFonts w:hint="eastAsia"/>
          <w:b/>
          <w:bCs/>
          <w:lang w:val="en-US" w:eastAsia="zh-CN"/>
        </w:rPr>
        <w:t>沙特</w:t>
      </w:r>
      <w:r>
        <w:rPr>
          <w:rFonts w:hint="eastAsia"/>
          <w:b/>
          <w:bCs/>
        </w:rPr>
        <w:t>子公司基本情况</w:t>
      </w:r>
    </w:p>
    <w:p>
      <w:pPr>
        <w:pStyle w:val="2"/>
        <w:numPr>
          <w:ilvl w:val="0"/>
          <w:numId w:val="2"/>
        </w:numPr>
        <w:spacing w:line="360" w:lineRule="auto"/>
        <w:ind w:firstLine="420" w:firstLineChars="0"/>
      </w:pPr>
      <w:r>
        <w:rPr>
          <w:rFonts w:hint="eastAsia"/>
        </w:rPr>
        <w:t>基本情况</w:t>
      </w:r>
    </w:p>
    <w:p>
      <w:pPr>
        <w:spacing w:line="360" w:lineRule="auto"/>
        <w:ind w:firstLine="367" w:firstLineChars="175"/>
      </w:pPr>
      <w:r>
        <w:rPr>
          <w:rFonts w:hint="eastAsia"/>
        </w:rPr>
        <w:t>1、公司名称：伟隆</w:t>
      </w:r>
      <w:r>
        <w:rPr>
          <w:rFonts w:hint="eastAsia"/>
          <w:lang w:val="en-US" w:eastAsia="zh-CN"/>
        </w:rPr>
        <w:t>沙特</w:t>
      </w:r>
      <w:r>
        <w:rPr>
          <w:rFonts w:hint="eastAsia"/>
        </w:rPr>
        <w:t xml:space="preserve">有限公司（暂定名，最终以沙特工商管理部门核准登记名称为准）； </w:t>
      </w:r>
    </w:p>
    <w:p>
      <w:pPr>
        <w:pStyle w:val="9"/>
        <w:spacing w:before="120" w:after="120" w:line="360" w:lineRule="auto"/>
        <w:ind w:firstLine="420" w:firstLineChars="175"/>
        <w:jc w:val="both"/>
        <w:rPr>
          <w:rFonts w:hAnsi="宋体"/>
          <w:color w:val="auto"/>
        </w:rPr>
      </w:pPr>
      <w:r>
        <w:rPr>
          <w:rFonts w:hint="eastAsia" w:hAnsi="宋体"/>
          <w:bCs/>
          <w:color w:val="auto"/>
        </w:rPr>
        <w:t>英文名称：</w:t>
      </w:r>
      <w:r>
        <w:rPr>
          <w:rFonts w:hint="eastAsia" w:hAnsi="宋体"/>
          <w:color w:val="auto"/>
        </w:rPr>
        <w:t xml:space="preserve">WEFLO </w:t>
      </w:r>
      <w:r>
        <w:rPr>
          <w:rFonts w:hint="eastAsia" w:hAnsi="宋体"/>
          <w:color w:val="auto"/>
          <w:lang w:val="en-US" w:eastAsia="zh-CN"/>
        </w:rPr>
        <w:t>Saudi</w:t>
      </w:r>
      <w:r>
        <w:rPr>
          <w:rFonts w:hint="eastAsia" w:hAnsi="宋体"/>
          <w:color w:val="auto"/>
        </w:rPr>
        <w:t xml:space="preserve"> Ltd.</w:t>
      </w:r>
    </w:p>
    <w:p>
      <w:pPr>
        <w:spacing w:line="360" w:lineRule="auto"/>
        <w:ind w:firstLine="367" w:firstLineChars="175"/>
        <w:rPr>
          <w:highlight w:val="none"/>
        </w:rPr>
      </w:pPr>
      <w:r>
        <w:rPr>
          <w:rFonts w:hint="eastAsia"/>
          <w:highlight w:val="none"/>
        </w:rPr>
        <w:t>2、注册资本：10,000,000.00美元或其他等值货币（折合约7,19</w:t>
      </w:r>
      <w:r>
        <w:rPr>
          <w:rFonts w:hint="eastAsia"/>
          <w:highlight w:val="none"/>
          <w:lang w:val="en-US" w:eastAsia="zh-CN"/>
        </w:rPr>
        <w:t>1</w:t>
      </w:r>
      <w:r>
        <w:rPr>
          <w:rFonts w:hint="eastAsia"/>
          <w:highlight w:val="none"/>
        </w:rPr>
        <w:t>.</w:t>
      </w:r>
      <w:r>
        <w:rPr>
          <w:rFonts w:hint="eastAsia"/>
          <w:highlight w:val="none"/>
          <w:lang w:val="en-US" w:eastAsia="zh-CN"/>
        </w:rPr>
        <w:t>3</w:t>
      </w:r>
      <w:r>
        <w:rPr>
          <w:rFonts w:hint="eastAsia"/>
          <w:highlight w:val="none"/>
        </w:rPr>
        <w:t>万元人民币或</w:t>
      </w:r>
      <w:r>
        <w:rPr>
          <w:rFonts w:hint="eastAsia"/>
          <w:highlight w:val="none"/>
          <w:lang w:val="en-US" w:eastAsia="zh-CN"/>
        </w:rPr>
        <w:t>3750</w:t>
      </w:r>
      <w:r>
        <w:rPr>
          <w:rFonts w:hint="eastAsia"/>
          <w:highlight w:val="none"/>
        </w:rPr>
        <w:t xml:space="preserve">.2万沙特里亚尔）； </w:t>
      </w:r>
    </w:p>
    <w:p>
      <w:pPr>
        <w:spacing w:line="360" w:lineRule="auto"/>
        <w:ind w:firstLine="367" w:firstLineChars="175"/>
        <w:rPr>
          <w:highlight w:val="none"/>
        </w:rPr>
      </w:pPr>
      <w:r>
        <w:rPr>
          <w:rFonts w:hint="eastAsia"/>
          <w:highlight w:val="none"/>
        </w:rPr>
        <w:t xml:space="preserve">3、公司性质：有限公司； </w:t>
      </w:r>
    </w:p>
    <w:p>
      <w:pPr>
        <w:spacing w:line="360" w:lineRule="auto"/>
        <w:ind w:firstLine="367" w:firstLineChars="175"/>
        <w:rPr>
          <w:highlight w:val="none"/>
        </w:rPr>
      </w:pPr>
      <w:r>
        <w:rPr>
          <w:rFonts w:hint="eastAsia"/>
          <w:highlight w:val="none"/>
        </w:rPr>
        <w:t>4、注册地址：沙特阿拉伯</w:t>
      </w:r>
      <w:r>
        <w:rPr>
          <w:rFonts w:hint="eastAsia"/>
          <w:highlight w:val="none"/>
          <w:lang w:val="en-US" w:eastAsia="zh-CN"/>
        </w:rPr>
        <w:t>吉达</w:t>
      </w:r>
      <w:r>
        <w:rPr>
          <w:rFonts w:hint="eastAsia"/>
          <w:highlight w:val="none"/>
        </w:rPr>
        <w:t xml:space="preserve">； </w:t>
      </w:r>
    </w:p>
    <w:p>
      <w:pPr>
        <w:spacing w:line="360" w:lineRule="auto"/>
        <w:ind w:firstLine="367" w:firstLineChars="175"/>
        <w:rPr>
          <w:highlight w:val="none"/>
        </w:rPr>
      </w:pPr>
      <w:r>
        <w:rPr>
          <w:rFonts w:hint="eastAsia"/>
          <w:highlight w:val="none"/>
        </w:rPr>
        <w:t>5、业务范围：消防设备制造（281962）、消防技术服务（711012）、阀门和电子连接件制造（261003）、发送控制信号的防盗及火灾警报器制造（263025） 水龙头、阀门和其他类似装置制造（281962）、阀门的维修和保养（331293）、消防器材批发（465963）。</w:t>
      </w:r>
    </w:p>
    <w:p>
      <w:pPr>
        <w:spacing w:line="360" w:lineRule="auto"/>
        <w:ind w:firstLine="367" w:firstLineChars="175"/>
      </w:pPr>
      <w:r>
        <w:rPr>
          <w:rFonts w:hint="eastAsia"/>
          <w:highlight w:val="none"/>
        </w:rPr>
        <w:t>6、出资方式、出资比例及资金来源：香港伟隆以自有资金出资1,000万美元或其他等值货币（折合约7,19</w:t>
      </w:r>
      <w:r>
        <w:rPr>
          <w:rFonts w:hint="eastAsia"/>
          <w:highlight w:val="none"/>
          <w:lang w:val="en-US" w:eastAsia="zh-CN"/>
        </w:rPr>
        <w:t>1</w:t>
      </w:r>
      <w:r>
        <w:rPr>
          <w:rFonts w:hint="eastAsia"/>
          <w:highlight w:val="none"/>
        </w:rPr>
        <w:t>.</w:t>
      </w:r>
      <w:r>
        <w:rPr>
          <w:rFonts w:hint="eastAsia"/>
          <w:highlight w:val="none"/>
          <w:lang w:val="en-US" w:eastAsia="zh-CN"/>
        </w:rPr>
        <w:t>3</w:t>
      </w:r>
      <w:r>
        <w:rPr>
          <w:rFonts w:hint="eastAsia"/>
          <w:highlight w:val="none"/>
        </w:rPr>
        <w:t>万元人民币或</w:t>
      </w:r>
      <w:r>
        <w:rPr>
          <w:rFonts w:hint="eastAsia"/>
          <w:highlight w:val="none"/>
          <w:lang w:val="en-US" w:eastAsia="zh-CN"/>
        </w:rPr>
        <w:t>3750</w:t>
      </w:r>
      <w:r>
        <w:rPr>
          <w:rFonts w:hint="eastAsia"/>
          <w:highlight w:val="none"/>
        </w:rPr>
        <w:t>.2万沙特</w:t>
      </w:r>
      <w:r>
        <w:rPr>
          <w:rFonts w:hint="eastAsia"/>
        </w:rPr>
        <w:t>里亚尔）,持有阿拉伯子公司股权100%</w:t>
      </w:r>
      <w:bookmarkStart w:id="0" w:name="_GoBack"/>
      <w:bookmarkEnd w:id="0"/>
      <w:r>
        <w:rPr>
          <w:rFonts w:hint="eastAsia"/>
        </w:rPr>
        <w:t>，持有子公司股权100%。</w:t>
      </w:r>
    </w:p>
    <w:p>
      <w:pPr>
        <w:spacing w:line="360" w:lineRule="auto"/>
        <w:ind w:firstLine="367" w:firstLineChars="175"/>
        <w:rPr>
          <w:bCs/>
        </w:rPr>
      </w:pPr>
      <w:r>
        <w:rPr>
          <w:rFonts w:hint="eastAsia"/>
        </w:rPr>
        <w:t xml:space="preserve"> 以上</w:t>
      </w:r>
      <w:r>
        <w:rPr>
          <w:rFonts w:hint="eastAsia"/>
          <w:lang w:val="en-US" w:eastAsia="zh-CN"/>
        </w:rPr>
        <w:t>沙特</w:t>
      </w:r>
      <w:r>
        <w:rPr>
          <w:rFonts w:hint="eastAsia"/>
        </w:rPr>
        <w:t>子公司基本情况为暂定内容，最终以沙特工商管理部门核准登记内容为准。</w:t>
      </w:r>
    </w:p>
    <w:p>
      <w:pPr>
        <w:pStyle w:val="2"/>
        <w:numPr>
          <w:ilvl w:val="0"/>
          <w:numId w:val="2"/>
        </w:numPr>
        <w:spacing w:line="360" w:lineRule="auto"/>
        <w:ind w:firstLine="420" w:firstLineChars="0"/>
      </w:pPr>
      <w:r>
        <w:rPr>
          <w:rFonts w:hint="eastAsia"/>
          <w:lang w:val="en-US" w:eastAsia="zh-CN"/>
        </w:rPr>
        <w:t>沙特</w:t>
      </w:r>
      <w:r>
        <w:rPr>
          <w:rFonts w:hint="eastAsia"/>
        </w:rPr>
        <w:t>子公司设立后的股权结构</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4346"/>
        <w:gridCol w:w="2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pct"/>
          </w:tcPr>
          <w:p>
            <w:pPr>
              <w:pStyle w:val="2"/>
              <w:spacing w:line="360" w:lineRule="auto"/>
              <w:ind w:firstLine="420" w:firstLineChars="200"/>
            </w:pPr>
            <w:r>
              <w:rPr>
                <w:rFonts w:hint="eastAsia"/>
              </w:rPr>
              <w:t>股东名称</w:t>
            </w:r>
          </w:p>
        </w:tc>
        <w:tc>
          <w:tcPr>
            <w:tcW w:w="2549" w:type="pct"/>
          </w:tcPr>
          <w:p>
            <w:pPr>
              <w:pStyle w:val="2"/>
              <w:spacing w:line="360" w:lineRule="auto"/>
              <w:ind w:firstLine="420" w:firstLineChars="200"/>
            </w:pPr>
            <w:r>
              <w:rPr>
                <w:rFonts w:hint="eastAsia"/>
              </w:rPr>
              <w:t>认缴出资额(美元)</w:t>
            </w:r>
          </w:p>
        </w:tc>
        <w:tc>
          <w:tcPr>
            <w:tcW w:w="1513" w:type="pct"/>
          </w:tcPr>
          <w:p>
            <w:pPr>
              <w:pStyle w:val="2"/>
              <w:spacing w:line="360" w:lineRule="auto"/>
              <w:ind w:firstLine="420" w:firstLineChars="200"/>
            </w:pPr>
            <w:r>
              <w:rPr>
                <w:rFonts w:hint="eastAsia"/>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pct"/>
          </w:tcPr>
          <w:p>
            <w:pPr>
              <w:pStyle w:val="2"/>
              <w:spacing w:line="360" w:lineRule="auto"/>
              <w:ind w:firstLine="420" w:firstLineChars="200"/>
              <w:rPr>
                <w:color w:val="000000"/>
              </w:rPr>
            </w:pPr>
            <w:r>
              <w:rPr>
                <w:rFonts w:hint="eastAsia"/>
              </w:rPr>
              <w:t>香港伟隆</w:t>
            </w:r>
          </w:p>
        </w:tc>
        <w:tc>
          <w:tcPr>
            <w:tcW w:w="2549" w:type="pct"/>
          </w:tcPr>
          <w:p>
            <w:pPr>
              <w:pStyle w:val="2"/>
              <w:spacing w:line="360" w:lineRule="auto"/>
              <w:ind w:firstLine="420" w:firstLineChars="200"/>
            </w:pPr>
            <w:r>
              <w:rPr>
                <w:rFonts w:hint="eastAsia"/>
              </w:rPr>
              <w:t>10,000,000.00</w:t>
            </w:r>
          </w:p>
        </w:tc>
        <w:tc>
          <w:tcPr>
            <w:tcW w:w="1513" w:type="pct"/>
          </w:tcPr>
          <w:p>
            <w:pPr>
              <w:pStyle w:val="2"/>
              <w:spacing w:line="360" w:lineRule="auto"/>
              <w:ind w:firstLine="420" w:firstLineChars="200"/>
            </w:pPr>
            <w:r>
              <w:rPr>
                <w:rFonts w:hint="eastAsia"/>
              </w:rPr>
              <w:t>100</w:t>
            </w:r>
          </w:p>
        </w:tc>
      </w:tr>
    </w:tbl>
    <w:p>
      <w:pPr>
        <w:pStyle w:val="10"/>
        <w:numPr>
          <w:ilvl w:val="0"/>
          <w:numId w:val="1"/>
        </w:numPr>
        <w:ind w:firstLine="368" w:firstLineChars="0"/>
        <w:rPr>
          <w:rFonts w:hint="eastAsia"/>
          <w:b/>
          <w:bCs/>
        </w:rPr>
      </w:pPr>
      <w:r>
        <w:rPr>
          <w:rFonts w:hint="eastAsia"/>
          <w:b/>
          <w:bCs/>
        </w:rPr>
        <w:t>本次交易的目的、存在的风险和对公司的影响</w:t>
      </w:r>
    </w:p>
    <w:p>
      <w:pPr>
        <w:pStyle w:val="2"/>
        <w:spacing w:line="360" w:lineRule="auto"/>
        <w:ind w:firstLine="420" w:firstLineChars="200"/>
      </w:pPr>
      <w:r>
        <w:rPr>
          <w:rFonts w:hint="eastAsia"/>
        </w:rPr>
        <w:t>（一）交易的目的和对公司的影响</w:t>
      </w:r>
    </w:p>
    <w:p>
      <w:pPr>
        <w:spacing w:line="360" w:lineRule="auto"/>
        <w:ind w:firstLine="367" w:firstLineChars="175"/>
      </w:pPr>
      <w:r>
        <w:rPr>
          <w:rFonts w:hint="eastAsia"/>
        </w:rPr>
        <w:t>沙特阿拉伯作为世界上最大的产油国，具有强大的发展潜力。为响应沙特“2030愿景”及跟进“一带一路”倡议，拓展公司在中东地区的市场份额，公司决定设立全资子公司</w:t>
      </w:r>
      <w:r>
        <w:rPr>
          <w:rFonts w:hint="eastAsia"/>
          <w:bCs/>
        </w:rPr>
        <w:t>伟隆</w:t>
      </w:r>
      <w:r>
        <w:rPr>
          <w:rFonts w:hint="eastAsia"/>
          <w:bCs/>
          <w:lang w:val="en-US" w:eastAsia="zh-CN"/>
        </w:rPr>
        <w:t>沙特</w:t>
      </w:r>
      <w:r>
        <w:rPr>
          <w:rFonts w:hint="eastAsia"/>
          <w:bCs/>
        </w:rPr>
        <w:t>有限公司</w:t>
      </w:r>
      <w:r>
        <w:rPr>
          <w:rFonts w:hint="eastAsia"/>
          <w:bCs/>
          <w:lang w:eastAsia="zh-CN"/>
        </w:rPr>
        <w:t>，在当地投建阀门产线以更好地服务当地客户</w:t>
      </w:r>
      <w:r>
        <w:rPr>
          <w:rFonts w:hint="eastAsia"/>
          <w:bCs/>
        </w:rPr>
        <w:t>。此次子公司的设立，</w:t>
      </w:r>
      <w:r>
        <w:rPr>
          <w:rFonts w:hint="eastAsia"/>
        </w:rPr>
        <w:t>可以充分利用沙特阿拉伯的广阔市场及公司本身技术优势，在符合沙特“本土化进程”的策略下，推动公司在中东地区的业务发展，加强公司国际化市场布局，增强公司国际市场竞争力。</w:t>
      </w:r>
    </w:p>
    <w:p>
      <w:pPr>
        <w:spacing w:line="360" w:lineRule="auto"/>
        <w:ind w:firstLine="367" w:firstLineChars="175"/>
      </w:pPr>
      <w:r>
        <w:rPr>
          <w:rFonts w:hint="eastAsia"/>
        </w:rPr>
        <w:t>本次增资及对外投资的资金来源于公司及子公司的自有资金，不会对公司及子公司的财务状况和经营情况产生重大影响，不存在损害公司及股东利益的情形。此次新设立的子公司将纳入公司合并报表范围，其运营情况可能对公司未来财务状况产生一定影响。敬请广大投资者注意投资风险。</w:t>
      </w:r>
    </w:p>
    <w:p>
      <w:pPr>
        <w:pStyle w:val="2"/>
        <w:spacing w:line="360" w:lineRule="auto"/>
        <w:ind w:firstLine="420" w:firstLineChars="200"/>
      </w:pPr>
      <w:r>
        <w:rPr>
          <w:rFonts w:hint="eastAsia"/>
        </w:rPr>
        <w:t>（二）存在的风险</w:t>
      </w:r>
    </w:p>
    <w:p>
      <w:pPr>
        <w:pStyle w:val="2"/>
        <w:spacing w:line="360" w:lineRule="auto"/>
        <w:ind w:firstLine="420" w:firstLineChars="200"/>
      </w:pPr>
      <w:r>
        <w:rPr>
          <w:rFonts w:hint="eastAsia"/>
        </w:rPr>
        <w:t>因香港特别行政区和沙特阿拉伯的法律、政策体系、商业环境、财务会计准则和税务制度与中国存在一定差异，公司本次增资及在沙特阿拉伯投资设立子公司面临一定的经营风险与管理风险。公司本次对外投资尚需有关部门的审批或备案，项目实施存在一定的不确定性。公司将严格按照相关规定，加强管理和风险控制，积极应对和防范各类风险。</w:t>
      </w:r>
    </w:p>
    <w:p>
      <w:pPr>
        <w:pStyle w:val="10"/>
        <w:numPr>
          <w:ilvl w:val="0"/>
          <w:numId w:val="1"/>
        </w:numPr>
        <w:ind w:firstLine="368" w:firstLineChars="0"/>
        <w:rPr>
          <w:b/>
          <w:bCs/>
        </w:rPr>
      </w:pPr>
      <w:r>
        <w:rPr>
          <w:rFonts w:hint="eastAsia"/>
          <w:b/>
          <w:bCs/>
        </w:rPr>
        <w:t>备查文件</w:t>
      </w:r>
    </w:p>
    <w:p>
      <w:pPr>
        <w:pStyle w:val="10"/>
        <w:numPr>
          <w:ilvl w:val="0"/>
          <w:numId w:val="3"/>
        </w:numPr>
        <w:ind w:firstLine="368" w:firstLineChars="0"/>
      </w:pPr>
      <w:r>
        <w:rPr>
          <w:rFonts w:hint="eastAsia"/>
        </w:rPr>
        <w:t>《青岛伟隆阀门股份有限公司第四届董事会第三十一次会议决议》；</w:t>
      </w:r>
    </w:p>
    <w:p>
      <w:pPr>
        <w:spacing w:line="360" w:lineRule="auto"/>
        <w:ind w:firstLine="367" w:firstLineChars="175"/>
      </w:pPr>
    </w:p>
    <w:p>
      <w:pPr>
        <w:spacing w:before="0" w:after="0" w:line="360" w:lineRule="auto"/>
        <w:ind w:firstLine="368"/>
      </w:pPr>
      <w:r>
        <w:rPr>
          <w:rFonts w:hint="eastAsia"/>
        </w:rPr>
        <w:t>特此公告。</w:t>
      </w:r>
    </w:p>
    <w:p>
      <w:pPr>
        <w:wordWrap/>
        <w:spacing w:after="0" w:afterLines="-2147483648" w:line="360" w:lineRule="auto"/>
        <w:ind w:firstLine="4777" w:firstLineChars="2275"/>
      </w:pPr>
      <w:r>
        <w:rPr>
          <w:rFonts w:hint="eastAsia"/>
        </w:rPr>
        <w:t>青岛伟隆阀门股份有限公司董事会</w:t>
      </w:r>
    </w:p>
    <w:p>
      <w:pPr>
        <w:wordWrap/>
        <w:spacing w:after="0" w:afterLines="-2147483648" w:line="360" w:lineRule="auto"/>
        <w:ind w:firstLine="5617" w:firstLineChars="2675"/>
      </w:pPr>
      <w:r>
        <w:rPr>
          <w:rFonts w:hint="eastAsia"/>
        </w:rPr>
        <w:t xml:space="preserve">2024年02月08日  </w:t>
      </w: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367"/>
      </w:pPr>
      <w:r>
        <w:separator/>
      </w:r>
    </w:p>
  </w:endnote>
  <w:endnote w:type="continuationSeparator" w:id="1">
    <w:p>
      <w:pPr>
        <w:spacing w:line="240" w:lineRule="auto"/>
        <w:ind w:firstLine="36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15"/>
      <w:rPr>
        <w:rStyle w:val="8"/>
      </w:rPr>
    </w:pPr>
    <w:r>
      <w:fldChar w:fldCharType="begin"/>
    </w:r>
    <w:r>
      <w:rPr>
        <w:rStyle w:val="8"/>
      </w:rPr>
      <w:instrText xml:space="preserve">PAGE  </w:instrText>
    </w:r>
    <w:r>
      <w:fldChar w:fldCharType="separate"/>
    </w:r>
    <w:r>
      <w:rPr>
        <w:rStyle w:val="8"/>
      </w:rPr>
      <w:t>1</w:t>
    </w:r>
    <w:r>
      <w:fldChar w:fldCharType="end"/>
    </w:r>
  </w:p>
  <w:p>
    <w:pPr>
      <w:pStyle w:val="3"/>
      <w:ind w:firstLine="3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15"/>
      <w:rPr>
        <w:rStyle w:val="8"/>
      </w:rPr>
    </w:pPr>
    <w:r>
      <w:fldChar w:fldCharType="begin"/>
    </w:r>
    <w:r>
      <w:rPr>
        <w:rStyle w:val="8"/>
      </w:rPr>
      <w:instrText xml:space="preserve">PAGE  </w:instrText>
    </w:r>
    <w:r>
      <w:fldChar w:fldCharType="separate"/>
    </w:r>
    <w:r>
      <w:fldChar w:fldCharType="end"/>
    </w:r>
  </w:p>
  <w:p>
    <w:pPr>
      <w:pStyle w:val="3"/>
      <w:ind w:firstLine="3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367"/>
      </w:pPr>
      <w:r>
        <w:separator/>
      </w:r>
    </w:p>
  </w:footnote>
  <w:footnote w:type="continuationSeparator" w:id="1">
    <w:p>
      <w:pPr>
        <w:spacing w:line="360" w:lineRule="auto"/>
        <w:ind w:firstLine="367"/>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ind w:firstLine="3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C0135F"/>
    <w:multiLevelType w:val="singleLevel"/>
    <w:tmpl w:val="FCC0135F"/>
    <w:lvl w:ilvl="0" w:tentative="0">
      <w:start w:val="1"/>
      <w:numFmt w:val="chineseCounting"/>
      <w:suff w:val="nothing"/>
      <w:lvlText w:val="%1、"/>
      <w:lvlJc w:val="left"/>
      <w:rPr>
        <w:rFonts w:hint="eastAsia"/>
      </w:rPr>
    </w:lvl>
  </w:abstractNum>
  <w:abstractNum w:abstractNumId="1">
    <w:nsid w:val="4320A8B6"/>
    <w:multiLevelType w:val="singleLevel"/>
    <w:tmpl w:val="4320A8B6"/>
    <w:lvl w:ilvl="0" w:tentative="0">
      <w:start w:val="1"/>
      <w:numFmt w:val="chineseCounting"/>
      <w:suff w:val="space"/>
      <w:lvlText w:val="（%1）"/>
      <w:lvlJc w:val="left"/>
      <w:rPr>
        <w:rFonts w:hint="eastAsia"/>
      </w:rPr>
    </w:lvl>
  </w:abstractNum>
  <w:abstractNum w:abstractNumId="2">
    <w:nsid w:val="6B3C3C20"/>
    <w:multiLevelType w:val="singleLevel"/>
    <w:tmpl w:val="6B3C3C20"/>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1MTM0NDU5NzAzZDhkN2QyZDEwNzA5MDU5OTBjMzAifQ=="/>
  </w:docVars>
  <w:rsids>
    <w:rsidRoot w:val="61173083"/>
    <w:rsid w:val="10002775"/>
    <w:rsid w:val="211624D5"/>
    <w:rsid w:val="36B64A44"/>
    <w:rsid w:val="61173083"/>
    <w:rsid w:val="77B64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368" w:firstLineChars="175"/>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pPr>
      <w:spacing w:before="120" w:after="120"/>
      <w:ind w:firstLine="420" w:firstLineChars="200"/>
    </w:pPr>
    <w:rPr>
      <w:rFonts w:hAnsi="Courier New"/>
    </w:rPr>
  </w:style>
  <w:style w:type="paragraph" w:styleId="3">
    <w:name w:val="footer"/>
    <w:basedOn w:val="1"/>
    <w:autoRedefine/>
    <w:qFormat/>
    <w:uiPriority w:val="0"/>
    <w:pPr>
      <w:tabs>
        <w:tab w:val="center" w:pos="4153"/>
        <w:tab w:val="right" w:pos="8306"/>
      </w:tabs>
      <w:snapToGrid w:val="0"/>
      <w:ind w:firstLine="315"/>
      <w:jc w:val="center"/>
    </w:pPr>
    <w:rPr>
      <w:kern w:val="0"/>
      <w:sz w:val="18"/>
      <w:szCs w:val="18"/>
    </w:rPr>
  </w:style>
  <w:style w:type="paragraph" w:styleId="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autoRedefine/>
    <w:qFormat/>
    <w:uiPriority w:val="0"/>
  </w:style>
  <w:style w:type="paragraph" w:customStyle="1" w:styleId="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
    <w:name w:val="List Paragraph"/>
    <w:basedOn w:val="1"/>
    <w:autoRedefine/>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2024-02-07T02:16:00Z</dcterms:created>
  <dc:creator>李易煊</dc:creator>
  <cp:lastModifiedBy>李易煊</cp:lastModifiedBy>
  <cp:lastPrinted>2024-02-07T07:11:11Z</cp:lastPrinted>
  <dcterms:modified xsi:type="dcterms:W3CDTF">2024-02-07T07:14:44Z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E42A73C8921547F499D97E6744EBEA63_13</vt:lpwstr>
  </property>
</Properties>
</file>