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Lines="50" w:afterLines="50" w:line="360" w:lineRule="auto"/>
        <w:jc w:val="center"/>
        <w:rPr>
          <w:rFonts w:hint="eastAsia" w:ascii="宋体" w:hAnsi="宋体" w:eastAsia="宋体" w:cs="Times New Roman"/>
          <w:color w:val="auto"/>
          <w:szCs w:val="21"/>
          <w:lang w:eastAsia="zh-CN"/>
        </w:rPr>
      </w:pPr>
      <w:r>
        <w:rPr>
          <w:rFonts w:hint="eastAsia" w:ascii="宋体" w:hAnsi="宋体" w:eastAsia="宋体" w:cs="Times New Roman"/>
          <w:color w:val="auto"/>
          <w:szCs w:val="21"/>
        </w:rPr>
        <w:t xml:space="preserve">证券代码：002871      </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证券简称：伟隆股份 </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公告编号：202</w:t>
      </w:r>
      <w:r>
        <w:rPr>
          <w:rFonts w:hint="default" w:ascii="宋体" w:hAnsi="宋体" w:eastAsia="宋体" w:cs="Times New Roman"/>
          <w:color w:val="auto"/>
          <w:szCs w:val="21"/>
          <w:highlight w:val="none"/>
          <w:lang w:val="en-US"/>
        </w:rPr>
        <w:t>4</w:t>
      </w:r>
      <w:r>
        <w:rPr>
          <w:rFonts w:hint="eastAsia" w:ascii="宋体" w:hAnsi="宋体" w:eastAsia="宋体" w:cs="Times New Roman"/>
          <w:color w:val="auto"/>
          <w:szCs w:val="21"/>
          <w:highlight w:val="none"/>
        </w:rPr>
        <w:t>-0</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0</w:t>
      </w:r>
    </w:p>
    <w:p>
      <w:pPr>
        <w:widowControl/>
        <w:spacing w:before="120" w:beforeLines="50" w:after="120" w:afterLines="50" w:line="360" w:lineRule="auto"/>
        <w:jc w:val="center"/>
        <w:rPr>
          <w:rFonts w:hint="eastAsia" w:ascii="宋体" w:hAnsi="宋体" w:eastAsia="宋体" w:cs="宋体"/>
          <w:b/>
          <w:bCs/>
          <w:kern w:val="0"/>
          <w:sz w:val="28"/>
          <w:szCs w:val="24"/>
        </w:rPr>
      </w:pPr>
      <w:r>
        <w:rPr>
          <w:rFonts w:hint="eastAsia" w:ascii="宋体" w:hAnsi="宋体" w:eastAsia="宋体" w:cs="宋体"/>
          <w:b/>
          <w:bCs/>
          <w:kern w:val="0"/>
          <w:sz w:val="28"/>
          <w:szCs w:val="24"/>
        </w:rPr>
        <w:t>青岛伟隆阀门股份有限公司</w:t>
      </w:r>
    </w:p>
    <w:p>
      <w:pPr>
        <w:widowControl/>
        <w:spacing w:before="120" w:beforeLines="50" w:after="120" w:afterLines="50" w:line="360" w:lineRule="auto"/>
        <w:jc w:val="center"/>
        <w:rPr>
          <w:rFonts w:hint="eastAsia" w:ascii="宋体" w:hAnsi="宋体" w:eastAsia="宋体" w:cs="宋体"/>
          <w:b/>
          <w:bCs/>
          <w:kern w:val="0"/>
          <w:sz w:val="28"/>
          <w:szCs w:val="24"/>
          <w:lang w:val="en-US" w:eastAsia="zh-CN"/>
        </w:rPr>
      </w:pPr>
      <w:r>
        <w:rPr>
          <w:rFonts w:hint="eastAsia" w:ascii="宋体" w:hAnsi="宋体" w:eastAsia="宋体" w:cs="宋体"/>
          <w:b/>
          <w:bCs/>
          <w:kern w:val="0"/>
          <w:sz w:val="28"/>
          <w:szCs w:val="24"/>
        </w:rPr>
        <w:t>202</w:t>
      </w:r>
      <w:r>
        <w:rPr>
          <w:rFonts w:hint="default" w:ascii="宋体" w:hAnsi="宋体" w:eastAsia="宋体" w:cs="宋体"/>
          <w:b/>
          <w:bCs/>
          <w:kern w:val="0"/>
          <w:sz w:val="28"/>
          <w:szCs w:val="24"/>
          <w:lang w:val="en-US"/>
        </w:rPr>
        <w:t>3</w:t>
      </w:r>
      <w:r>
        <w:rPr>
          <w:rFonts w:hint="eastAsia" w:ascii="宋体" w:hAnsi="宋体" w:eastAsia="宋体" w:cs="宋体"/>
          <w:b/>
          <w:bCs/>
          <w:kern w:val="0"/>
          <w:sz w:val="28"/>
          <w:szCs w:val="24"/>
        </w:rPr>
        <w:t>年度业绩</w:t>
      </w:r>
      <w:r>
        <w:rPr>
          <w:rFonts w:hint="eastAsia" w:ascii="宋体" w:hAnsi="宋体" w:eastAsia="宋体" w:cs="宋体"/>
          <w:b/>
          <w:bCs/>
          <w:kern w:val="0"/>
          <w:sz w:val="28"/>
          <w:szCs w:val="24"/>
          <w:lang w:eastAsia="zh-CN"/>
        </w:rPr>
        <w:t>预告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2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line="360" w:lineRule="auto"/>
              <w:ind w:firstLine="480" w:firstLineChars="200"/>
              <w:jc w:val="both"/>
              <w:rPr>
                <w:rFonts w:hint="eastAsia" w:ascii="宋体" w:hAnsi="宋体" w:eastAsia="宋体" w:cs="宋体"/>
                <w:kern w:val="2"/>
                <w:sz w:val="24"/>
                <w:szCs w:val="22"/>
              </w:rPr>
            </w:pPr>
            <w:r>
              <w:rPr>
                <w:rFonts w:hint="eastAsia" w:ascii="宋体" w:hAnsi="宋体" w:eastAsia="宋体" w:cs="宋体"/>
                <w:kern w:val="2"/>
                <w:sz w:val="24"/>
                <w:szCs w:val="22"/>
              </w:rPr>
              <w:t>本公司及董事会全体成员保证信息披露内容的真实、准确和完整，没有虚假记载、误导性陈述或重大遗漏。</w:t>
            </w:r>
          </w:p>
        </w:tc>
      </w:tr>
    </w:tbl>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一、本期业绩预计情况</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（一）业绩预告期间</w:t>
      </w:r>
    </w:p>
    <w:p>
      <w:pPr>
        <w:spacing w:before="156" w:beforeLines="50" w:after="156" w:afterLines="5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rPr>
        <w:t>202</w:t>
      </w:r>
      <w:r>
        <w:rPr>
          <w:rFonts w:hint="default" w:ascii="宋体" w:hAnsi="宋体" w:eastAsia="宋体" w:cs="宋体"/>
          <w:color w:val="auto"/>
          <w:sz w:val="24"/>
          <w:lang w:val="en-US"/>
        </w:rPr>
        <w:t>3</w:t>
      </w:r>
      <w:r>
        <w:rPr>
          <w:rFonts w:hint="eastAsia" w:ascii="宋体" w:hAnsi="宋体" w:eastAsia="宋体" w:cs="宋体"/>
          <w:color w:val="auto"/>
          <w:sz w:val="24"/>
          <w:lang w:val="en-US" w:eastAsia="zh-CN"/>
        </w:rPr>
        <w:t>年1月1日-202</w:t>
      </w:r>
      <w:r>
        <w:rPr>
          <w:rFonts w:hint="default" w:ascii="宋体" w:hAnsi="宋体" w:eastAsia="宋体" w:cs="宋体"/>
          <w:color w:val="auto"/>
          <w:sz w:val="24"/>
          <w:lang w:val="en-US" w:eastAsia="zh-CN"/>
        </w:rPr>
        <w:t>3</w:t>
      </w:r>
      <w:r>
        <w:rPr>
          <w:rFonts w:hint="eastAsia" w:ascii="宋体" w:hAnsi="宋体" w:eastAsia="宋体" w:cs="宋体"/>
          <w:color w:val="auto"/>
          <w:sz w:val="24"/>
          <w:lang w:val="en-US" w:eastAsia="zh-CN"/>
        </w:rPr>
        <w:t>年12月31日</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（二）业绩预告情况</w:t>
      </w:r>
    </w:p>
    <w:p>
      <w:pPr>
        <w:spacing w:before="156" w:beforeLines="50" w:after="156" w:afterLines="50" w:line="360" w:lineRule="auto"/>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lang w:val="en-US"/>
        </w:rPr>
        <w:t>□扭亏为盈</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同向上升□同向下降</w:t>
      </w:r>
    </w:p>
    <w:tbl>
      <w:tblPr>
        <w:tblStyle w:val="10"/>
        <w:tblW w:w="8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6"/>
        <w:gridCol w:w="3805"/>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66" w:type="dxa"/>
          </w:tcPr>
          <w:p>
            <w:pPr>
              <w:pStyle w:val="20"/>
              <w:spacing w:before="119" w:line="360" w:lineRule="auto"/>
              <w:ind w:left="621"/>
              <w:rPr>
                <w:rFonts w:hint="eastAsia" w:ascii="宋体" w:hAnsi="宋体" w:eastAsia="宋体" w:cs="宋体"/>
                <w:b/>
                <w:sz w:val="24"/>
                <w:szCs w:val="24"/>
              </w:rPr>
            </w:pPr>
            <w:r>
              <w:rPr>
                <w:rFonts w:hint="eastAsia" w:ascii="宋体" w:hAnsi="宋体" w:eastAsia="宋体" w:cs="宋体"/>
                <w:b/>
                <w:sz w:val="24"/>
                <w:szCs w:val="24"/>
              </w:rPr>
              <w:t>项目</w:t>
            </w:r>
          </w:p>
        </w:tc>
        <w:tc>
          <w:tcPr>
            <w:tcW w:w="3805" w:type="dxa"/>
          </w:tcPr>
          <w:p>
            <w:pPr>
              <w:pStyle w:val="20"/>
              <w:spacing w:before="119" w:line="360" w:lineRule="auto"/>
              <w:ind w:left="1312" w:right="1307"/>
              <w:jc w:val="center"/>
              <w:rPr>
                <w:rFonts w:hint="eastAsia" w:ascii="宋体" w:hAnsi="宋体" w:eastAsia="宋体" w:cs="宋体"/>
                <w:b/>
                <w:sz w:val="24"/>
                <w:szCs w:val="24"/>
              </w:rPr>
            </w:pPr>
            <w:r>
              <w:rPr>
                <w:rFonts w:hint="eastAsia" w:ascii="宋体" w:hAnsi="宋体" w:eastAsia="宋体" w:cs="宋体"/>
                <w:b/>
                <w:sz w:val="24"/>
                <w:szCs w:val="24"/>
              </w:rPr>
              <w:t>本报告期</w:t>
            </w:r>
          </w:p>
        </w:tc>
        <w:tc>
          <w:tcPr>
            <w:tcW w:w="2753" w:type="dxa"/>
          </w:tcPr>
          <w:p>
            <w:pPr>
              <w:pStyle w:val="20"/>
              <w:spacing w:before="119" w:line="360" w:lineRule="auto"/>
              <w:ind w:left="892"/>
              <w:rPr>
                <w:rFonts w:hint="eastAsia" w:ascii="宋体" w:hAnsi="宋体" w:eastAsia="宋体" w:cs="宋体"/>
                <w:b/>
                <w:sz w:val="24"/>
                <w:szCs w:val="24"/>
              </w:rPr>
            </w:pPr>
            <w:r>
              <w:rPr>
                <w:rFonts w:hint="eastAsia" w:ascii="宋体" w:hAnsi="宋体" w:eastAsia="宋体" w:cs="宋体"/>
                <w:b/>
                <w:sz w:val="24"/>
                <w:szCs w:val="24"/>
              </w:rPr>
              <w:t>上年同期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966" w:type="dxa"/>
            <w:vMerge w:val="restart"/>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归属于上市公司股东的净利润</w:t>
            </w: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 xml:space="preserve">盈利： </w:t>
            </w:r>
            <w:r>
              <w:rPr>
                <w:rFonts w:hint="eastAsia" w:asciiTheme="minorEastAsia" w:hAnsiTheme="minorEastAsia" w:eastAsiaTheme="minorEastAsia" w:cstheme="minorBidi"/>
                <w:kern w:val="2"/>
                <w:sz w:val="21"/>
                <w:szCs w:val="22"/>
                <w:u w:val="single"/>
                <w:lang w:val="en-US" w:eastAsia="zh-CN" w:bidi="ar-SA"/>
              </w:rPr>
              <w:t>1</w:t>
            </w:r>
            <w:r>
              <w:rPr>
                <w:rFonts w:hint="eastAsia" w:asciiTheme="minorEastAsia" w:hAnsiTheme="minorEastAsia" w:cstheme="minorBidi"/>
                <w:kern w:val="2"/>
                <w:sz w:val="21"/>
                <w:szCs w:val="22"/>
                <w:u w:val="single"/>
                <w:lang w:val="en-US" w:eastAsia="zh-CN" w:bidi="ar-SA"/>
              </w:rPr>
              <w:t>0</w:t>
            </w:r>
            <w:r>
              <w:rPr>
                <w:rFonts w:hint="eastAsia" w:asciiTheme="minorEastAsia" w:hAnsiTheme="minorEastAsia" w:eastAsiaTheme="minorEastAsia" w:cstheme="minorBidi"/>
                <w:kern w:val="2"/>
                <w:sz w:val="21"/>
                <w:szCs w:val="22"/>
                <w:u w:val="single"/>
                <w:lang w:val="en-US" w:eastAsia="zh-CN" w:bidi="ar-SA"/>
              </w:rPr>
              <w:t>,</w:t>
            </w:r>
            <w:r>
              <w:rPr>
                <w:rFonts w:hint="eastAsia" w:asciiTheme="minorEastAsia" w:hAnsiTheme="minorEastAsia" w:cstheme="minorBidi"/>
                <w:kern w:val="2"/>
                <w:sz w:val="21"/>
                <w:szCs w:val="22"/>
                <w:u w:val="single"/>
                <w:lang w:val="en-US" w:eastAsia="zh-CN" w:bidi="ar-SA"/>
              </w:rPr>
              <w:t>5</w:t>
            </w:r>
            <w:r>
              <w:rPr>
                <w:rFonts w:hint="eastAsia" w:asciiTheme="minorEastAsia" w:hAnsiTheme="minorEastAsia" w:eastAsiaTheme="minorEastAsia" w:cstheme="minorBidi"/>
                <w:kern w:val="2"/>
                <w:sz w:val="21"/>
                <w:szCs w:val="22"/>
                <w:u w:val="single"/>
                <w:lang w:val="en-US" w:eastAsia="zh-CN" w:bidi="ar-SA"/>
              </w:rPr>
              <w:t xml:space="preserve">00 </w:t>
            </w:r>
            <w:r>
              <w:rPr>
                <w:rFonts w:hint="eastAsia" w:asciiTheme="minorEastAsia" w:hAnsiTheme="minorEastAsia" w:eastAsiaTheme="minorEastAsia" w:cstheme="minorBidi"/>
                <w:kern w:val="2"/>
                <w:sz w:val="21"/>
                <w:szCs w:val="22"/>
                <w:lang w:val="en-US" w:eastAsia="zh-CN" w:bidi="ar-SA"/>
              </w:rPr>
              <w:t xml:space="preserve">万元– </w:t>
            </w:r>
            <w:r>
              <w:rPr>
                <w:rFonts w:hint="eastAsia" w:asciiTheme="minorEastAsia" w:hAnsiTheme="minorEastAsia" w:eastAsiaTheme="minorEastAsia" w:cstheme="minorBidi"/>
                <w:kern w:val="2"/>
                <w:sz w:val="21"/>
                <w:szCs w:val="22"/>
                <w:u w:val="single"/>
                <w:lang w:val="en-US" w:eastAsia="zh-CN" w:bidi="ar-SA"/>
              </w:rPr>
              <w:t>1</w:t>
            </w:r>
            <w:r>
              <w:rPr>
                <w:rFonts w:hint="eastAsia" w:asciiTheme="minorEastAsia" w:hAnsiTheme="minorEastAsia" w:cstheme="minorBidi"/>
                <w:kern w:val="2"/>
                <w:sz w:val="21"/>
                <w:szCs w:val="22"/>
                <w:u w:val="single"/>
                <w:lang w:val="en-US" w:eastAsia="zh-CN" w:bidi="ar-SA"/>
              </w:rPr>
              <w:t>2,9</w:t>
            </w:r>
            <w:r>
              <w:rPr>
                <w:rFonts w:hint="eastAsia" w:asciiTheme="minorEastAsia" w:hAnsiTheme="minorEastAsia" w:eastAsiaTheme="minorEastAsia" w:cstheme="minorBidi"/>
                <w:kern w:val="2"/>
                <w:sz w:val="21"/>
                <w:szCs w:val="22"/>
                <w:u w:val="single"/>
                <w:lang w:val="en-US" w:eastAsia="zh-CN" w:bidi="ar-SA"/>
              </w:rPr>
              <w:t>00</w:t>
            </w:r>
            <w:r>
              <w:rPr>
                <w:rFonts w:hint="eastAsia" w:asciiTheme="minorEastAsia" w:hAnsiTheme="minorEastAsia" w:eastAsiaTheme="minorEastAsia" w:cstheme="minorBidi"/>
                <w:kern w:val="2"/>
                <w:sz w:val="21"/>
                <w:szCs w:val="22"/>
                <w:lang w:val="en-US" w:eastAsia="zh-CN" w:bidi="ar-SA"/>
              </w:rPr>
              <w:t>万元</w:t>
            </w:r>
          </w:p>
        </w:tc>
        <w:tc>
          <w:tcPr>
            <w:tcW w:w="2753" w:type="dxa"/>
            <w:vMerge w:val="restart"/>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 xml:space="preserve">盈利： </w:t>
            </w:r>
            <w:r>
              <w:rPr>
                <w:rFonts w:hint="eastAsia" w:asciiTheme="minorEastAsia" w:hAnsiTheme="minorEastAsia" w:eastAsiaTheme="minorEastAsia" w:cstheme="minorBidi"/>
                <w:kern w:val="2"/>
                <w:sz w:val="21"/>
                <w:szCs w:val="22"/>
                <w:u w:val="single"/>
                <w:lang w:val="en-US" w:eastAsia="zh-CN" w:bidi="ar-SA"/>
              </w:rPr>
              <w:t>13,620.51</w:t>
            </w:r>
            <w:r>
              <w:rPr>
                <w:rFonts w:hint="eastAsia" w:asciiTheme="minorEastAsia" w:hAnsiTheme="minorEastAsia" w:eastAsiaTheme="minorEastAsia" w:cstheme="minorBidi"/>
                <w:kern w:val="2"/>
                <w:sz w:val="21"/>
                <w:szCs w:val="22"/>
                <w:lang w:val="en-US" w:eastAsia="zh-CN" w:bidi="ar-SA"/>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966" w:type="dxa"/>
            <w:vMerge w:val="continue"/>
            <w:tcBorders>
              <w:top w:val="nil"/>
            </w:tcBorders>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比上年同期下降：</w:t>
            </w:r>
            <w:r>
              <w:rPr>
                <w:rFonts w:hint="eastAsia" w:asciiTheme="minorEastAsia" w:hAnsiTheme="minorEastAsia" w:cstheme="minorBidi"/>
                <w:kern w:val="2"/>
                <w:sz w:val="21"/>
                <w:szCs w:val="22"/>
                <w:u w:val="single"/>
                <w:lang w:val="en-US" w:eastAsia="zh-CN" w:bidi="ar-SA"/>
              </w:rPr>
              <w:t>22.91</w:t>
            </w:r>
            <w:r>
              <w:rPr>
                <w:rFonts w:hint="eastAsia" w:asciiTheme="minorEastAsia" w:hAnsiTheme="minorEastAsia" w:eastAsiaTheme="minorEastAsia" w:cstheme="minorBidi"/>
                <w:kern w:val="2"/>
                <w:sz w:val="21"/>
                <w:szCs w:val="22"/>
                <w:u w:val="single"/>
                <w:lang w:val="en-US" w:eastAsia="zh-CN" w:bidi="ar-SA"/>
              </w:rPr>
              <w:t xml:space="preserve">% - </w:t>
            </w:r>
            <w:r>
              <w:rPr>
                <w:rFonts w:hint="eastAsia" w:asciiTheme="minorEastAsia" w:hAnsiTheme="minorEastAsia" w:cstheme="minorBidi"/>
                <w:kern w:val="2"/>
                <w:sz w:val="21"/>
                <w:szCs w:val="22"/>
                <w:u w:val="single"/>
                <w:lang w:val="en-US" w:eastAsia="zh-CN" w:bidi="ar-SA"/>
              </w:rPr>
              <w:t>5.29</w:t>
            </w:r>
            <w:r>
              <w:rPr>
                <w:rFonts w:hint="eastAsia" w:asciiTheme="minorEastAsia" w:hAnsiTheme="minorEastAsia" w:eastAsiaTheme="minorEastAsia" w:cstheme="minorBidi"/>
                <w:kern w:val="2"/>
                <w:sz w:val="21"/>
                <w:szCs w:val="22"/>
                <w:u w:val="single"/>
                <w:lang w:val="en-US" w:eastAsia="zh-CN" w:bidi="ar-SA"/>
              </w:rPr>
              <w:t>%</w:t>
            </w:r>
          </w:p>
        </w:tc>
        <w:tc>
          <w:tcPr>
            <w:tcW w:w="2753" w:type="dxa"/>
            <w:vMerge w:val="continue"/>
            <w:tcBorders>
              <w:top w:val="nil"/>
            </w:tcBorders>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966" w:type="dxa"/>
            <w:vMerge w:val="restart"/>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扣除非经常性损益后的净利润</w:t>
            </w: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 xml:space="preserve">盈利： </w:t>
            </w:r>
            <w:r>
              <w:rPr>
                <w:rFonts w:hint="default" w:asciiTheme="minorEastAsia" w:hAnsiTheme="minorEastAsia" w:cstheme="minorBidi"/>
                <w:kern w:val="2"/>
                <w:sz w:val="21"/>
                <w:szCs w:val="22"/>
                <w:u w:val="single"/>
                <w:lang w:val="en-US" w:eastAsia="zh-CN" w:bidi="ar-SA"/>
              </w:rPr>
              <w:t>9</w:t>
            </w:r>
            <w:r>
              <w:rPr>
                <w:rFonts w:hint="eastAsia" w:asciiTheme="minorEastAsia" w:hAnsiTheme="minorEastAsia" w:eastAsiaTheme="minorEastAsia" w:cstheme="minorBidi"/>
                <w:kern w:val="2"/>
                <w:sz w:val="21"/>
                <w:szCs w:val="22"/>
                <w:u w:val="single"/>
                <w:lang w:val="en-US" w:eastAsia="zh-CN" w:bidi="ar-SA"/>
              </w:rPr>
              <w:t>,</w:t>
            </w:r>
            <w:r>
              <w:rPr>
                <w:rFonts w:hint="default" w:asciiTheme="minorEastAsia" w:hAnsiTheme="minorEastAsia" w:cstheme="minorBidi"/>
                <w:kern w:val="2"/>
                <w:sz w:val="21"/>
                <w:szCs w:val="22"/>
                <w:u w:val="single"/>
                <w:lang w:val="en-US" w:eastAsia="zh-CN" w:bidi="ar-SA"/>
              </w:rPr>
              <w:t>8</w:t>
            </w:r>
            <w:r>
              <w:rPr>
                <w:rFonts w:hint="eastAsia" w:asciiTheme="minorEastAsia" w:hAnsiTheme="minorEastAsia" w:eastAsiaTheme="minorEastAsia" w:cstheme="minorBidi"/>
                <w:kern w:val="2"/>
                <w:sz w:val="21"/>
                <w:szCs w:val="22"/>
                <w:u w:val="single"/>
                <w:lang w:val="en-US" w:eastAsia="zh-CN" w:bidi="ar-SA"/>
              </w:rPr>
              <w:t>00</w:t>
            </w:r>
            <w:r>
              <w:rPr>
                <w:rFonts w:hint="eastAsia" w:asciiTheme="minorEastAsia" w:hAnsiTheme="minorEastAsia" w:eastAsiaTheme="minorEastAsia" w:cstheme="minorBidi"/>
                <w:kern w:val="2"/>
                <w:sz w:val="21"/>
                <w:szCs w:val="22"/>
                <w:lang w:val="en-US" w:eastAsia="zh-CN" w:bidi="ar-SA"/>
              </w:rPr>
              <w:t xml:space="preserve"> 万元– </w:t>
            </w:r>
            <w:r>
              <w:rPr>
                <w:rFonts w:hint="eastAsia" w:asciiTheme="minorEastAsia" w:hAnsiTheme="minorEastAsia" w:eastAsiaTheme="minorEastAsia" w:cstheme="minorBidi"/>
                <w:kern w:val="2"/>
                <w:sz w:val="21"/>
                <w:szCs w:val="22"/>
                <w:u w:val="single"/>
                <w:lang w:val="en-US" w:eastAsia="zh-CN" w:bidi="ar-SA"/>
              </w:rPr>
              <w:t>12,200</w:t>
            </w:r>
            <w:r>
              <w:rPr>
                <w:rFonts w:hint="eastAsia" w:asciiTheme="minorEastAsia" w:hAnsiTheme="minorEastAsia" w:eastAsiaTheme="minorEastAsia" w:cstheme="minorBidi"/>
                <w:kern w:val="2"/>
                <w:sz w:val="21"/>
                <w:szCs w:val="22"/>
                <w:lang w:val="en-US" w:eastAsia="zh-CN" w:bidi="ar-SA"/>
              </w:rPr>
              <w:t xml:space="preserve"> 万元</w:t>
            </w:r>
          </w:p>
        </w:tc>
        <w:tc>
          <w:tcPr>
            <w:tcW w:w="2753" w:type="dxa"/>
            <w:vMerge w:val="restart"/>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 xml:space="preserve">盈利： </w:t>
            </w:r>
            <w:r>
              <w:rPr>
                <w:rFonts w:hint="eastAsia" w:asciiTheme="minorEastAsia" w:hAnsiTheme="minorEastAsia" w:eastAsiaTheme="minorEastAsia" w:cstheme="minorBidi"/>
                <w:kern w:val="2"/>
                <w:sz w:val="21"/>
                <w:szCs w:val="22"/>
                <w:u w:val="single"/>
                <w:lang w:val="en-US" w:eastAsia="zh-CN" w:bidi="ar-SA"/>
              </w:rPr>
              <w:t>9</w:t>
            </w:r>
            <w:r>
              <w:rPr>
                <w:rFonts w:hint="default" w:asciiTheme="minorEastAsia" w:hAnsiTheme="minorEastAsia" w:eastAsiaTheme="minorEastAsia" w:cstheme="minorBidi"/>
                <w:kern w:val="2"/>
                <w:sz w:val="21"/>
                <w:szCs w:val="22"/>
                <w:u w:val="single"/>
                <w:lang w:val="en-US" w:eastAsia="zh-CN" w:bidi="ar-SA"/>
              </w:rPr>
              <w:t>,</w:t>
            </w:r>
            <w:r>
              <w:rPr>
                <w:rFonts w:hint="eastAsia" w:asciiTheme="minorEastAsia" w:hAnsiTheme="minorEastAsia" w:eastAsiaTheme="minorEastAsia" w:cstheme="minorBidi"/>
                <w:kern w:val="2"/>
                <w:sz w:val="21"/>
                <w:szCs w:val="22"/>
                <w:u w:val="single"/>
                <w:lang w:val="en-US" w:eastAsia="zh-CN" w:bidi="ar-SA"/>
              </w:rPr>
              <w:t>793.92</w:t>
            </w:r>
            <w:r>
              <w:rPr>
                <w:rFonts w:hint="eastAsia" w:asciiTheme="minorEastAsia" w:hAnsiTheme="minorEastAsia" w:eastAsiaTheme="minorEastAsia" w:cstheme="minorBidi"/>
                <w:kern w:val="2"/>
                <w:sz w:val="21"/>
                <w:szCs w:val="22"/>
                <w:lang w:val="en-US" w:eastAsia="zh-CN" w:bidi="ar-SA"/>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966" w:type="dxa"/>
            <w:vMerge w:val="continue"/>
            <w:tcBorders>
              <w:top w:val="nil"/>
            </w:tcBorders>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比上年同期增长：</w:t>
            </w:r>
            <w:r>
              <w:rPr>
                <w:rFonts w:hint="default" w:asciiTheme="minorEastAsia" w:hAnsiTheme="minorEastAsia" w:cstheme="minorBidi"/>
                <w:kern w:val="2"/>
                <w:sz w:val="21"/>
                <w:szCs w:val="22"/>
                <w:u w:val="single"/>
                <w:lang w:val="en-US" w:eastAsia="zh-CN" w:bidi="ar-SA"/>
              </w:rPr>
              <w:t>0.06</w:t>
            </w:r>
            <w:r>
              <w:rPr>
                <w:rFonts w:hint="eastAsia" w:asciiTheme="minorEastAsia" w:hAnsiTheme="minorEastAsia" w:eastAsiaTheme="minorEastAsia" w:cstheme="minorBidi"/>
                <w:kern w:val="2"/>
                <w:sz w:val="21"/>
                <w:szCs w:val="22"/>
                <w:u w:val="single"/>
                <w:lang w:val="en-US" w:eastAsia="zh-CN" w:bidi="ar-SA"/>
              </w:rPr>
              <w:t>% - 24.57%</w:t>
            </w:r>
          </w:p>
        </w:tc>
        <w:tc>
          <w:tcPr>
            <w:tcW w:w="2753" w:type="dxa"/>
            <w:vMerge w:val="continue"/>
            <w:tcBorders>
              <w:top w:val="nil"/>
            </w:tcBorders>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1966"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基本每股收益</w:t>
            </w: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 xml:space="preserve"> </w:t>
            </w:r>
            <w:r>
              <w:rPr>
                <w:rFonts w:hint="eastAsia" w:asciiTheme="minorEastAsia" w:hAnsiTheme="minorEastAsia" w:eastAsiaTheme="minorEastAsia" w:cstheme="minorBidi"/>
                <w:kern w:val="2"/>
                <w:sz w:val="21"/>
                <w:szCs w:val="22"/>
                <w:u w:val="single"/>
                <w:lang w:val="en-US" w:eastAsia="zh-CN" w:bidi="ar-SA"/>
              </w:rPr>
              <w:t xml:space="preserve">0.50 </w:t>
            </w:r>
            <w:r>
              <w:rPr>
                <w:rFonts w:hint="eastAsia" w:asciiTheme="minorEastAsia" w:hAnsiTheme="minorEastAsia" w:eastAsiaTheme="minorEastAsia" w:cstheme="minorBidi"/>
                <w:kern w:val="2"/>
                <w:sz w:val="21"/>
                <w:szCs w:val="22"/>
                <w:lang w:val="en-US" w:eastAsia="zh-CN" w:bidi="ar-SA"/>
              </w:rPr>
              <w:t xml:space="preserve">元/股– </w:t>
            </w:r>
            <w:r>
              <w:rPr>
                <w:rFonts w:hint="eastAsia" w:asciiTheme="minorEastAsia" w:hAnsiTheme="minorEastAsia" w:eastAsiaTheme="minorEastAsia" w:cstheme="minorBidi"/>
                <w:kern w:val="2"/>
                <w:sz w:val="21"/>
                <w:szCs w:val="22"/>
                <w:u w:val="single"/>
                <w:lang w:val="en-US" w:eastAsia="zh-CN" w:bidi="ar-SA"/>
              </w:rPr>
              <w:t>0.62</w:t>
            </w:r>
            <w:r>
              <w:rPr>
                <w:rFonts w:hint="eastAsia" w:asciiTheme="minorEastAsia" w:hAnsiTheme="minorEastAsia" w:eastAsiaTheme="minorEastAsia" w:cstheme="minorBidi"/>
                <w:kern w:val="2"/>
                <w:sz w:val="21"/>
                <w:szCs w:val="22"/>
                <w:lang w:val="en-US" w:eastAsia="zh-CN" w:bidi="ar-SA"/>
              </w:rPr>
              <w:t xml:space="preserve"> 元/股</w:t>
            </w:r>
          </w:p>
        </w:tc>
        <w:tc>
          <w:tcPr>
            <w:tcW w:w="2753"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bookmarkStart w:id="0" w:name="_GoBack"/>
            <w:bookmarkEnd w:id="0"/>
            <w:r>
              <w:rPr>
                <w:rFonts w:hint="eastAsia" w:asciiTheme="minorEastAsia" w:hAnsiTheme="minorEastAsia" w:eastAsiaTheme="minorEastAsia" w:cstheme="minorBidi"/>
                <w:kern w:val="2"/>
                <w:sz w:val="21"/>
                <w:szCs w:val="22"/>
                <w:lang w:val="en-US" w:eastAsia="zh-CN" w:bidi="ar-SA"/>
              </w:rPr>
              <w:t xml:space="preserve"> </w:t>
            </w:r>
            <w:r>
              <w:rPr>
                <w:rFonts w:hint="eastAsia" w:asciiTheme="minorEastAsia" w:hAnsiTheme="minorEastAsia" w:eastAsiaTheme="minorEastAsia" w:cstheme="minorBidi"/>
                <w:kern w:val="2"/>
                <w:sz w:val="21"/>
                <w:szCs w:val="22"/>
                <w:u w:val="single"/>
                <w:lang w:val="en-US" w:eastAsia="zh-CN" w:bidi="ar-SA"/>
              </w:rPr>
              <w:t xml:space="preserve">0.81 </w:t>
            </w:r>
            <w:r>
              <w:rPr>
                <w:rFonts w:hint="eastAsia" w:asciiTheme="minorEastAsia" w:hAnsiTheme="minorEastAsia" w:eastAsiaTheme="minorEastAsia" w:cstheme="minorBidi"/>
                <w:kern w:val="2"/>
                <w:sz w:val="21"/>
                <w:szCs w:val="22"/>
                <w:lang w:val="en-US" w:eastAsia="zh-CN" w:bidi="ar-SA"/>
              </w:rPr>
              <w:t xml:space="preserve"> 元/股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66" w:type="dxa"/>
            <w:vMerge w:val="restart"/>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净利润</w:t>
            </w: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盈利：</w:t>
            </w:r>
            <w:r>
              <w:rPr>
                <w:rFonts w:hint="eastAsia" w:asciiTheme="minorEastAsia" w:hAnsiTheme="minorEastAsia" w:eastAsiaTheme="minorEastAsia" w:cstheme="minorBidi"/>
                <w:kern w:val="2"/>
                <w:sz w:val="21"/>
                <w:szCs w:val="22"/>
                <w:u w:val="single"/>
                <w:lang w:val="en-US" w:eastAsia="zh-CN" w:bidi="ar-SA"/>
              </w:rPr>
              <w:t>1</w:t>
            </w:r>
            <w:r>
              <w:rPr>
                <w:rFonts w:hint="eastAsia" w:asciiTheme="minorEastAsia" w:hAnsiTheme="minorEastAsia" w:cstheme="minorBidi"/>
                <w:kern w:val="2"/>
                <w:sz w:val="21"/>
                <w:szCs w:val="22"/>
                <w:u w:val="single"/>
                <w:lang w:val="en-US" w:eastAsia="zh-CN" w:bidi="ar-SA"/>
              </w:rPr>
              <w:t>1</w:t>
            </w:r>
            <w:r>
              <w:rPr>
                <w:rFonts w:hint="eastAsia" w:asciiTheme="minorEastAsia" w:hAnsiTheme="minorEastAsia" w:eastAsiaTheme="minorEastAsia" w:cstheme="minorBidi"/>
                <w:kern w:val="2"/>
                <w:sz w:val="21"/>
                <w:szCs w:val="22"/>
                <w:u w:val="single"/>
                <w:lang w:val="en-US" w:eastAsia="zh-CN" w:bidi="ar-SA"/>
              </w:rPr>
              <w:t>,</w:t>
            </w:r>
            <w:r>
              <w:rPr>
                <w:rFonts w:hint="default" w:asciiTheme="minorEastAsia" w:hAnsiTheme="minorEastAsia" w:cstheme="minorBidi"/>
                <w:kern w:val="2"/>
                <w:sz w:val="21"/>
                <w:szCs w:val="22"/>
                <w:u w:val="single"/>
                <w:lang w:val="en-US" w:eastAsia="zh-CN" w:bidi="ar-SA"/>
              </w:rPr>
              <w:t>0</w:t>
            </w:r>
            <w:r>
              <w:rPr>
                <w:rFonts w:hint="eastAsia" w:asciiTheme="minorEastAsia" w:hAnsiTheme="minorEastAsia" w:eastAsiaTheme="minorEastAsia" w:cstheme="minorBidi"/>
                <w:kern w:val="2"/>
                <w:sz w:val="21"/>
                <w:szCs w:val="22"/>
                <w:u w:val="single"/>
                <w:lang w:val="en-US" w:eastAsia="zh-CN" w:bidi="ar-SA"/>
              </w:rPr>
              <w:t>00</w:t>
            </w:r>
            <w:r>
              <w:rPr>
                <w:rFonts w:hint="eastAsia" w:asciiTheme="minorEastAsia" w:hAnsiTheme="minorEastAsia" w:eastAsiaTheme="minorEastAsia" w:cstheme="minorBidi"/>
                <w:kern w:val="2"/>
                <w:sz w:val="21"/>
                <w:szCs w:val="22"/>
                <w:lang w:val="en-US" w:eastAsia="zh-CN" w:bidi="ar-SA"/>
              </w:rPr>
              <w:t xml:space="preserve"> 万元– </w:t>
            </w:r>
            <w:r>
              <w:rPr>
                <w:rFonts w:hint="eastAsia" w:asciiTheme="minorEastAsia" w:hAnsiTheme="minorEastAsia" w:eastAsiaTheme="minorEastAsia" w:cstheme="minorBidi"/>
                <w:kern w:val="2"/>
                <w:sz w:val="21"/>
                <w:szCs w:val="22"/>
                <w:u w:val="single"/>
                <w:lang w:val="en-US" w:eastAsia="zh-CN" w:bidi="ar-SA"/>
              </w:rPr>
              <w:t>1</w:t>
            </w:r>
            <w:r>
              <w:rPr>
                <w:rFonts w:hint="default" w:asciiTheme="minorEastAsia" w:hAnsiTheme="minorEastAsia" w:cstheme="minorBidi"/>
                <w:kern w:val="2"/>
                <w:sz w:val="21"/>
                <w:szCs w:val="22"/>
                <w:u w:val="single"/>
                <w:lang w:val="en-US" w:eastAsia="zh-CN" w:bidi="ar-SA"/>
              </w:rPr>
              <w:t>3</w:t>
            </w:r>
            <w:r>
              <w:rPr>
                <w:rFonts w:hint="eastAsia" w:asciiTheme="minorEastAsia" w:hAnsiTheme="minorEastAsia" w:eastAsiaTheme="minorEastAsia" w:cstheme="minorBidi"/>
                <w:kern w:val="2"/>
                <w:sz w:val="21"/>
                <w:szCs w:val="22"/>
                <w:u w:val="single"/>
                <w:lang w:val="en-US" w:eastAsia="zh-CN" w:bidi="ar-SA"/>
              </w:rPr>
              <w:t>,000</w:t>
            </w:r>
            <w:r>
              <w:rPr>
                <w:rFonts w:hint="eastAsia" w:asciiTheme="minorEastAsia" w:hAnsiTheme="minorEastAsia" w:eastAsiaTheme="minorEastAsia" w:cstheme="minorBidi"/>
                <w:kern w:val="2"/>
                <w:sz w:val="21"/>
                <w:szCs w:val="22"/>
                <w:lang w:val="en-US" w:eastAsia="zh-CN" w:bidi="ar-SA"/>
              </w:rPr>
              <w:t xml:space="preserve"> 万元</w:t>
            </w:r>
          </w:p>
        </w:tc>
        <w:tc>
          <w:tcPr>
            <w:tcW w:w="2753" w:type="dxa"/>
            <w:vMerge w:val="restart"/>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盈利：</w:t>
            </w:r>
            <w:r>
              <w:rPr>
                <w:rFonts w:hint="eastAsia" w:asciiTheme="minorEastAsia" w:hAnsiTheme="minorEastAsia" w:eastAsiaTheme="minorEastAsia" w:cstheme="minorBidi"/>
                <w:kern w:val="2"/>
                <w:sz w:val="21"/>
                <w:szCs w:val="22"/>
                <w:u w:val="single"/>
                <w:lang w:val="en-US" w:eastAsia="zh-CN" w:bidi="ar-SA"/>
              </w:rPr>
              <w:t>13</w:t>
            </w:r>
            <w:r>
              <w:rPr>
                <w:rFonts w:hint="default" w:asciiTheme="minorEastAsia" w:hAnsiTheme="minorEastAsia" w:eastAsiaTheme="minorEastAsia" w:cstheme="minorBidi"/>
                <w:kern w:val="2"/>
                <w:sz w:val="21"/>
                <w:szCs w:val="22"/>
                <w:u w:val="single"/>
                <w:lang w:val="en-US" w:eastAsia="zh-CN" w:bidi="ar-SA"/>
              </w:rPr>
              <w:t>,</w:t>
            </w:r>
            <w:r>
              <w:rPr>
                <w:rFonts w:hint="eastAsia" w:asciiTheme="minorEastAsia" w:hAnsiTheme="minorEastAsia" w:eastAsiaTheme="minorEastAsia" w:cstheme="minorBidi"/>
                <w:kern w:val="2"/>
                <w:sz w:val="21"/>
                <w:szCs w:val="22"/>
                <w:u w:val="single"/>
                <w:lang w:val="en-US" w:eastAsia="zh-CN" w:bidi="ar-SA"/>
              </w:rPr>
              <w:t>362.71</w:t>
            </w:r>
            <w:r>
              <w:rPr>
                <w:rFonts w:hint="eastAsia" w:asciiTheme="minorEastAsia" w:hAnsiTheme="minorEastAsia" w:eastAsiaTheme="minorEastAsia" w:cstheme="minorBidi"/>
                <w:kern w:val="2"/>
                <w:sz w:val="21"/>
                <w:szCs w:val="22"/>
                <w:lang w:val="en-US" w:eastAsia="zh-CN" w:bidi="ar-SA"/>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1966" w:type="dxa"/>
            <w:vMerge w:val="continue"/>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比上年同期</w:t>
            </w:r>
            <w:r>
              <w:rPr>
                <w:rFonts w:hint="eastAsia" w:asciiTheme="minorEastAsia" w:hAnsiTheme="minorEastAsia" w:cstheme="minorBidi"/>
                <w:kern w:val="2"/>
                <w:sz w:val="21"/>
                <w:szCs w:val="22"/>
                <w:lang w:val="en-US" w:eastAsia="zh-CN" w:bidi="ar-SA"/>
              </w:rPr>
              <w:t>下降</w:t>
            </w:r>
            <w:r>
              <w:rPr>
                <w:rFonts w:hint="eastAsia" w:asciiTheme="minorEastAsia" w:hAnsiTheme="minorEastAsia" w:eastAsiaTheme="minorEastAsia" w:cstheme="minorBidi"/>
                <w:kern w:val="2"/>
                <w:sz w:val="21"/>
                <w:szCs w:val="22"/>
                <w:lang w:val="en-US" w:eastAsia="zh-CN" w:bidi="ar-SA"/>
              </w:rPr>
              <w:t>：</w:t>
            </w:r>
            <w:r>
              <w:rPr>
                <w:rFonts w:hint="eastAsia" w:asciiTheme="minorEastAsia" w:hAnsiTheme="minorEastAsia" w:cstheme="minorBidi"/>
                <w:kern w:val="2"/>
                <w:sz w:val="21"/>
                <w:szCs w:val="22"/>
                <w:u w:val="single"/>
                <w:lang w:val="en-US" w:eastAsia="zh-CN" w:bidi="ar-SA"/>
              </w:rPr>
              <w:t>17.68</w:t>
            </w:r>
            <w:r>
              <w:rPr>
                <w:rFonts w:hint="eastAsia" w:asciiTheme="minorEastAsia" w:hAnsiTheme="minorEastAsia" w:eastAsiaTheme="minorEastAsia" w:cstheme="minorBidi"/>
                <w:kern w:val="2"/>
                <w:sz w:val="21"/>
                <w:szCs w:val="22"/>
                <w:u w:val="single"/>
                <w:lang w:val="en-US" w:eastAsia="zh-CN" w:bidi="ar-SA"/>
              </w:rPr>
              <w:t xml:space="preserve">% - </w:t>
            </w:r>
            <w:r>
              <w:rPr>
                <w:rFonts w:hint="default" w:asciiTheme="minorEastAsia" w:hAnsiTheme="minorEastAsia" w:cstheme="minorBidi"/>
                <w:kern w:val="2"/>
                <w:sz w:val="21"/>
                <w:szCs w:val="22"/>
                <w:u w:val="single"/>
                <w:lang w:val="en-US" w:eastAsia="zh-CN" w:bidi="ar-SA"/>
              </w:rPr>
              <w:t>2</w:t>
            </w:r>
            <w:r>
              <w:rPr>
                <w:rFonts w:hint="eastAsia" w:asciiTheme="minorEastAsia" w:hAnsiTheme="minorEastAsia" w:eastAsiaTheme="minorEastAsia" w:cstheme="minorBidi"/>
                <w:kern w:val="2"/>
                <w:sz w:val="21"/>
                <w:szCs w:val="22"/>
                <w:u w:val="single"/>
                <w:lang w:val="en-US" w:eastAsia="zh-CN" w:bidi="ar-SA"/>
              </w:rPr>
              <w:t>.</w:t>
            </w:r>
            <w:r>
              <w:rPr>
                <w:rFonts w:hint="default" w:asciiTheme="minorEastAsia" w:hAnsiTheme="minorEastAsia" w:cstheme="minorBidi"/>
                <w:kern w:val="2"/>
                <w:sz w:val="21"/>
                <w:szCs w:val="22"/>
                <w:u w:val="single"/>
                <w:lang w:val="en-US" w:eastAsia="zh-CN" w:bidi="ar-SA"/>
              </w:rPr>
              <w:t>71</w:t>
            </w:r>
            <w:r>
              <w:rPr>
                <w:rFonts w:hint="eastAsia" w:asciiTheme="minorEastAsia" w:hAnsiTheme="minorEastAsia" w:eastAsiaTheme="minorEastAsia" w:cstheme="minorBidi"/>
                <w:kern w:val="2"/>
                <w:sz w:val="21"/>
                <w:szCs w:val="22"/>
                <w:u w:val="single"/>
                <w:lang w:val="en-US" w:eastAsia="zh-CN" w:bidi="ar-SA"/>
              </w:rPr>
              <w:t>%</w:t>
            </w:r>
          </w:p>
        </w:tc>
        <w:tc>
          <w:tcPr>
            <w:tcW w:w="2753" w:type="dxa"/>
            <w:vMerge w:val="continue"/>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1966"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营业收入</w:t>
            </w: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u w:val="single"/>
                <w:lang w:val="en-US" w:eastAsia="zh-CN" w:bidi="ar-SA"/>
              </w:rPr>
              <w:t>5</w:t>
            </w:r>
            <w:r>
              <w:rPr>
                <w:rFonts w:hint="default" w:asciiTheme="minorEastAsia" w:hAnsiTheme="minorEastAsia" w:eastAsiaTheme="minorEastAsia" w:cstheme="minorBidi"/>
                <w:kern w:val="2"/>
                <w:sz w:val="21"/>
                <w:szCs w:val="22"/>
                <w:u w:val="single"/>
                <w:lang w:val="en-US" w:eastAsia="zh-CN" w:bidi="ar-SA"/>
              </w:rPr>
              <w:t>5</w:t>
            </w:r>
            <w:r>
              <w:rPr>
                <w:rFonts w:hint="eastAsia" w:asciiTheme="minorEastAsia" w:hAnsiTheme="minorEastAsia" w:eastAsiaTheme="minorEastAsia" w:cstheme="minorBidi"/>
                <w:kern w:val="2"/>
                <w:sz w:val="21"/>
                <w:szCs w:val="22"/>
                <w:u w:val="single"/>
                <w:lang w:val="en-US" w:eastAsia="zh-CN" w:bidi="ar-SA"/>
              </w:rPr>
              <w:t xml:space="preserve">,000 </w:t>
            </w:r>
            <w:r>
              <w:rPr>
                <w:rFonts w:hint="eastAsia" w:asciiTheme="minorEastAsia" w:hAnsiTheme="minorEastAsia" w:eastAsiaTheme="minorEastAsia" w:cstheme="minorBidi"/>
                <w:kern w:val="2"/>
                <w:sz w:val="21"/>
                <w:szCs w:val="22"/>
                <w:lang w:val="en-US" w:eastAsia="zh-CN" w:bidi="ar-SA"/>
              </w:rPr>
              <w:t xml:space="preserve">万元– </w:t>
            </w:r>
            <w:r>
              <w:rPr>
                <w:rFonts w:hint="eastAsia" w:asciiTheme="minorEastAsia" w:hAnsiTheme="minorEastAsia" w:eastAsiaTheme="minorEastAsia" w:cstheme="minorBidi"/>
                <w:kern w:val="2"/>
                <w:sz w:val="21"/>
                <w:szCs w:val="22"/>
                <w:u w:val="single"/>
                <w:lang w:val="en-US" w:eastAsia="zh-CN" w:bidi="ar-SA"/>
              </w:rPr>
              <w:t>6</w:t>
            </w:r>
            <w:r>
              <w:rPr>
                <w:rFonts w:hint="eastAsia" w:asciiTheme="minorEastAsia" w:hAnsiTheme="minorEastAsia" w:cstheme="minorBidi"/>
                <w:kern w:val="2"/>
                <w:sz w:val="21"/>
                <w:szCs w:val="22"/>
                <w:u w:val="single"/>
                <w:lang w:val="en-US" w:eastAsia="zh-CN" w:bidi="ar-SA"/>
              </w:rPr>
              <w:t>0</w:t>
            </w:r>
            <w:r>
              <w:rPr>
                <w:rFonts w:hint="eastAsia" w:asciiTheme="minorEastAsia" w:hAnsiTheme="minorEastAsia" w:eastAsiaTheme="minorEastAsia" w:cstheme="minorBidi"/>
                <w:kern w:val="2"/>
                <w:sz w:val="21"/>
                <w:szCs w:val="22"/>
                <w:u w:val="single"/>
                <w:lang w:val="en-US" w:eastAsia="zh-CN" w:bidi="ar-SA"/>
              </w:rPr>
              <w:t xml:space="preserve">,000 </w:t>
            </w:r>
            <w:r>
              <w:rPr>
                <w:rFonts w:hint="eastAsia" w:asciiTheme="minorEastAsia" w:hAnsiTheme="minorEastAsia" w:eastAsiaTheme="minorEastAsia" w:cstheme="minorBidi"/>
                <w:kern w:val="2"/>
                <w:sz w:val="21"/>
                <w:szCs w:val="22"/>
                <w:lang w:val="en-US" w:eastAsia="zh-CN" w:bidi="ar-SA"/>
              </w:rPr>
              <w:t>万元</w:t>
            </w:r>
          </w:p>
        </w:tc>
        <w:tc>
          <w:tcPr>
            <w:tcW w:w="2753"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u w:val="single"/>
                <w:lang w:val="en-US" w:eastAsia="zh-CN" w:bidi="ar-SA"/>
              </w:rPr>
              <w:t>54</w:t>
            </w:r>
            <w:r>
              <w:rPr>
                <w:rFonts w:hint="default" w:asciiTheme="minorEastAsia" w:hAnsiTheme="minorEastAsia" w:eastAsiaTheme="minorEastAsia" w:cstheme="minorBidi"/>
                <w:kern w:val="2"/>
                <w:sz w:val="21"/>
                <w:szCs w:val="22"/>
                <w:u w:val="single"/>
                <w:lang w:val="en-US" w:eastAsia="zh-CN" w:bidi="ar-SA"/>
              </w:rPr>
              <w:t>,</w:t>
            </w:r>
            <w:r>
              <w:rPr>
                <w:rFonts w:hint="eastAsia" w:asciiTheme="minorEastAsia" w:hAnsiTheme="minorEastAsia" w:eastAsiaTheme="minorEastAsia" w:cstheme="minorBidi"/>
                <w:kern w:val="2"/>
                <w:sz w:val="21"/>
                <w:szCs w:val="22"/>
                <w:u w:val="single"/>
                <w:lang w:val="en-US" w:eastAsia="zh-CN" w:bidi="ar-SA"/>
              </w:rPr>
              <w:t xml:space="preserve">014.16 </w:t>
            </w:r>
            <w:r>
              <w:rPr>
                <w:rFonts w:hint="eastAsia" w:asciiTheme="minorEastAsia" w:hAnsiTheme="minorEastAsia" w:eastAsiaTheme="minorEastAsia" w:cstheme="minorBidi"/>
                <w:kern w:val="2"/>
                <w:sz w:val="21"/>
                <w:szCs w:val="22"/>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66"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lang w:val="en-US" w:eastAsia="zh-CN" w:bidi="ar-SA"/>
              </w:rPr>
              <w:t>归属于上市公司股东的净资产</w:t>
            </w:r>
          </w:p>
        </w:tc>
        <w:tc>
          <w:tcPr>
            <w:tcW w:w="3805"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cstheme="minorBidi"/>
                <w:kern w:val="2"/>
                <w:sz w:val="21"/>
                <w:szCs w:val="22"/>
                <w:u w:val="single"/>
                <w:lang w:val="en-US" w:eastAsia="zh-CN" w:bidi="ar-SA"/>
              </w:rPr>
              <w:t>78</w:t>
            </w:r>
            <w:r>
              <w:rPr>
                <w:rFonts w:hint="eastAsia" w:asciiTheme="minorEastAsia" w:hAnsiTheme="minorEastAsia" w:eastAsiaTheme="minorEastAsia" w:cstheme="minorBidi"/>
                <w:kern w:val="2"/>
                <w:sz w:val="21"/>
                <w:szCs w:val="22"/>
                <w:u w:val="single"/>
                <w:lang w:val="en-US" w:eastAsia="zh-CN" w:bidi="ar-SA"/>
              </w:rPr>
              <w:t>,</w:t>
            </w:r>
            <w:r>
              <w:rPr>
                <w:rFonts w:hint="eastAsia" w:asciiTheme="minorEastAsia" w:hAnsiTheme="minorEastAsia" w:cstheme="minorBidi"/>
                <w:kern w:val="2"/>
                <w:sz w:val="21"/>
                <w:szCs w:val="22"/>
                <w:u w:val="single"/>
                <w:lang w:val="en-US" w:eastAsia="zh-CN" w:bidi="ar-SA"/>
              </w:rPr>
              <w:t>5</w:t>
            </w:r>
            <w:r>
              <w:rPr>
                <w:rFonts w:hint="eastAsia" w:asciiTheme="minorEastAsia" w:hAnsiTheme="minorEastAsia" w:eastAsiaTheme="minorEastAsia" w:cstheme="minorBidi"/>
                <w:kern w:val="2"/>
                <w:sz w:val="21"/>
                <w:szCs w:val="22"/>
                <w:u w:val="single"/>
                <w:lang w:val="en-US" w:eastAsia="zh-CN" w:bidi="ar-SA"/>
              </w:rPr>
              <w:t xml:space="preserve">00 </w:t>
            </w:r>
            <w:r>
              <w:rPr>
                <w:rFonts w:hint="eastAsia" w:asciiTheme="minorEastAsia" w:hAnsiTheme="minorEastAsia" w:eastAsiaTheme="minorEastAsia" w:cstheme="minorBidi"/>
                <w:kern w:val="2"/>
                <w:sz w:val="21"/>
                <w:szCs w:val="22"/>
                <w:lang w:val="en-US" w:eastAsia="zh-CN" w:bidi="ar-SA"/>
              </w:rPr>
              <w:t>万元–</w:t>
            </w:r>
            <w:r>
              <w:rPr>
                <w:rFonts w:hint="eastAsia" w:asciiTheme="minorEastAsia" w:hAnsiTheme="minorEastAsia" w:eastAsiaTheme="minorEastAsia" w:cstheme="minorBidi"/>
                <w:kern w:val="2"/>
                <w:sz w:val="21"/>
                <w:szCs w:val="22"/>
                <w:u w:val="single"/>
                <w:lang w:val="en-US" w:eastAsia="zh-CN" w:bidi="ar-SA"/>
              </w:rPr>
              <w:t xml:space="preserve"> </w:t>
            </w:r>
            <w:r>
              <w:rPr>
                <w:rFonts w:hint="eastAsia" w:asciiTheme="minorEastAsia" w:hAnsiTheme="minorEastAsia" w:cstheme="minorBidi"/>
                <w:kern w:val="2"/>
                <w:sz w:val="21"/>
                <w:szCs w:val="22"/>
                <w:u w:val="single"/>
                <w:lang w:val="en-US" w:eastAsia="zh-CN" w:bidi="ar-SA"/>
              </w:rPr>
              <w:t>8</w:t>
            </w:r>
            <w:r>
              <w:rPr>
                <w:rFonts w:hint="eastAsia" w:asciiTheme="minorEastAsia" w:hAnsiTheme="minorEastAsia" w:eastAsiaTheme="minorEastAsia" w:cstheme="minorBidi"/>
                <w:kern w:val="2"/>
                <w:sz w:val="21"/>
                <w:szCs w:val="22"/>
                <w:u w:val="single"/>
                <w:lang w:val="en-US" w:eastAsia="zh-CN" w:bidi="ar-SA"/>
              </w:rPr>
              <w:t>0,</w:t>
            </w:r>
            <w:r>
              <w:rPr>
                <w:rFonts w:hint="eastAsia" w:asciiTheme="minorEastAsia" w:hAnsiTheme="minorEastAsia" w:cstheme="minorBidi"/>
                <w:kern w:val="2"/>
                <w:sz w:val="21"/>
                <w:szCs w:val="22"/>
                <w:u w:val="single"/>
                <w:lang w:val="en-US" w:eastAsia="zh-CN" w:bidi="ar-SA"/>
              </w:rPr>
              <w:t>5</w:t>
            </w:r>
            <w:r>
              <w:rPr>
                <w:rFonts w:hint="eastAsia" w:asciiTheme="minorEastAsia" w:hAnsiTheme="minorEastAsia" w:eastAsiaTheme="minorEastAsia" w:cstheme="minorBidi"/>
                <w:kern w:val="2"/>
                <w:sz w:val="21"/>
                <w:szCs w:val="22"/>
                <w:u w:val="single"/>
                <w:lang w:val="en-US" w:eastAsia="zh-CN" w:bidi="ar-SA"/>
              </w:rPr>
              <w:t xml:space="preserve">00 </w:t>
            </w:r>
            <w:r>
              <w:rPr>
                <w:rFonts w:hint="eastAsia" w:asciiTheme="minorEastAsia" w:hAnsiTheme="minorEastAsia" w:eastAsiaTheme="minorEastAsia" w:cstheme="minorBidi"/>
                <w:kern w:val="2"/>
                <w:sz w:val="21"/>
                <w:szCs w:val="22"/>
                <w:lang w:val="en-US" w:eastAsia="zh-CN" w:bidi="ar-SA"/>
              </w:rPr>
              <w:t>万元</w:t>
            </w:r>
          </w:p>
        </w:tc>
        <w:tc>
          <w:tcPr>
            <w:tcW w:w="2753" w:type="dxa"/>
            <w:vAlign w:val="center"/>
          </w:tcPr>
          <w:p>
            <w:pPr>
              <w:pStyle w:val="20"/>
              <w:spacing w:before="11" w:line="360" w:lineRule="auto"/>
              <w:ind w:left="0"/>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eastAsiaTheme="minorEastAsia" w:cstheme="minorBidi"/>
                <w:kern w:val="2"/>
                <w:sz w:val="21"/>
                <w:szCs w:val="22"/>
                <w:u w:val="single"/>
                <w:lang w:val="en-US" w:eastAsia="zh-CN" w:bidi="ar-SA"/>
              </w:rPr>
              <w:t>73</w:t>
            </w:r>
            <w:r>
              <w:rPr>
                <w:rFonts w:hint="default" w:asciiTheme="minorEastAsia" w:hAnsiTheme="minorEastAsia" w:eastAsiaTheme="minorEastAsia" w:cstheme="minorBidi"/>
                <w:kern w:val="2"/>
                <w:sz w:val="21"/>
                <w:szCs w:val="22"/>
                <w:u w:val="single"/>
                <w:lang w:val="en-US" w:eastAsia="zh-CN" w:bidi="ar-SA"/>
              </w:rPr>
              <w:t>,</w:t>
            </w:r>
            <w:r>
              <w:rPr>
                <w:rFonts w:hint="eastAsia" w:asciiTheme="minorEastAsia" w:hAnsiTheme="minorEastAsia" w:eastAsiaTheme="minorEastAsia" w:cstheme="minorBidi"/>
                <w:kern w:val="2"/>
                <w:sz w:val="21"/>
                <w:szCs w:val="22"/>
                <w:u w:val="single"/>
                <w:lang w:val="en-US" w:eastAsia="zh-CN" w:bidi="ar-SA"/>
              </w:rPr>
              <w:t>388.95</w:t>
            </w:r>
            <w:r>
              <w:rPr>
                <w:rFonts w:hint="eastAsia" w:asciiTheme="minorEastAsia" w:hAnsiTheme="minorEastAsia" w:eastAsiaTheme="minorEastAsia" w:cstheme="minorBidi"/>
                <w:kern w:val="2"/>
                <w:sz w:val="21"/>
                <w:szCs w:val="22"/>
                <w:lang w:val="en-US" w:eastAsia="zh-CN" w:bidi="ar-SA"/>
              </w:rPr>
              <w:t xml:space="preserve"> 万元</w:t>
            </w:r>
          </w:p>
        </w:tc>
      </w:tr>
    </w:tbl>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二、与会计师事务所沟通情况</w:t>
      </w:r>
    </w:p>
    <w:p>
      <w:pPr>
        <w:spacing w:before="156" w:beforeLines="50" w:after="156" w:afterLines="50" w:line="360" w:lineRule="auto"/>
        <w:ind w:firstLine="480" w:firstLineChars="200"/>
        <w:rPr>
          <w:rFonts w:ascii="宋体" w:hAnsi="宋体" w:eastAsia="宋体" w:cs="宋体"/>
          <w:sz w:val="24"/>
        </w:rPr>
      </w:pPr>
      <w:r>
        <w:rPr>
          <w:rFonts w:hint="eastAsia" w:ascii="宋体" w:hAnsi="宋体" w:eastAsia="宋体" w:cs="宋体"/>
          <w:sz w:val="24"/>
        </w:rPr>
        <w:t>本次业绩预告的相关财务数据是公司初步测算结果，未经注册会计师审计。公司与会计</w:t>
      </w:r>
      <w:r>
        <w:rPr>
          <w:rFonts w:ascii="宋体" w:hAnsi="宋体" w:eastAsia="宋体" w:cs="宋体"/>
          <w:sz w:val="24"/>
        </w:rPr>
        <w:t>师事务所就本次业绩预告有关事项进行了初步沟通，双方不存在重大分歧。</w:t>
      </w:r>
    </w:p>
    <w:p>
      <w:pPr>
        <w:spacing w:before="156" w:beforeLines="50" w:after="156" w:afterLines="50" w:line="360" w:lineRule="auto"/>
        <w:ind w:firstLine="482" w:firstLineChars="200"/>
        <w:rPr>
          <w:rFonts w:ascii="宋体" w:hAnsi="宋体" w:eastAsia="宋体" w:cs="宋体"/>
          <w:b/>
          <w:bCs/>
          <w:sz w:val="24"/>
        </w:rPr>
      </w:pPr>
      <w:r>
        <w:rPr>
          <w:rFonts w:hint="eastAsia" w:ascii="宋体" w:hAnsi="宋体" w:eastAsia="宋体" w:cs="宋体"/>
          <w:b/>
          <w:bCs/>
          <w:sz w:val="24"/>
        </w:rPr>
        <w:t>三、业绩变动原因说明</w:t>
      </w:r>
    </w:p>
    <w:p>
      <w:pPr>
        <w:spacing w:before="156" w:beforeLines="50" w:after="156" w:afterLines="50" w:line="360" w:lineRule="auto"/>
        <w:ind w:firstLine="480" w:firstLineChars="200"/>
        <w:rPr>
          <w:rFonts w:hint="eastAsia" w:ascii="宋体" w:hAnsi="宋体" w:cs="宋体"/>
          <w:kern w:val="0"/>
          <w:sz w:val="24"/>
        </w:rPr>
      </w:pPr>
      <w:r>
        <w:rPr>
          <w:rFonts w:hint="eastAsia" w:ascii="宋体" w:hAnsi="宋体" w:cs="宋体"/>
          <w:kern w:val="0"/>
          <w:sz w:val="24"/>
        </w:rPr>
        <w:t>归属于上市公司股东的净利润</w:t>
      </w:r>
      <w:r>
        <w:rPr>
          <w:rFonts w:hint="eastAsia" w:ascii="宋体" w:hAnsi="宋体" w:cs="宋体"/>
          <w:kern w:val="0"/>
          <w:sz w:val="24"/>
          <w:lang w:eastAsia="zh-CN"/>
        </w:rPr>
        <w:t>及净利润</w:t>
      </w:r>
      <w:r>
        <w:rPr>
          <w:rFonts w:hint="eastAsia" w:ascii="宋体" w:hAnsi="宋体" w:cs="宋体"/>
          <w:kern w:val="0"/>
          <w:sz w:val="24"/>
        </w:rPr>
        <w:t>较上年同期</w:t>
      </w:r>
      <w:r>
        <w:rPr>
          <w:rFonts w:hint="eastAsia" w:ascii="宋体" w:hAnsi="宋体" w:cs="宋体"/>
          <w:kern w:val="0"/>
          <w:sz w:val="24"/>
          <w:lang w:eastAsia="zh-CN"/>
        </w:rPr>
        <w:t>下降</w:t>
      </w:r>
      <w:r>
        <w:rPr>
          <w:rFonts w:hint="eastAsia" w:ascii="宋体" w:hAnsi="宋体" w:cs="宋体"/>
          <w:kern w:val="0"/>
          <w:sz w:val="24"/>
        </w:rPr>
        <w:t>的原因主要系公司2022年存在转让子公司青岛即聚机电有限责任公司股权事项，</w:t>
      </w:r>
      <w:r>
        <w:rPr>
          <w:rFonts w:hint="eastAsia" w:ascii="宋体" w:hAnsi="宋体" w:cs="宋体"/>
          <w:color w:val="auto"/>
          <w:kern w:val="0"/>
          <w:sz w:val="24"/>
          <w:highlight w:val="none"/>
        </w:rPr>
        <w:t>公司将全资子公司即聚机电有限公司股权全部转让后</w:t>
      </w:r>
      <w:r>
        <w:rPr>
          <w:rFonts w:ascii="宋体" w:hAnsi="宋体" w:cs="宋体"/>
          <w:color w:val="auto"/>
          <w:kern w:val="0"/>
          <w:sz w:val="24"/>
          <w:highlight w:val="none"/>
        </w:rPr>
        <w:t>确认非经常性损益约</w:t>
      </w:r>
      <w:r>
        <w:rPr>
          <w:rFonts w:hint="eastAsia" w:ascii="宋体" w:hAnsi="宋体" w:cs="宋体"/>
          <w:color w:val="auto"/>
          <w:kern w:val="0"/>
          <w:sz w:val="24"/>
          <w:highlight w:val="none"/>
        </w:rPr>
        <w:t>3,548万元</w:t>
      </w:r>
      <w:r>
        <w:rPr>
          <w:rFonts w:ascii="宋体" w:hAnsi="宋体" w:cs="宋体"/>
          <w:color w:val="auto"/>
          <w:kern w:val="0"/>
          <w:sz w:val="24"/>
          <w:highlight w:val="none"/>
        </w:rPr>
        <w:t>，</w:t>
      </w:r>
      <w:r>
        <w:rPr>
          <w:rFonts w:hint="eastAsia" w:ascii="宋体" w:hAnsi="宋体" w:cs="宋体"/>
          <w:color w:val="auto"/>
          <w:kern w:val="0"/>
          <w:sz w:val="24"/>
          <w:highlight w:val="none"/>
        </w:rPr>
        <w:t>致使</w:t>
      </w:r>
      <w:r>
        <w:rPr>
          <w:rFonts w:hint="eastAsia" w:ascii="宋体" w:hAnsi="宋体" w:cs="宋体"/>
          <w:kern w:val="0"/>
          <w:sz w:val="24"/>
        </w:rPr>
        <w:t>公司202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color w:val="auto"/>
          <w:kern w:val="0"/>
          <w:sz w:val="24"/>
          <w:highlight w:val="none"/>
        </w:rPr>
        <w:t>归属于母公司股东的净利润</w:t>
      </w:r>
      <w:r>
        <w:rPr>
          <w:rFonts w:hint="eastAsia" w:ascii="宋体" w:hAnsi="宋体" w:cs="宋体"/>
          <w:color w:val="auto"/>
          <w:kern w:val="0"/>
          <w:sz w:val="24"/>
          <w:highlight w:val="none"/>
          <w:lang w:eastAsia="zh-CN"/>
        </w:rPr>
        <w:t>下降</w:t>
      </w:r>
      <w:r>
        <w:rPr>
          <w:rFonts w:hint="eastAsia" w:ascii="宋体" w:hAnsi="宋体" w:cs="宋体"/>
          <w:kern w:val="0"/>
          <w:sz w:val="24"/>
        </w:rPr>
        <w:t>。</w:t>
      </w:r>
    </w:p>
    <w:p>
      <w:pPr>
        <w:spacing w:before="156" w:beforeLines="50" w:after="156" w:afterLines="50"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营业收入及扣除非经常性损益后的净利润较去年同期增长的原因主要是上年公司签订订单量和销售发货量较上年同期呈增长趋势。公司落实外拓市场，内抓精益改善以及人民币兑美元汇率结算收益增加促使公司盈利能力提升，致使公司2023年营业收入及扣除非经常性损益后的净利润增长</w:t>
      </w:r>
      <w:r>
        <w:rPr>
          <w:rFonts w:hint="eastAsia" w:ascii="宋体" w:hAnsi="宋体" w:cs="宋体"/>
          <w:kern w:val="0"/>
          <w:sz w:val="24"/>
          <w:lang w:eastAsia="zh-CN"/>
        </w:rPr>
        <w:t>。</w:t>
      </w:r>
    </w:p>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四、风险提示</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本次业绩预告的财务数据是公司初步测算的结果，未经会计师事务所审计，最终数据请以公司披露的202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年年度报告为准，敬请广大投资者谨慎决策，注意投资风险。</w:t>
      </w:r>
    </w:p>
    <w:p>
      <w:pPr>
        <w:spacing w:before="156" w:beforeLines="50" w:after="156" w:afterLines="5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特此公告。</w:t>
      </w:r>
    </w:p>
    <w:p>
      <w:pPr>
        <w:spacing w:line="360" w:lineRule="auto"/>
        <w:ind w:firstLine="240" w:firstLineChars="100"/>
        <w:jc w:val="right"/>
        <w:rPr>
          <w:rFonts w:hint="eastAsia" w:ascii="宋体" w:hAnsi="宋体" w:eastAsia="宋体" w:cs="宋体"/>
          <w:color w:val="auto"/>
          <w:sz w:val="24"/>
        </w:rPr>
      </w:pPr>
      <w:r>
        <w:rPr>
          <w:rFonts w:hint="eastAsia" w:ascii="宋体" w:hAnsi="宋体" w:eastAsia="宋体" w:cs="宋体"/>
          <w:color w:val="auto"/>
          <w:sz w:val="24"/>
        </w:rPr>
        <w:t>青岛伟隆阀门股份有限公司董事会</w:t>
      </w:r>
    </w:p>
    <w:p>
      <w:pPr>
        <w:wordWrap w:val="0"/>
        <w:spacing w:line="360" w:lineRule="auto"/>
        <w:ind w:firstLine="240" w:firstLineChars="100"/>
        <w:jc w:val="right"/>
        <w:rPr>
          <w:rFonts w:hint="default" w:ascii="宋体" w:hAnsi="宋体" w:eastAsia="宋体" w:cs="宋体"/>
          <w:color w:val="auto"/>
          <w:sz w:val="24"/>
          <w:highlight w:val="yellow"/>
          <w:lang w:val="en-US" w:eastAsia="zh-CN"/>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highlight w:val="none"/>
        </w:rPr>
        <w:t>1月</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F36B3D"/>
    <w:rsid w:val="000B39C0"/>
    <w:rsid w:val="000C3AB9"/>
    <w:rsid w:val="000C6F6A"/>
    <w:rsid w:val="001011C6"/>
    <w:rsid w:val="00155AE1"/>
    <w:rsid w:val="00331AE3"/>
    <w:rsid w:val="0037511E"/>
    <w:rsid w:val="003D6FC6"/>
    <w:rsid w:val="004320D9"/>
    <w:rsid w:val="005C744A"/>
    <w:rsid w:val="00633FE5"/>
    <w:rsid w:val="00700837"/>
    <w:rsid w:val="00702069"/>
    <w:rsid w:val="00751955"/>
    <w:rsid w:val="00803F05"/>
    <w:rsid w:val="00806258"/>
    <w:rsid w:val="009F7A26"/>
    <w:rsid w:val="00A20DCF"/>
    <w:rsid w:val="00A224C2"/>
    <w:rsid w:val="00A471FB"/>
    <w:rsid w:val="00B4137D"/>
    <w:rsid w:val="00B558F2"/>
    <w:rsid w:val="00BB049D"/>
    <w:rsid w:val="00BE035D"/>
    <w:rsid w:val="00BF7432"/>
    <w:rsid w:val="00C04B5A"/>
    <w:rsid w:val="00C53C4E"/>
    <w:rsid w:val="00C6021D"/>
    <w:rsid w:val="00C84419"/>
    <w:rsid w:val="00CB3D0B"/>
    <w:rsid w:val="00E1054A"/>
    <w:rsid w:val="00EA0598"/>
    <w:rsid w:val="00F36B3D"/>
    <w:rsid w:val="00FD66F0"/>
    <w:rsid w:val="01961558"/>
    <w:rsid w:val="027905A2"/>
    <w:rsid w:val="02977F51"/>
    <w:rsid w:val="03E94493"/>
    <w:rsid w:val="04334F75"/>
    <w:rsid w:val="05973FD4"/>
    <w:rsid w:val="099B553D"/>
    <w:rsid w:val="0AED5E9C"/>
    <w:rsid w:val="0DA601C5"/>
    <w:rsid w:val="0F7B7F93"/>
    <w:rsid w:val="10E403DD"/>
    <w:rsid w:val="116817E7"/>
    <w:rsid w:val="122C217C"/>
    <w:rsid w:val="123D3193"/>
    <w:rsid w:val="12E4180D"/>
    <w:rsid w:val="149951C7"/>
    <w:rsid w:val="154665AF"/>
    <w:rsid w:val="1AF85C2E"/>
    <w:rsid w:val="1BEF7AC8"/>
    <w:rsid w:val="1C5B320E"/>
    <w:rsid w:val="1C777E80"/>
    <w:rsid w:val="1EDD04F6"/>
    <w:rsid w:val="1EFD314E"/>
    <w:rsid w:val="1F947BE9"/>
    <w:rsid w:val="207A639B"/>
    <w:rsid w:val="216A3E99"/>
    <w:rsid w:val="21D06A21"/>
    <w:rsid w:val="220F3C25"/>
    <w:rsid w:val="242267FA"/>
    <w:rsid w:val="252E1F46"/>
    <w:rsid w:val="255816B9"/>
    <w:rsid w:val="25C62619"/>
    <w:rsid w:val="287E31E4"/>
    <w:rsid w:val="290D28E8"/>
    <w:rsid w:val="2CA376BD"/>
    <w:rsid w:val="2CFC0B7C"/>
    <w:rsid w:val="2D2269C7"/>
    <w:rsid w:val="2D9B20A2"/>
    <w:rsid w:val="2F8530AA"/>
    <w:rsid w:val="313522D4"/>
    <w:rsid w:val="32642B04"/>
    <w:rsid w:val="32674CE9"/>
    <w:rsid w:val="329372D2"/>
    <w:rsid w:val="32F43417"/>
    <w:rsid w:val="331952DA"/>
    <w:rsid w:val="34746521"/>
    <w:rsid w:val="34EA5D5D"/>
    <w:rsid w:val="368146D6"/>
    <w:rsid w:val="375B56DA"/>
    <w:rsid w:val="39113C01"/>
    <w:rsid w:val="39785A2E"/>
    <w:rsid w:val="3B381919"/>
    <w:rsid w:val="3DE96EFA"/>
    <w:rsid w:val="3EBB0897"/>
    <w:rsid w:val="3FF1653A"/>
    <w:rsid w:val="4067184C"/>
    <w:rsid w:val="40BE01CA"/>
    <w:rsid w:val="42735461"/>
    <w:rsid w:val="42FF4311"/>
    <w:rsid w:val="434150E2"/>
    <w:rsid w:val="43747E3B"/>
    <w:rsid w:val="446A7F20"/>
    <w:rsid w:val="449A0AD8"/>
    <w:rsid w:val="449E5B6E"/>
    <w:rsid w:val="46645B07"/>
    <w:rsid w:val="4B2E0159"/>
    <w:rsid w:val="4D235A42"/>
    <w:rsid w:val="510A120A"/>
    <w:rsid w:val="527949B6"/>
    <w:rsid w:val="529E60AD"/>
    <w:rsid w:val="56327239"/>
    <w:rsid w:val="58FE63E2"/>
    <w:rsid w:val="59625054"/>
    <w:rsid w:val="5A472740"/>
    <w:rsid w:val="5C844408"/>
    <w:rsid w:val="5EAE5605"/>
    <w:rsid w:val="5F6D4912"/>
    <w:rsid w:val="5FC53E58"/>
    <w:rsid w:val="601B4DC9"/>
    <w:rsid w:val="61E3588B"/>
    <w:rsid w:val="648D6BCF"/>
    <w:rsid w:val="64FB0740"/>
    <w:rsid w:val="66E856F1"/>
    <w:rsid w:val="675656A1"/>
    <w:rsid w:val="68350332"/>
    <w:rsid w:val="683B601D"/>
    <w:rsid w:val="68EE4CE6"/>
    <w:rsid w:val="6AD3375C"/>
    <w:rsid w:val="6B7E3449"/>
    <w:rsid w:val="6C5B4A60"/>
    <w:rsid w:val="6C9B6F9B"/>
    <w:rsid w:val="6F620750"/>
    <w:rsid w:val="6F963B26"/>
    <w:rsid w:val="70B87A0C"/>
    <w:rsid w:val="7119743A"/>
    <w:rsid w:val="718D617B"/>
    <w:rsid w:val="730F15F2"/>
    <w:rsid w:val="74024E60"/>
    <w:rsid w:val="748C2685"/>
    <w:rsid w:val="755328D0"/>
    <w:rsid w:val="75A837E8"/>
    <w:rsid w:val="765B4A8F"/>
    <w:rsid w:val="77351D07"/>
    <w:rsid w:val="795577B3"/>
    <w:rsid w:val="7A747570"/>
    <w:rsid w:val="7B51165F"/>
    <w:rsid w:val="7BEF43E3"/>
    <w:rsid w:val="7FB6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1"/>
    <w:pPr>
      <w:ind w:left="1283"/>
      <w:outlineLvl w:val="1"/>
    </w:pPr>
    <w:rPr>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4"/>
    <w:autoRedefine/>
    <w:semiHidden/>
    <w:unhideWhenUsed/>
    <w:qFormat/>
    <w:uiPriority w:val="99"/>
    <w:pPr>
      <w:jc w:val="left"/>
    </w:pPr>
  </w:style>
  <w:style w:type="paragraph" w:styleId="4">
    <w:name w:val="Body Text"/>
    <w:basedOn w:val="1"/>
    <w:autoRedefine/>
    <w:qFormat/>
    <w:uiPriority w:val="1"/>
    <w:pPr>
      <w:ind w:left="640"/>
    </w:pPr>
    <w:rPr>
      <w:sz w:val="32"/>
      <w:szCs w:val="32"/>
    </w:rPr>
  </w:style>
  <w:style w:type="paragraph" w:styleId="5">
    <w:name w:val="Balloon Text"/>
    <w:basedOn w:val="1"/>
    <w:link w:val="16"/>
    <w:autoRedefine/>
    <w:semiHidden/>
    <w:unhideWhenUsed/>
    <w:qFormat/>
    <w:uiPriority w:val="99"/>
    <w:rPr>
      <w:sz w:val="18"/>
      <w:szCs w:val="18"/>
    </w:rPr>
  </w:style>
  <w:style w:type="paragraph" w:styleId="6">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3"/>
    <w:next w:val="3"/>
    <w:link w:val="15"/>
    <w:autoRedefine/>
    <w:semiHidden/>
    <w:unhideWhenUsed/>
    <w:qFormat/>
    <w:uiPriority w:val="99"/>
    <w:rPr>
      <w:b/>
      <w:bCs/>
    </w:rPr>
  </w:style>
  <w:style w:type="character" w:styleId="12">
    <w:name w:val="annotation reference"/>
    <w:basedOn w:val="11"/>
    <w:autoRedefine/>
    <w:semiHidden/>
    <w:unhideWhenUsed/>
    <w:qFormat/>
    <w:uiPriority w:val="99"/>
    <w:rPr>
      <w:sz w:val="21"/>
      <w:szCs w:val="21"/>
    </w:rPr>
  </w:style>
  <w:style w:type="character" w:customStyle="1" w:styleId="13">
    <w:name w:val="标题 Char"/>
    <w:basedOn w:val="11"/>
    <w:link w:val="8"/>
    <w:autoRedefine/>
    <w:qFormat/>
    <w:uiPriority w:val="10"/>
    <w:rPr>
      <w:rFonts w:eastAsia="宋体" w:asciiTheme="majorHAnsi" w:hAnsiTheme="majorHAnsi" w:cstheme="majorBidi"/>
      <w:b/>
      <w:bCs/>
      <w:sz w:val="32"/>
      <w:szCs w:val="32"/>
    </w:rPr>
  </w:style>
  <w:style w:type="character" w:customStyle="1" w:styleId="14">
    <w:name w:val="批注文字 Char"/>
    <w:basedOn w:val="11"/>
    <w:link w:val="3"/>
    <w:autoRedefine/>
    <w:semiHidden/>
    <w:qFormat/>
    <w:uiPriority w:val="99"/>
    <w:rPr>
      <w:kern w:val="2"/>
      <w:sz w:val="21"/>
      <w:szCs w:val="22"/>
    </w:rPr>
  </w:style>
  <w:style w:type="character" w:customStyle="1" w:styleId="15">
    <w:name w:val="批注主题 Char"/>
    <w:basedOn w:val="14"/>
    <w:link w:val="9"/>
    <w:autoRedefine/>
    <w:semiHidden/>
    <w:qFormat/>
    <w:uiPriority w:val="99"/>
    <w:rPr>
      <w:b/>
      <w:bCs/>
      <w:kern w:val="2"/>
      <w:sz w:val="21"/>
      <w:szCs w:val="22"/>
    </w:rPr>
  </w:style>
  <w:style w:type="character" w:customStyle="1" w:styleId="16">
    <w:name w:val="批注框文本 Char"/>
    <w:basedOn w:val="11"/>
    <w:link w:val="5"/>
    <w:autoRedefine/>
    <w:semiHidden/>
    <w:qFormat/>
    <w:uiPriority w:val="99"/>
    <w:rPr>
      <w:kern w:val="2"/>
      <w:sz w:val="18"/>
      <w:szCs w:val="18"/>
    </w:rPr>
  </w:style>
  <w:style w:type="character" w:customStyle="1" w:styleId="17">
    <w:name w:val="swhkey"/>
    <w:basedOn w:val="11"/>
    <w:autoRedefine/>
    <w:qFormat/>
    <w:uiPriority w:val="0"/>
  </w:style>
  <w:style w:type="character" w:customStyle="1" w:styleId="18">
    <w:name w:val="页眉 Char"/>
    <w:basedOn w:val="11"/>
    <w:link w:val="7"/>
    <w:autoRedefine/>
    <w:semiHidden/>
    <w:qFormat/>
    <w:uiPriority w:val="99"/>
    <w:rPr>
      <w:kern w:val="2"/>
      <w:sz w:val="18"/>
      <w:szCs w:val="18"/>
    </w:rPr>
  </w:style>
  <w:style w:type="character" w:customStyle="1" w:styleId="19">
    <w:name w:val="页脚 Char"/>
    <w:basedOn w:val="11"/>
    <w:link w:val="6"/>
    <w:autoRedefine/>
    <w:semiHidden/>
    <w:qFormat/>
    <w:uiPriority w:val="99"/>
    <w:rPr>
      <w:kern w:val="2"/>
      <w:sz w:val="18"/>
      <w:szCs w:val="18"/>
    </w:rPr>
  </w:style>
  <w:style w:type="paragraph" w:customStyle="1" w:styleId="20">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666</Words>
  <Characters>767</Characters>
  <Lines>16</Lines>
  <Paragraphs>4</Paragraphs>
  <TotalTime>0</TotalTime>
  <ScaleCrop>false</ScaleCrop>
  <LinksUpToDate>false</LinksUpToDate>
  <CharactersWithSpaces>822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2023-01-17T06:16:00Z</dcterms:created>
  <dc:creator>lisheng</dc:creator>
  <cp:lastModifiedBy>Mr.翔</cp:lastModifiedBy>
  <dcterms:modified xsi:type="dcterms:W3CDTF">2024-01-30T09:44:20Z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9996A69B48954A6D958352107A22A7E0</vt:lpwstr>
  </property>
</Properties>
</file>