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46FDB" w14:textId="77777777" w:rsidR="00947C16" w:rsidRPr="00C90DAB" w:rsidRDefault="00947C16" w:rsidP="00947C16">
      <w:pPr>
        <w:rPr>
          <w:rFonts w:ascii="隶书" w:eastAsia="隶书" w:hAnsi="楷体"/>
          <w:b/>
          <w:sz w:val="48"/>
          <w:szCs w:val="48"/>
        </w:rPr>
      </w:pPr>
    </w:p>
    <w:p w14:paraId="7D142E80" w14:textId="77777777" w:rsidR="00947C16" w:rsidRPr="00C90DAB" w:rsidRDefault="00947C16" w:rsidP="00947C16">
      <w:pPr>
        <w:rPr>
          <w:rFonts w:ascii="隶书" w:eastAsia="隶书" w:hAnsi="楷体"/>
          <w:b/>
          <w:sz w:val="48"/>
          <w:szCs w:val="48"/>
        </w:rPr>
      </w:pPr>
    </w:p>
    <w:p w14:paraId="0A48CDC7" w14:textId="77777777" w:rsidR="00947C16" w:rsidRPr="00C90DAB" w:rsidRDefault="00947C16" w:rsidP="00947C16">
      <w:pPr>
        <w:rPr>
          <w:rFonts w:ascii="隶书" w:eastAsia="隶书" w:hAnsi="楷体"/>
          <w:b/>
          <w:sz w:val="48"/>
          <w:szCs w:val="48"/>
        </w:rPr>
      </w:pPr>
    </w:p>
    <w:p w14:paraId="260B06B7" w14:textId="77777777" w:rsidR="00947C16" w:rsidRPr="00C90DAB" w:rsidRDefault="00947C16" w:rsidP="00947C16">
      <w:pPr>
        <w:rPr>
          <w:rFonts w:ascii="隶书" w:eastAsia="隶书" w:hAnsi="楷体"/>
          <w:b/>
          <w:sz w:val="48"/>
          <w:szCs w:val="48"/>
        </w:rPr>
      </w:pPr>
    </w:p>
    <w:p w14:paraId="100D4F88" w14:textId="77777777" w:rsidR="00947C16" w:rsidRPr="00C90DAB" w:rsidRDefault="00947C16" w:rsidP="00947C16">
      <w:pPr>
        <w:rPr>
          <w:rFonts w:ascii="隶书" w:eastAsia="隶书" w:hAnsi="楷体"/>
          <w:b/>
          <w:sz w:val="48"/>
          <w:szCs w:val="48"/>
        </w:rPr>
      </w:pPr>
    </w:p>
    <w:p w14:paraId="43344018" w14:textId="77777777" w:rsidR="00E80C2D" w:rsidRPr="00C90DAB" w:rsidRDefault="00947C16" w:rsidP="00947C16">
      <w:pPr>
        <w:rPr>
          <w:rFonts w:ascii="楷体" w:eastAsia="楷体" w:hAnsi="楷体"/>
          <w:b/>
          <w:sz w:val="40"/>
          <w:szCs w:val="48"/>
        </w:rPr>
      </w:pPr>
      <w:r w:rsidRPr="00C90DAB">
        <w:rPr>
          <w:rFonts w:ascii="楷体" w:eastAsia="楷体" w:hAnsi="楷体"/>
          <w:b/>
          <w:sz w:val="40"/>
          <w:szCs w:val="48"/>
        </w:rPr>
        <w:t>关于</w:t>
      </w:r>
      <w:r w:rsidR="00E80C2D" w:rsidRPr="00C90DAB">
        <w:rPr>
          <w:rFonts w:ascii="楷体" w:eastAsia="楷体" w:hAnsi="楷体" w:hint="eastAsia"/>
          <w:b/>
          <w:sz w:val="40"/>
          <w:szCs w:val="48"/>
        </w:rPr>
        <w:t>青岛伟隆阀门股份有限公司</w:t>
      </w:r>
    </w:p>
    <w:p w14:paraId="76FD98C0" w14:textId="77777777" w:rsidR="00E80C2D" w:rsidRPr="00C90DAB" w:rsidRDefault="00947C16" w:rsidP="00947C16">
      <w:pPr>
        <w:rPr>
          <w:rFonts w:ascii="楷体" w:eastAsia="楷体" w:hAnsi="楷体"/>
          <w:b/>
          <w:sz w:val="40"/>
          <w:szCs w:val="48"/>
        </w:rPr>
      </w:pPr>
      <w:r w:rsidRPr="00C90DAB">
        <w:rPr>
          <w:rFonts w:ascii="楷体" w:eastAsia="楷体" w:hAnsi="楷体" w:hint="eastAsia"/>
          <w:b/>
          <w:sz w:val="40"/>
          <w:szCs w:val="48"/>
        </w:rPr>
        <w:t>申请向</w:t>
      </w:r>
      <w:r w:rsidR="00E80C2D" w:rsidRPr="00C90DAB">
        <w:rPr>
          <w:rFonts w:ascii="楷体" w:eastAsia="楷体" w:hAnsi="楷体" w:hint="eastAsia"/>
          <w:b/>
          <w:sz w:val="40"/>
          <w:szCs w:val="48"/>
        </w:rPr>
        <w:t>不特定对象发行可转换公司债券</w:t>
      </w:r>
    </w:p>
    <w:p w14:paraId="69B0DEF5" w14:textId="468BA9CB" w:rsidR="00947C16" w:rsidRPr="00C90DAB" w:rsidRDefault="00947C16" w:rsidP="00947C16">
      <w:pPr>
        <w:rPr>
          <w:rFonts w:ascii="楷体" w:eastAsia="楷体" w:hAnsi="楷体"/>
          <w:b/>
          <w:sz w:val="40"/>
          <w:szCs w:val="48"/>
        </w:rPr>
      </w:pPr>
      <w:r w:rsidRPr="00C90DAB">
        <w:rPr>
          <w:rFonts w:ascii="楷体" w:eastAsia="楷体" w:hAnsi="楷体" w:hint="eastAsia"/>
          <w:b/>
          <w:sz w:val="40"/>
          <w:szCs w:val="48"/>
        </w:rPr>
        <w:t>的审核问询函的回复</w:t>
      </w:r>
    </w:p>
    <w:p w14:paraId="416652F1" w14:textId="57475678" w:rsidR="00947C16" w:rsidRPr="00C90DAB" w:rsidRDefault="00947C16" w:rsidP="00947C16">
      <w:pPr>
        <w:rPr>
          <w:rFonts w:ascii="楷体" w:eastAsia="楷体" w:hAnsi="楷体"/>
          <w:b/>
          <w:sz w:val="24"/>
        </w:rPr>
      </w:pPr>
      <w:r w:rsidRPr="00C90DAB">
        <w:rPr>
          <w:rFonts w:ascii="楷体" w:eastAsia="楷体" w:hAnsi="楷体" w:hint="eastAsia"/>
          <w:b/>
          <w:sz w:val="24"/>
        </w:rPr>
        <w:t>和信综字（2023）第000</w:t>
      </w:r>
      <w:r w:rsidR="00E80C2D" w:rsidRPr="00C90DAB">
        <w:rPr>
          <w:rFonts w:ascii="楷体" w:eastAsia="楷体" w:hAnsi="楷体"/>
          <w:b/>
          <w:sz w:val="24"/>
        </w:rPr>
        <w:t>699</w:t>
      </w:r>
      <w:r w:rsidRPr="00C90DAB">
        <w:rPr>
          <w:rFonts w:ascii="楷体" w:eastAsia="楷体" w:hAnsi="楷体" w:hint="eastAsia"/>
          <w:b/>
          <w:sz w:val="24"/>
        </w:rPr>
        <w:t>号</w:t>
      </w:r>
    </w:p>
    <w:p w14:paraId="0D88BDA6" w14:textId="77777777" w:rsidR="00947C16" w:rsidRPr="00C90DAB" w:rsidRDefault="00947C16" w:rsidP="00947C16">
      <w:pPr>
        <w:snapToGrid w:val="0"/>
        <w:spacing w:before="156"/>
      </w:pPr>
    </w:p>
    <w:p w14:paraId="62C4A693" w14:textId="77777777" w:rsidR="00947C16" w:rsidRPr="00C90DAB" w:rsidRDefault="00947C16" w:rsidP="00947C16">
      <w:pPr>
        <w:snapToGrid w:val="0"/>
        <w:spacing w:before="156"/>
      </w:pPr>
    </w:p>
    <w:p w14:paraId="2D37475F" w14:textId="77777777" w:rsidR="00947C16" w:rsidRPr="00C90DAB" w:rsidRDefault="00947C16" w:rsidP="00947C16">
      <w:pPr>
        <w:snapToGrid w:val="0"/>
        <w:spacing w:before="156"/>
      </w:pPr>
    </w:p>
    <w:p w14:paraId="3CB9C58E" w14:textId="77777777" w:rsidR="00947C16" w:rsidRPr="00C90DAB" w:rsidRDefault="00947C16" w:rsidP="00947C16">
      <w:pPr>
        <w:snapToGrid w:val="0"/>
        <w:spacing w:before="156"/>
      </w:pPr>
    </w:p>
    <w:p w14:paraId="3DDC9B59" w14:textId="77777777" w:rsidR="00947C16" w:rsidRPr="00C90DAB" w:rsidRDefault="00947C16" w:rsidP="00947C16">
      <w:pPr>
        <w:snapToGrid w:val="0"/>
        <w:spacing w:before="156"/>
      </w:pPr>
    </w:p>
    <w:p w14:paraId="1A5FB4F2" w14:textId="77777777" w:rsidR="00947C16" w:rsidRPr="00C90DAB" w:rsidRDefault="00947C16" w:rsidP="00947C16">
      <w:pPr>
        <w:tabs>
          <w:tab w:val="left" w:pos="1935"/>
        </w:tabs>
        <w:spacing w:line="240" w:lineRule="exact"/>
        <w:rPr>
          <w:rFonts w:ascii="黑体" w:eastAsia="黑体" w:hAnsi="黑体"/>
          <w:sz w:val="52"/>
          <w:szCs w:val="52"/>
        </w:rPr>
      </w:pPr>
      <w:r w:rsidRPr="00C90DAB">
        <w:rPr>
          <w:rFonts w:ascii="黑体" w:eastAsia="黑体" w:hAnsi="黑体"/>
          <w:sz w:val="52"/>
          <w:szCs w:val="52"/>
        </w:rPr>
        <w:tab/>
      </w:r>
    </w:p>
    <w:p w14:paraId="64AD6B93" w14:textId="77777777" w:rsidR="00947C16" w:rsidRPr="00C90DAB" w:rsidRDefault="00947C16" w:rsidP="00947C16">
      <w:pPr>
        <w:spacing w:line="240" w:lineRule="exact"/>
        <w:rPr>
          <w:rFonts w:ascii="黑体" w:eastAsia="黑体" w:hAnsi="黑体"/>
          <w:sz w:val="52"/>
          <w:szCs w:val="52"/>
        </w:rPr>
      </w:pPr>
    </w:p>
    <w:p w14:paraId="6C04C110" w14:textId="77777777" w:rsidR="00947C16" w:rsidRPr="00C90DAB" w:rsidRDefault="00947C16" w:rsidP="00947C16">
      <w:pPr>
        <w:ind w:rightChars="-27" w:right="-57"/>
        <w:rPr>
          <w:rFonts w:ascii="楷体" w:eastAsia="楷体" w:hAnsi="楷体"/>
          <w:b/>
          <w:sz w:val="40"/>
          <w:szCs w:val="48"/>
        </w:rPr>
      </w:pPr>
      <w:r w:rsidRPr="00C90DAB">
        <w:rPr>
          <w:rFonts w:ascii="楷体" w:eastAsia="楷体" w:hAnsi="楷体" w:hint="eastAsia"/>
          <w:b/>
          <w:noProof/>
          <w:sz w:val="40"/>
          <w:szCs w:val="48"/>
        </w:rPr>
        <w:drawing>
          <wp:anchor distT="0" distB="0" distL="114300" distR="114300" simplePos="0" relativeHeight="251656704" behindDoc="0" locked="0" layoutInCell="1" allowOverlap="1" wp14:anchorId="27D9BEEA" wp14:editId="4BA7E3DF">
            <wp:simplePos x="0" y="0"/>
            <wp:positionH relativeFrom="column">
              <wp:posOffset>-88265</wp:posOffset>
            </wp:positionH>
            <wp:positionV relativeFrom="paragraph">
              <wp:posOffset>85090</wp:posOffset>
            </wp:positionV>
            <wp:extent cx="406400" cy="399415"/>
            <wp:effectExtent l="0" t="0" r="0" b="635"/>
            <wp:wrapNone/>
            <wp:docPr id="4" name="图片 4"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400" cy="399415"/>
                    </a:xfrm>
                    <a:prstGeom prst="rect">
                      <a:avLst/>
                    </a:prstGeom>
                    <a:noFill/>
                    <a:ln>
                      <a:noFill/>
                    </a:ln>
                  </pic:spPr>
                </pic:pic>
              </a:graphicData>
            </a:graphic>
          </wp:anchor>
        </w:drawing>
      </w:r>
      <w:r w:rsidRPr="00C90DAB">
        <w:rPr>
          <w:rFonts w:ascii="楷体" w:eastAsia="楷体" w:hAnsi="楷体" w:hint="eastAsia"/>
          <w:b/>
          <w:sz w:val="40"/>
          <w:szCs w:val="48"/>
        </w:rPr>
        <w:t xml:space="preserve">  和信会计师</w:t>
      </w:r>
      <w:bookmarkStart w:id="0" w:name="OLE_LINK1"/>
      <w:bookmarkStart w:id="1" w:name="OLE_LINK2"/>
      <w:r w:rsidRPr="00C90DAB">
        <w:rPr>
          <w:rFonts w:ascii="楷体" w:eastAsia="楷体" w:hAnsi="楷体" w:hint="eastAsia"/>
          <w:b/>
          <w:sz w:val="40"/>
          <w:szCs w:val="48"/>
        </w:rPr>
        <w:t>事务所</w:t>
      </w:r>
      <w:bookmarkEnd w:id="0"/>
      <w:bookmarkEnd w:id="1"/>
      <w:r w:rsidRPr="00C90DAB">
        <w:rPr>
          <w:rFonts w:ascii="楷体" w:eastAsia="楷体" w:hAnsi="楷体" w:hint="eastAsia"/>
          <w:b/>
          <w:sz w:val="40"/>
          <w:szCs w:val="48"/>
        </w:rPr>
        <w:t>（特殊普通合伙）</w:t>
      </w:r>
    </w:p>
    <w:p w14:paraId="08C5D06E" w14:textId="274005E4" w:rsidR="00947C16" w:rsidRPr="00C90DAB" w:rsidRDefault="00664A34" w:rsidP="00947C16">
      <w:pPr>
        <w:ind w:firstLine="643"/>
        <w:rPr>
          <w:b/>
          <w:sz w:val="32"/>
          <w:szCs w:val="32"/>
        </w:rPr>
      </w:pPr>
      <w:r w:rsidRPr="00C90DAB">
        <w:rPr>
          <w:rFonts w:ascii="楷体" w:eastAsia="楷体" w:hAnsi="楷体" w:hint="eastAsia"/>
          <w:b/>
          <w:sz w:val="32"/>
          <w:szCs w:val="32"/>
        </w:rPr>
        <w:t>二○二</w:t>
      </w:r>
      <w:r w:rsidR="00EE3DAE" w:rsidRPr="00C90DAB">
        <w:rPr>
          <w:rFonts w:ascii="楷体" w:eastAsia="楷体" w:hAnsi="楷体" w:hint="eastAsia"/>
          <w:b/>
          <w:sz w:val="32"/>
          <w:szCs w:val="32"/>
        </w:rPr>
        <w:t>四</w:t>
      </w:r>
      <w:r w:rsidRPr="00C90DAB">
        <w:rPr>
          <w:rFonts w:ascii="楷体" w:eastAsia="楷体" w:hAnsi="楷体" w:hint="eastAsia"/>
          <w:b/>
          <w:sz w:val="32"/>
          <w:szCs w:val="32"/>
        </w:rPr>
        <w:t>年</w:t>
      </w:r>
      <w:r w:rsidR="00EE3DAE" w:rsidRPr="00C90DAB">
        <w:rPr>
          <w:rFonts w:ascii="楷体" w:eastAsia="楷体" w:hAnsi="楷体" w:hint="eastAsia"/>
          <w:b/>
          <w:sz w:val="32"/>
          <w:szCs w:val="32"/>
        </w:rPr>
        <w:t>一</w:t>
      </w:r>
      <w:r w:rsidRPr="00C90DAB">
        <w:rPr>
          <w:rFonts w:ascii="楷体" w:eastAsia="楷体" w:hAnsi="楷体" w:hint="eastAsia"/>
          <w:b/>
          <w:sz w:val="32"/>
          <w:szCs w:val="32"/>
        </w:rPr>
        <w:t>月</w:t>
      </w:r>
      <w:r w:rsidR="00E80C2D" w:rsidRPr="00C90DAB">
        <w:rPr>
          <w:rFonts w:ascii="楷体" w:eastAsia="楷体" w:hAnsi="楷体" w:hint="eastAsia"/>
          <w:b/>
          <w:sz w:val="32"/>
          <w:szCs w:val="32"/>
        </w:rPr>
        <w:t>二</w:t>
      </w:r>
      <w:r w:rsidR="00947C16" w:rsidRPr="00C90DAB">
        <w:rPr>
          <w:rFonts w:ascii="楷体" w:eastAsia="楷体" w:hAnsi="楷体" w:hint="eastAsia"/>
          <w:b/>
          <w:sz w:val="32"/>
          <w:szCs w:val="32"/>
        </w:rPr>
        <w:t>日</w:t>
      </w:r>
    </w:p>
    <w:p w14:paraId="45A6327C" w14:textId="46D26B74" w:rsidR="009260D1" w:rsidRPr="00C90DAB" w:rsidRDefault="009260D1">
      <w:pPr>
        <w:spacing w:before="0" w:beforeAutospacing="0" w:after="0" w:afterAutospacing="0" w:line="240" w:lineRule="auto"/>
        <w:jc w:val="left"/>
        <w:rPr>
          <w:b/>
          <w:kern w:val="0"/>
          <w:sz w:val="30"/>
          <w:szCs w:val="30"/>
        </w:rPr>
        <w:sectPr w:rsidR="009260D1" w:rsidRPr="00C90DAB" w:rsidSect="00AB0FED">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851" w:footer="992" w:gutter="0"/>
          <w:cols w:space="425"/>
          <w:docGrid w:type="lines" w:linePitch="312"/>
        </w:sectPr>
      </w:pPr>
    </w:p>
    <w:p w14:paraId="2ED27009" w14:textId="77777777" w:rsidR="00947C16" w:rsidRPr="00C90DAB" w:rsidRDefault="00947C16" w:rsidP="00947C16">
      <w:pPr>
        <w:ind w:firstLine="643"/>
        <w:rPr>
          <w:rFonts w:ascii="Arial" w:eastAsia="黑体" w:hAnsi="Arial" w:cs="Arial"/>
          <w:b/>
          <w:sz w:val="30"/>
          <w:szCs w:val="30"/>
        </w:rPr>
      </w:pPr>
      <w:bookmarkStart w:id="2" w:name="_Toc133149290"/>
      <w:bookmarkStart w:id="3" w:name="_Toc133440072"/>
      <w:r w:rsidRPr="00C90DAB">
        <w:rPr>
          <w:rFonts w:ascii="Arial" w:eastAsia="黑体" w:hAnsi="Arial" w:cs="Arial" w:hint="eastAsia"/>
          <w:b/>
          <w:sz w:val="30"/>
          <w:szCs w:val="30"/>
        </w:rPr>
        <w:lastRenderedPageBreak/>
        <w:t>和信会计师事务所（特殊普通合伙）</w:t>
      </w:r>
    </w:p>
    <w:p w14:paraId="3863C8AC" w14:textId="77777777" w:rsidR="00E80C2D" w:rsidRPr="00C90DAB" w:rsidRDefault="00947C16" w:rsidP="00947C16">
      <w:pPr>
        <w:ind w:firstLine="643"/>
        <w:rPr>
          <w:rFonts w:ascii="Arial" w:eastAsia="黑体" w:hAnsi="Arial" w:cs="Arial"/>
          <w:b/>
          <w:sz w:val="30"/>
          <w:szCs w:val="30"/>
        </w:rPr>
      </w:pPr>
      <w:r w:rsidRPr="00C90DAB">
        <w:rPr>
          <w:rFonts w:ascii="Arial" w:eastAsia="黑体" w:hAnsi="Arial" w:cs="Arial" w:hint="eastAsia"/>
          <w:b/>
          <w:sz w:val="30"/>
          <w:szCs w:val="30"/>
        </w:rPr>
        <w:t>关于</w:t>
      </w:r>
      <w:r w:rsidR="00E80C2D" w:rsidRPr="00C90DAB">
        <w:rPr>
          <w:rFonts w:ascii="Arial" w:eastAsia="黑体" w:hAnsi="Arial" w:cs="Arial" w:hint="eastAsia"/>
          <w:b/>
          <w:sz w:val="30"/>
          <w:szCs w:val="30"/>
        </w:rPr>
        <w:t>青岛伟隆阀门股份有限公司</w:t>
      </w:r>
    </w:p>
    <w:p w14:paraId="6830D90A" w14:textId="0A8D438B" w:rsidR="00E80C2D" w:rsidRPr="00C90DAB" w:rsidRDefault="00947C16" w:rsidP="00E80C2D">
      <w:pPr>
        <w:ind w:firstLine="643"/>
        <w:rPr>
          <w:rFonts w:ascii="Arial" w:eastAsia="黑体" w:hAnsi="Arial" w:cs="Arial"/>
          <w:b/>
          <w:sz w:val="30"/>
          <w:szCs w:val="30"/>
        </w:rPr>
      </w:pPr>
      <w:bookmarkStart w:id="4" w:name="_Hlk153651392"/>
      <w:r w:rsidRPr="00C90DAB">
        <w:rPr>
          <w:rFonts w:ascii="Arial" w:eastAsia="黑体" w:hAnsi="Arial" w:cs="Arial" w:hint="eastAsia"/>
          <w:b/>
          <w:sz w:val="30"/>
          <w:szCs w:val="30"/>
        </w:rPr>
        <w:t>申请</w:t>
      </w:r>
      <w:r w:rsidR="00AA0CEE" w:rsidRPr="00C90DAB">
        <w:rPr>
          <w:rFonts w:ascii="Arial" w:eastAsia="黑体" w:hAnsi="Arial" w:cs="Arial" w:hint="eastAsia"/>
          <w:b/>
          <w:sz w:val="30"/>
          <w:szCs w:val="30"/>
        </w:rPr>
        <w:t>向</w:t>
      </w:r>
      <w:r w:rsidR="00E80C2D" w:rsidRPr="00C90DAB">
        <w:rPr>
          <w:rFonts w:ascii="Arial" w:eastAsia="黑体" w:hAnsi="Arial" w:cs="Arial" w:hint="eastAsia"/>
          <w:b/>
          <w:sz w:val="30"/>
          <w:szCs w:val="30"/>
        </w:rPr>
        <w:t>不特定对象发行可转换公司债券</w:t>
      </w:r>
    </w:p>
    <w:bookmarkEnd w:id="4"/>
    <w:p w14:paraId="5A20D9AB" w14:textId="19518A3C" w:rsidR="00947C16" w:rsidRPr="00C90DAB" w:rsidRDefault="00947C16" w:rsidP="00E80C2D">
      <w:pPr>
        <w:ind w:firstLine="643"/>
        <w:rPr>
          <w:rFonts w:ascii="Arial" w:eastAsia="黑体" w:hAnsi="Arial" w:cs="Arial"/>
          <w:b/>
          <w:sz w:val="30"/>
          <w:szCs w:val="30"/>
        </w:rPr>
      </w:pPr>
      <w:r w:rsidRPr="00C90DAB">
        <w:rPr>
          <w:rFonts w:ascii="Arial" w:eastAsia="黑体" w:hAnsi="Arial" w:cs="Arial" w:hint="eastAsia"/>
          <w:b/>
          <w:sz w:val="30"/>
          <w:szCs w:val="30"/>
        </w:rPr>
        <w:t>的审核问询函的回复</w:t>
      </w:r>
    </w:p>
    <w:p w14:paraId="394B4B24" w14:textId="1FA8C955" w:rsidR="00947C16" w:rsidRPr="00C90DAB" w:rsidRDefault="00947C16" w:rsidP="00947C16">
      <w:pPr>
        <w:ind w:firstLine="643"/>
        <w:rPr>
          <w:rFonts w:ascii="宋体" w:hAnsi="宋体"/>
          <w:b/>
          <w:sz w:val="32"/>
          <w:szCs w:val="32"/>
        </w:rPr>
      </w:pPr>
      <w:r w:rsidRPr="00C90DAB">
        <w:rPr>
          <w:rFonts w:ascii="楷体" w:eastAsia="楷体" w:hAnsi="楷体" w:hint="eastAsia"/>
          <w:b/>
          <w:sz w:val="24"/>
        </w:rPr>
        <w:t xml:space="preserve">                              和信综字（2023）第00</w:t>
      </w:r>
      <w:r w:rsidR="00E80C2D" w:rsidRPr="00C90DAB">
        <w:rPr>
          <w:rFonts w:ascii="楷体" w:eastAsia="楷体" w:hAnsi="楷体"/>
          <w:b/>
          <w:sz w:val="24"/>
        </w:rPr>
        <w:t>0699</w:t>
      </w:r>
      <w:r w:rsidRPr="00C90DAB">
        <w:rPr>
          <w:rFonts w:ascii="楷体" w:eastAsia="楷体" w:hAnsi="楷体" w:hint="eastAsia"/>
          <w:b/>
          <w:sz w:val="24"/>
        </w:rPr>
        <w:t>号</w:t>
      </w:r>
    </w:p>
    <w:p w14:paraId="188E6BA3" w14:textId="77777777" w:rsidR="00947C16" w:rsidRPr="00C90DAB" w:rsidRDefault="00947C16" w:rsidP="00162692">
      <w:pPr>
        <w:jc w:val="left"/>
        <w:rPr>
          <w:rFonts w:ascii="宋体" w:hAnsi="宋体"/>
          <w:b/>
          <w:sz w:val="24"/>
        </w:rPr>
      </w:pPr>
      <w:r w:rsidRPr="00C90DAB">
        <w:rPr>
          <w:rFonts w:ascii="宋体" w:hAnsi="宋体" w:hint="eastAsia"/>
          <w:b/>
          <w:sz w:val="24"/>
        </w:rPr>
        <w:t>深圳证券交易所：</w:t>
      </w:r>
    </w:p>
    <w:p w14:paraId="2AC4119A" w14:textId="64352FFE" w:rsidR="00947C16" w:rsidRPr="00C90DAB" w:rsidRDefault="00947C16" w:rsidP="00E80C2D">
      <w:pPr>
        <w:ind w:firstLineChars="200" w:firstLine="480"/>
        <w:jc w:val="left"/>
        <w:rPr>
          <w:rFonts w:asciiTheme="minorEastAsia" w:hAnsiTheme="minorEastAsia" w:cs="Arial"/>
          <w:sz w:val="24"/>
        </w:rPr>
      </w:pPr>
      <w:r w:rsidRPr="00C90DAB">
        <w:rPr>
          <w:rFonts w:asciiTheme="minorEastAsia" w:hAnsiTheme="minorEastAsia" w:cs="Arial" w:hint="eastAsia"/>
          <w:sz w:val="24"/>
        </w:rPr>
        <w:t>根据深圳证券交易所</w:t>
      </w:r>
      <w:r w:rsidR="00E80C2D" w:rsidRPr="00C90DAB">
        <w:rPr>
          <w:rFonts w:asciiTheme="minorEastAsia" w:hAnsiTheme="minorEastAsia" w:cs="Arial" w:hint="eastAsia"/>
          <w:sz w:val="24"/>
        </w:rPr>
        <w:t>出具的</w:t>
      </w:r>
      <w:r w:rsidRPr="00C90DAB">
        <w:rPr>
          <w:rFonts w:asciiTheme="minorEastAsia" w:hAnsiTheme="minorEastAsia" w:cs="Arial" w:hint="eastAsia"/>
          <w:sz w:val="24"/>
        </w:rPr>
        <w:t>《</w:t>
      </w:r>
      <w:r w:rsidR="00E80C2D" w:rsidRPr="00C90DAB">
        <w:rPr>
          <w:rFonts w:asciiTheme="minorEastAsia" w:hAnsiTheme="minorEastAsia" w:cs="Arial" w:hint="eastAsia"/>
          <w:sz w:val="24"/>
        </w:rPr>
        <w:t>关于青岛伟隆阀门股份有限公司申请向不特定对象发行可转换公司债券的审核问询函</w:t>
      </w:r>
      <w:r w:rsidRPr="00C90DAB">
        <w:rPr>
          <w:rFonts w:asciiTheme="minorEastAsia" w:hAnsiTheme="minorEastAsia" w:cs="Arial" w:hint="eastAsia"/>
          <w:sz w:val="24"/>
        </w:rPr>
        <w:t>》（审核函〔</w:t>
      </w:r>
      <w:r w:rsidRPr="00C90DAB">
        <w:rPr>
          <w:rFonts w:asciiTheme="minorEastAsia" w:hAnsiTheme="minorEastAsia" w:cs="Arial" w:hint="eastAsia"/>
          <w:sz w:val="24"/>
        </w:rPr>
        <w:t>2023</w:t>
      </w:r>
      <w:r w:rsidRPr="00C90DAB">
        <w:rPr>
          <w:rFonts w:asciiTheme="minorEastAsia" w:hAnsiTheme="minorEastAsia" w:cs="Arial" w:hint="eastAsia"/>
          <w:sz w:val="24"/>
        </w:rPr>
        <w:t>〕</w:t>
      </w:r>
      <w:r w:rsidR="00E80C2D" w:rsidRPr="00C90DAB">
        <w:rPr>
          <w:rFonts w:asciiTheme="minorEastAsia" w:hAnsiTheme="minorEastAsia" w:cs="Arial"/>
          <w:sz w:val="24"/>
        </w:rPr>
        <w:t>120174</w:t>
      </w:r>
      <w:r w:rsidRPr="00C90DAB">
        <w:rPr>
          <w:rFonts w:asciiTheme="minorEastAsia" w:hAnsiTheme="minorEastAsia" w:cs="Arial" w:hint="eastAsia"/>
          <w:sz w:val="24"/>
        </w:rPr>
        <w:t>号）（以下简称“审核问询函”）的要求，和信会计师事务所（特殊普通合伙）（以下简称“申报会计师”）会同</w:t>
      </w:r>
      <w:r w:rsidR="00E80C2D" w:rsidRPr="00C90DAB">
        <w:rPr>
          <w:rFonts w:asciiTheme="minorEastAsia" w:hAnsiTheme="minorEastAsia" w:cs="Arial" w:hint="eastAsia"/>
          <w:sz w:val="24"/>
        </w:rPr>
        <w:t>青岛伟隆阀门股份有限公司</w:t>
      </w:r>
      <w:r w:rsidRPr="00C90DAB">
        <w:rPr>
          <w:rFonts w:asciiTheme="minorEastAsia" w:hAnsiTheme="minorEastAsia" w:cs="Arial" w:hint="eastAsia"/>
          <w:sz w:val="24"/>
        </w:rPr>
        <w:t>（以下简称“</w:t>
      </w:r>
      <w:r w:rsidR="00E80C2D" w:rsidRPr="00C90DAB">
        <w:rPr>
          <w:rFonts w:asciiTheme="minorEastAsia" w:hAnsiTheme="minorEastAsia" w:cs="Arial" w:hint="eastAsia"/>
          <w:sz w:val="24"/>
        </w:rPr>
        <w:t>伟隆股份</w:t>
      </w:r>
      <w:r w:rsidRPr="00C90DAB">
        <w:rPr>
          <w:rFonts w:asciiTheme="minorEastAsia" w:hAnsiTheme="minorEastAsia" w:cs="Arial" w:hint="eastAsia"/>
          <w:sz w:val="24"/>
        </w:rPr>
        <w:t>”、“发行人”或“公司”）对反馈意见所提问题逐项进行了核查和落实，现将有关问题的落实情况汇报如下：</w:t>
      </w:r>
    </w:p>
    <w:p w14:paraId="12E877D9" w14:textId="77777777" w:rsidR="00EE3DAE" w:rsidRPr="00C90DAB" w:rsidRDefault="00EE3DAE" w:rsidP="00EE3DAE">
      <w:pPr>
        <w:pStyle w:val="0050"/>
        <w:spacing w:before="120"/>
        <w:ind w:firstLine="480"/>
      </w:pPr>
      <w:r w:rsidRPr="00C90DAB">
        <w:t>说明：</w:t>
      </w:r>
    </w:p>
    <w:p w14:paraId="7621A23C" w14:textId="1B3752B8" w:rsidR="00EE3DAE" w:rsidRPr="00C90DAB" w:rsidRDefault="00EE3DAE" w:rsidP="00EE3DAE">
      <w:pPr>
        <w:pStyle w:val="0050"/>
        <w:spacing w:before="120"/>
        <w:ind w:firstLine="480"/>
        <w:rPr>
          <w:bCs/>
          <w:kern w:val="0"/>
        </w:rPr>
      </w:pPr>
      <w:r w:rsidRPr="00C90DAB">
        <w:t>本回复报告中的字体代表以下含义：</w:t>
      </w:r>
    </w:p>
    <w:tbl>
      <w:tblPr>
        <w:tblStyle w:val="a7"/>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3"/>
        <w:gridCol w:w="6415"/>
      </w:tblGrid>
      <w:tr w:rsidR="00C90DAB" w:rsidRPr="00C90DAB" w14:paraId="2D7020BC" w14:textId="77777777" w:rsidTr="00184E42">
        <w:trPr>
          <w:trHeight w:val="397"/>
          <w:jc w:val="center"/>
        </w:trPr>
        <w:tc>
          <w:tcPr>
            <w:tcW w:w="2052" w:type="dxa"/>
            <w:vAlign w:val="center"/>
          </w:tcPr>
          <w:p w14:paraId="0359C4D2" w14:textId="77777777" w:rsidR="00EE3DAE" w:rsidRPr="00C90DAB" w:rsidRDefault="00EE3DAE" w:rsidP="00184E42">
            <w:pPr>
              <w:spacing w:after="0" w:line="240" w:lineRule="auto"/>
              <w:rPr>
                <w:rFonts w:ascii="黑体" w:eastAsia="黑体" w:hAnsi="黑体"/>
                <w:b/>
              </w:rPr>
            </w:pPr>
            <w:r w:rsidRPr="00C90DAB">
              <w:rPr>
                <w:rFonts w:ascii="黑体" w:eastAsia="黑体" w:hAnsi="黑体"/>
                <w:b/>
              </w:rPr>
              <w:t>黑体（加粗）</w:t>
            </w:r>
          </w:p>
        </w:tc>
        <w:tc>
          <w:tcPr>
            <w:tcW w:w="6230" w:type="dxa"/>
            <w:vAlign w:val="center"/>
          </w:tcPr>
          <w:p w14:paraId="25E06ADB" w14:textId="77777777" w:rsidR="00EE3DAE" w:rsidRPr="00C90DAB" w:rsidRDefault="00EE3DAE" w:rsidP="00184E42">
            <w:pPr>
              <w:spacing w:after="0" w:line="240" w:lineRule="auto"/>
              <w:rPr>
                <w:rFonts w:ascii="黑体" w:eastAsia="黑体" w:hAnsi="黑体"/>
                <w:b/>
              </w:rPr>
            </w:pPr>
            <w:r w:rsidRPr="00C90DAB">
              <w:rPr>
                <w:rFonts w:ascii="黑体" w:eastAsia="黑体" w:hAnsi="黑体"/>
                <w:b/>
              </w:rPr>
              <w:t>审核问询函所列问题</w:t>
            </w:r>
          </w:p>
        </w:tc>
      </w:tr>
      <w:tr w:rsidR="00C90DAB" w:rsidRPr="00C90DAB" w14:paraId="6286DC53" w14:textId="77777777" w:rsidTr="00184E42">
        <w:trPr>
          <w:trHeight w:val="397"/>
          <w:jc w:val="center"/>
        </w:trPr>
        <w:tc>
          <w:tcPr>
            <w:tcW w:w="2052" w:type="dxa"/>
            <w:vAlign w:val="center"/>
          </w:tcPr>
          <w:p w14:paraId="41A4A995" w14:textId="77777777" w:rsidR="00EE3DAE" w:rsidRPr="00C90DAB" w:rsidRDefault="00EE3DAE" w:rsidP="00184E42">
            <w:pPr>
              <w:spacing w:after="0" w:line="240" w:lineRule="auto"/>
            </w:pPr>
            <w:r w:rsidRPr="00C90DAB">
              <w:t>宋体（不加粗）</w:t>
            </w:r>
          </w:p>
        </w:tc>
        <w:tc>
          <w:tcPr>
            <w:tcW w:w="6230" w:type="dxa"/>
            <w:vAlign w:val="center"/>
          </w:tcPr>
          <w:p w14:paraId="650A9870" w14:textId="77777777" w:rsidR="00EE3DAE" w:rsidRPr="00C90DAB" w:rsidRDefault="00EE3DAE" w:rsidP="00184E42">
            <w:pPr>
              <w:spacing w:after="0" w:line="240" w:lineRule="auto"/>
            </w:pPr>
            <w:r w:rsidRPr="00C90DAB">
              <w:t>审核问询函问题回复、中介机构核查意见</w:t>
            </w:r>
          </w:p>
        </w:tc>
      </w:tr>
      <w:tr w:rsidR="00C90DAB" w:rsidRPr="00C90DAB" w14:paraId="5DF57D1A" w14:textId="77777777" w:rsidTr="00184E42">
        <w:trPr>
          <w:trHeight w:val="397"/>
          <w:jc w:val="center"/>
        </w:trPr>
        <w:tc>
          <w:tcPr>
            <w:tcW w:w="2052" w:type="dxa"/>
            <w:vAlign w:val="center"/>
          </w:tcPr>
          <w:p w14:paraId="6ABF3B9C" w14:textId="77777777" w:rsidR="00EE3DAE" w:rsidRPr="00C90DAB" w:rsidRDefault="00EE3DAE" w:rsidP="00184E42">
            <w:pPr>
              <w:spacing w:after="0" w:line="240" w:lineRule="auto"/>
              <w:rPr>
                <w:rFonts w:ascii="楷体" w:eastAsia="楷体" w:hAnsi="楷体"/>
                <w:b/>
              </w:rPr>
            </w:pPr>
            <w:r w:rsidRPr="00C90DAB">
              <w:rPr>
                <w:rFonts w:ascii="楷体" w:eastAsia="楷体" w:hAnsi="楷体"/>
                <w:b/>
              </w:rPr>
              <w:t>楷体（加粗）</w:t>
            </w:r>
          </w:p>
        </w:tc>
        <w:tc>
          <w:tcPr>
            <w:tcW w:w="6230" w:type="dxa"/>
            <w:vAlign w:val="center"/>
          </w:tcPr>
          <w:p w14:paraId="455EB93F" w14:textId="77777777" w:rsidR="00EE3DAE" w:rsidRPr="00C90DAB" w:rsidRDefault="00EE3DAE" w:rsidP="00184E42">
            <w:pPr>
              <w:spacing w:after="0" w:line="240" w:lineRule="auto"/>
              <w:rPr>
                <w:rFonts w:ascii="楷体" w:eastAsia="楷体" w:hAnsi="楷体"/>
                <w:b/>
              </w:rPr>
            </w:pPr>
            <w:r w:rsidRPr="00C90DAB">
              <w:rPr>
                <w:rFonts w:ascii="楷体" w:eastAsia="楷体" w:hAnsi="楷体"/>
                <w:b/>
              </w:rPr>
              <w:t>募集说明书补充、修订披露内容</w:t>
            </w:r>
          </w:p>
        </w:tc>
      </w:tr>
    </w:tbl>
    <w:p w14:paraId="2DCD38C5" w14:textId="77777777" w:rsidR="00EE3DAE" w:rsidRPr="00C90DAB" w:rsidRDefault="00EE3DAE" w:rsidP="00EE3DAE">
      <w:pPr>
        <w:pStyle w:val="0061"/>
        <w:ind w:firstLine="420"/>
        <w:rPr>
          <w:lang w:val="zh-CN"/>
        </w:rPr>
      </w:pPr>
      <w:r w:rsidRPr="00C90DAB">
        <w:rPr>
          <w:lang w:val="zh-CN"/>
        </w:rPr>
        <w:t>注：本回复报告部分表格中单项数据加总与合计数据可能存在微小差异，均系计算过程中的四舍五入所致。</w:t>
      </w:r>
    </w:p>
    <w:p w14:paraId="677F1F81" w14:textId="77777777" w:rsidR="00EE3DAE" w:rsidRPr="00C90DAB" w:rsidRDefault="00EE3DAE" w:rsidP="00E80C2D">
      <w:pPr>
        <w:ind w:firstLineChars="200" w:firstLine="482"/>
        <w:jc w:val="left"/>
        <w:rPr>
          <w:rFonts w:ascii="宋体"/>
          <w:b/>
          <w:sz w:val="24"/>
        </w:rPr>
      </w:pPr>
    </w:p>
    <w:p w14:paraId="55ED5AE5" w14:textId="4FDA8A36" w:rsidR="00C84318" w:rsidRPr="00C90DAB" w:rsidRDefault="009668B1" w:rsidP="00AB0FED">
      <w:pPr>
        <w:pStyle w:val="001"/>
        <w:spacing w:before="120"/>
        <w:ind w:firstLine="482"/>
      </w:pPr>
      <w:r w:rsidRPr="00C90DAB">
        <w:rPr>
          <w:rFonts w:hint="eastAsia"/>
        </w:rPr>
        <w:lastRenderedPageBreak/>
        <w:t>问题</w:t>
      </w:r>
      <w:r w:rsidRPr="00C90DAB">
        <w:rPr>
          <w:rFonts w:hint="eastAsia"/>
        </w:rPr>
        <w:t>1</w:t>
      </w:r>
      <w:bookmarkEnd w:id="2"/>
      <w:bookmarkEnd w:id="3"/>
    </w:p>
    <w:p w14:paraId="3E6FA95A" w14:textId="77777777" w:rsidR="007814A5" w:rsidRPr="00C90DAB" w:rsidRDefault="00F36588" w:rsidP="007814A5">
      <w:pPr>
        <w:pStyle w:val="0051"/>
        <w:spacing w:beforeLines="0" w:before="0"/>
        <w:ind w:firstLine="480"/>
        <w:rPr>
          <w:rFonts w:ascii="黑体" w:hAnsi="黑体"/>
        </w:rPr>
      </w:pPr>
      <w:r w:rsidRPr="00C90DAB">
        <w:rPr>
          <w:rFonts w:ascii="黑体" w:hAnsi="黑体" w:hint="eastAsia"/>
        </w:rPr>
        <w:t>2020年度至2022年度，发行人每年度现金分红金额占当期净利润的比例分别为90.58%、96.75%、37.20%</w:t>
      </w:r>
      <w:r w:rsidRPr="00C90DAB">
        <w:rPr>
          <w:rFonts w:ascii="黑体" w:hAnsi="黑体" w:hint="eastAsia"/>
        </w:rPr>
        <w:tab/>
        <w:t>。截至2023年9月末，公司实控人合计持有公司63.07%的股权。2020年4月20日，发行人公告将首次公开发行股票募集资金投资项目结项及终止后节余募集资金金额共10,349.98万元，用于永久性补充流动资金，占募集资金总额的比例为39.56%。2023年9月末，公司账面货币资金余额为3,867.12万元，交易性金融资产余额39,822.11万元，主要为公司购买的理财产品。</w:t>
      </w:r>
    </w:p>
    <w:p w14:paraId="4F0A9DDB" w14:textId="77777777" w:rsidR="007814A5" w:rsidRPr="00C90DAB" w:rsidRDefault="00F36588" w:rsidP="007814A5">
      <w:pPr>
        <w:pStyle w:val="0051"/>
        <w:spacing w:beforeLines="0" w:before="0"/>
        <w:ind w:firstLine="480"/>
        <w:rPr>
          <w:rFonts w:ascii="黑体" w:hAnsi="黑体"/>
        </w:rPr>
      </w:pPr>
      <w:r w:rsidRPr="00C90DAB">
        <w:rPr>
          <w:rFonts w:ascii="黑体" w:hAnsi="黑体" w:hint="eastAsia"/>
        </w:rPr>
        <w:t>请发行人补充说明：（1）公司现金分红水平是否与公司盈利水平、现金流状态和业务发展阶段需要相匹配，是否与公司生产经营所需资金状况相符，是否有助于公司持续发展；（2）发行人前次募集资金存在变更永久补流情形，请结合前募资金用途变更的原因及合理性、履行的决策程序、截至目前实际补流的金额及比例等，说明是否符合《证券期货法律适用意见第18号》的要求，是否涉及调减本次募集资金的情形；（3）结合公司业务模式、营业收入增长情况、采购支付周期和销售回款周期等情况，测算公司生产经营所需最低营运资金，结合交易性金融资产投资期限等情况，说明目前货币资金余额是否与公司营运资金需求、周期相匹配，是否存在大额闲置资金的情形；（4）结合（1）-（3）相关情况，说明本次融资必要性、融资规模及补充流动资金的合理性。</w:t>
      </w:r>
    </w:p>
    <w:p w14:paraId="40A73DF9" w14:textId="6751FAAD" w:rsidR="00F36588" w:rsidRPr="00C90DAB" w:rsidRDefault="00F36588" w:rsidP="007814A5">
      <w:pPr>
        <w:pStyle w:val="0051"/>
        <w:spacing w:beforeLines="0" w:before="0"/>
        <w:ind w:firstLine="480"/>
        <w:rPr>
          <w:rFonts w:ascii="黑体" w:hAnsi="黑体"/>
        </w:rPr>
      </w:pPr>
      <w:r w:rsidRPr="00C90DAB">
        <w:rPr>
          <w:rFonts w:ascii="黑体" w:hAnsi="黑体" w:hint="eastAsia"/>
        </w:rPr>
        <w:t>请保荐人和会计师核查并发表明确意见。</w:t>
      </w:r>
    </w:p>
    <w:p w14:paraId="4A0ED1B6" w14:textId="4D2C8997" w:rsidR="00263FB1" w:rsidRPr="00C90DAB" w:rsidRDefault="00263FB1" w:rsidP="00F36588">
      <w:pPr>
        <w:pStyle w:val="0051"/>
        <w:spacing w:before="120"/>
        <w:ind w:firstLine="480"/>
      </w:pPr>
      <w:r w:rsidRPr="00C90DAB">
        <w:rPr>
          <w:rFonts w:hint="eastAsia"/>
        </w:rPr>
        <w:t>【回复】</w:t>
      </w:r>
    </w:p>
    <w:p w14:paraId="7F069521" w14:textId="77777777" w:rsidR="00CA426E" w:rsidRPr="00C90DAB" w:rsidRDefault="00CA426E" w:rsidP="00CA426E">
      <w:pPr>
        <w:spacing w:beforeLines="50" w:before="120" w:beforeAutospacing="0" w:afterLines="50" w:after="120" w:afterAutospacing="0"/>
        <w:ind w:firstLineChars="200" w:firstLine="482"/>
        <w:jc w:val="both"/>
        <w:outlineLvl w:val="1"/>
        <w:rPr>
          <w:rFonts w:cs="Times New Roman"/>
          <w:b/>
          <w:bCs/>
          <w:sz w:val="24"/>
          <w:szCs w:val="28"/>
        </w:rPr>
      </w:pPr>
      <w:r w:rsidRPr="00C90DAB">
        <w:rPr>
          <w:rFonts w:cs="Times New Roman"/>
          <w:b/>
          <w:bCs/>
          <w:sz w:val="24"/>
          <w:szCs w:val="28"/>
        </w:rPr>
        <w:t>一、公司现金分红水平是否与公司盈利水平、现金流状态和业务发展阶段需要相匹配，是否与公司生产经营所需资金状况相符，是否有助于公司持续发展</w:t>
      </w:r>
    </w:p>
    <w:p w14:paraId="3A940255" w14:textId="77777777" w:rsidR="00CA426E" w:rsidRPr="00C90DAB" w:rsidRDefault="00CA426E" w:rsidP="00CA426E">
      <w:pPr>
        <w:spacing w:beforeLines="50" w:before="120" w:beforeAutospacing="0" w:afterLines="50" w:after="120" w:afterAutospacing="0"/>
        <w:ind w:firstLineChars="200" w:firstLine="482"/>
        <w:jc w:val="both"/>
        <w:outlineLvl w:val="2"/>
        <w:rPr>
          <w:rFonts w:cs="Times New Roman"/>
          <w:b/>
          <w:bCs/>
          <w:sz w:val="24"/>
          <w:szCs w:val="28"/>
        </w:rPr>
      </w:pPr>
      <w:r w:rsidRPr="00C90DAB">
        <w:rPr>
          <w:rFonts w:cs="Times New Roman"/>
          <w:b/>
          <w:bCs/>
          <w:sz w:val="24"/>
          <w:szCs w:val="28"/>
        </w:rPr>
        <w:t>（一）公司现金分红水平是否与公司盈利水平、现金流状态和业务发展阶段需要相匹配</w:t>
      </w:r>
    </w:p>
    <w:p w14:paraId="5B2A4DB8" w14:textId="77777777" w:rsidR="00CA426E" w:rsidRPr="00C90DAB" w:rsidRDefault="00CA426E" w:rsidP="00CA426E">
      <w:pPr>
        <w:spacing w:beforeLines="50" w:before="120" w:beforeAutospacing="0" w:afterLines="50" w:after="120" w:afterAutospacing="0"/>
        <w:ind w:firstLineChars="200" w:firstLine="482"/>
        <w:jc w:val="both"/>
        <w:outlineLvl w:val="3"/>
        <w:rPr>
          <w:rFonts w:cs="Times New Roman"/>
          <w:b/>
          <w:bCs/>
          <w:sz w:val="24"/>
          <w:szCs w:val="28"/>
        </w:rPr>
      </w:pPr>
      <w:r w:rsidRPr="00C90DAB">
        <w:rPr>
          <w:rFonts w:cs="Times New Roman"/>
          <w:b/>
          <w:bCs/>
          <w:sz w:val="24"/>
          <w:szCs w:val="28"/>
        </w:rPr>
        <w:t>1</w:t>
      </w:r>
      <w:r w:rsidRPr="00C90DAB">
        <w:rPr>
          <w:rFonts w:cs="Times New Roman"/>
          <w:b/>
          <w:bCs/>
          <w:sz w:val="24"/>
          <w:szCs w:val="28"/>
        </w:rPr>
        <w:t>、分红水平与公司盈利水平匹配</w:t>
      </w:r>
    </w:p>
    <w:p w14:paraId="00F479B1"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bookmarkStart w:id="5" w:name="_Hlk154496014"/>
      <w:r w:rsidRPr="00C90DAB">
        <w:rPr>
          <w:rFonts w:cs="Times New Roman" w:hint="eastAsia"/>
          <w:sz w:val="24"/>
          <w:szCs w:val="22"/>
        </w:rPr>
        <w:t>2</w:t>
      </w:r>
      <w:r w:rsidRPr="00C90DAB">
        <w:rPr>
          <w:rFonts w:cs="Times New Roman"/>
          <w:sz w:val="24"/>
          <w:szCs w:val="22"/>
        </w:rPr>
        <w:t>015</w:t>
      </w:r>
      <w:r w:rsidRPr="00C90DAB">
        <w:rPr>
          <w:rFonts w:cs="Times New Roman" w:hint="eastAsia"/>
          <w:sz w:val="24"/>
          <w:szCs w:val="22"/>
        </w:rPr>
        <w:t>年，证监会、财政部、国资委、银监会等多部门联合发布《关于鼓励上市公司兼并重组、现金分红及回购股份的通知》（以下简称</w:t>
      </w:r>
      <w:r w:rsidRPr="00C90DAB">
        <w:rPr>
          <w:rFonts w:ascii="宋体" w:hAnsi="宋体" w:cs="Times New Roman" w:hint="eastAsia"/>
          <w:sz w:val="24"/>
          <w:szCs w:val="22"/>
        </w:rPr>
        <w:t>“</w:t>
      </w:r>
      <w:r w:rsidRPr="00C90DAB">
        <w:rPr>
          <w:rFonts w:cs="Times New Roman" w:hint="eastAsia"/>
          <w:sz w:val="24"/>
          <w:szCs w:val="22"/>
        </w:rPr>
        <w:t>《通知》</w:t>
      </w:r>
      <w:r w:rsidRPr="00C90DAB">
        <w:rPr>
          <w:rFonts w:ascii="宋体" w:hAnsi="宋体" w:cs="Times New Roman" w:hint="eastAsia"/>
          <w:sz w:val="24"/>
          <w:szCs w:val="22"/>
        </w:rPr>
        <w:t>”</w:t>
      </w:r>
      <w:r w:rsidRPr="00C90DAB">
        <w:rPr>
          <w:rFonts w:cs="Times New Roman" w:hint="eastAsia"/>
          <w:sz w:val="24"/>
          <w:szCs w:val="22"/>
        </w:rPr>
        <w:t>），提出</w:t>
      </w:r>
      <w:r w:rsidRPr="00C90DAB">
        <w:rPr>
          <w:rFonts w:ascii="宋体" w:hAnsi="宋体" w:cs="Times New Roman" w:hint="eastAsia"/>
          <w:sz w:val="24"/>
          <w:szCs w:val="22"/>
        </w:rPr>
        <w:lastRenderedPageBreak/>
        <w:t>“</w:t>
      </w:r>
      <w:r w:rsidRPr="00C90DAB">
        <w:rPr>
          <w:rFonts w:cs="Times New Roman" w:hint="eastAsia"/>
          <w:sz w:val="24"/>
          <w:szCs w:val="22"/>
        </w:rPr>
        <w:t>积极鼓励上市公司现金分红</w:t>
      </w:r>
      <w:r w:rsidRPr="00C90DAB">
        <w:rPr>
          <w:rFonts w:ascii="宋体" w:hAnsi="宋体" w:cs="Times New Roman" w:hint="eastAsia"/>
          <w:sz w:val="24"/>
          <w:szCs w:val="22"/>
        </w:rPr>
        <w:t>”</w:t>
      </w:r>
      <w:r w:rsidRPr="00C90DAB">
        <w:rPr>
          <w:rFonts w:cs="Times New Roman" w:hint="eastAsia"/>
          <w:sz w:val="24"/>
          <w:szCs w:val="22"/>
        </w:rPr>
        <w:t>。为贯彻落实《通知》有关要求，</w:t>
      </w:r>
      <w:r w:rsidRPr="00C90DAB">
        <w:rPr>
          <w:rFonts w:cs="Times New Roman" w:hint="eastAsia"/>
          <w:sz w:val="24"/>
          <w:szCs w:val="22"/>
        </w:rPr>
        <w:t>2018</w:t>
      </w:r>
      <w:r w:rsidRPr="00C90DAB">
        <w:rPr>
          <w:rFonts w:cs="Times New Roman" w:hint="eastAsia"/>
          <w:sz w:val="24"/>
          <w:szCs w:val="22"/>
        </w:rPr>
        <w:t>年</w:t>
      </w:r>
      <w:r w:rsidRPr="00C90DAB">
        <w:rPr>
          <w:rFonts w:cs="Times New Roman" w:hint="eastAsia"/>
          <w:sz w:val="24"/>
          <w:szCs w:val="22"/>
        </w:rPr>
        <w:t>4</w:t>
      </w:r>
      <w:r w:rsidRPr="00C90DAB">
        <w:rPr>
          <w:rFonts w:cs="Times New Roman" w:hint="eastAsia"/>
          <w:sz w:val="24"/>
          <w:szCs w:val="22"/>
        </w:rPr>
        <w:t>月</w:t>
      </w:r>
      <w:r w:rsidRPr="00C90DAB">
        <w:rPr>
          <w:rFonts w:cs="Times New Roman" w:hint="eastAsia"/>
          <w:sz w:val="24"/>
          <w:szCs w:val="22"/>
        </w:rPr>
        <w:t>24</w:t>
      </w:r>
      <w:r w:rsidRPr="00C90DAB">
        <w:rPr>
          <w:rFonts w:cs="Times New Roman" w:hint="eastAsia"/>
          <w:sz w:val="24"/>
          <w:szCs w:val="22"/>
        </w:rPr>
        <w:t>日，公司制定了《未来三年股东分红回报规划（</w:t>
      </w:r>
      <w:r w:rsidRPr="00C90DAB">
        <w:rPr>
          <w:rFonts w:cs="Times New Roman" w:hint="eastAsia"/>
          <w:sz w:val="24"/>
          <w:szCs w:val="22"/>
        </w:rPr>
        <w:t>2018-2020</w:t>
      </w:r>
      <w:r w:rsidRPr="00C90DAB">
        <w:rPr>
          <w:rFonts w:cs="Times New Roman" w:hint="eastAsia"/>
          <w:sz w:val="24"/>
          <w:szCs w:val="22"/>
        </w:rPr>
        <w:t>年度）》，</w:t>
      </w:r>
      <w:r w:rsidRPr="00C90DAB">
        <w:rPr>
          <w:rFonts w:cs="Times New Roman" w:hint="eastAsia"/>
          <w:sz w:val="24"/>
          <w:szCs w:val="22"/>
        </w:rPr>
        <w:t>2023</w:t>
      </w:r>
      <w:r w:rsidRPr="00C90DAB">
        <w:rPr>
          <w:rFonts w:cs="Times New Roman" w:hint="eastAsia"/>
          <w:sz w:val="24"/>
          <w:szCs w:val="22"/>
        </w:rPr>
        <w:t>年</w:t>
      </w:r>
      <w:r w:rsidRPr="00C90DAB">
        <w:rPr>
          <w:rFonts w:cs="Times New Roman" w:hint="eastAsia"/>
          <w:sz w:val="24"/>
          <w:szCs w:val="22"/>
        </w:rPr>
        <w:t>1</w:t>
      </w:r>
      <w:r w:rsidRPr="00C90DAB">
        <w:rPr>
          <w:rFonts w:cs="Times New Roman" w:hint="eastAsia"/>
          <w:sz w:val="24"/>
          <w:szCs w:val="22"/>
        </w:rPr>
        <w:t>月</w:t>
      </w:r>
      <w:r w:rsidRPr="00C90DAB">
        <w:rPr>
          <w:rFonts w:cs="Times New Roman" w:hint="eastAsia"/>
          <w:sz w:val="24"/>
          <w:szCs w:val="22"/>
        </w:rPr>
        <w:t>17</w:t>
      </w:r>
      <w:r w:rsidRPr="00C90DAB">
        <w:rPr>
          <w:rFonts w:cs="Times New Roman" w:hint="eastAsia"/>
          <w:sz w:val="24"/>
          <w:szCs w:val="22"/>
        </w:rPr>
        <w:t>日，公司制定了《未来三年（</w:t>
      </w:r>
      <w:r w:rsidRPr="00C90DAB">
        <w:rPr>
          <w:rFonts w:cs="Times New Roman" w:hint="eastAsia"/>
          <w:sz w:val="24"/>
          <w:szCs w:val="22"/>
        </w:rPr>
        <w:t>2023</w:t>
      </w:r>
      <w:r w:rsidRPr="00C90DAB">
        <w:rPr>
          <w:rFonts w:cs="Times New Roman" w:hint="eastAsia"/>
          <w:sz w:val="24"/>
          <w:szCs w:val="22"/>
        </w:rPr>
        <w:t>年</w:t>
      </w:r>
      <w:r w:rsidRPr="00C90DAB">
        <w:rPr>
          <w:rFonts w:cs="Times New Roman" w:hint="eastAsia"/>
          <w:sz w:val="24"/>
          <w:szCs w:val="22"/>
        </w:rPr>
        <w:t>-2025</w:t>
      </w:r>
      <w:r w:rsidRPr="00C90DAB">
        <w:rPr>
          <w:rFonts w:cs="Times New Roman" w:hint="eastAsia"/>
          <w:sz w:val="24"/>
          <w:szCs w:val="22"/>
        </w:rPr>
        <w:t>年）股东回报规划》。</w:t>
      </w:r>
      <w:r w:rsidRPr="00C90DAB">
        <w:rPr>
          <w:rFonts w:cs="Times New Roman"/>
          <w:sz w:val="24"/>
          <w:szCs w:val="22"/>
        </w:rPr>
        <w:t>自</w:t>
      </w:r>
      <w:r w:rsidRPr="00C90DAB">
        <w:rPr>
          <w:rFonts w:cs="Times New Roman"/>
          <w:sz w:val="24"/>
          <w:szCs w:val="22"/>
        </w:rPr>
        <w:t>2017</w:t>
      </w:r>
      <w:r w:rsidRPr="00C90DAB">
        <w:rPr>
          <w:rFonts w:cs="Times New Roman"/>
          <w:sz w:val="24"/>
          <w:szCs w:val="22"/>
        </w:rPr>
        <w:t>年上市以来，在保证公司生产经营所需资金后，</w:t>
      </w:r>
      <w:r w:rsidRPr="00C90DAB">
        <w:rPr>
          <w:rFonts w:cs="Times New Roman" w:hint="eastAsia"/>
          <w:sz w:val="24"/>
          <w:szCs w:val="22"/>
        </w:rPr>
        <w:t>公司一直根据相关规则和指引、公司的规章制度持续有效地执行分红政策，</w:t>
      </w:r>
      <w:r w:rsidRPr="00C90DAB">
        <w:rPr>
          <w:rFonts w:cs="Times New Roman"/>
          <w:sz w:val="24"/>
          <w:szCs w:val="22"/>
        </w:rPr>
        <w:t>每年均进行了合理比例的现金分红。</w:t>
      </w:r>
    </w:p>
    <w:p w14:paraId="3DED39B7"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hint="eastAsia"/>
          <w:sz w:val="24"/>
          <w:szCs w:val="22"/>
        </w:rPr>
        <w:t>此外，为进一步健全上市公司常态化分红机制，提高投资者回报水平，</w:t>
      </w:r>
      <w:r w:rsidRPr="00C90DAB">
        <w:rPr>
          <w:rFonts w:cs="Times New Roman" w:hint="eastAsia"/>
          <w:sz w:val="24"/>
          <w:szCs w:val="22"/>
        </w:rPr>
        <w:t>2</w:t>
      </w:r>
      <w:r w:rsidRPr="00C90DAB">
        <w:rPr>
          <w:rFonts w:cs="Times New Roman"/>
          <w:sz w:val="24"/>
          <w:szCs w:val="22"/>
        </w:rPr>
        <w:t>023</w:t>
      </w:r>
      <w:r w:rsidRPr="00C90DAB">
        <w:rPr>
          <w:rFonts w:cs="Times New Roman" w:hint="eastAsia"/>
          <w:sz w:val="24"/>
          <w:szCs w:val="22"/>
        </w:rPr>
        <w:t>年</w:t>
      </w:r>
      <w:r w:rsidRPr="00C90DAB">
        <w:rPr>
          <w:rFonts w:cs="Times New Roman" w:hint="eastAsia"/>
          <w:sz w:val="24"/>
          <w:szCs w:val="22"/>
        </w:rPr>
        <w:t>1</w:t>
      </w:r>
      <w:r w:rsidRPr="00C90DAB">
        <w:rPr>
          <w:rFonts w:cs="Times New Roman"/>
          <w:sz w:val="24"/>
          <w:szCs w:val="22"/>
        </w:rPr>
        <w:t>2</w:t>
      </w:r>
      <w:r w:rsidRPr="00C90DAB">
        <w:rPr>
          <w:rFonts w:cs="Times New Roman" w:hint="eastAsia"/>
          <w:sz w:val="24"/>
          <w:szCs w:val="22"/>
        </w:rPr>
        <w:t>月</w:t>
      </w:r>
      <w:r w:rsidRPr="00C90DAB">
        <w:rPr>
          <w:rFonts w:cs="Times New Roman" w:hint="eastAsia"/>
          <w:sz w:val="24"/>
          <w:szCs w:val="22"/>
        </w:rPr>
        <w:t>1</w:t>
      </w:r>
      <w:r w:rsidRPr="00C90DAB">
        <w:rPr>
          <w:rFonts w:cs="Times New Roman"/>
          <w:sz w:val="24"/>
          <w:szCs w:val="22"/>
        </w:rPr>
        <w:t>5</w:t>
      </w:r>
      <w:r w:rsidRPr="00C90DAB">
        <w:rPr>
          <w:rFonts w:cs="Times New Roman" w:hint="eastAsia"/>
          <w:sz w:val="24"/>
          <w:szCs w:val="22"/>
        </w:rPr>
        <w:t>日，证监会发布《上市公司监管指引第</w:t>
      </w:r>
      <w:r w:rsidRPr="00C90DAB">
        <w:rPr>
          <w:rFonts w:cs="Times New Roman" w:hint="eastAsia"/>
          <w:sz w:val="24"/>
          <w:szCs w:val="22"/>
        </w:rPr>
        <w:t>3</w:t>
      </w:r>
      <w:r w:rsidRPr="00C90DAB">
        <w:rPr>
          <w:rFonts w:cs="Times New Roman" w:hint="eastAsia"/>
          <w:sz w:val="24"/>
          <w:szCs w:val="22"/>
        </w:rPr>
        <w:t>号——上市公司现金分红（</w:t>
      </w:r>
      <w:r w:rsidRPr="00C90DAB">
        <w:rPr>
          <w:rFonts w:cs="Times New Roman" w:hint="eastAsia"/>
          <w:sz w:val="24"/>
          <w:szCs w:val="22"/>
        </w:rPr>
        <w:t>2023</w:t>
      </w:r>
      <w:r w:rsidRPr="00C90DAB">
        <w:rPr>
          <w:rFonts w:cs="Times New Roman" w:hint="eastAsia"/>
          <w:sz w:val="24"/>
          <w:szCs w:val="22"/>
        </w:rPr>
        <w:t>年修订）》（以下简称</w:t>
      </w:r>
      <w:r w:rsidRPr="00C90DAB">
        <w:rPr>
          <w:rFonts w:ascii="宋体" w:hAnsi="宋体" w:cs="Times New Roman" w:hint="eastAsia"/>
          <w:sz w:val="24"/>
          <w:szCs w:val="22"/>
        </w:rPr>
        <w:t>“</w:t>
      </w:r>
      <w:r w:rsidRPr="00C90DAB">
        <w:rPr>
          <w:rFonts w:cs="Times New Roman" w:hint="eastAsia"/>
          <w:sz w:val="24"/>
          <w:szCs w:val="22"/>
        </w:rPr>
        <w:t>《指引》</w:t>
      </w:r>
      <w:r w:rsidRPr="00C90DAB">
        <w:rPr>
          <w:rFonts w:ascii="宋体" w:hAnsi="宋体" w:cs="Times New Roman" w:hint="eastAsia"/>
          <w:sz w:val="24"/>
          <w:szCs w:val="22"/>
        </w:rPr>
        <w:t>”</w:t>
      </w:r>
      <w:r w:rsidRPr="00C90DAB">
        <w:rPr>
          <w:rFonts w:cs="Times New Roman" w:hint="eastAsia"/>
          <w:sz w:val="24"/>
          <w:szCs w:val="22"/>
        </w:rPr>
        <w:t>），旨在推动上市公司不断增强分红意识、提高分红水平，促进上市公司整体分红水平稳中有升，推动上市公司增强投资者回报。</w:t>
      </w:r>
      <w:r w:rsidRPr="00C90DAB">
        <w:rPr>
          <w:rFonts w:cs="Times New Roman"/>
          <w:sz w:val="24"/>
          <w:szCs w:val="22"/>
        </w:rPr>
        <w:t>公司</w:t>
      </w:r>
      <w:r w:rsidRPr="00C90DAB">
        <w:rPr>
          <w:rFonts w:cs="Times New Roman" w:hint="eastAsia"/>
          <w:sz w:val="24"/>
          <w:szCs w:val="22"/>
        </w:rPr>
        <w:t>将继续</w:t>
      </w:r>
      <w:r w:rsidRPr="00C90DAB">
        <w:rPr>
          <w:rFonts w:cs="Times New Roman"/>
          <w:sz w:val="24"/>
          <w:szCs w:val="22"/>
        </w:rPr>
        <w:t>秉承与投资者分享公司经营成果</w:t>
      </w:r>
      <w:r w:rsidRPr="00C90DAB">
        <w:rPr>
          <w:rFonts w:cs="Times New Roman" w:hint="eastAsia"/>
          <w:sz w:val="24"/>
          <w:szCs w:val="22"/>
        </w:rPr>
        <w:t>、切实保护中小投资者合法权益</w:t>
      </w:r>
      <w:r w:rsidRPr="00C90DAB">
        <w:rPr>
          <w:rFonts w:cs="Times New Roman"/>
          <w:sz w:val="24"/>
          <w:szCs w:val="22"/>
        </w:rPr>
        <w:t>的理念，</w:t>
      </w:r>
      <w:r w:rsidRPr="00C90DAB">
        <w:rPr>
          <w:rFonts w:cs="Times New Roman" w:hint="eastAsia"/>
          <w:sz w:val="24"/>
          <w:szCs w:val="22"/>
        </w:rPr>
        <w:t>积极落实《指引》要求。</w:t>
      </w:r>
    </w:p>
    <w:bookmarkEnd w:id="5"/>
    <w:p w14:paraId="50CC0715"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最近三年，公司现金分红与当年盈利情况如下：</w:t>
      </w:r>
    </w:p>
    <w:p w14:paraId="3E38A19F" w14:textId="77777777" w:rsidR="00CA426E" w:rsidRPr="00C90DAB" w:rsidRDefault="00CA426E" w:rsidP="00CA426E">
      <w:pPr>
        <w:keepNext/>
        <w:widowControl w:val="0"/>
        <w:spacing w:before="0" w:beforeAutospacing="0" w:after="0" w:afterAutospacing="0" w:line="240" w:lineRule="auto"/>
        <w:jc w:val="right"/>
        <w:rPr>
          <w:rFonts w:cs="Times New Roman"/>
          <w:sz w:val="31"/>
          <w:szCs w:val="31"/>
        </w:rPr>
      </w:pPr>
      <w:r w:rsidRPr="00C90DAB">
        <w:rPr>
          <w:rFonts w:cs="Times New Roman"/>
          <w:szCs w:val="22"/>
        </w:rPr>
        <w:t>单位：万元</w:t>
      </w:r>
    </w:p>
    <w:tbl>
      <w:tblPr>
        <w:tblStyle w:val="61"/>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200"/>
        <w:gridCol w:w="1109"/>
        <w:gridCol w:w="1109"/>
        <w:gridCol w:w="1110"/>
      </w:tblGrid>
      <w:tr w:rsidR="00C90DAB" w:rsidRPr="00C90DAB" w14:paraId="76630830" w14:textId="77777777" w:rsidTr="00D428DC">
        <w:trPr>
          <w:trHeight w:val="397"/>
          <w:tblHeader/>
          <w:jc w:val="center"/>
        </w:trPr>
        <w:tc>
          <w:tcPr>
            <w:tcW w:w="3049" w:type="pct"/>
            <w:shd w:val="clear" w:color="auto" w:fill="D9D9D9"/>
            <w:vAlign w:val="center"/>
          </w:tcPr>
          <w:p w14:paraId="1D9D274E" w14:textId="77777777" w:rsidR="00CA426E" w:rsidRPr="00C90DAB" w:rsidRDefault="00CA426E" w:rsidP="00CA426E">
            <w:pPr>
              <w:spacing w:before="0" w:beforeAutospacing="0" w:after="0" w:afterAutospacing="0" w:line="240" w:lineRule="auto"/>
              <w:rPr>
                <w:b/>
              </w:rPr>
            </w:pPr>
            <w:r w:rsidRPr="00C90DAB">
              <w:rPr>
                <w:b/>
              </w:rPr>
              <w:t>项目</w:t>
            </w:r>
          </w:p>
        </w:tc>
        <w:tc>
          <w:tcPr>
            <w:tcW w:w="650" w:type="pct"/>
            <w:shd w:val="clear" w:color="auto" w:fill="D9D9D9"/>
            <w:vAlign w:val="center"/>
          </w:tcPr>
          <w:p w14:paraId="30F9AD4F" w14:textId="77777777" w:rsidR="00CA426E" w:rsidRPr="00C90DAB" w:rsidRDefault="00CA426E" w:rsidP="00CA426E">
            <w:pPr>
              <w:spacing w:before="0" w:beforeAutospacing="0" w:after="0" w:afterAutospacing="0" w:line="240" w:lineRule="auto"/>
              <w:rPr>
                <w:b/>
              </w:rPr>
            </w:pPr>
            <w:r w:rsidRPr="00C90DAB">
              <w:rPr>
                <w:b/>
              </w:rPr>
              <w:t>2022</w:t>
            </w:r>
            <w:r w:rsidRPr="00C90DAB">
              <w:rPr>
                <w:b/>
              </w:rPr>
              <w:t>年度</w:t>
            </w:r>
          </w:p>
        </w:tc>
        <w:tc>
          <w:tcPr>
            <w:tcW w:w="650" w:type="pct"/>
            <w:shd w:val="clear" w:color="auto" w:fill="D9D9D9"/>
            <w:vAlign w:val="center"/>
          </w:tcPr>
          <w:p w14:paraId="757A7E99" w14:textId="77777777" w:rsidR="00CA426E" w:rsidRPr="00C90DAB" w:rsidRDefault="00CA426E" w:rsidP="00CA426E">
            <w:pPr>
              <w:spacing w:before="0" w:beforeAutospacing="0" w:after="0" w:afterAutospacing="0" w:line="240" w:lineRule="auto"/>
              <w:rPr>
                <w:b/>
              </w:rPr>
            </w:pPr>
            <w:r w:rsidRPr="00C90DAB">
              <w:rPr>
                <w:b/>
              </w:rPr>
              <w:t>2021</w:t>
            </w:r>
            <w:r w:rsidRPr="00C90DAB">
              <w:rPr>
                <w:b/>
              </w:rPr>
              <w:t>年度</w:t>
            </w:r>
          </w:p>
        </w:tc>
        <w:tc>
          <w:tcPr>
            <w:tcW w:w="651" w:type="pct"/>
            <w:shd w:val="clear" w:color="auto" w:fill="D9D9D9"/>
            <w:vAlign w:val="center"/>
          </w:tcPr>
          <w:p w14:paraId="775797AF" w14:textId="77777777" w:rsidR="00CA426E" w:rsidRPr="00C90DAB" w:rsidRDefault="00CA426E" w:rsidP="00CA426E">
            <w:pPr>
              <w:spacing w:before="0" w:beforeAutospacing="0" w:after="0" w:afterAutospacing="0" w:line="240" w:lineRule="auto"/>
              <w:rPr>
                <w:b/>
              </w:rPr>
            </w:pPr>
            <w:r w:rsidRPr="00C90DAB">
              <w:rPr>
                <w:b/>
              </w:rPr>
              <w:t>2020</w:t>
            </w:r>
            <w:r w:rsidRPr="00C90DAB">
              <w:rPr>
                <w:b/>
              </w:rPr>
              <w:t>年度</w:t>
            </w:r>
          </w:p>
        </w:tc>
      </w:tr>
      <w:tr w:rsidR="00C90DAB" w:rsidRPr="00C90DAB" w14:paraId="67715444" w14:textId="77777777" w:rsidTr="00184E42">
        <w:trPr>
          <w:trHeight w:val="397"/>
          <w:jc w:val="center"/>
        </w:trPr>
        <w:tc>
          <w:tcPr>
            <w:tcW w:w="3049" w:type="pct"/>
            <w:vAlign w:val="center"/>
          </w:tcPr>
          <w:p w14:paraId="503DFDC4" w14:textId="77777777" w:rsidR="00CA426E" w:rsidRPr="00C90DAB" w:rsidRDefault="00CA426E" w:rsidP="00CA426E">
            <w:pPr>
              <w:spacing w:before="0" w:beforeAutospacing="0" w:after="0" w:afterAutospacing="0" w:line="240" w:lineRule="auto"/>
            </w:pPr>
            <w:r w:rsidRPr="00C90DAB">
              <w:t>现金分红金额（含税）</w:t>
            </w:r>
          </w:p>
        </w:tc>
        <w:tc>
          <w:tcPr>
            <w:tcW w:w="650" w:type="pct"/>
            <w:vAlign w:val="center"/>
          </w:tcPr>
          <w:p w14:paraId="753D2A6E" w14:textId="77777777" w:rsidR="00CA426E" w:rsidRPr="00C90DAB" w:rsidRDefault="00CA426E" w:rsidP="00CA426E">
            <w:pPr>
              <w:spacing w:before="0" w:beforeAutospacing="0" w:after="0" w:afterAutospacing="0" w:line="240" w:lineRule="auto"/>
              <w:jc w:val="right"/>
            </w:pPr>
            <w:r w:rsidRPr="00C90DAB">
              <w:t>5,066.31</w:t>
            </w:r>
          </w:p>
        </w:tc>
        <w:tc>
          <w:tcPr>
            <w:tcW w:w="650" w:type="pct"/>
            <w:vAlign w:val="center"/>
          </w:tcPr>
          <w:p w14:paraId="4691C32F" w14:textId="77777777" w:rsidR="00CA426E" w:rsidRPr="00C90DAB" w:rsidRDefault="00CA426E" w:rsidP="00CA426E">
            <w:pPr>
              <w:spacing w:before="0" w:beforeAutospacing="0" w:after="0" w:afterAutospacing="0" w:line="240" w:lineRule="auto"/>
              <w:jc w:val="right"/>
            </w:pPr>
            <w:r w:rsidRPr="00C90DAB">
              <w:t>5,901.18</w:t>
            </w:r>
          </w:p>
        </w:tc>
        <w:tc>
          <w:tcPr>
            <w:tcW w:w="651" w:type="pct"/>
            <w:vAlign w:val="center"/>
          </w:tcPr>
          <w:p w14:paraId="60F9BA6A" w14:textId="77777777" w:rsidR="00CA426E" w:rsidRPr="00C90DAB" w:rsidRDefault="00CA426E" w:rsidP="00CA426E">
            <w:pPr>
              <w:spacing w:before="0" w:beforeAutospacing="0" w:after="0" w:afterAutospacing="0" w:line="240" w:lineRule="auto"/>
              <w:jc w:val="right"/>
            </w:pPr>
            <w:r w:rsidRPr="00C90DAB">
              <w:t>5,250.60</w:t>
            </w:r>
          </w:p>
        </w:tc>
      </w:tr>
      <w:tr w:rsidR="00C90DAB" w:rsidRPr="00C90DAB" w14:paraId="0B49F74F" w14:textId="77777777" w:rsidTr="00184E42">
        <w:trPr>
          <w:trHeight w:val="397"/>
          <w:jc w:val="center"/>
        </w:trPr>
        <w:tc>
          <w:tcPr>
            <w:tcW w:w="3049" w:type="pct"/>
            <w:vAlign w:val="center"/>
          </w:tcPr>
          <w:p w14:paraId="01BA93CB" w14:textId="77777777" w:rsidR="00CA426E" w:rsidRPr="00C90DAB" w:rsidRDefault="00CA426E" w:rsidP="00CA426E">
            <w:pPr>
              <w:spacing w:before="0" w:beforeAutospacing="0" w:after="0" w:afterAutospacing="0" w:line="240" w:lineRule="auto"/>
            </w:pPr>
            <w:r w:rsidRPr="00C90DAB">
              <w:t>归属于上市公司股东的净利润</w:t>
            </w:r>
          </w:p>
        </w:tc>
        <w:tc>
          <w:tcPr>
            <w:tcW w:w="650" w:type="pct"/>
            <w:vAlign w:val="center"/>
          </w:tcPr>
          <w:p w14:paraId="6DC4731D" w14:textId="77777777" w:rsidR="00CA426E" w:rsidRPr="00C90DAB" w:rsidRDefault="00CA426E" w:rsidP="00CA426E">
            <w:pPr>
              <w:spacing w:before="0" w:beforeAutospacing="0" w:after="0" w:afterAutospacing="0" w:line="240" w:lineRule="auto"/>
              <w:jc w:val="right"/>
            </w:pPr>
            <w:r w:rsidRPr="00C90DAB">
              <w:t>13,620.51</w:t>
            </w:r>
          </w:p>
        </w:tc>
        <w:tc>
          <w:tcPr>
            <w:tcW w:w="650" w:type="pct"/>
            <w:vAlign w:val="center"/>
          </w:tcPr>
          <w:p w14:paraId="24810B5C" w14:textId="77777777" w:rsidR="00CA426E" w:rsidRPr="00C90DAB" w:rsidRDefault="00CA426E" w:rsidP="00CA426E">
            <w:pPr>
              <w:spacing w:before="0" w:beforeAutospacing="0" w:after="0" w:afterAutospacing="0" w:line="240" w:lineRule="auto"/>
              <w:jc w:val="right"/>
            </w:pPr>
            <w:r w:rsidRPr="00C90DAB">
              <w:t>6,099.35</w:t>
            </w:r>
          </w:p>
        </w:tc>
        <w:tc>
          <w:tcPr>
            <w:tcW w:w="651" w:type="pct"/>
            <w:vAlign w:val="center"/>
          </w:tcPr>
          <w:p w14:paraId="059DA184" w14:textId="77777777" w:rsidR="00CA426E" w:rsidRPr="00C90DAB" w:rsidRDefault="00CA426E" w:rsidP="00CA426E">
            <w:pPr>
              <w:spacing w:before="0" w:beforeAutospacing="0" w:after="0" w:afterAutospacing="0" w:line="240" w:lineRule="auto"/>
              <w:jc w:val="right"/>
            </w:pPr>
            <w:r w:rsidRPr="00C90DAB">
              <w:t>5,796.81</w:t>
            </w:r>
          </w:p>
        </w:tc>
      </w:tr>
      <w:tr w:rsidR="00C90DAB" w:rsidRPr="00C90DAB" w14:paraId="2E0DCF3F" w14:textId="77777777" w:rsidTr="00184E42">
        <w:trPr>
          <w:trHeight w:val="397"/>
          <w:jc w:val="center"/>
        </w:trPr>
        <w:tc>
          <w:tcPr>
            <w:tcW w:w="3049" w:type="pct"/>
            <w:vAlign w:val="center"/>
          </w:tcPr>
          <w:p w14:paraId="2FA14793" w14:textId="77777777" w:rsidR="00CA426E" w:rsidRPr="00C90DAB" w:rsidRDefault="00CA426E" w:rsidP="00CA426E">
            <w:pPr>
              <w:spacing w:before="0" w:beforeAutospacing="0" w:after="0" w:afterAutospacing="0" w:line="240" w:lineRule="auto"/>
            </w:pPr>
            <w:r w:rsidRPr="00C90DAB">
              <w:t>当年现金分红占归属于上市公司股东净利润的比例</w:t>
            </w:r>
          </w:p>
        </w:tc>
        <w:tc>
          <w:tcPr>
            <w:tcW w:w="650" w:type="pct"/>
            <w:vAlign w:val="center"/>
          </w:tcPr>
          <w:p w14:paraId="59439CE1" w14:textId="77777777" w:rsidR="00CA426E" w:rsidRPr="00C90DAB" w:rsidRDefault="00CA426E" w:rsidP="00CA426E">
            <w:pPr>
              <w:spacing w:before="0" w:beforeAutospacing="0" w:after="0" w:afterAutospacing="0" w:line="240" w:lineRule="auto"/>
              <w:jc w:val="right"/>
            </w:pPr>
            <w:r w:rsidRPr="00C90DAB">
              <w:t>37.20%</w:t>
            </w:r>
          </w:p>
        </w:tc>
        <w:tc>
          <w:tcPr>
            <w:tcW w:w="650" w:type="pct"/>
            <w:vAlign w:val="center"/>
          </w:tcPr>
          <w:p w14:paraId="11E652B6" w14:textId="77777777" w:rsidR="00CA426E" w:rsidRPr="00C90DAB" w:rsidRDefault="00CA426E" w:rsidP="00CA426E">
            <w:pPr>
              <w:spacing w:before="0" w:beforeAutospacing="0" w:after="0" w:afterAutospacing="0" w:line="240" w:lineRule="auto"/>
              <w:jc w:val="right"/>
            </w:pPr>
            <w:r w:rsidRPr="00C90DAB">
              <w:t>96.75%</w:t>
            </w:r>
          </w:p>
        </w:tc>
        <w:tc>
          <w:tcPr>
            <w:tcW w:w="651" w:type="pct"/>
            <w:vAlign w:val="center"/>
          </w:tcPr>
          <w:p w14:paraId="4BFFC3F8" w14:textId="77777777" w:rsidR="00CA426E" w:rsidRPr="00C90DAB" w:rsidRDefault="00CA426E" w:rsidP="00CA426E">
            <w:pPr>
              <w:spacing w:before="0" w:beforeAutospacing="0" w:after="0" w:afterAutospacing="0" w:line="240" w:lineRule="auto"/>
              <w:jc w:val="right"/>
            </w:pPr>
            <w:r w:rsidRPr="00C90DAB">
              <w:t>90.58%</w:t>
            </w:r>
          </w:p>
        </w:tc>
      </w:tr>
      <w:tr w:rsidR="00C90DAB" w:rsidRPr="00C90DAB" w14:paraId="0C1862DD" w14:textId="77777777" w:rsidTr="00184E42">
        <w:trPr>
          <w:trHeight w:val="397"/>
          <w:jc w:val="center"/>
        </w:trPr>
        <w:tc>
          <w:tcPr>
            <w:tcW w:w="3049" w:type="pct"/>
            <w:vAlign w:val="center"/>
          </w:tcPr>
          <w:p w14:paraId="62D468AB" w14:textId="77777777" w:rsidR="00CA426E" w:rsidRPr="00C90DAB" w:rsidRDefault="00CA426E" w:rsidP="00CA426E">
            <w:pPr>
              <w:spacing w:before="0" w:beforeAutospacing="0" w:after="0" w:afterAutospacing="0" w:line="240" w:lineRule="auto"/>
            </w:pPr>
            <w:r w:rsidRPr="00C90DAB">
              <w:t>年末未分配利润余额</w:t>
            </w:r>
          </w:p>
        </w:tc>
        <w:tc>
          <w:tcPr>
            <w:tcW w:w="650" w:type="pct"/>
            <w:vAlign w:val="center"/>
          </w:tcPr>
          <w:p w14:paraId="09C05E96" w14:textId="77777777" w:rsidR="00CA426E" w:rsidRPr="00C90DAB" w:rsidRDefault="00CA426E" w:rsidP="00CA426E">
            <w:pPr>
              <w:spacing w:before="0" w:beforeAutospacing="0" w:after="0" w:afterAutospacing="0" w:line="240" w:lineRule="auto"/>
              <w:jc w:val="right"/>
            </w:pPr>
            <w:r w:rsidRPr="00C90DAB">
              <w:t>31,812.48</w:t>
            </w:r>
          </w:p>
        </w:tc>
        <w:tc>
          <w:tcPr>
            <w:tcW w:w="650" w:type="pct"/>
            <w:vAlign w:val="center"/>
          </w:tcPr>
          <w:p w14:paraId="33F95AA3" w14:textId="77777777" w:rsidR="00CA426E" w:rsidRPr="00C90DAB" w:rsidRDefault="00CA426E" w:rsidP="00CA426E">
            <w:pPr>
              <w:spacing w:before="0" w:beforeAutospacing="0" w:after="0" w:afterAutospacing="0" w:line="240" w:lineRule="auto"/>
              <w:jc w:val="right"/>
            </w:pPr>
            <w:r w:rsidRPr="00C90DAB">
              <w:t>25,456.60</w:t>
            </w:r>
          </w:p>
        </w:tc>
        <w:tc>
          <w:tcPr>
            <w:tcW w:w="651" w:type="pct"/>
            <w:vAlign w:val="center"/>
          </w:tcPr>
          <w:p w14:paraId="0016F743" w14:textId="77777777" w:rsidR="00CA426E" w:rsidRPr="00C90DAB" w:rsidRDefault="00CA426E" w:rsidP="00CA426E">
            <w:pPr>
              <w:spacing w:before="0" w:beforeAutospacing="0" w:after="0" w:afterAutospacing="0" w:line="240" w:lineRule="auto"/>
              <w:jc w:val="right"/>
            </w:pPr>
            <w:r w:rsidRPr="00C90DAB">
              <w:t>25,249.86</w:t>
            </w:r>
          </w:p>
        </w:tc>
      </w:tr>
      <w:tr w:rsidR="00C90DAB" w:rsidRPr="00C90DAB" w14:paraId="38433563" w14:textId="77777777" w:rsidTr="00184E42">
        <w:trPr>
          <w:trHeight w:val="397"/>
          <w:jc w:val="center"/>
        </w:trPr>
        <w:tc>
          <w:tcPr>
            <w:tcW w:w="3049" w:type="pct"/>
            <w:vAlign w:val="center"/>
          </w:tcPr>
          <w:p w14:paraId="1E95817E" w14:textId="77777777" w:rsidR="00CA426E" w:rsidRPr="00C90DAB" w:rsidRDefault="00CA426E" w:rsidP="00CA426E">
            <w:pPr>
              <w:spacing w:before="0" w:beforeAutospacing="0" w:after="0" w:afterAutospacing="0" w:line="240" w:lineRule="auto"/>
            </w:pPr>
            <w:r w:rsidRPr="00C90DAB">
              <w:t>当年现金分红占年末未分配利润余额的比例</w:t>
            </w:r>
          </w:p>
        </w:tc>
        <w:tc>
          <w:tcPr>
            <w:tcW w:w="650" w:type="pct"/>
            <w:vAlign w:val="center"/>
          </w:tcPr>
          <w:p w14:paraId="689591A9" w14:textId="77777777" w:rsidR="00CA426E" w:rsidRPr="00C90DAB" w:rsidRDefault="00CA426E" w:rsidP="00CA426E">
            <w:pPr>
              <w:spacing w:before="0" w:beforeAutospacing="0" w:after="0" w:afterAutospacing="0" w:line="240" w:lineRule="auto"/>
              <w:jc w:val="right"/>
            </w:pPr>
            <w:r w:rsidRPr="00C90DAB">
              <w:rPr>
                <w:lang w:bidi="ar"/>
              </w:rPr>
              <w:t>15.93%</w:t>
            </w:r>
          </w:p>
        </w:tc>
        <w:tc>
          <w:tcPr>
            <w:tcW w:w="650" w:type="pct"/>
            <w:vAlign w:val="center"/>
          </w:tcPr>
          <w:p w14:paraId="4D01F4AF" w14:textId="77777777" w:rsidR="00CA426E" w:rsidRPr="00C90DAB" w:rsidRDefault="00CA426E" w:rsidP="00CA426E">
            <w:pPr>
              <w:spacing w:before="0" w:beforeAutospacing="0" w:after="0" w:afterAutospacing="0" w:line="240" w:lineRule="auto"/>
              <w:jc w:val="right"/>
            </w:pPr>
            <w:r w:rsidRPr="00C90DAB">
              <w:rPr>
                <w:lang w:bidi="ar"/>
              </w:rPr>
              <w:t>23.18%</w:t>
            </w:r>
          </w:p>
        </w:tc>
        <w:tc>
          <w:tcPr>
            <w:tcW w:w="651" w:type="pct"/>
            <w:vAlign w:val="center"/>
          </w:tcPr>
          <w:p w14:paraId="5F14B3D1" w14:textId="77777777" w:rsidR="00CA426E" w:rsidRPr="00C90DAB" w:rsidRDefault="00CA426E" w:rsidP="00CA426E">
            <w:pPr>
              <w:spacing w:before="0" w:beforeAutospacing="0" w:after="0" w:afterAutospacing="0" w:line="240" w:lineRule="auto"/>
              <w:jc w:val="right"/>
            </w:pPr>
            <w:r w:rsidRPr="00C90DAB">
              <w:rPr>
                <w:lang w:bidi="ar"/>
              </w:rPr>
              <w:t>20.79%</w:t>
            </w:r>
          </w:p>
        </w:tc>
      </w:tr>
    </w:tbl>
    <w:p w14:paraId="0563F65A"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最近三年，公司整体盈利状况良好，各年均实现盈利。</w:t>
      </w:r>
      <w:r w:rsidRPr="00C90DAB">
        <w:rPr>
          <w:rFonts w:cs="Times New Roman"/>
          <w:sz w:val="24"/>
          <w:szCs w:val="22"/>
        </w:rPr>
        <w:t>2020</w:t>
      </w:r>
      <w:r w:rsidRPr="00C90DAB">
        <w:rPr>
          <w:rFonts w:cs="Times New Roman"/>
          <w:sz w:val="24"/>
          <w:szCs w:val="22"/>
        </w:rPr>
        <w:t>年至</w:t>
      </w:r>
      <w:r w:rsidRPr="00C90DAB">
        <w:rPr>
          <w:rFonts w:cs="Times New Roman"/>
          <w:sz w:val="24"/>
          <w:szCs w:val="22"/>
        </w:rPr>
        <w:t>2022</w:t>
      </w:r>
      <w:r w:rsidRPr="00C90DAB">
        <w:rPr>
          <w:rFonts w:cs="Times New Roman"/>
          <w:sz w:val="24"/>
          <w:szCs w:val="22"/>
        </w:rPr>
        <w:t>年，公司现金分红金额分别为</w:t>
      </w:r>
      <w:r w:rsidRPr="00C90DAB">
        <w:rPr>
          <w:rFonts w:cs="Times New Roman"/>
          <w:sz w:val="24"/>
          <w:szCs w:val="22"/>
        </w:rPr>
        <w:t>5,250.60</w:t>
      </w:r>
      <w:r w:rsidRPr="00C90DAB">
        <w:rPr>
          <w:rFonts w:cs="Times New Roman"/>
          <w:sz w:val="24"/>
          <w:szCs w:val="22"/>
        </w:rPr>
        <w:t>万元、</w:t>
      </w:r>
      <w:r w:rsidRPr="00C90DAB">
        <w:rPr>
          <w:rFonts w:cs="Times New Roman"/>
          <w:sz w:val="24"/>
          <w:szCs w:val="22"/>
        </w:rPr>
        <w:t>5,901.18</w:t>
      </w:r>
      <w:r w:rsidRPr="00C90DAB">
        <w:rPr>
          <w:rFonts w:cs="Times New Roman"/>
          <w:sz w:val="24"/>
          <w:szCs w:val="22"/>
        </w:rPr>
        <w:t>万元和</w:t>
      </w:r>
      <w:r w:rsidRPr="00C90DAB">
        <w:rPr>
          <w:rFonts w:cs="Times New Roman"/>
          <w:sz w:val="24"/>
          <w:szCs w:val="22"/>
        </w:rPr>
        <w:t>5,066.31</w:t>
      </w:r>
      <w:r w:rsidRPr="00C90DAB">
        <w:rPr>
          <w:rFonts w:cs="Times New Roman"/>
          <w:sz w:val="24"/>
          <w:szCs w:val="22"/>
        </w:rPr>
        <w:t>万元，占当年归属于上市公司股东净利润的</w:t>
      </w:r>
      <w:r w:rsidRPr="00C90DAB">
        <w:rPr>
          <w:rFonts w:cs="Times New Roman"/>
          <w:sz w:val="24"/>
          <w:szCs w:val="22"/>
        </w:rPr>
        <w:t>90.58%</w:t>
      </w:r>
      <w:r w:rsidRPr="00C90DAB">
        <w:rPr>
          <w:rFonts w:cs="Times New Roman"/>
          <w:sz w:val="24"/>
          <w:szCs w:val="22"/>
        </w:rPr>
        <w:t>、</w:t>
      </w:r>
      <w:r w:rsidRPr="00C90DAB">
        <w:rPr>
          <w:rFonts w:cs="Times New Roman"/>
          <w:sz w:val="24"/>
          <w:szCs w:val="22"/>
        </w:rPr>
        <w:t>96.75%</w:t>
      </w:r>
      <w:r w:rsidRPr="00C90DAB">
        <w:rPr>
          <w:rFonts w:cs="Times New Roman"/>
          <w:sz w:val="24"/>
          <w:szCs w:val="22"/>
        </w:rPr>
        <w:t>、</w:t>
      </w:r>
      <w:r w:rsidRPr="00C90DAB">
        <w:rPr>
          <w:rFonts w:cs="Times New Roman"/>
          <w:sz w:val="24"/>
          <w:szCs w:val="22"/>
        </w:rPr>
        <w:t>37.20%</w:t>
      </w:r>
      <w:r w:rsidRPr="00C90DAB">
        <w:rPr>
          <w:rFonts w:cs="Times New Roman"/>
          <w:sz w:val="24"/>
          <w:szCs w:val="22"/>
        </w:rPr>
        <w:t>，各期现金分红金额均未超过当年实现的归属于上市公司股东</w:t>
      </w:r>
      <w:r w:rsidRPr="00C90DAB">
        <w:rPr>
          <w:rFonts w:cs="Times New Roman" w:hint="eastAsia"/>
          <w:sz w:val="24"/>
          <w:szCs w:val="22"/>
        </w:rPr>
        <w:t>的</w:t>
      </w:r>
      <w:r w:rsidRPr="00C90DAB">
        <w:rPr>
          <w:rFonts w:cs="Times New Roman"/>
          <w:sz w:val="24"/>
          <w:szCs w:val="22"/>
        </w:rPr>
        <w:t>净利润。</w:t>
      </w:r>
      <w:r w:rsidRPr="00C90DAB">
        <w:rPr>
          <w:rFonts w:cs="Times New Roman"/>
          <w:sz w:val="24"/>
          <w:szCs w:val="22"/>
        </w:rPr>
        <w:t>2020</w:t>
      </w:r>
      <w:r w:rsidRPr="00C90DAB">
        <w:rPr>
          <w:rFonts w:cs="Times New Roman"/>
          <w:sz w:val="24"/>
          <w:szCs w:val="22"/>
        </w:rPr>
        <w:t>年至</w:t>
      </w:r>
      <w:r w:rsidRPr="00C90DAB">
        <w:rPr>
          <w:rFonts w:cs="Times New Roman"/>
          <w:sz w:val="24"/>
          <w:szCs w:val="22"/>
        </w:rPr>
        <w:t>2022</w:t>
      </w:r>
      <w:r w:rsidRPr="00C90DAB">
        <w:rPr>
          <w:rFonts w:cs="Times New Roman"/>
          <w:sz w:val="24"/>
          <w:szCs w:val="22"/>
        </w:rPr>
        <w:t>年各年末，公司未分配利润余额分别为</w:t>
      </w:r>
      <w:r w:rsidRPr="00C90DAB">
        <w:rPr>
          <w:rFonts w:cs="Times New Roman"/>
          <w:sz w:val="24"/>
          <w:szCs w:val="22"/>
        </w:rPr>
        <w:t>25,249.86</w:t>
      </w:r>
      <w:r w:rsidRPr="00C90DAB">
        <w:rPr>
          <w:rFonts w:cs="Times New Roman"/>
          <w:sz w:val="24"/>
          <w:szCs w:val="22"/>
        </w:rPr>
        <w:t>万元、</w:t>
      </w:r>
      <w:r w:rsidRPr="00C90DAB">
        <w:rPr>
          <w:rFonts w:cs="Times New Roman"/>
          <w:sz w:val="24"/>
          <w:szCs w:val="22"/>
        </w:rPr>
        <w:t>25,456.60</w:t>
      </w:r>
      <w:r w:rsidRPr="00C90DAB">
        <w:rPr>
          <w:rFonts w:cs="Times New Roman"/>
          <w:sz w:val="24"/>
          <w:szCs w:val="22"/>
        </w:rPr>
        <w:t>万元和</w:t>
      </w:r>
      <w:r w:rsidRPr="00C90DAB">
        <w:rPr>
          <w:rFonts w:cs="Times New Roman"/>
          <w:sz w:val="24"/>
          <w:szCs w:val="22"/>
        </w:rPr>
        <w:t>31,812.48</w:t>
      </w:r>
      <w:r w:rsidRPr="00C90DAB">
        <w:rPr>
          <w:rFonts w:cs="Times New Roman"/>
          <w:sz w:val="24"/>
          <w:szCs w:val="22"/>
        </w:rPr>
        <w:t>万元，现金分红后，公司仍保留稳定的滚存利润余额</w:t>
      </w:r>
      <w:r w:rsidRPr="00C90DAB">
        <w:rPr>
          <w:rFonts w:cs="Times New Roman" w:hint="eastAsia"/>
          <w:sz w:val="24"/>
          <w:szCs w:val="22"/>
        </w:rPr>
        <w:t>以</w:t>
      </w:r>
      <w:r w:rsidRPr="00C90DAB">
        <w:rPr>
          <w:rFonts w:cs="Times New Roman"/>
          <w:sz w:val="24"/>
          <w:szCs w:val="22"/>
        </w:rPr>
        <w:t>满足发展需求，分红水平与盈利水平相匹配。</w:t>
      </w:r>
    </w:p>
    <w:p w14:paraId="66EE96F0" w14:textId="77777777" w:rsidR="00CA426E" w:rsidRPr="00C90DAB" w:rsidRDefault="00CA426E" w:rsidP="00CA426E">
      <w:pPr>
        <w:spacing w:beforeLines="50" w:before="120" w:beforeAutospacing="0" w:afterLines="50" w:after="120" w:afterAutospacing="0"/>
        <w:ind w:firstLineChars="200" w:firstLine="482"/>
        <w:jc w:val="both"/>
        <w:outlineLvl w:val="3"/>
        <w:rPr>
          <w:rFonts w:cs="Times New Roman"/>
          <w:b/>
          <w:bCs/>
          <w:sz w:val="24"/>
          <w:szCs w:val="28"/>
        </w:rPr>
      </w:pPr>
      <w:r w:rsidRPr="00C90DAB">
        <w:rPr>
          <w:rFonts w:cs="Times New Roman"/>
          <w:b/>
          <w:bCs/>
          <w:sz w:val="24"/>
          <w:szCs w:val="28"/>
        </w:rPr>
        <w:t>2</w:t>
      </w:r>
      <w:r w:rsidRPr="00C90DAB">
        <w:rPr>
          <w:rFonts w:cs="Times New Roman"/>
          <w:b/>
          <w:bCs/>
          <w:sz w:val="24"/>
          <w:szCs w:val="28"/>
        </w:rPr>
        <w:t>、分红水平与公司现金流状态匹配</w:t>
      </w:r>
    </w:p>
    <w:p w14:paraId="6A215086" w14:textId="6AFB200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最近三年，公司经营活动现金流良好，各年均为正。</w:t>
      </w:r>
      <w:r w:rsidRPr="00C90DAB">
        <w:rPr>
          <w:rFonts w:cs="Times New Roman"/>
          <w:sz w:val="24"/>
          <w:szCs w:val="22"/>
        </w:rPr>
        <w:t>2020</w:t>
      </w:r>
      <w:r w:rsidRPr="00C90DAB">
        <w:rPr>
          <w:rFonts w:cs="Times New Roman"/>
          <w:sz w:val="24"/>
          <w:szCs w:val="22"/>
        </w:rPr>
        <w:t>年至</w:t>
      </w:r>
      <w:r w:rsidRPr="00C90DAB">
        <w:rPr>
          <w:rFonts w:cs="Times New Roman"/>
          <w:sz w:val="24"/>
          <w:szCs w:val="22"/>
        </w:rPr>
        <w:t>2022</w:t>
      </w:r>
      <w:r w:rsidRPr="00C90DAB">
        <w:rPr>
          <w:rFonts w:cs="Times New Roman"/>
          <w:sz w:val="24"/>
          <w:szCs w:val="22"/>
        </w:rPr>
        <w:t>年，发行人累计现金分红</w:t>
      </w:r>
      <w:r w:rsidRPr="00C90DAB">
        <w:rPr>
          <w:rFonts w:cs="Times New Roman"/>
          <w:sz w:val="24"/>
          <w:szCs w:val="22"/>
        </w:rPr>
        <w:t>16,218.09</w:t>
      </w:r>
      <w:r w:rsidRPr="00C90DAB">
        <w:rPr>
          <w:rFonts w:cs="Times New Roman"/>
          <w:sz w:val="24"/>
          <w:szCs w:val="22"/>
        </w:rPr>
        <w:t>万元，累计经营性现金流量净额为</w:t>
      </w:r>
      <w:r w:rsidRPr="00C90DAB">
        <w:rPr>
          <w:rFonts w:cs="Times New Roman"/>
          <w:sz w:val="24"/>
          <w:szCs w:val="22"/>
        </w:rPr>
        <w:t>23,604.13</w:t>
      </w:r>
      <w:r w:rsidRPr="00C90DAB">
        <w:rPr>
          <w:rFonts w:cs="Times New Roman"/>
          <w:sz w:val="24"/>
          <w:szCs w:val="22"/>
        </w:rPr>
        <w:t>万元，累计现金分红占同期累计经营活动现金流量净额的比例为</w:t>
      </w:r>
      <w:r w:rsidRPr="00C90DAB">
        <w:rPr>
          <w:rFonts w:cs="Times New Roman"/>
          <w:sz w:val="24"/>
          <w:szCs w:val="22"/>
        </w:rPr>
        <w:t>68.71%</w:t>
      </w:r>
      <w:r w:rsidRPr="00C90DAB">
        <w:rPr>
          <w:rFonts w:cs="Times New Roman"/>
          <w:sz w:val="24"/>
          <w:szCs w:val="22"/>
        </w:rPr>
        <w:t>，现金分红未</w:t>
      </w:r>
      <w:r w:rsidRPr="00C90DAB">
        <w:rPr>
          <w:rFonts w:cs="Times New Roman"/>
          <w:sz w:val="24"/>
          <w:szCs w:val="22"/>
        </w:rPr>
        <w:lastRenderedPageBreak/>
        <w:t>超过同期经营活动现金流量净额。</w:t>
      </w:r>
      <w:r w:rsidRPr="00C90DAB">
        <w:rPr>
          <w:rFonts w:cs="Times New Roman"/>
          <w:sz w:val="24"/>
          <w:szCs w:val="22"/>
        </w:rPr>
        <w:t>2020</w:t>
      </w:r>
      <w:r w:rsidRPr="00C90DAB">
        <w:rPr>
          <w:rFonts w:cs="Times New Roman"/>
          <w:sz w:val="24"/>
          <w:szCs w:val="22"/>
        </w:rPr>
        <w:t>年至</w:t>
      </w:r>
      <w:r w:rsidRPr="00C90DAB">
        <w:rPr>
          <w:rFonts w:cs="Times New Roman"/>
          <w:sz w:val="24"/>
          <w:szCs w:val="22"/>
        </w:rPr>
        <w:t>2022</w:t>
      </w:r>
      <w:r w:rsidRPr="00C90DAB">
        <w:rPr>
          <w:rFonts w:cs="Times New Roman"/>
          <w:sz w:val="24"/>
          <w:szCs w:val="22"/>
        </w:rPr>
        <w:t>年各年末，公司货币资金及交易性金融资产总额分别为</w:t>
      </w:r>
      <w:r w:rsidRPr="00C90DAB">
        <w:rPr>
          <w:rFonts w:cs="Times New Roman"/>
          <w:sz w:val="24"/>
          <w:szCs w:val="22"/>
        </w:rPr>
        <w:t>39,171.96</w:t>
      </w:r>
      <w:r w:rsidRPr="00C90DAB">
        <w:rPr>
          <w:rFonts w:cs="Times New Roman"/>
          <w:sz w:val="24"/>
          <w:szCs w:val="22"/>
        </w:rPr>
        <w:t>万元、</w:t>
      </w:r>
      <w:r w:rsidRPr="00C90DAB">
        <w:rPr>
          <w:rFonts w:cs="Times New Roman"/>
          <w:sz w:val="24"/>
          <w:szCs w:val="22"/>
        </w:rPr>
        <w:t>28,512.27</w:t>
      </w:r>
      <w:r w:rsidRPr="00C90DAB">
        <w:rPr>
          <w:rFonts w:cs="Times New Roman"/>
          <w:sz w:val="24"/>
          <w:szCs w:val="22"/>
        </w:rPr>
        <w:t>万元</w:t>
      </w:r>
      <w:r w:rsidR="00DB25B8">
        <w:rPr>
          <w:rFonts w:cs="Times New Roman" w:hint="eastAsia"/>
          <w:sz w:val="24"/>
          <w:szCs w:val="22"/>
        </w:rPr>
        <w:t>和</w:t>
      </w:r>
      <w:r w:rsidRPr="00C90DAB">
        <w:rPr>
          <w:rFonts w:cs="Times New Roman"/>
          <w:sz w:val="24"/>
          <w:szCs w:val="22"/>
        </w:rPr>
        <w:t>41,838.53</w:t>
      </w:r>
      <w:r w:rsidRPr="00C90DAB">
        <w:rPr>
          <w:rFonts w:cs="Times New Roman"/>
          <w:sz w:val="24"/>
          <w:szCs w:val="22"/>
        </w:rPr>
        <w:t>万元，公司在维持运营资金需求的基础上，具有足够的现金分红能力，分红水平与公司同期现金流状况相匹配。</w:t>
      </w:r>
    </w:p>
    <w:p w14:paraId="1B1B0EA2" w14:textId="77777777" w:rsidR="00CA426E" w:rsidRPr="00C90DAB" w:rsidRDefault="00CA426E" w:rsidP="00CA426E">
      <w:pPr>
        <w:spacing w:beforeLines="50" w:before="120" w:beforeAutospacing="0" w:afterLines="50" w:after="120" w:afterAutospacing="0"/>
        <w:ind w:firstLineChars="200" w:firstLine="482"/>
        <w:jc w:val="both"/>
        <w:outlineLvl w:val="3"/>
        <w:rPr>
          <w:rFonts w:cs="Times New Roman"/>
          <w:b/>
          <w:bCs/>
          <w:sz w:val="24"/>
          <w:szCs w:val="28"/>
        </w:rPr>
      </w:pPr>
      <w:r w:rsidRPr="00C90DAB">
        <w:rPr>
          <w:rFonts w:cs="Times New Roman" w:hint="eastAsia"/>
          <w:b/>
          <w:bCs/>
          <w:sz w:val="24"/>
          <w:szCs w:val="28"/>
        </w:rPr>
        <w:t>3</w:t>
      </w:r>
      <w:r w:rsidRPr="00C90DAB">
        <w:rPr>
          <w:rFonts w:cs="Times New Roman" w:hint="eastAsia"/>
          <w:b/>
          <w:bCs/>
          <w:sz w:val="24"/>
          <w:szCs w:val="28"/>
        </w:rPr>
        <w:t>、</w:t>
      </w:r>
      <w:r w:rsidRPr="00C90DAB">
        <w:rPr>
          <w:rFonts w:cs="Times New Roman"/>
          <w:b/>
          <w:bCs/>
          <w:sz w:val="24"/>
          <w:szCs w:val="28"/>
        </w:rPr>
        <w:t>分红水平与公司的业务发展阶段需要相匹配</w:t>
      </w:r>
    </w:p>
    <w:p w14:paraId="780D0A2E" w14:textId="2B401B83" w:rsidR="00CA426E" w:rsidRPr="00C90DAB" w:rsidRDefault="00DB25B8" w:rsidP="00CA426E">
      <w:pPr>
        <w:widowControl w:val="0"/>
        <w:spacing w:beforeLines="50" w:before="120" w:beforeAutospacing="0" w:after="0" w:afterAutospacing="0"/>
        <w:ind w:firstLineChars="200" w:firstLine="480"/>
        <w:jc w:val="both"/>
        <w:rPr>
          <w:rFonts w:cs="Times New Roman"/>
          <w:sz w:val="24"/>
          <w:szCs w:val="22"/>
        </w:rPr>
      </w:pPr>
      <w:r w:rsidRPr="00DB25B8">
        <w:rPr>
          <w:rFonts w:cs="Times New Roman"/>
          <w:sz w:val="24"/>
          <w:szCs w:val="24"/>
        </w:rPr>
        <w:t>公司现金分红是综合考虑当期的盈利规模、现金流状况、发展阶段及资金需求状况后，在兼顾公司长短期利益、全体股东的整体利益和公司未来发展规划后作出的。</w:t>
      </w:r>
      <w:r w:rsidRPr="00DB25B8">
        <w:rPr>
          <w:rFonts w:cs="Times New Roman"/>
          <w:sz w:val="24"/>
          <w:szCs w:val="24"/>
        </w:rPr>
        <w:t>2020</w:t>
      </w:r>
      <w:r w:rsidRPr="00DB25B8">
        <w:rPr>
          <w:rFonts w:cs="Times New Roman" w:hint="eastAsia"/>
          <w:sz w:val="24"/>
          <w:szCs w:val="24"/>
        </w:rPr>
        <w:t>年至</w:t>
      </w:r>
      <w:r w:rsidRPr="00DB25B8">
        <w:rPr>
          <w:rFonts w:cs="Times New Roman"/>
          <w:sz w:val="24"/>
          <w:szCs w:val="24"/>
        </w:rPr>
        <w:t>2022</w:t>
      </w:r>
      <w:r w:rsidRPr="00DB25B8">
        <w:rPr>
          <w:rFonts w:cs="Times New Roman"/>
          <w:sz w:val="24"/>
          <w:szCs w:val="24"/>
        </w:rPr>
        <w:t>年，公司营业收入</w:t>
      </w:r>
      <w:r w:rsidRPr="00DB25B8">
        <w:rPr>
          <w:rFonts w:cs="Times New Roman" w:hint="eastAsia"/>
          <w:sz w:val="24"/>
          <w:szCs w:val="24"/>
        </w:rPr>
        <w:t>增长较为</w:t>
      </w:r>
      <w:r w:rsidRPr="00DB25B8">
        <w:rPr>
          <w:rFonts w:cs="Times New Roman"/>
          <w:sz w:val="24"/>
          <w:szCs w:val="24"/>
        </w:rPr>
        <w:t>稳健</w:t>
      </w:r>
      <w:r w:rsidRPr="00DB25B8">
        <w:rPr>
          <w:rFonts w:cs="Times New Roman" w:hint="eastAsia"/>
          <w:sz w:val="24"/>
          <w:szCs w:val="24"/>
        </w:rPr>
        <w:t>，</w:t>
      </w:r>
      <w:r w:rsidRPr="00DB25B8">
        <w:rPr>
          <w:rFonts w:cs="Times New Roman"/>
          <w:sz w:val="24"/>
          <w:szCs w:val="24"/>
        </w:rPr>
        <w:t>分别为</w:t>
      </w:r>
      <w:r w:rsidRPr="00DB25B8">
        <w:rPr>
          <w:rFonts w:cs="Times New Roman"/>
          <w:sz w:val="24"/>
          <w:szCs w:val="24"/>
        </w:rPr>
        <w:t>34,459.00</w:t>
      </w:r>
      <w:r w:rsidRPr="00DB25B8">
        <w:rPr>
          <w:rFonts w:cs="Times New Roman"/>
          <w:sz w:val="24"/>
          <w:szCs w:val="24"/>
        </w:rPr>
        <w:t>万元、</w:t>
      </w:r>
      <w:r w:rsidRPr="00DB25B8">
        <w:rPr>
          <w:rFonts w:cs="Times New Roman"/>
          <w:sz w:val="24"/>
          <w:szCs w:val="24"/>
        </w:rPr>
        <w:t>41,516.27</w:t>
      </w:r>
      <w:r w:rsidRPr="00DB25B8">
        <w:rPr>
          <w:rFonts w:cs="Times New Roman"/>
          <w:sz w:val="24"/>
          <w:szCs w:val="24"/>
        </w:rPr>
        <w:t>万元</w:t>
      </w:r>
      <w:r w:rsidRPr="00DB25B8">
        <w:rPr>
          <w:rFonts w:cs="Times New Roman" w:hint="eastAsia"/>
          <w:sz w:val="24"/>
          <w:szCs w:val="24"/>
        </w:rPr>
        <w:t>和</w:t>
      </w:r>
      <w:r w:rsidRPr="00DB25B8">
        <w:rPr>
          <w:rFonts w:cs="Times New Roman"/>
          <w:sz w:val="24"/>
          <w:szCs w:val="24"/>
        </w:rPr>
        <w:t>54,014.16</w:t>
      </w:r>
      <w:r w:rsidRPr="00DB25B8">
        <w:rPr>
          <w:rFonts w:cs="Times New Roman"/>
          <w:sz w:val="24"/>
          <w:szCs w:val="24"/>
        </w:rPr>
        <w:t>万元，公司现金分红金额分别为</w:t>
      </w:r>
      <w:r w:rsidRPr="00DB25B8">
        <w:rPr>
          <w:rFonts w:cs="Times New Roman"/>
          <w:sz w:val="24"/>
          <w:szCs w:val="24"/>
        </w:rPr>
        <w:t>5,250.60</w:t>
      </w:r>
      <w:r w:rsidRPr="00DB25B8">
        <w:rPr>
          <w:rFonts w:cs="Times New Roman"/>
          <w:sz w:val="24"/>
          <w:szCs w:val="24"/>
        </w:rPr>
        <w:t>万元、</w:t>
      </w:r>
      <w:r w:rsidRPr="00DB25B8">
        <w:rPr>
          <w:rFonts w:cs="Times New Roman"/>
          <w:sz w:val="24"/>
          <w:szCs w:val="24"/>
        </w:rPr>
        <w:t>5,901.18</w:t>
      </w:r>
      <w:r w:rsidRPr="00DB25B8">
        <w:rPr>
          <w:rFonts w:cs="Times New Roman"/>
          <w:sz w:val="24"/>
          <w:szCs w:val="24"/>
        </w:rPr>
        <w:t>万元和</w:t>
      </w:r>
      <w:r w:rsidRPr="00DB25B8">
        <w:rPr>
          <w:rFonts w:cs="Times New Roman"/>
          <w:sz w:val="24"/>
          <w:szCs w:val="24"/>
        </w:rPr>
        <w:t>5,066.31</w:t>
      </w:r>
      <w:r w:rsidRPr="00DB25B8">
        <w:rPr>
          <w:rFonts w:cs="Times New Roman"/>
          <w:sz w:val="24"/>
          <w:szCs w:val="24"/>
        </w:rPr>
        <w:t>万元，占当年归属于上市公司股东净利润的</w:t>
      </w:r>
      <w:r w:rsidRPr="00DB25B8">
        <w:rPr>
          <w:rFonts w:cs="Times New Roman"/>
          <w:sz w:val="24"/>
          <w:szCs w:val="24"/>
        </w:rPr>
        <w:t>90.58%</w:t>
      </w:r>
      <w:r w:rsidRPr="00DB25B8">
        <w:rPr>
          <w:rFonts w:cs="Times New Roman"/>
          <w:sz w:val="24"/>
          <w:szCs w:val="24"/>
        </w:rPr>
        <w:t>、</w:t>
      </w:r>
      <w:r w:rsidRPr="00DB25B8">
        <w:rPr>
          <w:rFonts w:cs="Times New Roman"/>
          <w:sz w:val="24"/>
          <w:szCs w:val="24"/>
        </w:rPr>
        <w:t>96.75%</w:t>
      </w:r>
      <w:r w:rsidRPr="00DB25B8">
        <w:rPr>
          <w:rFonts w:cs="Times New Roman" w:hint="eastAsia"/>
          <w:sz w:val="24"/>
          <w:szCs w:val="24"/>
        </w:rPr>
        <w:t>和</w:t>
      </w:r>
      <w:r w:rsidRPr="00DB25B8">
        <w:rPr>
          <w:rFonts w:cs="Times New Roman"/>
          <w:sz w:val="24"/>
          <w:szCs w:val="24"/>
        </w:rPr>
        <w:t>37.20%</w:t>
      </w:r>
      <w:r w:rsidRPr="00DB25B8">
        <w:rPr>
          <w:rFonts w:cs="Times New Roman" w:hint="eastAsia"/>
          <w:sz w:val="24"/>
          <w:szCs w:val="24"/>
        </w:rPr>
        <w:t>。</w:t>
      </w:r>
      <w:r w:rsidRPr="00DB25B8">
        <w:rPr>
          <w:rFonts w:cs="Times New Roman" w:hint="eastAsia"/>
          <w:sz w:val="24"/>
          <w:szCs w:val="24"/>
        </w:rPr>
        <w:t>2022</w:t>
      </w:r>
      <w:r w:rsidRPr="00DB25B8">
        <w:rPr>
          <w:rFonts w:cs="Times New Roman" w:hint="eastAsia"/>
          <w:sz w:val="24"/>
          <w:szCs w:val="24"/>
        </w:rPr>
        <w:t>年，公司基于“</w:t>
      </w:r>
      <w:r w:rsidRPr="00DB25B8">
        <w:rPr>
          <w:rFonts w:cs="Times New Roman"/>
          <w:sz w:val="24"/>
          <w:szCs w:val="24"/>
        </w:rPr>
        <w:t>智慧节能阀门建设项目</w:t>
      </w:r>
      <w:r w:rsidRPr="00DB25B8">
        <w:rPr>
          <w:rFonts w:cs="Times New Roman" w:hint="eastAsia"/>
          <w:sz w:val="24"/>
          <w:szCs w:val="24"/>
        </w:rPr>
        <w:t>”的业务发展需要，分红比例有所下降。</w:t>
      </w:r>
      <w:r w:rsidRPr="00DB25B8">
        <w:rPr>
          <w:rFonts w:cs="Times New Roman"/>
          <w:sz w:val="24"/>
          <w:szCs w:val="24"/>
        </w:rPr>
        <w:t>公司在发展业务的同时努力提升股东回报，未来公司将持续深化现有主营业务布局，通过自有资金、外部融资等渠道补充业务发展所需的资金。因此，分红水平与公司的业务发展阶段需要相匹配</w:t>
      </w:r>
      <w:r w:rsidR="00CA426E" w:rsidRPr="00C90DAB">
        <w:rPr>
          <w:rFonts w:cs="Times New Roman"/>
          <w:sz w:val="24"/>
          <w:szCs w:val="22"/>
        </w:rPr>
        <w:t>。</w:t>
      </w:r>
    </w:p>
    <w:p w14:paraId="274C82CB" w14:textId="77777777" w:rsidR="00CA426E" w:rsidRPr="00C90DAB" w:rsidRDefault="00CA426E" w:rsidP="00CA426E">
      <w:pPr>
        <w:spacing w:beforeLines="50" w:before="120" w:beforeAutospacing="0" w:afterLines="50" w:after="120" w:afterAutospacing="0"/>
        <w:ind w:firstLineChars="200" w:firstLine="482"/>
        <w:jc w:val="both"/>
        <w:outlineLvl w:val="2"/>
        <w:rPr>
          <w:rFonts w:cs="Times New Roman"/>
          <w:b/>
          <w:bCs/>
          <w:sz w:val="24"/>
          <w:szCs w:val="28"/>
        </w:rPr>
      </w:pPr>
      <w:r w:rsidRPr="00C90DAB">
        <w:rPr>
          <w:rFonts w:cs="Times New Roman"/>
          <w:b/>
          <w:bCs/>
          <w:sz w:val="24"/>
          <w:szCs w:val="28"/>
        </w:rPr>
        <w:t>（二）公司分红水平与公司生产经营所需资金状况相符，有助于公司持续发展</w:t>
      </w:r>
    </w:p>
    <w:p w14:paraId="3D4277CB"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公司所处阀门行业为技术密集型和资本密集型行业，报告期内，公司的主要资本性支出为用于购置生产设备、土地使用权等资产的投资，资金来源主要为首次公开发行股票的募集资金以及各期期末未分配利润。</w:t>
      </w:r>
      <w:r w:rsidRPr="00C90DAB">
        <w:rPr>
          <w:rFonts w:cs="Times New Roman"/>
          <w:sz w:val="24"/>
          <w:szCs w:val="22"/>
        </w:rPr>
        <w:t>2020</w:t>
      </w:r>
      <w:r w:rsidRPr="00C90DAB">
        <w:rPr>
          <w:rFonts w:cs="Times New Roman"/>
          <w:sz w:val="24"/>
          <w:szCs w:val="22"/>
        </w:rPr>
        <w:t>年至</w:t>
      </w:r>
      <w:r w:rsidRPr="00C90DAB">
        <w:rPr>
          <w:rFonts w:cs="Times New Roman"/>
          <w:sz w:val="24"/>
          <w:szCs w:val="22"/>
        </w:rPr>
        <w:t>2022</w:t>
      </w:r>
      <w:r w:rsidRPr="00C90DAB">
        <w:rPr>
          <w:rFonts w:cs="Times New Roman"/>
          <w:sz w:val="24"/>
          <w:szCs w:val="22"/>
        </w:rPr>
        <w:t>年各年末，公司货币资金及交易性金融资产总额分别为</w:t>
      </w:r>
      <w:r w:rsidRPr="00C90DAB">
        <w:rPr>
          <w:rFonts w:cs="Times New Roman"/>
          <w:sz w:val="24"/>
          <w:szCs w:val="22"/>
        </w:rPr>
        <w:t>39,171.96</w:t>
      </w:r>
      <w:r w:rsidRPr="00C90DAB">
        <w:rPr>
          <w:rFonts w:cs="Times New Roman"/>
          <w:sz w:val="24"/>
          <w:szCs w:val="22"/>
        </w:rPr>
        <w:t>万元、</w:t>
      </w:r>
      <w:r w:rsidRPr="00C90DAB">
        <w:rPr>
          <w:rFonts w:cs="Times New Roman"/>
          <w:sz w:val="24"/>
          <w:szCs w:val="22"/>
        </w:rPr>
        <w:t>28,512.27</w:t>
      </w:r>
      <w:r w:rsidRPr="00C90DAB">
        <w:rPr>
          <w:rFonts w:cs="Times New Roman"/>
          <w:sz w:val="24"/>
          <w:szCs w:val="22"/>
        </w:rPr>
        <w:t>万元、</w:t>
      </w:r>
      <w:r w:rsidRPr="00C90DAB">
        <w:rPr>
          <w:rFonts w:cs="Times New Roman"/>
          <w:sz w:val="24"/>
          <w:szCs w:val="22"/>
        </w:rPr>
        <w:t>41,838.53</w:t>
      </w:r>
      <w:r w:rsidRPr="00C90DAB">
        <w:rPr>
          <w:rFonts w:cs="Times New Roman"/>
          <w:sz w:val="24"/>
          <w:szCs w:val="22"/>
        </w:rPr>
        <w:t>万元，公司未分配利润余额分别为</w:t>
      </w:r>
      <w:r w:rsidRPr="00C90DAB">
        <w:rPr>
          <w:rFonts w:cs="Times New Roman"/>
          <w:sz w:val="24"/>
          <w:szCs w:val="22"/>
        </w:rPr>
        <w:t>25,249.86</w:t>
      </w:r>
      <w:r w:rsidRPr="00C90DAB">
        <w:rPr>
          <w:rFonts w:cs="Times New Roman"/>
          <w:sz w:val="24"/>
          <w:szCs w:val="22"/>
        </w:rPr>
        <w:t>万元、</w:t>
      </w:r>
      <w:r w:rsidRPr="00C90DAB">
        <w:rPr>
          <w:rFonts w:cs="Times New Roman"/>
          <w:sz w:val="24"/>
          <w:szCs w:val="22"/>
        </w:rPr>
        <w:t>25,456.60</w:t>
      </w:r>
      <w:r w:rsidRPr="00C90DAB">
        <w:rPr>
          <w:rFonts w:cs="Times New Roman"/>
          <w:sz w:val="24"/>
          <w:szCs w:val="22"/>
        </w:rPr>
        <w:t>万元和</w:t>
      </w:r>
      <w:r w:rsidRPr="00C90DAB">
        <w:rPr>
          <w:rFonts w:cs="Times New Roman"/>
          <w:sz w:val="24"/>
          <w:szCs w:val="22"/>
        </w:rPr>
        <w:t>31,812.48</w:t>
      </w:r>
      <w:r w:rsidRPr="00C90DAB">
        <w:rPr>
          <w:rFonts w:cs="Times New Roman"/>
          <w:sz w:val="24"/>
          <w:szCs w:val="22"/>
        </w:rPr>
        <w:t>万元，现金分红后，公司仍保留稳定的资金及滚存利润余额满足发展需求，公司分红行为未影响正常项目的建设、经营计划的实施以及未来发展规划，分红行为与生产经营所需资金状况相符。</w:t>
      </w:r>
    </w:p>
    <w:p w14:paraId="39FA7C9D"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综上，公司现金分红是综合考虑当期的盈利规模、现金流状况、发展阶段及资金需求状况后，在兼顾公司长短期利益、全体股东的整体利益和公司未来发展规划后作出的。公司基于平衡长远利益与全体股东短期分红回报的需求，向全体投资者实施现金分红，以共享公司发展成果，引导投资者树立长期投资和理性投</w:t>
      </w:r>
      <w:r w:rsidRPr="00C90DAB">
        <w:rPr>
          <w:rFonts w:cs="Times New Roman"/>
          <w:sz w:val="24"/>
          <w:szCs w:val="22"/>
        </w:rPr>
        <w:lastRenderedPageBreak/>
        <w:t>资的理念，有助于公司持续发展。</w:t>
      </w:r>
    </w:p>
    <w:p w14:paraId="598B7304" w14:textId="77777777" w:rsidR="00CA426E" w:rsidRPr="00C90DAB" w:rsidRDefault="00CA426E" w:rsidP="00CA426E">
      <w:pPr>
        <w:spacing w:beforeLines="50" w:before="120" w:beforeAutospacing="0" w:afterLines="50" w:after="120" w:afterAutospacing="0"/>
        <w:ind w:firstLineChars="200" w:firstLine="482"/>
        <w:jc w:val="both"/>
        <w:outlineLvl w:val="1"/>
        <w:rPr>
          <w:rFonts w:cs="Times New Roman"/>
          <w:b/>
          <w:bCs/>
          <w:sz w:val="24"/>
          <w:szCs w:val="28"/>
        </w:rPr>
      </w:pPr>
      <w:bookmarkStart w:id="6" w:name="_Hlk153743278"/>
      <w:r w:rsidRPr="00C90DAB">
        <w:rPr>
          <w:rFonts w:cs="Times New Roman"/>
          <w:b/>
          <w:bCs/>
          <w:sz w:val="24"/>
          <w:szCs w:val="28"/>
        </w:rPr>
        <w:t>二、发行人前次募集资金存在变更永久补流情形，请结合前募资金用途变更的原因及合理性、履行的决策程序、截至目前实际补流的金额及比例等，说明是否符合《证券期货法律适用意见第</w:t>
      </w:r>
      <w:r w:rsidRPr="00C90DAB">
        <w:rPr>
          <w:rFonts w:cs="Times New Roman"/>
          <w:b/>
          <w:bCs/>
          <w:sz w:val="24"/>
          <w:szCs w:val="28"/>
        </w:rPr>
        <w:t>18</w:t>
      </w:r>
      <w:r w:rsidRPr="00C90DAB">
        <w:rPr>
          <w:rFonts w:cs="Times New Roman"/>
          <w:b/>
          <w:bCs/>
          <w:sz w:val="24"/>
          <w:szCs w:val="28"/>
        </w:rPr>
        <w:t>号》的要求，是否涉及调减本次募集资金的情形</w:t>
      </w:r>
    </w:p>
    <w:p w14:paraId="55C85471" w14:textId="77777777" w:rsidR="00CA426E" w:rsidRPr="00C90DAB" w:rsidRDefault="00CA426E" w:rsidP="00CA426E">
      <w:pPr>
        <w:spacing w:beforeLines="50" w:before="120" w:beforeAutospacing="0" w:afterLines="50" w:after="120" w:afterAutospacing="0"/>
        <w:ind w:firstLineChars="200" w:firstLine="482"/>
        <w:jc w:val="both"/>
        <w:outlineLvl w:val="2"/>
        <w:rPr>
          <w:rFonts w:cs="Times New Roman"/>
          <w:b/>
          <w:bCs/>
          <w:sz w:val="24"/>
          <w:szCs w:val="28"/>
        </w:rPr>
      </w:pPr>
      <w:r w:rsidRPr="00C90DAB">
        <w:rPr>
          <w:rFonts w:cs="Times New Roman"/>
          <w:b/>
          <w:bCs/>
          <w:sz w:val="24"/>
          <w:szCs w:val="28"/>
        </w:rPr>
        <w:t>（一）发行人前次募集资金存在变更永久补流情形，前募资金用途变更的原因及合理性、履行的决策程序、截至目前实际补流的金额及比例</w:t>
      </w:r>
    </w:p>
    <w:p w14:paraId="015C53CA"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经中国证券监督管理委员会《关于核准青岛伟隆阀门股份有限公司首次公开发行股票的批复》（证监许可【</w:t>
      </w:r>
      <w:r w:rsidRPr="00C90DAB">
        <w:rPr>
          <w:rFonts w:cs="Times New Roman"/>
          <w:sz w:val="24"/>
          <w:szCs w:val="22"/>
        </w:rPr>
        <w:t>2017</w:t>
      </w:r>
      <w:r w:rsidRPr="00C90DAB">
        <w:rPr>
          <w:rFonts w:cs="Times New Roman"/>
          <w:sz w:val="24"/>
          <w:szCs w:val="22"/>
        </w:rPr>
        <w:t>】</w:t>
      </w:r>
      <w:r w:rsidRPr="00C90DAB">
        <w:rPr>
          <w:rFonts w:cs="Times New Roman"/>
          <w:sz w:val="24"/>
          <w:szCs w:val="22"/>
        </w:rPr>
        <w:t>526</w:t>
      </w:r>
      <w:r w:rsidRPr="00C90DAB">
        <w:rPr>
          <w:rFonts w:cs="Times New Roman"/>
          <w:sz w:val="24"/>
          <w:szCs w:val="22"/>
        </w:rPr>
        <w:t>号）核准，公司向社会公众首次公开发行人民币普通股（</w:t>
      </w:r>
      <w:r w:rsidRPr="00C90DAB">
        <w:rPr>
          <w:rFonts w:cs="Times New Roman"/>
          <w:sz w:val="24"/>
          <w:szCs w:val="22"/>
        </w:rPr>
        <w:t>A</w:t>
      </w:r>
      <w:r w:rsidRPr="00C90DAB">
        <w:rPr>
          <w:rFonts w:cs="Times New Roman"/>
          <w:sz w:val="24"/>
          <w:szCs w:val="22"/>
        </w:rPr>
        <w:t>股）</w:t>
      </w:r>
      <w:r w:rsidRPr="00C90DAB">
        <w:rPr>
          <w:rFonts w:cs="Times New Roman"/>
          <w:sz w:val="24"/>
          <w:szCs w:val="22"/>
        </w:rPr>
        <w:t>1,700</w:t>
      </w:r>
      <w:r w:rsidRPr="00C90DAB">
        <w:rPr>
          <w:rFonts w:cs="Times New Roman"/>
          <w:sz w:val="24"/>
          <w:szCs w:val="22"/>
        </w:rPr>
        <w:t>万股，发行价格为</w:t>
      </w:r>
      <w:r w:rsidRPr="00C90DAB">
        <w:rPr>
          <w:rFonts w:cs="Times New Roman"/>
          <w:sz w:val="24"/>
          <w:szCs w:val="22"/>
        </w:rPr>
        <w:t>15.39</w:t>
      </w:r>
      <w:r w:rsidRPr="00C90DAB">
        <w:rPr>
          <w:rFonts w:cs="Times New Roman"/>
          <w:sz w:val="24"/>
          <w:szCs w:val="22"/>
        </w:rPr>
        <w:t>元</w:t>
      </w:r>
      <w:r w:rsidRPr="00C90DAB">
        <w:rPr>
          <w:rFonts w:cs="Times New Roman"/>
          <w:sz w:val="24"/>
          <w:szCs w:val="22"/>
        </w:rPr>
        <w:t>/</w:t>
      </w:r>
      <w:r w:rsidRPr="00C90DAB">
        <w:rPr>
          <w:rFonts w:cs="Times New Roman"/>
          <w:sz w:val="24"/>
          <w:szCs w:val="22"/>
        </w:rPr>
        <w:t>股，募集资金总额为</w:t>
      </w:r>
      <w:r w:rsidRPr="00C90DAB">
        <w:rPr>
          <w:rFonts w:cs="Times New Roman"/>
          <w:sz w:val="24"/>
          <w:szCs w:val="22"/>
        </w:rPr>
        <w:t>26,163.00</w:t>
      </w:r>
      <w:r w:rsidRPr="00C90DAB">
        <w:rPr>
          <w:rFonts w:cs="Times New Roman"/>
          <w:sz w:val="24"/>
          <w:szCs w:val="22"/>
        </w:rPr>
        <w:t>万元，扣除发行费用</w:t>
      </w:r>
      <w:r w:rsidRPr="00C90DAB">
        <w:rPr>
          <w:rFonts w:cs="Times New Roman"/>
          <w:sz w:val="24"/>
          <w:szCs w:val="22"/>
        </w:rPr>
        <w:t>4,199.50</w:t>
      </w:r>
      <w:r w:rsidRPr="00C90DAB">
        <w:rPr>
          <w:rFonts w:cs="Times New Roman"/>
          <w:sz w:val="24"/>
          <w:szCs w:val="22"/>
        </w:rPr>
        <w:t>万元后，募集资金净额为</w:t>
      </w:r>
      <w:r w:rsidRPr="00C90DAB">
        <w:rPr>
          <w:rFonts w:cs="Times New Roman"/>
          <w:sz w:val="24"/>
          <w:szCs w:val="22"/>
        </w:rPr>
        <w:t>21,963.50</w:t>
      </w:r>
      <w:r w:rsidRPr="00C90DAB">
        <w:rPr>
          <w:rFonts w:cs="Times New Roman"/>
          <w:sz w:val="24"/>
          <w:szCs w:val="22"/>
        </w:rPr>
        <w:t>万元。</w:t>
      </w:r>
    </w:p>
    <w:p w14:paraId="4E070C9A" w14:textId="77777777" w:rsidR="00CA426E" w:rsidRPr="00C90DAB" w:rsidRDefault="00CA426E" w:rsidP="00CA426E">
      <w:pPr>
        <w:spacing w:beforeLines="50" w:before="120" w:beforeAutospacing="0" w:afterLines="50" w:after="120" w:afterAutospacing="0"/>
        <w:ind w:firstLineChars="200" w:firstLine="482"/>
        <w:jc w:val="both"/>
        <w:outlineLvl w:val="3"/>
        <w:rPr>
          <w:rFonts w:cs="Times New Roman"/>
          <w:b/>
          <w:bCs/>
          <w:sz w:val="24"/>
          <w:szCs w:val="28"/>
        </w:rPr>
      </w:pPr>
      <w:r w:rsidRPr="00C90DAB">
        <w:rPr>
          <w:rFonts w:cs="Times New Roman"/>
          <w:b/>
          <w:bCs/>
          <w:sz w:val="24"/>
          <w:szCs w:val="28"/>
        </w:rPr>
        <w:t>1</w:t>
      </w:r>
      <w:r w:rsidRPr="00C90DAB">
        <w:rPr>
          <w:rFonts w:cs="Times New Roman"/>
          <w:b/>
          <w:bCs/>
          <w:sz w:val="24"/>
          <w:szCs w:val="28"/>
        </w:rPr>
        <w:t>、前次募集资金投资项目变更情况</w:t>
      </w:r>
    </w:p>
    <w:p w14:paraId="7F7B4DD4"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w:t>
      </w:r>
      <w:r w:rsidRPr="00C90DAB">
        <w:rPr>
          <w:rFonts w:cs="Times New Roman"/>
          <w:sz w:val="24"/>
          <w:szCs w:val="22"/>
        </w:rPr>
        <w:t>1</w:t>
      </w:r>
      <w:r w:rsidRPr="00C90DAB">
        <w:rPr>
          <w:rFonts w:cs="Times New Roman"/>
          <w:sz w:val="24"/>
          <w:szCs w:val="22"/>
        </w:rPr>
        <w:t>）原因及合理性</w:t>
      </w:r>
    </w:p>
    <w:p w14:paraId="3865BA2C" w14:textId="080BAE18"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hint="eastAsia"/>
          <w:sz w:val="24"/>
          <w:szCs w:val="22"/>
        </w:rPr>
        <w:t>因前次募投项目</w:t>
      </w:r>
      <w:r w:rsidRPr="00C90DAB">
        <w:rPr>
          <w:rFonts w:ascii="宋体" w:hAnsi="宋体" w:cs="Times New Roman" w:hint="eastAsia"/>
          <w:sz w:val="24"/>
          <w:szCs w:val="22"/>
        </w:rPr>
        <w:t>“</w:t>
      </w:r>
      <w:r w:rsidRPr="00C90DAB">
        <w:rPr>
          <w:rFonts w:cs="Times New Roman"/>
          <w:sz w:val="24"/>
          <w:szCs w:val="22"/>
        </w:rPr>
        <w:t>大规格及特殊用途阀门生产项目</w:t>
      </w:r>
      <w:r w:rsidRPr="00C90DAB">
        <w:rPr>
          <w:rFonts w:ascii="宋体" w:hAnsi="宋体" w:cs="Times New Roman" w:hint="eastAsia"/>
          <w:sz w:val="24"/>
          <w:szCs w:val="22"/>
        </w:rPr>
        <w:t>”</w:t>
      </w:r>
      <w:r w:rsidRPr="00C90DAB">
        <w:rPr>
          <w:rFonts w:cs="Times New Roman" w:hint="eastAsia"/>
          <w:sz w:val="24"/>
          <w:szCs w:val="22"/>
        </w:rPr>
        <w:t>的编制时间较早，随着公司及阀门行业的快速发展，公司在实施该募投项目过程中，发现该募投项目原规划的生产线和工艺布局逐渐凸显无法匹配公司小批量</w:t>
      </w:r>
      <w:r w:rsidR="003F5F8B" w:rsidRPr="00C90DAB">
        <w:rPr>
          <w:rFonts w:cs="Times New Roman" w:hint="eastAsia"/>
          <w:sz w:val="24"/>
          <w:szCs w:val="22"/>
        </w:rPr>
        <w:t>多批次</w:t>
      </w:r>
      <w:r w:rsidRPr="00C90DAB">
        <w:rPr>
          <w:rFonts w:cs="Times New Roman" w:hint="eastAsia"/>
          <w:sz w:val="24"/>
          <w:szCs w:val="22"/>
        </w:rPr>
        <w:t>生产的市场需求，投资预算总额在当时的市场环境下偏高。公司在预测市场需求、有效满足客户需求和新产品配套开发需求下，通过提升内部管理持续优化产品生产线和改进生产工艺布局，亦有效减少了资金投入。</w:t>
      </w:r>
    </w:p>
    <w:p w14:paraId="31A40313"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为</w:t>
      </w:r>
      <w:r w:rsidRPr="00C90DAB">
        <w:rPr>
          <w:rFonts w:cs="Times New Roman" w:hint="eastAsia"/>
          <w:sz w:val="24"/>
          <w:szCs w:val="22"/>
        </w:rPr>
        <w:t>优化资源配置，有效统筹公司及子公司设备利用效率，</w:t>
      </w:r>
      <w:r w:rsidRPr="00C90DAB">
        <w:rPr>
          <w:rFonts w:cs="Times New Roman"/>
          <w:sz w:val="24"/>
          <w:szCs w:val="22"/>
        </w:rPr>
        <w:t>提高募集资金使用效率，实现股东利益最大化，公司</w:t>
      </w:r>
      <w:r w:rsidRPr="00C90DAB">
        <w:rPr>
          <w:rFonts w:cs="Times New Roman" w:hint="eastAsia"/>
          <w:sz w:val="24"/>
          <w:szCs w:val="22"/>
        </w:rPr>
        <w:t>经审慎研究后，</w:t>
      </w:r>
      <w:r w:rsidRPr="00C90DAB">
        <w:rPr>
          <w:rFonts w:cs="Times New Roman"/>
          <w:sz w:val="24"/>
          <w:szCs w:val="22"/>
        </w:rPr>
        <w:t>将原募集资金投资项目中</w:t>
      </w:r>
      <w:r w:rsidRPr="00C90DAB">
        <w:rPr>
          <w:rFonts w:ascii="宋体" w:hAnsi="宋体" w:cs="Times New Roman" w:hint="eastAsia"/>
          <w:sz w:val="24"/>
          <w:szCs w:val="22"/>
        </w:rPr>
        <w:t>“</w:t>
      </w:r>
      <w:r w:rsidRPr="00C90DAB">
        <w:rPr>
          <w:rFonts w:cs="Times New Roman"/>
          <w:sz w:val="24"/>
          <w:szCs w:val="22"/>
        </w:rPr>
        <w:t>大规格及特殊用途阀门生产项目</w:t>
      </w:r>
      <w:r w:rsidRPr="00C90DAB">
        <w:rPr>
          <w:rFonts w:ascii="宋体" w:hAnsi="宋体" w:cs="Times New Roman" w:hint="eastAsia"/>
          <w:sz w:val="24"/>
          <w:szCs w:val="22"/>
        </w:rPr>
        <w:t>”</w:t>
      </w:r>
      <w:r w:rsidRPr="00C90DAB">
        <w:rPr>
          <w:rFonts w:cs="Times New Roman"/>
          <w:sz w:val="24"/>
          <w:szCs w:val="22"/>
        </w:rPr>
        <w:t>的投资规模</w:t>
      </w:r>
      <w:r w:rsidRPr="00C90DAB">
        <w:rPr>
          <w:rFonts w:cs="Times New Roman" w:hint="eastAsia"/>
          <w:sz w:val="24"/>
          <w:szCs w:val="22"/>
        </w:rPr>
        <w:t>由原计划的</w:t>
      </w:r>
      <w:r w:rsidRPr="00C90DAB">
        <w:rPr>
          <w:rFonts w:cs="Times New Roman" w:hint="eastAsia"/>
          <w:sz w:val="24"/>
          <w:szCs w:val="22"/>
        </w:rPr>
        <w:t>18,258.5</w:t>
      </w:r>
      <w:r w:rsidRPr="00C90DAB">
        <w:rPr>
          <w:rFonts w:cs="Times New Roman"/>
          <w:sz w:val="24"/>
          <w:szCs w:val="22"/>
        </w:rPr>
        <w:t>0</w:t>
      </w:r>
      <w:r w:rsidRPr="00C90DAB">
        <w:rPr>
          <w:rFonts w:cs="Times New Roman" w:hint="eastAsia"/>
          <w:sz w:val="24"/>
          <w:szCs w:val="22"/>
        </w:rPr>
        <w:t>万元</w:t>
      </w:r>
      <w:r w:rsidRPr="00C90DAB">
        <w:rPr>
          <w:rFonts w:cs="Times New Roman"/>
          <w:sz w:val="24"/>
          <w:szCs w:val="22"/>
        </w:rPr>
        <w:t>缩减</w:t>
      </w:r>
      <w:r w:rsidRPr="00C90DAB">
        <w:rPr>
          <w:rFonts w:cs="Times New Roman" w:hint="eastAsia"/>
          <w:sz w:val="24"/>
          <w:szCs w:val="22"/>
        </w:rPr>
        <w:t>至</w:t>
      </w:r>
      <w:r w:rsidRPr="00C90DAB">
        <w:rPr>
          <w:rFonts w:cs="Times New Roman" w:hint="eastAsia"/>
          <w:sz w:val="24"/>
          <w:szCs w:val="22"/>
        </w:rPr>
        <w:t>8</w:t>
      </w:r>
      <w:r w:rsidRPr="00C90DAB">
        <w:rPr>
          <w:rFonts w:cs="Times New Roman"/>
          <w:sz w:val="24"/>
          <w:szCs w:val="22"/>
        </w:rPr>
        <w:t>,335.50</w:t>
      </w:r>
      <w:r w:rsidRPr="00C90DAB">
        <w:rPr>
          <w:rFonts w:cs="Times New Roman"/>
          <w:sz w:val="24"/>
          <w:szCs w:val="22"/>
        </w:rPr>
        <w:t>万元</w:t>
      </w:r>
      <w:r w:rsidRPr="00C90DAB">
        <w:rPr>
          <w:rFonts w:cs="Times New Roman" w:hint="eastAsia"/>
          <w:sz w:val="24"/>
          <w:szCs w:val="22"/>
        </w:rPr>
        <w:t>。</w:t>
      </w:r>
      <w:r w:rsidRPr="00C90DAB">
        <w:rPr>
          <w:rFonts w:cs="Times New Roman"/>
          <w:sz w:val="24"/>
          <w:szCs w:val="22"/>
        </w:rPr>
        <w:t>其节余资金</w:t>
      </w:r>
      <w:r w:rsidRPr="00C90DAB">
        <w:rPr>
          <w:rFonts w:cs="Times New Roman"/>
          <w:sz w:val="24"/>
          <w:szCs w:val="22"/>
        </w:rPr>
        <w:t>9,923.00</w:t>
      </w:r>
      <w:r w:rsidRPr="00C90DAB">
        <w:rPr>
          <w:rFonts w:cs="Times New Roman" w:hint="eastAsia"/>
          <w:sz w:val="24"/>
          <w:szCs w:val="22"/>
        </w:rPr>
        <w:t>万元</w:t>
      </w:r>
      <w:r w:rsidRPr="00C90DAB">
        <w:rPr>
          <w:rFonts w:cs="Times New Roman"/>
          <w:sz w:val="24"/>
          <w:szCs w:val="22"/>
        </w:rPr>
        <w:t>将用于全资子公司莱州伟隆的</w:t>
      </w:r>
      <w:r w:rsidRPr="00C90DAB">
        <w:rPr>
          <w:rFonts w:ascii="宋体" w:hAnsi="宋体" w:cs="Times New Roman" w:hint="eastAsia"/>
          <w:sz w:val="24"/>
          <w:szCs w:val="22"/>
        </w:rPr>
        <w:t>“</w:t>
      </w:r>
      <w:r w:rsidRPr="00C90DAB">
        <w:rPr>
          <w:rFonts w:cs="Times New Roman"/>
          <w:sz w:val="24"/>
          <w:szCs w:val="22"/>
        </w:rPr>
        <w:t>新型阀门建设项目</w:t>
      </w:r>
      <w:r w:rsidRPr="00C90DAB">
        <w:rPr>
          <w:rFonts w:ascii="宋体" w:hAnsi="宋体" w:cs="Times New Roman" w:hint="eastAsia"/>
          <w:sz w:val="24"/>
          <w:szCs w:val="22"/>
        </w:rPr>
        <w:t>”</w:t>
      </w:r>
      <w:r w:rsidRPr="00C90DAB">
        <w:rPr>
          <w:rFonts w:cs="Times New Roman"/>
          <w:sz w:val="24"/>
          <w:szCs w:val="22"/>
        </w:rPr>
        <w:t>，即将</w:t>
      </w:r>
      <w:r w:rsidRPr="00C90DAB">
        <w:rPr>
          <w:rFonts w:cs="Times New Roman"/>
          <w:sz w:val="24"/>
          <w:szCs w:val="22"/>
        </w:rPr>
        <w:t>9,923.00</w:t>
      </w:r>
      <w:r w:rsidRPr="00C90DAB">
        <w:rPr>
          <w:rFonts w:cs="Times New Roman"/>
          <w:sz w:val="24"/>
          <w:szCs w:val="22"/>
        </w:rPr>
        <w:t>万元以增资的形式为全资子公司莱州伟隆</w:t>
      </w:r>
      <w:r w:rsidRPr="00C90DAB">
        <w:rPr>
          <w:rFonts w:ascii="宋体" w:hAnsi="宋体" w:cs="Times New Roman" w:hint="eastAsia"/>
          <w:sz w:val="24"/>
          <w:szCs w:val="22"/>
        </w:rPr>
        <w:t>“</w:t>
      </w:r>
      <w:r w:rsidRPr="00C90DAB">
        <w:rPr>
          <w:rFonts w:cs="Times New Roman"/>
          <w:sz w:val="24"/>
          <w:szCs w:val="22"/>
        </w:rPr>
        <w:t>新型阀门建设项目</w:t>
      </w:r>
      <w:r w:rsidRPr="00C90DAB">
        <w:rPr>
          <w:rFonts w:ascii="宋体" w:hAnsi="宋体" w:cs="Times New Roman" w:hint="eastAsia"/>
          <w:sz w:val="24"/>
          <w:szCs w:val="22"/>
        </w:rPr>
        <w:t>”</w:t>
      </w:r>
      <w:r w:rsidRPr="00C90DAB">
        <w:rPr>
          <w:rFonts w:cs="Times New Roman"/>
          <w:sz w:val="24"/>
          <w:szCs w:val="22"/>
        </w:rPr>
        <w:t>提供建设资金。</w:t>
      </w:r>
      <w:r w:rsidRPr="00C90DAB">
        <w:rPr>
          <w:rFonts w:cs="Times New Roman" w:hint="eastAsia"/>
          <w:sz w:val="24"/>
          <w:szCs w:val="22"/>
        </w:rPr>
        <w:t>该项目为原项目生产环节的向前延伸，主要为原项目提供铸件加工服务，且公司为实施该项目已在子公司改造扩建生产线，以满足该募投项目主要原材料、部件加工配套供应需求。</w:t>
      </w:r>
    </w:p>
    <w:p w14:paraId="7C16C89D"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hint="eastAsia"/>
          <w:sz w:val="24"/>
          <w:szCs w:val="22"/>
        </w:rPr>
        <w:lastRenderedPageBreak/>
        <w:t>综上，</w:t>
      </w:r>
      <w:r w:rsidRPr="00C90DAB">
        <w:rPr>
          <w:rFonts w:ascii="宋体" w:hAnsi="宋体" w:cs="Times New Roman" w:hint="eastAsia"/>
          <w:sz w:val="24"/>
          <w:szCs w:val="22"/>
        </w:rPr>
        <w:t>“</w:t>
      </w:r>
      <w:r w:rsidRPr="00C90DAB">
        <w:rPr>
          <w:rFonts w:cs="Times New Roman"/>
          <w:sz w:val="24"/>
          <w:szCs w:val="22"/>
        </w:rPr>
        <w:t>大规格及特殊用途阀门生产项目</w:t>
      </w:r>
      <w:r w:rsidRPr="00C90DAB">
        <w:rPr>
          <w:rFonts w:ascii="宋体" w:hAnsi="宋体" w:cs="Times New Roman" w:hint="eastAsia"/>
          <w:sz w:val="24"/>
          <w:szCs w:val="22"/>
        </w:rPr>
        <w:t>”</w:t>
      </w:r>
      <w:r w:rsidRPr="00C90DAB">
        <w:rPr>
          <w:rFonts w:cs="Times New Roman" w:hint="eastAsia"/>
          <w:sz w:val="24"/>
          <w:szCs w:val="22"/>
        </w:rPr>
        <w:t>调整后的投资规模能够满足其生产能力的需要，该项目能够充分满足公司的市场需求。</w:t>
      </w:r>
      <w:r w:rsidRPr="00C90DAB">
        <w:rPr>
          <w:rFonts w:ascii="宋体" w:hAnsi="宋体" w:cs="Times New Roman" w:hint="eastAsia"/>
          <w:sz w:val="24"/>
          <w:szCs w:val="22"/>
        </w:rPr>
        <w:t>“</w:t>
      </w:r>
      <w:r w:rsidRPr="00C90DAB">
        <w:rPr>
          <w:rFonts w:cs="Times New Roman"/>
          <w:sz w:val="24"/>
          <w:szCs w:val="22"/>
        </w:rPr>
        <w:t>新型阀门建设项目</w:t>
      </w:r>
      <w:r w:rsidRPr="00C90DAB">
        <w:rPr>
          <w:rFonts w:ascii="宋体" w:hAnsi="宋体" w:cs="Times New Roman" w:hint="eastAsia"/>
          <w:sz w:val="24"/>
          <w:szCs w:val="22"/>
        </w:rPr>
        <w:t>”</w:t>
      </w:r>
      <w:r w:rsidRPr="00C90DAB">
        <w:rPr>
          <w:rFonts w:cs="Times New Roman" w:hint="eastAsia"/>
          <w:sz w:val="24"/>
          <w:szCs w:val="22"/>
        </w:rPr>
        <w:t>的实施有效地弥补了公司主要原材料铸件供应的短板，提升了公司的产品研发能力和核心竞争力，推动了公司主营业务发展。在前次募投项目变更过程中，公司严格遵守募集资金使用规定，结合市场环境变化和公司实际生产经营情况，充分考虑项目投资风险和回报，适时调整项目投资进度，谨慎逐步投入，防止形成过剩产能，充分发挥投入资金的效益，提高了公司募集资金使用效率，同时降低了财务费用和公司运营成本，提升了公司的盈利能力。因此，</w:t>
      </w:r>
      <w:r w:rsidRPr="00C90DAB">
        <w:rPr>
          <w:rFonts w:cs="Times New Roman"/>
          <w:sz w:val="24"/>
          <w:szCs w:val="22"/>
        </w:rPr>
        <w:t>前次募集资金投资项目变更具有合理性。</w:t>
      </w:r>
    </w:p>
    <w:p w14:paraId="111B31A3"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w:t>
      </w:r>
      <w:r w:rsidRPr="00C90DAB">
        <w:rPr>
          <w:rFonts w:cs="Times New Roman"/>
          <w:sz w:val="24"/>
          <w:szCs w:val="22"/>
        </w:rPr>
        <w:t>2</w:t>
      </w:r>
      <w:r w:rsidRPr="00C90DAB">
        <w:rPr>
          <w:rFonts w:cs="Times New Roman"/>
          <w:sz w:val="24"/>
          <w:szCs w:val="22"/>
        </w:rPr>
        <w:t>）履行的决策程序</w:t>
      </w:r>
    </w:p>
    <w:p w14:paraId="5B4C04C4"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公司于</w:t>
      </w:r>
      <w:r w:rsidRPr="00C90DAB">
        <w:rPr>
          <w:rFonts w:cs="Times New Roman"/>
          <w:sz w:val="24"/>
          <w:szCs w:val="22"/>
        </w:rPr>
        <w:t>2018</w:t>
      </w:r>
      <w:r w:rsidRPr="00C90DAB">
        <w:rPr>
          <w:rFonts w:cs="Times New Roman"/>
          <w:sz w:val="24"/>
          <w:szCs w:val="22"/>
        </w:rPr>
        <w:t>年</w:t>
      </w:r>
      <w:r w:rsidRPr="00C90DAB">
        <w:rPr>
          <w:rFonts w:cs="Times New Roman"/>
          <w:sz w:val="24"/>
          <w:szCs w:val="22"/>
        </w:rPr>
        <w:t>4</w:t>
      </w:r>
      <w:r w:rsidRPr="00C90DAB">
        <w:rPr>
          <w:rFonts w:cs="Times New Roman"/>
          <w:sz w:val="24"/>
          <w:szCs w:val="22"/>
        </w:rPr>
        <w:t>月</w:t>
      </w:r>
      <w:r w:rsidRPr="00C90DAB">
        <w:rPr>
          <w:rFonts w:cs="Times New Roman"/>
          <w:sz w:val="24"/>
          <w:szCs w:val="22"/>
        </w:rPr>
        <w:t>24</w:t>
      </w:r>
      <w:r w:rsidRPr="00C90DAB">
        <w:rPr>
          <w:rFonts w:cs="Times New Roman"/>
          <w:sz w:val="24"/>
          <w:szCs w:val="22"/>
        </w:rPr>
        <w:t>日召开了</w:t>
      </w:r>
      <w:bookmarkStart w:id="7" w:name="_Hlk153922321"/>
      <w:r w:rsidRPr="00C90DAB">
        <w:rPr>
          <w:rFonts w:cs="Times New Roman"/>
          <w:sz w:val="24"/>
          <w:szCs w:val="22"/>
        </w:rPr>
        <w:t>第三届董事会第二次会议</w:t>
      </w:r>
      <w:bookmarkEnd w:id="7"/>
      <w:r w:rsidRPr="00C90DAB">
        <w:rPr>
          <w:rFonts w:cs="Times New Roman"/>
          <w:sz w:val="24"/>
          <w:szCs w:val="22"/>
        </w:rPr>
        <w:t>和第三届监事会第二次会议，审议通过了《关于缩减募投项目投资规模及使用节余募集资金调整对子公司增资方式的议案》，公司独立董事对此发表了明确同意意见，持续督导券商发表了相关核查意见。</w:t>
      </w:r>
      <w:r w:rsidRPr="00C90DAB">
        <w:rPr>
          <w:rFonts w:cs="Times New Roman"/>
          <w:sz w:val="24"/>
          <w:szCs w:val="22"/>
        </w:rPr>
        <w:t>2018</w:t>
      </w:r>
      <w:r w:rsidRPr="00C90DAB">
        <w:rPr>
          <w:rFonts w:cs="Times New Roman"/>
          <w:sz w:val="24"/>
          <w:szCs w:val="22"/>
        </w:rPr>
        <w:t>年</w:t>
      </w:r>
      <w:r w:rsidRPr="00C90DAB">
        <w:rPr>
          <w:rFonts w:cs="Times New Roman"/>
          <w:sz w:val="24"/>
          <w:szCs w:val="22"/>
        </w:rPr>
        <w:t>5</w:t>
      </w:r>
      <w:r w:rsidRPr="00C90DAB">
        <w:rPr>
          <w:rFonts w:cs="Times New Roman"/>
          <w:sz w:val="24"/>
          <w:szCs w:val="22"/>
        </w:rPr>
        <w:t>月</w:t>
      </w:r>
      <w:r w:rsidRPr="00C90DAB">
        <w:rPr>
          <w:rFonts w:cs="Times New Roman"/>
          <w:sz w:val="24"/>
          <w:szCs w:val="22"/>
        </w:rPr>
        <w:t>15</w:t>
      </w:r>
      <w:r w:rsidRPr="00C90DAB">
        <w:rPr>
          <w:rFonts w:cs="Times New Roman"/>
          <w:sz w:val="24"/>
          <w:szCs w:val="22"/>
        </w:rPr>
        <w:t>日，公司召开</w:t>
      </w:r>
      <w:r w:rsidRPr="00C90DAB">
        <w:rPr>
          <w:rFonts w:cs="Times New Roman"/>
          <w:sz w:val="24"/>
          <w:szCs w:val="22"/>
        </w:rPr>
        <w:t>2017</w:t>
      </w:r>
      <w:r w:rsidRPr="00C90DAB">
        <w:rPr>
          <w:rFonts w:cs="Times New Roman"/>
          <w:sz w:val="24"/>
          <w:szCs w:val="22"/>
        </w:rPr>
        <w:t>年度股东大会审议通过了该事项。</w:t>
      </w:r>
    </w:p>
    <w:p w14:paraId="0E5FC925" w14:textId="77777777" w:rsidR="00CA426E" w:rsidRPr="00C90DAB" w:rsidRDefault="00CA426E" w:rsidP="00CA426E">
      <w:pPr>
        <w:spacing w:beforeLines="50" w:before="120" w:beforeAutospacing="0" w:afterLines="50" w:after="120" w:afterAutospacing="0"/>
        <w:ind w:firstLineChars="200" w:firstLine="482"/>
        <w:jc w:val="both"/>
        <w:outlineLvl w:val="3"/>
        <w:rPr>
          <w:rFonts w:cs="Times New Roman"/>
          <w:b/>
          <w:bCs/>
          <w:sz w:val="24"/>
          <w:szCs w:val="28"/>
        </w:rPr>
      </w:pPr>
      <w:r w:rsidRPr="00C90DAB">
        <w:rPr>
          <w:rFonts w:cs="Times New Roman"/>
          <w:b/>
          <w:bCs/>
          <w:sz w:val="24"/>
          <w:szCs w:val="28"/>
        </w:rPr>
        <w:t>2</w:t>
      </w:r>
      <w:r w:rsidRPr="00C90DAB">
        <w:rPr>
          <w:rFonts w:cs="Times New Roman"/>
          <w:b/>
          <w:bCs/>
          <w:sz w:val="24"/>
          <w:szCs w:val="28"/>
        </w:rPr>
        <w:t>、前次募集资金投资项目终止并将剩余募集资金永久补充流动资金情况</w:t>
      </w:r>
    </w:p>
    <w:p w14:paraId="0BB4402D"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w:t>
      </w:r>
      <w:r w:rsidRPr="00C90DAB">
        <w:rPr>
          <w:rFonts w:cs="Times New Roman"/>
          <w:sz w:val="24"/>
          <w:szCs w:val="22"/>
        </w:rPr>
        <w:t>1</w:t>
      </w:r>
      <w:r w:rsidRPr="00C90DAB">
        <w:rPr>
          <w:rFonts w:cs="Times New Roman"/>
          <w:sz w:val="24"/>
          <w:szCs w:val="22"/>
        </w:rPr>
        <w:t>）原因及合理性</w:t>
      </w:r>
    </w:p>
    <w:p w14:paraId="1D0EA683" w14:textId="05FFAFE8"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由于</w:t>
      </w:r>
      <w:r w:rsidRPr="00C90DAB">
        <w:rPr>
          <w:rFonts w:ascii="宋体" w:hAnsi="宋体" w:cs="Times New Roman" w:hint="eastAsia"/>
          <w:sz w:val="24"/>
          <w:szCs w:val="22"/>
        </w:rPr>
        <w:t>“</w:t>
      </w:r>
      <w:r w:rsidRPr="00C90DAB">
        <w:rPr>
          <w:rFonts w:cs="Times New Roman"/>
          <w:sz w:val="24"/>
          <w:szCs w:val="22"/>
        </w:rPr>
        <w:t>大规格及特殊用途阀门生产项目</w:t>
      </w:r>
      <w:r w:rsidRPr="00C90DAB">
        <w:rPr>
          <w:rFonts w:ascii="宋体" w:hAnsi="宋体" w:cs="Times New Roman" w:hint="eastAsia"/>
          <w:sz w:val="24"/>
          <w:szCs w:val="22"/>
        </w:rPr>
        <w:t>”</w:t>
      </w:r>
      <w:r w:rsidRPr="00C90DAB">
        <w:rPr>
          <w:rFonts w:cs="Times New Roman"/>
          <w:sz w:val="24"/>
          <w:szCs w:val="22"/>
        </w:rPr>
        <w:t>和</w:t>
      </w:r>
      <w:r w:rsidRPr="00C90DAB">
        <w:rPr>
          <w:rFonts w:ascii="宋体" w:hAnsi="宋体" w:cs="Times New Roman" w:hint="eastAsia"/>
          <w:sz w:val="24"/>
          <w:szCs w:val="22"/>
        </w:rPr>
        <w:t>“</w:t>
      </w:r>
      <w:r w:rsidRPr="00C90DAB">
        <w:rPr>
          <w:rFonts w:cs="Times New Roman"/>
          <w:sz w:val="24"/>
          <w:szCs w:val="22"/>
        </w:rPr>
        <w:t>技术研发中心建设项目</w:t>
      </w:r>
      <w:r w:rsidRPr="00C90DAB">
        <w:rPr>
          <w:rFonts w:ascii="宋体" w:hAnsi="宋体" w:cs="Times New Roman" w:hint="eastAsia"/>
          <w:sz w:val="24"/>
          <w:szCs w:val="22"/>
        </w:rPr>
        <w:t>”</w:t>
      </w:r>
      <w:r w:rsidRPr="00C90DAB">
        <w:rPr>
          <w:rFonts w:cs="Times New Roman"/>
          <w:sz w:val="24"/>
          <w:szCs w:val="22"/>
        </w:rPr>
        <w:t>已基本完成并投入使用，</w:t>
      </w:r>
      <w:r w:rsidRPr="00C90DAB">
        <w:rPr>
          <w:rFonts w:cs="Times New Roman" w:hint="eastAsia"/>
          <w:sz w:val="24"/>
          <w:szCs w:val="22"/>
        </w:rPr>
        <w:t>剩余</w:t>
      </w:r>
      <w:r w:rsidRPr="00C90DAB">
        <w:rPr>
          <w:rFonts w:cs="Times New Roman"/>
          <w:sz w:val="24"/>
          <w:szCs w:val="22"/>
        </w:rPr>
        <w:t>部分合同尾款及质保金支付时间周期较长，部分资金尚未支付，为提高资金使用效率，最大程度发挥募集资金效能，结合公司实际经营情况，公司将以上项目终止，并将剩余募集资金（含利息）永久补充流动资金。因此，前次募集资金投资项目终止并将剩余募集资金永久补充流动资金具有合理性。</w:t>
      </w:r>
    </w:p>
    <w:p w14:paraId="5616B0DA"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w:t>
      </w:r>
      <w:r w:rsidRPr="00C90DAB">
        <w:rPr>
          <w:rFonts w:cs="Times New Roman"/>
          <w:sz w:val="24"/>
          <w:szCs w:val="22"/>
        </w:rPr>
        <w:t>2</w:t>
      </w:r>
      <w:r w:rsidRPr="00C90DAB">
        <w:rPr>
          <w:rFonts w:cs="Times New Roman"/>
          <w:sz w:val="24"/>
          <w:szCs w:val="22"/>
        </w:rPr>
        <w:t>）履行的决策程序</w:t>
      </w:r>
    </w:p>
    <w:p w14:paraId="3F8B7D0D"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公司于</w:t>
      </w:r>
      <w:r w:rsidRPr="00C90DAB">
        <w:rPr>
          <w:rFonts w:cs="Times New Roman"/>
          <w:sz w:val="24"/>
          <w:szCs w:val="22"/>
        </w:rPr>
        <w:t>2020</w:t>
      </w:r>
      <w:r w:rsidRPr="00C90DAB">
        <w:rPr>
          <w:rFonts w:cs="Times New Roman"/>
          <w:sz w:val="24"/>
          <w:szCs w:val="22"/>
        </w:rPr>
        <w:t>年</w:t>
      </w:r>
      <w:r w:rsidRPr="00C90DAB">
        <w:rPr>
          <w:rFonts w:cs="Times New Roman"/>
          <w:sz w:val="24"/>
          <w:szCs w:val="22"/>
        </w:rPr>
        <w:t>4</w:t>
      </w:r>
      <w:r w:rsidRPr="00C90DAB">
        <w:rPr>
          <w:rFonts w:cs="Times New Roman"/>
          <w:sz w:val="24"/>
          <w:szCs w:val="22"/>
        </w:rPr>
        <w:t>月</w:t>
      </w:r>
      <w:r w:rsidRPr="00C90DAB">
        <w:rPr>
          <w:rFonts w:cs="Times New Roman"/>
          <w:sz w:val="24"/>
          <w:szCs w:val="22"/>
        </w:rPr>
        <w:t>27</w:t>
      </w:r>
      <w:r w:rsidRPr="00C90DAB">
        <w:rPr>
          <w:rFonts w:cs="Times New Roman"/>
          <w:sz w:val="24"/>
          <w:szCs w:val="22"/>
        </w:rPr>
        <w:t>日召开的第三届董事会第十六次会议和第三届监事会第十二次会议审议通过了《关于首次公开发行股票募集资金投资项目结项及终止并将节余募集资金永久补充流动资金的议案》，公司独立董事对此发表了明确同意意见，持续督导券商发表了相关核查意见，并在</w:t>
      </w:r>
      <w:r w:rsidRPr="00C90DAB">
        <w:rPr>
          <w:rFonts w:cs="Times New Roman"/>
          <w:sz w:val="24"/>
          <w:szCs w:val="22"/>
        </w:rPr>
        <w:t>2020</w:t>
      </w:r>
      <w:r w:rsidRPr="00C90DAB">
        <w:rPr>
          <w:rFonts w:cs="Times New Roman"/>
          <w:sz w:val="24"/>
          <w:szCs w:val="22"/>
        </w:rPr>
        <w:t>年</w:t>
      </w:r>
      <w:r w:rsidRPr="00C90DAB">
        <w:rPr>
          <w:rFonts w:cs="Times New Roman"/>
          <w:sz w:val="24"/>
          <w:szCs w:val="22"/>
        </w:rPr>
        <w:t>5</w:t>
      </w:r>
      <w:r w:rsidRPr="00C90DAB">
        <w:rPr>
          <w:rFonts w:cs="Times New Roman"/>
          <w:sz w:val="24"/>
          <w:szCs w:val="22"/>
        </w:rPr>
        <w:t>月</w:t>
      </w:r>
      <w:r w:rsidRPr="00C90DAB">
        <w:rPr>
          <w:rFonts w:cs="Times New Roman"/>
          <w:sz w:val="24"/>
          <w:szCs w:val="22"/>
        </w:rPr>
        <w:t>19</w:t>
      </w:r>
      <w:r w:rsidRPr="00C90DAB">
        <w:rPr>
          <w:rFonts w:cs="Times New Roman"/>
          <w:sz w:val="24"/>
          <w:szCs w:val="22"/>
        </w:rPr>
        <w:t>日召开了</w:t>
      </w:r>
      <w:r w:rsidRPr="00C90DAB">
        <w:rPr>
          <w:rFonts w:cs="Times New Roman"/>
          <w:sz w:val="24"/>
          <w:szCs w:val="22"/>
        </w:rPr>
        <w:t>2019</w:t>
      </w:r>
      <w:r w:rsidRPr="00C90DAB">
        <w:rPr>
          <w:rFonts w:cs="Times New Roman"/>
          <w:sz w:val="24"/>
          <w:szCs w:val="22"/>
        </w:rPr>
        <w:lastRenderedPageBreak/>
        <w:t>年年度股东大会，审议通过了该事项。</w:t>
      </w:r>
    </w:p>
    <w:p w14:paraId="65493E1A" w14:textId="3D0C09A2"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hint="eastAsia"/>
          <w:sz w:val="24"/>
          <w:szCs w:val="22"/>
        </w:rPr>
        <w:t>截</w:t>
      </w:r>
      <w:r w:rsidRPr="00C90DAB">
        <w:rPr>
          <w:rFonts w:cs="Times New Roman"/>
          <w:sz w:val="24"/>
          <w:szCs w:val="22"/>
        </w:rPr>
        <w:t>至</w:t>
      </w:r>
      <w:r w:rsidRPr="00C90DAB">
        <w:rPr>
          <w:rFonts w:cs="Times New Roman" w:hint="eastAsia"/>
          <w:sz w:val="24"/>
          <w:szCs w:val="22"/>
        </w:rPr>
        <w:t>本回复意见出具</w:t>
      </w:r>
      <w:r w:rsidR="00600B3E">
        <w:rPr>
          <w:rFonts w:cs="Times New Roman" w:hint="eastAsia"/>
          <w:sz w:val="24"/>
          <w:szCs w:val="22"/>
        </w:rPr>
        <w:t>之</w:t>
      </w:r>
      <w:r w:rsidRPr="00C90DAB">
        <w:rPr>
          <w:rFonts w:cs="Times New Roman" w:hint="eastAsia"/>
          <w:sz w:val="24"/>
          <w:szCs w:val="22"/>
        </w:rPr>
        <w:t>日，</w:t>
      </w:r>
      <w:r w:rsidRPr="00C90DAB">
        <w:rPr>
          <w:rFonts w:cs="Times New Roman"/>
          <w:sz w:val="24"/>
          <w:szCs w:val="22"/>
        </w:rPr>
        <w:t>变更前后募集资金使用情况如下：</w:t>
      </w:r>
    </w:p>
    <w:p w14:paraId="45E0583E" w14:textId="77777777" w:rsidR="00CA426E" w:rsidRPr="00C90DAB" w:rsidRDefault="00CA426E" w:rsidP="00CA426E">
      <w:pPr>
        <w:keepNext/>
        <w:widowControl w:val="0"/>
        <w:spacing w:before="0" w:beforeAutospacing="0" w:after="0" w:afterAutospacing="0" w:line="240" w:lineRule="auto"/>
        <w:jc w:val="right"/>
        <w:rPr>
          <w:rFonts w:cs="Times New Roman"/>
          <w:szCs w:val="22"/>
        </w:rPr>
      </w:pPr>
      <w:r w:rsidRPr="00C90DAB">
        <w:rPr>
          <w:rFonts w:cs="Times New Roman" w:hint="eastAsia"/>
          <w:szCs w:val="22"/>
        </w:rPr>
        <w:t>单位：万元</w:t>
      </w:r>
    </w:p>
    <w:tbl>
      <w:tblPr>
        <w:tblStyle w:val="61"/>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91"/>
        <w:gridCol w:w="1991"/>
        <w:gridCol w:w="1795"/>
        <w:gridCol w:w="2751"/>
      </w:tblGrid>
      <w:tr w:rsidR="00C90DAB" w:rsidRPr="00C90DAB" w14:paraId="6E8BD4EA" w14:textId="77777777" w:rsidTr="00D428DC">
        <w:trPr>
          <w:trHeight w:val="397"/>
          <w:tblHeader/>
          <w:jc w:val="center"/>
        </w:trPr>
        <w:tc>
          <w:tcPr>
            <w:tcW w:w="1167" w:type="pct"/>
            <w:shd w:val="clear" w:color="auto" w:fill="D9D9D9"/>
            <w:vAlign w:val="center"/>
          </w:tcPr>
          <w:p w14:paraId="4AA61279" w14:textId="77777777" w:rsidR="00CA426E" w:rsidRPr="00C90DAB" w:rsidRDefault="00CA426E" w:rsidP="00CA426E">
            <w:pPr>
              <w:spacing w:before="0" w:beforeAutospacing="0" w:after="0" w:afterAutospacing="0" w:line="240" w:lineRule="auto"/>
              <w:rPr>
                <w:b/>
              </w:rPr>
            </w:pPr>
            <w:r w:rsidRPr="00C90DAB">
              <w:rPr>
                <w:b/>
              </w:rPr>
              <w:t>项目名称</w:t>
            </w:r>
          </w:p>
        </w:tc>
        <w:tc>
          <w:tcPr>
            <w:tcW w:w="1167" w:type="pct"/>
            <w:shd w:val="clear" w:color="auto" w:fill="D9D9D9"/>
            <w:vAlign w:val="center"/>
          </w:tcPr>
          <w:p w14:paraId="601F7E87" w14:textId="77777777" w:rsidR="00CA426E" w:rsidRPr="00C90DAB" w:rsidRDefault="00CA426E" w:rsidP="00CA426E">
            <w:pPr>
              <w:spacing w:before="0" w:beforeAutospacing="0" w:after="0" w:afterAutospacing="0" w:line="240" w:lineRule="auto"/>
              <w:rPr>
                <w:b/>
              </w:rPr>
            </w:pPr>
            <w:r w:rsidRPr="00C90DAB">
              <w:rPr>
                <w:b/>
              </w:rPr>
              <w:t>原计划使用募集资金净额</w:t>
            </w:r>
          </w:p>
        </w:tc>
        <w:tc>
          <w:tcPr>
            <w:tcW w:w="1052" w:type="pct"/>
            <w:shd w:val="clear" w:color="auto" w:fill="D9D9D9"/>
            <w:vAlign w:val="center"/>
          </w:tcPr>
          <w:p w14:paraId="3345E154" w14:textId="77777777" w:rsidR="00CA426E" w:rsidRPr="00C90DAB" w:rsidRDefault="00CA426E" w:rsidP="00CA426E">
            <w:pPr>
              <w:spacing w:before="0" w:beforeAutospacing="0" w:after="0" w:afterAutospacing="0" w:line="240" w:lineRule="auto"/>
              <w:rPr>
                <w:b/>
              </w:rPr>
            </w:pPr>
            <w:r w:rsidRPr="00C90DAB">
              <w:rPr>
                <w:b/>
              </w:rPr>
              <w:t>募投变更后使用募集资金净额</w:t>
            </w:r>
          </w:p>
        </w:tc>
        <w:tc>
          <w:tcPr>
            <w:tcW w:w="1613" w:type="pct"/>
            <w:shd w:val="clear" w:color="auto" w:fill="D9D9D9"/>
            <w:vAlign w:val="center"/>
          </w:tcPr>
          <w:p w14:paraId="1AE216A7" w14:textId="77777777" w:rsidR="00CA426E" w:rsidRPr="00C90DAB" w:rsidRDefault="00CA426E" w:rsidP="00CA426E">
            <w:pPr>
              <w:spacing w:before="0" w:beforeAutospacing="0" w:after="0" w:afterAutospacing="0" w:line="240" w:lineRule="auto"/>
              <w:rPr>
                <w:b/>
              </w:rPr>
            </w:pPr>
            <w:bookmarkStart w:id="8" w:name="RANGE!E3"/>
            <w:r w:rsidRPr="00C90DAB">
              <w:rPr>
                <w:b/>
              </w:rPr>
              <w:t>募投项目结项终止永久补流后实际使用募集资金净额</w:t>
            </w:r>
            <w:bookmarkEnd w:id="8"/>
          </w:p>
        </w:tc>
      </w:tr>
      <w:tr w:rsidR="00C90DAB" w:rsidRPr="00C90DAB" w14:paraId="7E1397BC" w14:textId="77777777" w:rsidTr="00184E42">
        <w:trPr>
          <w:trHeight w:val="397"/>
          <w:jc w:val="center"/>
        </w:trPr>
        <w:tc>
          <w:tcPr>
            <w:tcW w:w="1167" w:type="pct"/>
            <w:vAlign w:val="center"/>
          </w:tcPr>
          <w:p w14:paraId="05740375" w14:textId="77777777" w:rsidR="00CA426E" w:rsidRPr="00C90DAB" w:rsidRDefault="00CA426E" w:rsidP="00CA426E">
            <w:pPr>
              <w:spacing w:before="0" w:beforeAutospacing="0" w:after="0" w:afterAutospacing="0" w:line="240" w:lineRule="auto"/>
              <w:jc w:val="left"/>
            </w:pPr>
            <w:r w:rsidRPr="00C90DAB">
              <w:t>大规格及特殊用途阀门生产项目</w:t>
            </w:r>
          </w:p>
        </w:tc>
        <w:tc>
          <w:tcPr>
            <w:tcW w:w="1167" w:type="pct"/>
            <w:vAlign w:val="center"/>
          </w:tcPr>
          <w:p w14:paraId="4EB54917" w14:textId="77777777" w:rsidR="00CA426E" w:rsidRPr="00C90DAB" w:rsidRDefault="00CA426E" w:rsidP="00CA426E">
            <w:pPr>
              <w:spacing w:before="0" w:beforeAutospacing="0" w:after="0" w:afterAutospacing="0" w:line="240" w:lineRule="auto"/>
              <w:jc w:val="right"/>
            </w:pPr>
            <w:r w:rsidRPr="00C90DAB">
              <w:t>18,258.50</w:t>
            </w:r>
          </w:p>
        </w:tc>
        <w:tc>
          <w:tcPr>
            <w:tcW w:w="1052" w:type="pct"/>
            <w:vAlign w:val="center"/>
          </w:tcPr>
          <w:p w14:paraId="1BC1C9EE" w14:textId="77777777" w:rsidR="00CA426E" w:rsidRPr="00C90DAB" w:rsidRDefault="00CA426E" w:rsidP="00CA426E">
            <w:pPr>
              <w:spacing w:before="0" w:beforeAutospacing="0" w:after="0" w:afterAutospacing="0" w:line="240" w:lineRule="auto"/>
              <w:jc w:val="right"/>
            </w:pPr>
            <w:r w:rsidRPr="00C90DAB">
              <w:t>8,335.50</w:t>
            </w:r>
          </w:p>
        </w:tc>
        <w:tc>
          <w:tcPr>
            <w:tcW w:w="1613" w:type="pct"/>
            <w:vAlign w:val="center"/>
          </w:tcPr>
          <w:p w14:paraId="746C6961" w14:textId="77777777" w:rsidR="00CA426E" w:rsidRPr="00C90DAB" w:rsidRDefault="00CA426E" w:rsidP="00CA426E">
            <w:pPr>
              <w:spacing w:before="0" w:beforeAutospacing="0" w:after="0" w:afterAutospacing="0" w:line="240" w:lineRule="auto"/>
              <w:jc w:val="right"/>
            </w:pPr>
            <w:r w:rsidRPr="00C90DAB">
              <w:t>3,083.65</w:t>
            </w:r>
          </w:p>
        </w:tc>
      </w:tr>
      <w:tr w:rsidR="00C90DAB" w:rsidRPr="00C90DAB" w14:paraId="1DC08F2C" w14:textId="77777777" w:rsidTr="00184E42">
        <w:trPr>
          <w:trHeight w:val="397"/>
          <w:jc w:val="center"/>
        </w:trPr>
        <w:tc>
          <w:tcPr>
            <w:tcW w:w="1167" w:type="pct"/>
            <w:vAlign w:val="center"/>
          </w:tcPr>
          <w:p w14:paraId="50B0FDE8" w14:textId="77777777" w:rsidR="00CA426E" w:rsidRPr="00C90DAB" w:rsidRDefault="00CA426E" w:rsidP="00CA426E">
            <w:pPr>
              <w:spacing w:before="0" w:beforeAutospacing="0" w:after="0" w:afterAutospacing="0" w:line="240" w:lineRule="auto"/>
              <w:jc w:val="left"/>
            </w:pPr>
            <w:r w:rsidRPr="00C90DAB">
              <w:t>新型阀门建设项目</w:t>
            </w:r>
          </w:p>
        </w:tc>
        <w:tc>
          <w:tcPr>
            <w:tcW w:w="1167" w:type="pct"/>
            <w:vAlign w:val="center"/>
          </w:tcPr>
          <w:p w14:paraId="31099BCD" w14:textId="77777777" w:rsidR="00CA426E" w:rsidRPr="00C90DAB" w:rsidRDefault="00CA426E" w:rsidP="00CA426E">
            <w:pPr>
              <w:spacing w:before="0" w:beforeAutospacing="0" w:after="0" w:afterAutospacing="0" w:line="240" w:lineRule="auto"/>
              <w:jc w:val="right"/>
            </w:pPr>
            <w:r w:rsidRPr="00C90DAB">
              <w:t>-</w:t>
            </w:r>
          </w:p>
        </w:tc>
        <w:tc>
          <w:tcPr>
            <w:tcW w:w="1052" w:type="pct"/>
            <w:vAlign w:val="center"/>
          </w:tcPr>
          <w:p w14:paraId="58AADE3D" w14:textId="77777777" w:rsidR="00CA426E" w:rsidRPr="00C90DAB" w:rsidRDefault="00CA426E" w:rsidP="00CA426E">
            <w:pPr>
              <w:spacing w:before="0" w:beforeAutospacing="0" w:after="0" w:afterAutospacing="0" w:line="240" w:lineRule="auto"/>
              <w:jc w:val="right"/>
            </w:pPr>
            <w:r w:rsidRPr="00C90DAB">
              <w:t>9,923.00</w:t>
            </w:r>
          </w:p>
        </w:tc>
        <w:tc>
          <w:tcPr>
            <w:tcW w:w="1613" w:type="pct"/>
            <w:vAlign w:val="center"/>
          </w:tcPr>
          <w:p w14:paraId="2E1CB10A" w14:textId="77777777" w:rsidR="00CA426E" w:rsidRPr="00C90DAB" w:rsidRDefault="00CA426E" w:rsidP="00CA426E">
            <w:pPr>
              <w:spacing w:before="0" w:beforeAutospacing="0" w:after="0" w:afterAutospacing="0" w:line="240" w:lineRule="auto"/>
              <w:jc w:val="right"/>
            </w:pPr>
            <w:r w:rsidRPr="00C90DAB">
              <w:t>9,923.00</w:t>
            </w:r>
          </w:p>
        </w:tc>
      </w:tr>
      <w:tr w:rsidR="00C90DAB" w:rsidRPr="00C90DAB" w14:paraId="2A867AE7" w14:textId="77777777" w:rsidTr="00184E42">
        <w:trPr>
          <w:trHeight w:val="397"/>
          <w:jc w:val="center"/>
        </w:trPr>
        <w:tc>
          <w:tcPr>
            <w:tcW w:w="1167" w:type="pct"/>
            <w:vAlign w:val="center"/>
          </w:tcPr>
          <w:p w14:paraId="7F4149D8" w14:textId="77777777" w:rsidR="00CA426E" w:rsidRPr="00C90DAB" w:rsidRDefault="00CA426E" w:rsidP="00CA426E">
            <w:pPr>
              <w:spacing w:before="0" w:beforeAutospacing="0" w:after="0" w:afterAutospacing="0" w:line="240" w:lineRule="auto"/>
              <w:jc w:val="left"/>
            </w:pPr>
            <w:r w:rsidRPr="00C90DAB">
              <w:t>技术研发中心建设项目</w:t>
            </w:r>
          </w:p>
        </w:tc>
        <w:tc>
          <w:tcPr>
            <w:tcW w:w="1167" w:type="pct"/>
            <w:vAlign w:val="center"/>
          </w:tcPr>
          <w:p w14:paraId="06BAF2E3" w14:textId="77777777" w:rsidR="00CA426E" w:rsidRPr="00C90DAB" w:rsidRDefault="00CA426E" w:rsidP="00CA426E">
            <w:pPr>
              <w:spacing w:before="0" w:beforeAutospacing="0" w:after="0" w:afterAutospacing="0" w:line="240" w:lineRule="auto"/>
              <w:jc w:val="right"/>
            </w:pPr>
            <w:r w:rsidRPr="00C90DAB">
              <w:t>3,705.00</w:t>
            </w:r>
          </w:p>
        </w:tc>
        <w:tc>
          <w:tcPr>
            <w:tcW w:w="1052" w:type="pct"/>
            <w:vAlign w:val="center"/>
          </w:tcPr>
          <w:p w14:paraId="4D04950D" w14:textId="77777777" w:rsidR="00CA426E" w:rsidRPr="00C90DAB" w:rsidRDefault="00CA426E" w:rsidP="00CA426E">
            <w:pPr>
              <w:spacing w:before="0" w:beforeAutospacing="0" w:after="0" w:afterAutospacing="0" w:line="240" w:lineRule="auto"/>
              <w:jc w:val="right"/>
            </w:pPr>
            <w:r w:rsidRPr="00C90DAB">
              <w:t>3,705.00</w:t>
            </w:r>
          </w:p>
        </w:tc>
        <w:tc>
          <w:tcPr>
            <w:tcW w:w="1613" w:type="pct"/>
            <w:vAlign w:val="center"/>
          </w:tcPr>
          <w:p w14:paraId="43D70277" w14:textId="77777777" w:rsidR="00CA426E" w:rsidRPr="00C90DAB" w:rsidRDefault="00CA426E" w:rsidP="00CA426E">
            <w:pPr>
              <w:spacing w:before="0" w:beforeAutospacing="0" w:after="0" w:afterAutospacing="0" w:line="240" w:lineRule="auto"/>
              <w:jc w:val="right"/>
            </w:pPr>
            <w:r w:rsidRPr="00C90DAB">
              <w:t>291.29</w:t>
            </w:r>
          </w:p>
        </w:tc>
      </w:tr>
      <w:tr w:rsidR="00C90DAB" w:rsidRPr="00C90DAB" w14:paraId="3C42A667" w14:textId="77777777" w:rsidTr="00184E42">
        <w:trPr>
          <w:trHeight w:val="397"/>
          <w:jc w:val="center"/>
        </w:trPr>
        <w:tc>
          <w:tcPr>
            <w:tcW w:w="1167" w:type="pct"/>
            <w:vAlign w:val="center"/>
          </w:tcPr>
          <w:p w14:paraId="0425CA6F" w14:textId="77777777" w:rsidR="00CA426E" w:rsidRPr="00C90DAB" w:rsidRDefault="00CA426E" w:rsidP="00CA426E">
            <w:pPr>
              <w:spacing w:before="0" w:beforeAutospacing="0" w:after="0" w:afterAutospacing="0" w:line="240" w:lineRule="auto"/>
              <w:jc w:val="left"/>
            </w:pPr>
            <w:r w:rsidRPr="00C90DAB">
              <w:t>永久补充流动资金</w:t>
            </w:r>
          </w:p>
        </w:tc>
        <w:tc>
          <w:tcPr>
            <w:tcW w:w="1167" w:type="pct"/>
            <w:vAlign w:val="center"/>
          </w:tcPr>
          <w:p w14:paraId="38D3C7FC" w14:textId="77777777" w:rsidR="00CA426E" w:rsidRPr="00C90DAB" w:rsidRDefault="00CA426E" w:rsidP="00CA426E">
            <w:pPr>
              <w:spacing w:before="0" w:beforeAutospacing="0" w:after="0" w:afterAutospacing="0" w:line="240" w:lineRule="auto"/>
              <w:jc w:val="right"/>
            </w:pPr>
            <w:r w:rsidRPr="00C90DAB">
              <w:t>-</w:t>
            </w:r>
          </w:p>
        </w:tc>
        <w:tc>
          <w:tcPr>
            <w:tcW w:w="1052" w:type="pct"/>
            <w:vAlign w:val="center"/>
          </w:tcPr>
          <w:p w14:paraId="2FABE936" w14:textId="77777777" w:rsidR="00CA426E" w:rsidRPr="00C90DAB" w:rsidRDefault="00CA426E" w:rsidP="00CA426E">
            <w:pPr>
              <w:spacing w:before="0" w:beforeAutospacing="0" w:after="0" w:afterAutospacing="0" w:line="240" w:lineRule="auto"/>
              <w:jc w:val="right"/>
            </w:pPr>
            <w:r w:rsidRPr="00C90DAB">
              <w:t>-</w:t>
            </w:r>
          </w:p>
        </w:tc>
        <w:tc>
          <w:tcPr>
            <w:tcW w:w="1613" w:type="pct"/>
            <w:vAlign w:val="center"/>
          </w:tcPr>
          <w:p w14:paraId="711E8E36" w14:textId="77777777" w:rsidR="00CA426E" w:rsidRPr="00C90DAB" w:rsidRDefault="00CA426E" w:rsidP="00CA426E">
            <w:pPr>
              <w:spacing w:before="0" w:beforeAutospacing="0" w:after="0" w:afterAutospacing="0" w:line="240" w:lineRule="auto"/>
              <w:jc w:val="right"/>
            </w:pPr>
            <w:r w:rsidRPr="00C90DAB">
              <w:t>8,665.57</w:t>
            </w:r>
          </w:p>
        </w:tc>
      </w:tr>
      <w:tr w:rsidR="00C90DAB" w:rsidRPr="00C90DAB" w14:paraId="15ED38AF" w14:textId="77777777" w:rsidTr="00184E42">
        <w:trPr>
          <w:trHeight w:val="397"/>
          <w:jc w:val="center"/>
        </w:trPr>
        <w:tc>
          <w:tcPr>
            <w:tcW w:w="1167" w:type="pct"/>
            <w:vAlign w:val="center"/>
          </w:tcPr>
          <w:p w14:paraId="63F68FC3" w14:textId="77777777" w:rsidR="00CA426E" w:rsidRPr="00C90DAB" w:rsidRDefault="00CA426E" w:rsidP="00CA426E">
            <w:pPr>
              <w:spacing w:before="0" w:beforeAutospacing="0" w:after="0" w:afterAutospacing="0" w:line="240" w:lineRule="auto"/>
              <w:rPr>
                <w:b/>
              </w:rPr>
            </w:pPr>
            <w:r w:rsidRPr="00C90DAB">
              <w:rPr>
                <w:b/>
              </w:rPr>
              <w:t>合计</w:t>
            </w:r>
          </w:p>
        </w:tc>
        <w:tc>
          <w:tcPr>
            <w:tcW w:w="1167" w:type="pct"/>
            <w:vAlign w:val="center"/>
          </w:tcPr>
          <w:p w14:paraId="04F61D96" w14:textId="77777777" w:rsidR="00CA426E" w:rsidRPr="00C90DAB" w:rsidRDefault="00CA426E" w:rsidP="00CA426E">
            <w:pPr>
              <w:spacing w:before="0" w:beforeAutospacing="0" w:after="0" w:afterAutospacing="0" w:line="240" w:lineRule="auto"/>
              <w:jc w:val="right"/>
              <w:rPr>
                <w:b/>
              </w:rPr>
            </w:pPr>
            <w:r w:rsidRPr="00C90DAB">
              <w:rPr>
                <w:b/>
              </w:rPr>
              <w:t>21,963.50</w:t>
            </w:r>
          </w:p>
        </w:tc>
        <w:tc>
          <w:tcPr>
            <w:tcW w:w="1052" w:type="pct"/>
            <w:vAlign w:val="center"/>
          </w:tcPr>
          <w:p w14:paraId="70D9ACA0" w14:textId="77777777" w:rsidR="00CA426E" w:rsidRPr="00C90DAB" w:rsidRDefault="00CA426E" w:rsidP="00CA426E">
            <w:pPr>
              <w:spacing w:before="0" w:beforeAutospacing="0" w:after="0" w:afterAutospacing="0" w:line="240" w:lineRule="auto"/>
              <w:jc w:val="right"/>
              <w:rPr>
                <w:b/>
              </w:rPr>
            </w:pPr>
            <w:r w:rsidRPr="00C90DAB">
              <w:rPr>
                <w:b/>
              </w:rPr>
              <w:t>21,963.50</w:t>
            </w:r>
          </w:p>
        </w:tc>
        <w:tc>
          <w:tcPr>
            <w:tcW w:w="1613" w:type="pct"/>
            <w:vAlign w:val="center"/>
          </w:tcPr>
          <w:p w14:paraId="69C06B9C" w14:textId="77777777" w:rsidR="00CA426E" w:rsidRPr="00C90DAB" w:rsidRDefault="00CA426E" w:rsidP="00CA426E">
            <w:pPr>
              <w:spacing w:before="0" w:beforeAutospacing="0" w:after="0" w:afterAutospacing="0" w:line="240" w:lineRule="auto"/>
              <w:jc w:val="right"/>
              <w:rPr>
                <w:b/>
              </w:rPr>
            </w:pPr>
            <w:r w:rsidRPr="00C90DAB">
              <w:rPr>
                <w:b/>
              </w:rPr>
              <w:t>21,963.50</w:t>
            </w:r>
          </w:p>
        </w:tc>
      </w:tr>
    </w:tbl>
    <w:p w14:paraId="48A45276" w14:textId="77777777" w:rsidR="00CA426E" w:rsidRPr="00C90DAB" w:rsidRDefault="00CA426E" w:rsidP="00CA426E">
      <w:pPr>
        <w:widowControl w:val="0"/>
        <w:adjustRightInd w:val="0"/>
        <w:spacing w:before="0" w:beforeAutospacing="0" w:after="0" w:afterAutospacing="0" w:line="240" w:lineRule="auto"/>
        <w:ind w:firstLineChars="200" w:firstLine="420"/>
        <w:jc w:val="both"/>
        <w:rPr>
          <w:rFonts w:cs="Arial"/>
          <w:bCs/>
          <w:szCs w:val="22"/>
        </w:rPr>
      </w:pPr>
      <w:r w:rsidRPr="00C90DAB">
        <w:rPr>
          <w:rFonts w:cs="Arial" w:hint="eastAsia"/>
          <w:bCs/>
          <w:szCs w:val="22"/>
        </w:rPr>
        <w:t>注：</w:t>
      </w:r>
      <w:r w:rsidRPr="00C90DAB">
        <w:rPr>
          <w:rFonts w:cs="Arial" w:hint="eastAsia"/>
          <w:bCs/>
          <w:szCs w:val="22"/>
        </w:rPr>
        <w:t>2</w:t>
      </w:r>
      <w:r w:rsidRPr="00C90DAB">
        <w:rPr>
          <w:rFonts w:cs="Arial"/>
          <w:bCs/>
          <w:szCs w:val="22"/>
        </w:rPr>
        <w:t>020</w:t>
      </w:r>
      <w:r w:rsidRPr="00C90DAB">
        <w:rPr>
          <w:rFonts w:cs="Arial" w:hint="eastAsia"/>
          <w:bCs/>
          <w:szCs w:val="22"/>
        </w:rPr>
        <w:t>年</w:t>
      </w:r>
      <w:r w:rsidRPr="00C90DAB">
        <w:rPr>
          <w:rFonts w:cs="Arial" w:hint="eastAsia"/>
          <w:bCs/>
          <w:szCs w:val="22"/>
        </w:rPr>
        <w:t>5</w:t>
      </w:r>
      <w:r w:rsidRPr="00C90DAB">
        <w:rPr>
          <w:rFonts w:cs="Arial" w:hint="eastAsia"/>
          <w:bCs/>
          <w:szCs w:val="22"/>
        </w:rPr>
        <w:t>月</w:t>
      </w:r>
      <w:r w:rsidRPr="00C90DAB">
        <w:rPr>
          <w:rFonts w:cs="Arial" w:hint="eastAsia"/>
          <w:bCs/>
          <w:szCs w:val="22"/>
        </w:rPr>
        <w:t>1</w:t>
      </w:r>
      <w:r w:rsidRPr="00C90DAB">
        <w:rPr>
          <w:rFonts w:cs="Arial"/>
          <w:bCs/>
          <w:szCs w:val="22"/>
        </w:rPr>
        <w:t>9</w:t>
      </w:r>
      <w:r w:rsidRPr="00C90DAB">
        <w:rPr>
          <w:rFonts w:cs="Arial" w:hint="eastAsia"/>
          <w:bCs/>
          <w:szCs w:val="22"/>
        </w:rPr>
        <w:t>日，公司召开</w:t>
      </w:r>
      <w:r w:rsidRPr="00C90DAB">
        <w:rPr>
          <w:rFonts w:cs="Arial" w:hint="eastAsia"/>
          <w:bCs/>
          <w:szCs w:val="22"/>
        </w:rPr>
        <w:t>2</w:t>
      </w:r>
      <w:r w:rsidRPr="00C90DAB">
        <w:rPr>
          <w:rFonts w:cs="Arial"/>
          <w:bCs/>
          <w:szCs w:val="22"/>
        </w:rPr>
        <w:t>019</w:t>
      </w:r>
      <w:r w:rsidRPr="00C90DAB">
        <w:rPr>
          <w:rFonts w:cs="Arial" w:hint="eastAsia"/>
          <w:bCs/>
          <w:szCs w:val="22"/>
        </w:rPr>
        <w:t>年年度股东大会审议通过了结余募集资金永久补充流动资金事项，其中募集资金部分为</w:t>
      </w:r>
      <w:r w:rsidRPr="00C90DAB">
        <w:rPr>
          <w:rFonts w:cs="Arial" w:hint="eastAsia"/>
          <w:bCs/>
          <w:szCs w:val="22"/>
        </w:rPr>
        <w:t>8</w:t>
      </w:r>
      <w:r w:rsidRPr="00C90DAB">
        <w:rPr>
          <w:rFonts w:cs="Arial"/>
          <w:bCs/>
          <w:szCs w:val="22"/>
        </w:rPr>
        <w:t>,665.57</w:t>
      </w:r>
      <w:r w:rsidRPr="00C90DAB">
        <w:rPr>
          <w:rFonts w:cs="Arial" w:hint="eastAsia"/>
          <w:bCs/>
          <w:szCs w:val="22"/>
        </w:rPr>
        <w:t>万元，此外还包括募集资金形成的利息。</w:t>
      </w:r>
    </w:p>
    <w:p w14:paraId="62FC5E3E"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发行人前次募集资金</w:t>
      </w:r>
      <w:r w:rsidRPr="00C90DAB">
        <w:rPr>
          <w:rFonts w:cs="Times New Roman" w:hint="eastAsia"/>
          <w:sz w:val="24"/>
          <w:szCs w:val="22"/>
        </w:rPr>
        <w:t>净额</w:t>
      </w:r>
      <w:r w:rsidRPr="00C90DAB">
        <w:rPr>
          <w:rFonts w:cs="Times New Roman"/>
          <w:sz w:val="24"/>
          <w:szCs w:val="22"/>
        </w:rPr>
        <w:t>实际用于补充流动资金的</w:t>
      </w:r>
      <w:r w:rsidRPr="00C90DAB">
        <w:rPr>
          <w:rFonts w:cs="Times New Roman" w:hint="eastAsia"/>
          <w:sz w:val="24"/>
          <w:szCs w:val="22"/>
        </w:rPr>
        <w:t>本金部分的</w:t>
      </w:r>
      <w:r w:rsidRPr="00C90DAB">
        <w:rPr>
          <w:rFonts w:cs="Times New Roman"/>
          <w:sz w:val="24"/>
          <w:szCs w:val="22"/>
        </w:rPr>
        <w:t>金额为</w:t>
      </w:r>
      <w:bookmarkStart w:id="9" w:name="_Hlk154002990"/>
      <w:r w:rsidRPr="00C90DAB">
        <w:rPr>
          <w:rFonts w:cs="Times New Roman"/>
          <w:sz w:val="24"/>
          <w:szCs w:val="22"/>
        </w:rPr>
        <w:t>8,665.57</w:t>
      </w:r>
      <w:r w:rsidRPr="00C90DAB">
        <w:rPr>
          <w:rFonts w:cs="Times New Roman"/>
          <w:sz w:val="24"/>
          <w:szCs w:val="22"/>
        </w:rPr>
        <w:t>万元，占前次募集资金总额的比例为</w:t>
      </w:r>
      <w:bookmarkEnd w:id="9"/>
      <w:r w:rsidRPr="00C90DAB">
        <w:rPr>
          <w:rFonts w:cs="Times New Roman"/>
          <w:sz w:val="24"/>
          <w:szCs w:val="22"/>
        </w:rPr>
        <w:t>33.12%</w:t>
      </w:r>
      <w:r w:rsidRPr="00C90DAB">
        <w:rPr>
          <w:rFonts w:cs="Times New Roman"/>
          <w:sz w:val="24"/>
          <w:szCs w:val="22"/>
        </w:rPr>
        <w:t>。</w:t>
      </w:r>
    </w:p>
    <w:p w14:paraId="06B86783" w14:textId="77777777" w:rsidR="00CA426E" w:rsidRPr="00C90DAB" w:rsidRDefault="00CA426E" w:rsidP="00CA426E">
      <w:pPr>
        <w:spacing w:beforeLines="50" w:before="120" w:beforeAutospacing="0" w:afterLines="50" w:after="120" w:afterAutospacing="0"/>
        <w:ind w:firstLineChars="200" w:firstLine="482"/>
        <w:jc w:val="both"/>
        <w:outlineLvl w:val="2"/>
        <w:rPr>
          <w:rFonts w:cs="Times New Roman"/>
          <w:b/>
          <w:bCs/>
          <w:sz w:val="24"/>
          <w:szCs w:val="28"/>
        </w:rPr>
      </w:pPr>
      <w:r w:rsidRPr="00C90DAB">
        <w:rPr>
          <w:rFonts w:cs="Times New Roman"/>
          <w:b/>
          <w:bCs/>
          <w:sz w:val="24"/>
          <w:szCs w:val="28"/>
        </w:rPr>
        <w:t>（</w:t>
      </w:r>
      <w:r w:rsidRPr="00C90DAB">
        <w:rPr>
          <w:rFonts w:cs="Times New Roman" w:hint="eastAsia"/>
          <w:b/>
          <w:bCs/>
          <w:sz w:val="24"/>
          <w:szCs w:val="28"/>
        </w:rPr>
        <w:t>二</w:t>
      </w:r>
      <w:r w:rsidRPr="00C90DAB">
        <w:rPr>
          <w:rFonts w:cs="Times New Roman"/>
          <w:b/>
          <w:bCs/>
          <w:sz w:val="24"/>
          <w:szCs w:val="28"/>
        </w:rPr>
        <w:t>）说明是否符合《证券期货法律适用意见第</w:t>
      </w:r>
      <w:r w:rsidRPr="00C90DAB">
        <w:rPr>
          <w:rFonts w:cs="Times New Roman"/>
          <w:b/>
          <w:bCs/>
          <w:sz w:val="24"/>
          <w:szCs w:val="28"/>
        </w:rPr>
        <w:t>18</w:t>
      </w:r>
      <w:r w:rsidRPr="00C90DAB">
        <w:rPr>
          <w:rFonts w:cs="Times New Roman"/>
          <w:b/>
          <w:bCs/>
          <w:sz w:val="24"/>
          <w:szCs w:val="28"/>
        </w:rPr>
        <w:t>号》的要求，是否涉及调减本次募集资金的情形</w:t>
      </w:r>
    </w:p>
    <w:p w14:paraId="6B67D126"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公司前次募集资金总额为</w:t>
      </w:r>
      <w:r w:rsidRPr="00C90DAB">
        <w:rPr>
          <w:rFonts w:cs="Times New Roman"/>
          <w:sz w:val="24"/>
          <w:szCs w:val="22"/>
        </w:rPr>
        <w:t>26,163.00</w:t>
      </w:r>
      <w:r w:rsidRPr="00C90DAB">
        <w:rPr>
          <w:rFonts w:cs="Times New Roman"/>
          <w:sz w:val="24"/>
          <w:szCs w:val="22"/>
        </w:rPr>
        <w:t>万元，后续经公司变更募投项目后，其中用于永久补充流动资金的</w:t>
      </w:r>
      <w:r w:rsidRPr="00C90DAB">
        <w:rPr>
          <w:rFonts w:cs="Times New Roman" w:hint="eastAsia"/>
          <w:sz w:val="24"/>
          <w:szCs w:val="22"/>
        </w:rPr>
        <w:t>募集资金的本金部分</w:t>
      </w:r>
      <w:r w:rsidRPr="00C90DAB">
        <w:rPr>
          <w:rFonts w:cs="Times New Roman"/>
          <w:sz w:val="24"/>
          <w:szCs w:val="22"/>
        </w:rPr>
        <w:t>共计</w:t>
      </w:r>
      <w:r w:rsidRPr="00C90DAB">
        <w:rPr>
          <w:rFonts w:cs="Times New Roman"/>
          <w:sz w:val="24"/>
          <w:szCs w:val="22"/>
        </w:rPr>
        <w:t>8,665.57</w:t>
      </w:r>
      <w:r w:rsidRPr="00C90DAB">
        <w:rPr>
          <w:rFonts w:cs="Times New Roman"/>
          <w:sz w:val="24"/>
          <w:szCs w:val="22"/>
        </w:rPr>
        <w:t>万元，</w:t>
      </w:r>
      <w:r w:rsidRPr="00C90DAB">
        <w:rPr>
          <w:rFonts w:cs="Times New Roman" w:hint="eastAsia"/>
          <w:sz w:val="24"/>
          <w:szCs w:val="22"/>
        </w:rPr>
        <w:t>各募投项目使用募集资金净额明细具体如下：</w:t>
      </w:r>
    </w:p>
    <w:p w14:paraId="08CF805D" w14:textId="77777777" w:rsidR="00CA426E" w:rsidRPr="00C90DAB" w:rsidRDefault="00CA426E" w:rsidP="00CA426E">
      <w:pPr>
        <w:keepNext/>
        <w:widowControl w:val="0"/>
        <w:spacing w:before="0" w:beforeAutospacing="0" w:after="0" w:afterAutospacing="0" w:line="240" w:lineRule="auto"/>
        <w:jc w:val="right"/>
        <w:rPr>
          <w:rFonts w:cs="Times New Roman"/>
          <w:szCs w:val="22"/>
        </w:rPr>
      </w:pPr>
      <w:r w:rsidRPr="00C90DAB">
        <w:rPr>
          <w:rFonts w:cs="Times New Roman" w:hint="eastAsia"/>
          <w:szCs w:val="22"/>
        </w:rPr>
        <w:t>单位：万元</w:t>
      </w:r>
    </w:p>
    <w:tbl>
      <w:tblPr>
        <w:tblW w:w="5000" w:type="pct"/>
        <w:jc w:val="center"/>
        <w:tblBorders>
          <w:top w:val="single" w:sz="12" w:space="0" w:color="010000"/>
          <w:left w:val="single" w:sz="12" w:space="0" w:color="010000"/>
          <w:bottom w:val="single" w:sz="12" w:space="0" w:color="010000"/>
          <w:right w:val="single" w:sz="12" w:space="0" w:color="010000"/>
          <w:insideH w:val="single" w:sz="4" w:space="0" w:color="010000"/>
          <w:insideV w:val="single" w:sz="4" w:space="0" w:color="010000"/>
        </w:tblBorders>
        <w:tblLook w:val="04A0" w:firstRow="1" w:lastRow="0" w:firstColumn="1" w:lastColumn="0" w:noHBand="0" w:noVBand="1"/>
      </w:tblPr>
      <w:tblGrid>
        <w:gridCol w:w="817"/>
        <w:gridCol w:w="3827"/>
        <w:gridCol w:w="1617"/>
        <w:gridCol w:w="2267"/>
      </w:tblGrid>
      <w:tr w:rsidR="00C90DAB" w:rsidRPr="00C90DAB" w14:paraId="5BAF77D1" w14:textId="77777777" w:rsidTr="00CA426E">
        <w:trPr>
          <w:trHeight w:val="397"/>
          <w:tblHeader/>
          <w:jc w:val="center"/>
        </w:trPr>
        <w:tc>
          <w:tcPr>
            <w:tcW w:w="2723" w:type="pct"/>
            <w:gridSpan w:val="2"/>
            <w:shd w:val="clear" w:color="auto" w:fill="D9D9D9"/>
            <w:vAlign w:val="center"/>
          </w:tcPr>
          <w:p w14:paraId="1B7C3672" w14:textId="77777777" w:rsidR="00CA426E" w:rsidRPr="00C90DAB" w:rsidRDefault="00CA426E" w:rsidP="00CA426E">
            <w:pPr>
              <w:widowControl w:val="0"/>
              <w:adjustRightInd w:val="0"/>
              <w:snapToGrid w:val="0"/>
              <w:spacing w:before="0" w:beforeAutospacing="0" w:after="0" w:afterAutospacing="0" w:line="240" w:lineRule="auto"/>
              <w:rPr>
                <w:rFonts w:cs="Times New Roman"/>
                <w:b/>
              </w:rPr>
            </w:pPr>
            <w:r w:rsidRPr="00C90DAB">
              <w:rPr>
                <w:rFonts w:cs="Times New Roman" w:hint="eastAsia"/>
                <w:b/>
              </w:rPr>
              <w:t>项目</w:t>
            </w:r>
          </w:p>
        </w:tc>
        <w:tc>
          <w:tcPr>
            <w:tcW w:w="948" w:type="pct"/>
            <w:shd w:val="clear" w:color="auto" w:fill="D9D9D9"/>
            <w:vAlign w:val="center"/>
          </w:tcPr>
          <w:p w14:paraId="074171E8" w14:textId="77777777" w:rsidR="00CA426E" w:rsidRPr="00C90DAB" w:rsidRDefault="00CA426E" w:rsidP="00CA426E">
            <w:pPr>
              <w:widowControl w:val="0"/>
              <w:adjustRightInd w:val="0"/>
              <w:snapToGrid w:val="0"/>
              <w:spacing w:before="0" w:beforeAutospacing="0" w:after="0" w:afterAutospacing="0" w:line="240" w:lineRule="auto"/>
              <w:rPr>
                <w:rFonts w:cs="Times New Roman"/>
                <w:b/>
              </w:rPr>
            </w:pPr>
            <w:r w:rsidRPr="00C90DAB">
              <w:rPr>
                <w:rFonts w:cs="Times New Roman" w:hint="eastAsia"/>
                <w:b/>
              </w:rPr>
              <w:t>金额</w:t>
            </w:r>
          </w:p>
        </w:tc>
        <w:tc>
          <w:tcPr>
            <w:tcW w:w="1329" w:type="pct"/>
            <w:shd w:val="clear" w:color="auto" w:fill="D9D9D9"/>
            <w:vAlign w:val="center"/>
          </w:tcPr>
          <w:p w14:paraId="74BB977C" w14:textId="77777777" w:rsidR="00CA426E" w:rsidRPr="00C90DAB" w:rsidRDefault="00CA426E" w:rsidP="00CA426E">
            <w:pPr>
              <w:widowControl w:val="0"/>
              <w:adjustRightInd w:val="0"/>
              <w:snapToGrid w:val="0"/>
              <w:spacing w:before="0" w:beforeAutospacing="0" w:after="0" w:afterAutospacing="0" w:line="240" w:lineRule="auto"/>
              <w:rPr>
                <w:rFonts w:cs="Times New Roman"/>
                <w:b/>
              </w:rPr>
            </w:pPr>
            <w:r w:rsidRPr="00C90DAB">
              <w:rPr>
                <w:rFonts w:cs="Times New Roman" w:hint="eastAsia"/>
                <w:b/>
              </w:rPr>
              <w:t>占募集资金总额比例</w:t>
            </w:r>
          </w:p>
        </w:tc>
      </w:tr>
      <w:tr w:rsidR="00C90DAB" w:rsidRPr="00C90DAB" w14:paraId="56336AF5" w14:textId="77777777" w:rsidTr="00184E42">
        <w:trPr>
          <w:trHeight w:val="397"/>
          <w:jc w:val="center"/>
        </w:trPr>
        <w:tc>
          <w:tcPr>
            <w:tcW w:w="2723" w:type="pct"/>
            <w:gridSpan w:val="2"/>
            <w:shd w:val="clear" w:color="auto" w:fill="auto"/>
            <w:vAlign w:val="center"/>
          </w:tcPr>
          <w:p w14:paraId="75946BDB" w14:textId="77777777" w:rsidR="00CA426E" w:rsidRPr="00C90DAB" w:rsidRDefault="00CA426E" w:rsidP="00CA426E">
            <w:pPr>
              <w:widowControl w:val="0"/>
              <w:adjustRightInd w:val="0"/>
              <w:snapToGrid w:val="0"/>
              <w:spacing w:before="0" w:beforeAutospacing="0" w:after="0" w:afterAutospacing="0" w:line="240" w:lineRule="auto"/>
              <w:jc w:val="left"/>
              <w:rPr>
                <w:rFonts w:cs="Times New Roman"/>
              </w:rPr>
            </w:pPr>
            <w:r w:rsidRPr="00C90DAB">
              <w:rPr>
                <w:rFonts w:cs="Times New Roman" w:hint="eastAsia"/>
              </w:rPr>
              <w:t>募集资金总额（</w:t>
            </w:r>
            <w:r w:rsidRPr="00C90DAB">
              <w:rPr>
                <w:rFonts w:cs="Times New Roman" w:hint="eastAsia"/>
              </w:rPr>
              <w:t>A</w:t>
            </w:r>
            <w:r w:rsidRPr="00C90DAB">
              <w:rPr>
                <w:rFonts w:cs="Times New Roman" w:hint="eastAsia"/>
              </w:rPr>
              <w:t>）</w:t>
            </w:r>
          </w:p>
        </w:tc>
        <w:tc>
          <w:tcPr>
            <w:tcW w:w="948" w:type="pct"/>
            <w:shd w:val="clear" w:color="auto" w:fill="auto"/>
            <w:vAlign w:val="center"/>
          </w:tcPr>
          <w:p w14:paraId="59FAB614" w14:textId="77777777" w:rsidR="00CA426E" w:rsidRPr="00C90DAB" w:rsidRDefault="00CA426E" w:rsidP="00CA426E">
            <w:pPr>
              <w:widowControl w:val="0"/>
              <w:adjustRightInd w:val="0"/>
              <w:snapToGrid w:val="0"/>
              <w:spacing w:before="0" w:beforeAutospacing="0" w:after="0" w:afterAutospacing="0" w:line="240" w:lineRule="auto"/>
              <w:jc w:val="right"/>
              <w:rPr>
                <w:rFonts w:cs="Times New Roman"/>
              </w:rPr>
            </w:pPr>
            <w:r w:rsidRPr="00C90DAB">
              <w:rPr>
                <w:rFonts w:cs="Times New Roman"/>
              </w:rPr>
              <w:t>26,163.00</w:t>
            </w:r>
          </w:p>
        </w:tc>
        <w:tc>
          <w:tcPr>
            <w:tcW w:w="1329" w:type="pct"/>
            <w:shd w:val="clear" w:color="auto" w:fill="auto"/>
            <w:vAlign w:val="center"/>
          </w:tcPr>
          <w:p w14:paraId="0228117C" w14:textId="77777777" w:rsidR="00CA426E" w:rsidRPr="00C90DAB" w:rsidRDefault="00CA426E" w:rsidP="00CA426E">
            <w:pPr>
              <w:widowControl w:val="0"/>
              <w:adjustRightInd w:val="0"/>
              <w:snapToGrid w:val="0"/>
              <w:spacing w:before="0" w:beforeAutospacing="0" w:after="0" w:afterAutospacing="0" w:line="240" w:lineRule="auto"/>
              <w:jc w:val="right"/>
              <w:rPr>
                <w:rFonts w:cs="Times New Roman"/>
              </w:rPr>
            </w:pPr>
            <w:r w:rsidRPr="00C90DAB">
              <w:rPr>
                <w:rFonts w:cs="Times New Roman" w:hint="eastAsia"/>
              </w:rPr>
              <w:t>100.00%</w:t>
            </w:r>
          </w:p>
        </w:tc>
      </w:tr>
      <w:tr w:rsidR="00C90DAB" w:rsidRPr="00C90DAB" w14:paraId="503A8880" w14:textId="77777777" w:rsidTr="00184E42">
        <w:trPr>
          <w:trHeight w:val="397"/>
          <w:jc w:val="center"/>
        </w:trPr>
        <w:tc>
          <w:tcPr>
            <w:tcW w:w="2723" w:type="pct"/>
            <w:gridSpan w:val="2"/>
            <w:shd w:val="clear" w:color="auto" w:fill="auto"/>
            <w:vAlign w:val="center"/>
          </w:tcPr>
          <w:p w14:paraId="0D9B1998" w14:textId="77777777" w:rsidR="00CA426E" w:rsidRPr="00C90DAB" w:rsidRDefault="00CA426E" w:rsidP="00CA426E">
            <w:pPr>
              <w:widowControl w:val="0"/>
              <w:adjustRightInd w:val="0"/>
              <w:snapToGrid w:val="0"/>
              <w:spacing w:before="0" w:beforeAutospacing="0" w:after="0" w:afterAutospacing="0" w:line="240" w:lineRule="auto"/>
              <w:jc w:val="left"/>
              <w:rPr>
                <w:rFonts w:cs="Times New Roman"/>
              </w:rPr>
            </w:pPr>
            <w:r w:rsidRPr="00C90DAB">
              <w:rPr>
                <w:rFonts w:cs="Times New Roman" w:hint="eastAsia"/>
              </w:rPr>
              <w:t>扣减：发行费用（</w:t>
            </w:r>
            <w:r w:rsidRPr="00C90DAB">
              <w:rPr>
                <w:rFonts w:cs="Times New Roman" w:hint="eastAsia"/>
              </w:rPr>
              <w:t>B</w:t>
            </w:r>
            <w:r w:rsidRPr="00C90DAB">
              <w:rPr>
                <w:rFonts w:cs="Times New Roman" w:hint="eastAsia"/>
              </w:rPr>
              <w:t>）</w:t>
            </w:r>
          </w:p>
        </w:tc>
        <w:tc>
          <w:tcPr>
            <w:tcW w:w="948" w:type="pct"/>
            <w:shd w:val="clear" w:color="auto" w:fill="auto"/>
            <w:vAlign w:val="center"/>
          </w:tcPr>
          <w:p w14:paraId="12318582" w14:textId="77777777" w:rsidR="00CA426E" w:rsidRPr="00C90DAB" w:rsidRDefault="00CA426E" w:rsidP="00CA426E">
            <w:pPr>
              <w:widowControl w:val="0"/>
              <w:adjustRightInd w:val="0"/>
              <w:snapToGrid w:val="0"/>
              <w:spacing w:before="0" w:beforeAutospacing="0" w:after="0" w:afterAutospacing="0" w:line="240" w:lineRule="auto"/>
              <w:jc w:val="right"/>
              <w:rPr>
                <w:rFonts w:cs="Times New Roman"/>
              </w:rPr>
            </w:pPr>
            <w:r w:rsidRPr="00C90DAB">
              <w:rPr>
                <w:rFonts w:cs="Times New Roman"/>
              </w:rPr>
              <w:t>4,199.50</w:t>
            </w:r>
          </w:p>
        </w:tc>
        <w:tc>
          <w:tcPr>
            <w:tcW w:w="1329" w:type="pct"/>
            <w:shd w:val="clear" w:color="auto" w:fill="auto"/>
            <w:vAlign w:val="center"/>
          </w:tcPr>
          <w:p w14:paraId="10DB82ED" w14:textId="77777777" w:rsidR="00CA426E" w:rsidRPr="00C90DAB" w:rsidRDefault="00CA426E" w:rsidP="00CA426E">
            <w:pPr>
              <w:widowControl w:val="0"/>
              <w:adjustRightInd w:val="0"/>
              <w:snapToGrid w:val="0"/>
              <w:spacing w:before="0" w:beforeAutospacing="0" w:after="0" w:afterAutospacing="0" w:line="240" w:lineRule="auto"/>
              <w:jc w:val="right"/>
              <w:rPr>
                <w:rFonts w:cs="Times New Roman"/>
              </w:rPr>
            </w:pPr>
            <w:r w:rsidRPr="00C90DAB">
              <w:rPr>
                <w:rFonts w:cs="Times New Roman" w:hint="eastAsia"/>
              </w:rPr>
              <w:t>16.05%</w:t>
            </w:r>
          </w:p>
        </w:tc>
      </w:tr>
      <w:tr w:rsidR="00C90DAB" w:rsidRPr="00C90DAB" w14:paraId="53E17B7E" w14:textId="77777777" w:rsidTr="00184E42">
        <w:trPr>
          <w:trHeight w:val="397"/>
          <w:jc w:val="center"/>
        </w:trPr>
        <w:tc>
          <w:tcPr>
            <w:tcW w:w="2723" w:type="pct"/>
            <w:gridSpan w:val="2"/>
            <w:shd w:val="clear" w:color="auto" w:fill="auto"/>
            <w:vAlign w:val="center"/>
          </w:tcPr>
          <w:p w14:paraId="70937E7F" w14:textId="77777777" w:rsidR="00CA426E" w:rsidRPr="00C90DAB" w:rsidRDefault="00CA426E" w:rsidP="00CA426E">
            <w:pPr>
              <w:widowControl w:val="0"/>
              <w:adjustRightInd w:val="0"/>
              <w:snapToGrid w:val="0"/>
              <w:spacing w:before="0" w:beforeAutospacing="0" w:after="0" w:afterAutospacing="0" w:line="240" w:lineRule="auto"/>
              <w:jc w:val="left"/>
              <w:rPr>
                <w:rFonts w:cs="Times New Roman"/>
              </w:rPr>
            </w:pPr>
            <w:r w:rsidRPr="00C90DAB">
              <w:rPr>
                <w:rFonts w:cs="Times New Roman" w:hint="eastAsia"/>
              </w:rPr>
              <w:t>募集资金净额（</w:t>
            </w:r>
            <w:r w:rsidRPr="00C90DAB">
              <w:rPr>
                <w:rFonts w:cs="Times New Roman" w:hint="eastAsia"/>
              </w:rPr>
              <w:t>C=A-B</w:t>
            </w:r>
            <w:r w:rsidRPr="00C90DAB">
              <w:rPr>
                <w:rFonts w:cs="Times New Roman" w:hint="eastAsia"/>
              </w:rPr>
              <w:t>）</w:t>
            </w:r>
          </w:p>
        </w:tc>
        <w:tc>
          <w:tcPr>
            <w:tcW w:w="948" w:type="pct"/>
            <w:shd w:val="clear" w:color="auto" w:fill="auto"/>
            <w:vAlign w:val="center"/>
          </w:tcPr>
          <w:p w14:paraId="6568D2D5" w14:textId="77777777" w:rsidR="00CA426E" w:rsidRPr="00C90DAB" w:rsidRDefault="00CA426E" w:rsidP="00CA426E">
            <w:pPr>
              <w:widowControl w:val="0"/>
              <w:adjustRightInd w:val="0"/>
              <w:snapToGrid w:val="0"/>
              <w:spacing w:before="0" w:beforeAutospacing="0" w:after="0" w:afterAutospacing="0" w:line="240" w:lineRule="auto"/>
              <w:jc w:val="right"/>
              <w:rPr>
                <w:rFonts w:cs="Times New Roman"/>
              </w:rPr>
            </w:pPr>
            <w:r w:rsidRPr="00C90DAB">
              <w:rPr>
                <w:rFonts w:cs="Times New Roman"/>
              </w:rPr>
              <w:t>21,963.50</w:t>
            </w:r>
          </w:p>
        </w:tc>
        <w:tc>
          <w:tcPr>
            <w:tcW w:w="1329" w:type="pct"/>
            <w:shd w:val="clear" w:color="auto" w:fill="auto"/>
            <w:vAlign w:val="center"/>
          </w:tcPr>
          <w:p w14:paraId="016D2999" w14:textId="77777777" w:rsidR="00CA426E" w:rsidRPr="00C90DAB" w:rsidRDefault="00CA426E" w:rsidP="00CA426E">
            <w:pPr>
              <w:widowControl w:val="0"/>
              <w:adjustRightInd w:val="0"/>
              <w:snapToGrid w:val="0"/>
              <w:spacing w:before="0" w:beforeAutospacing="0" w:after="0" w:afterAutospacing="0" w:line="240" w:lineRule="auto"/>
              <w:jc w:val="right"/>
              <w:rPr>
                <w:rFonts w:cs="Times New Roman"/>
              </w:rPr>
            </w:pPr>
            <w:r w:rsidRPr="00C90DAB">
              <w:rPr>
                <w:rFonts w:cs="Times New Roman" w:hint="eastAsia"/>
              </w:rPr>
              <w:t>83.95%</w:t>
            </w:r>
          </w:p>
        </w:tc>
      </w:tr>
      <w:tr w:rsidR="00C90DAB" w:rsidRPr="00C90DAB" w14:paraId="29132A1C" w14:textId="77777777" w:rsidTr="00184E42">
        <w:trPr>
          <w:trHeight w:val="397"/>
          <w:jc w:val="center"/>
        </w:trPr>
        <w:tc>
          <w:tcPr>
            <w:tcW w:w="479" w:type="pct"/>
            <w:vMerge w:val="restart"/>
            <w:shd w:val="clear" w:color="auto" w:fill="auto"/>
            <w:vAlign w:val="center"/>
          </w:tcPr>
          <w:p w14:paraId="0C4B715C" w14:textId="77777777" w:rsidR="00CA426E" w:rsidRPr="00C90DAB" w:rsidRDefault="00CA426E" w:rsidP="00CA426E">
            <w:pPr>
              <w:widowControl w:val="0"/>
              <w:adjustRightInd w:val="0"/>
              <w:snapToGrid w:val="0"/>
              <w:spacing w:before="0" w:beforeAutospacing="0" w:after="0" w:afterAutospacing="0" w:line="240" w:lineRule="auto"/>
              <w:jc w:val="left"/>
              <w:rPr>
                <w:rFonts w:cs="Times New Roman"/>
              </w:rPr>
            </w:pPr>
            <w:r w:rsidRPr="00C90DAB">
              <w:rPr>
                <w:rFonts w:cs="Times New Roman" w:hint="eastAsia"/>
              </w:rPr>
              <w:t>其中</w:t>
            </w:r>
          </w:p>
        </w:tc>
        <w:tc>
          <w:tcPr>
            <w:tcW w:w="2244" w:type="pct"/>
            <w:shd w:val="clear" w:color="auto" w:fill="auto"/>
            <w:vAlign w:val="center"/>
          </w:tcPr>
          <w:p w14:paraId="45489A88" w14:textId="77777777" w:rsidR="00CA426E" w:rsidRPr="00C90DAB" w:rsidRDefault="00CA426E" w:rsidP="00CA426E">
            <w:pPr>
              <w:widowControl w:val="0"/>
              <w:adjustRightInd w:val="0"/>
              <w:snapToGrid w:val="0"/>
              <w:spacing w:before="0" w:beforeAutospacing="0" w:after="0" w:afterAutospacing="0" w:line="240" w:lineRule="auto"/>
              <w:jc w:val="left"/>
              <w:rPr>
                <w:rFonts w:cs="Times New Roman"/>
              </w:rPr>
            </w:pPr>
            <w:r w:rsidRPr="00C90DAB">
              <w:rPr>
                <w:rFonts w:cs="Times New Roman" w:hint="eastAsia"/>
              </w:rPr>
              <w:t>大规格及特殊用途阀门生产项目（</w:t>
            </w:r>
            <w:r w:rsidRPr="00C90DAB">
              <w:rPr>
                <w:rFonts w:cs="Times New Roman" w:hint="eastAsia"/>
              </w:rPr>
              <w:t>D</w:t>
            </w:r>
            <w:r w:rsidRPr="00C90DAB">
              <w:rPr>
                <w:rFonts w:cs="Times New Roman" w:hint="eastAsia"/>
              </w:rPr>
              <w:t>）</w:t>
            </w:r>
          </w:p>
        </w:tc>
        <w:tc>
          <w:tcPr>
            <w:tcW w:w="948" w:type="pct"/>
            <w:shd w:val="clear" w:color="auto" w:fill="auto"/>
            <w:vAlign w:val="center"/>
          </w:tcPr>
          <w:p w14:paraId="0D5D3185" w14:textId="77777777" w:rsidR="00CA426E" w:rsidRPr="00C90DAB" w:rsidRDefault="00CA426E" w:rsidP="00CA426E">
            <w:pPr>
              <w:widowControl w:val="0"/>
              <w:adjustRightInd w:val="0"/>
              <w:snapToGrid w:val="0"/>
              <w:spacing w:before="0" w:beforeAutospacing="0" w:after="0" w:afterAutospacing="0" w:line="240" w:lineRule="auto"/>
              <w:jc w:val="right"/>
              <w:rPr>
                <w:rFonts w:cs="Times New Roman"/>
              </w:rPr>
            </w:pPr>
            <w:r w:rsidRPr="00C90DAB">
              <w:rPr>
                <w:rFonts w:cs="Times New Roman"/>
              </w:rPr>
              <w:t>3,083.65</w:t>
            </w:r>
          </w:p>
        </w:tc>
        <w:tc>
          <w:tcPr>
            <w:tcW w:w="1329" w:type="pct"/>
            <w:shd w:val="clear" w:color="auto" w:fill="auto"/>
            <w:vAlign w:val="center"/>
          </w:tcPr>
          <w:p w14:paraId="4B417430" w14:textId="77777777" w:rsidR="00CA426E" w:rsidRPr="00C90DAB" w:rsidRDefault="00CA426E" w:rsidP="00CA426E">
            <w:pPr>
              <w:widowControl w:val="0"/>
              <w:adjustRightInd w:val="0"/>
              <w:snapToGrid w:val="0"/>
              <w:spacing w:before="0" w:beforeAutospacing="0" w:after="0" w:afterAutospacing="0" w:line="240" w:lineRule="auto"/>
              <w:jc w:val="right"/>
              <w:rPr>
                <w:rFonts w:cs="Times New Roman"/>
              </w:rPr>
            </w:pPr>
            <w:r w:rsidRPr="00C90DAB">
              <w:rPr>
                <w:rFonts w:cs="Times New Roman" w:hint="eastAsia"/>
              </w:rPr>
              <w:t>11.79%</w:t>
            </w:r>
          </w:p>
        </w:tc>
      </w:tr>
      <w:tr w:rsidR="00C90DAB" w:rsidRPr="00C90DAB" w14:paraId="2088D531" w14:textId="77777777" w:rsidTr="00184E42">
        <w:trPr>
          <w:trHeight w:val="397"/>
          <w:jc w:val="center"/>
        </w:trPr>
        <w:tc>
          <w:tcPr>
            <w:tcW w:w="479" w:type="pct"/>
            <w:vMerge/>
            <w:shd w:val="clear" w:color="auto" w:fill="auto"/>
            <w:vAlign w:val="center"/>
          </w:tcPr>
          <w:p w14:paraId="5F433163" w14:textId="77777777" w:rsidR="00CA426E" w:rsidRPr="00C90DAB" w:rsidRDefault="00CA426E" w:rsidP="00CA426E">
            <w:pPr>
              <w:widowControl w:val="0"/>
              <w:adjustRightInd w:val="0"/>
              <w:snapToGrid w:val="0"/>
              <w:spacing w:before="0" w:beforeAutospacing="0" w:after="0" w:afterAutospacing="0" w:line="240" w:lineRule="auto"/>
              <w:jc w:val="left"/>
              <w:rPr>
                <w:rFonts w:cs="Times New Roman"/>
              </w:rPr>
            </w:pPr>
          </w:p>
        </w:tc>
        <w:tc>
          <w:tcPr>
            <w:tcW w:w="2244" w:type="pct"/>
            <w:shd w:val="clear" w:color="auto" w:fill="auto"/>
            <w:vAlign w:val="center"/>
          </w:tcPr>
          <w:p w14:paraId="2FCA8C2A" w14:textId="77777777" w:rsidR="00CA426E" w:rsidRPr="00C90DAB" w:rsidRDefault="00CA426E" w:rsidP="00CA426E">
            <w:pPr>
              <w:widowControl w:val="0"/>
              <w:adjustRightInd w:val="0"/>
              <w:snapToGrid w:val="0"/>
              <w:spacing w:before="0" w:beforeAutospacing="0" w:after="0" w:afterAutospacing="0" w:line="240" w:lineRule="auto"/>
              <w:jc w:val="left"/>
              <w:rPr>
                <w:rFonts w:cs="Times New Roman"/>
              </w:rPr>
            </w:pPr>
            <w:r w:rsidRPr="00C90DAB">
              <w:rPr>
                <w:rFonts w:cs="Times New Roman" w:hint="eastAsia"/>
              </w:rPr>
              <w:t>新型阀门建设项目（</w:t>
            </w:r>
            <w:r w:rsidRPr="00C90DAB">
              <w:rPr>
                <w:rFonts w:cs="Times New Roman" w:hint="eastAsia"/>
              </w:rPr>
              <w:t>E</w:t>
            </w:r>
            <w:r w:rsidRPr="00C90DAB">
              <w:rPr>
                <w:rFonts w:cs="Times New Roman" w:hint="eastAsia"/>
              </w:rPr>
              <w:t>）</w:t>
            </w:r>
          </w:p>
        </w:tc>
        <w:tc>
          <w:tcPr>
            <w:tcW w:w="948" w:type="pct"/>
            <w:shd w:val="clear" w:color="auto" w:fill="auto"/>
            <w:vAlign w:val="center"/>
          </w:tcPr>
          <w:p w14:paraId="08700200" w14:textId="77777777" w:rsidR="00CA426E" w:rsidRPr="00C90DAB" w:rsidRDefault="00CA426E" w:rsidP="00CA426E">
            <w:pPr>
              <w:widowControl w:val="0"/>
              <w:adjustRightInd w:val="0"/>
              <w:snapToGrid w:val="0"/>
              <w:spacing w:before="0" w:beforeAutospacing="0" w:after="0" w:afterAutospacing="0" w:line="240" w:lineRule="auto"/>
              <w:jc w:val="right"/>
              <w:rPr>
                <w:rFonts w:cs="Times New Roman"/>
              </w:rPr>
            </w:pPr>
            <w:r w:rsidRPr="00C90DAB">
              <w:rPr>
                <w:rFonts w:cs="Times New Roman"/>
              </w:rPr>
              <w:t>9,923.00</w:t>
            </w:r>
          </w:p>
        </w:tc>
        <w:tc>
          <w:tcPr>
            <w:tcW w:w="1329" w:type="pct"/>
            <w:shd w:val="clear" w:color="auto" w:fill="auto"/>
            <w:vAlign w:val="center"/>
          </w:tcPr>
          <w:p w14:paraId="4C096C34" w14:textId="77777777" w:rsidR="00CA426E" w:rsidRPr="00C90DAB" w:rsidRDefault="00CA426E" w:rsidP="00CA426E">
            <w:pPr>
              <w:widowControl w:val="0"/>
              <w:adjustRightInd w:val="0"/>
              <w:snapToGrid w:val="0"/>
              <w:spacing w:before="0" w:beforeAutospacing="0" w:after="0" w:afterAutospacing="0" w:line="240" w:lineRule="auto"/>
              <w:jc w:val="right"/>
              <w:rPr>
                <w:rFonts w:cs="Times New Roman"/>
              </w:rPr>
            </w:pPr>
            <w:r w:rsidRPr="00C90DAB">
              <w:rPr>
                <w:rFonts w:cs="Times New Roman" w:hint="eastAsia"/>
              </w:rPr>
              <w:t>37.93%</w:t>
            </w:r>
          </w:p>
        </w:tc>
      </w:tr>
      <w:tr w:rsidR="00C90DAB" w:rsidRPr="00C90DAB" w14:paraId="2DB8D647" w14:textId="77777777" w:rsidTr="00184E42">
        <w:trPr>
          <w:trHeight w:val="397"/>
          <w:jc w:val="center"/>
        </w:trPr>
        <w:tc>
          <w:tcPr>
            <w:tcW w:w="479" w:type="pct"/>
            <w:vMerge/>
            <w:shd w:val="clear" w:color="auto" w:fill="auto"/>
            <w:vAlign w:val="center"/>
          </w:tcPr>
          <w:p w14:paraId="3C678B86" w14:textId="77777777" w:rsidR="00CA426E" w:rsidRPr="00C90DAB" w:rsidRDefault="00CA426E" w:rsidP="00CA426E">
            <w:pPr>
              <w:widowControl w:val="0"/>
              <w:adjustRightInd w:val="0"/>
              <w:snapToGrid w:val="0"/>
              <w:spacing w:before="0" w:beforeAutospacing="0" w:after="0" w:afterAutospacing="0" w:line="240" w:lineRule="auto"/>
              <w:jc w:val="left"/>
              <w:rPr>
                <w:rFonts w:cs="Times New Roman"/>
              </w:rPr>
            </w:pPr>
          </w:p>
        </w:tc>
        <w:tc>
          <w:tcPr>
            <w:tcW w:w="2244" w:type="pct"/>
            <w:shd w:val="clear" w:color="auto" w:fill="auto"/>
            <w:vAlign w:val="center"/>
          </w:tcPr>
          <w:p w14:paraId="6B605B89" w14:textId="77777777" w:rsidR="00CA426E" w:rsidRPr="00C90DAB" w:rsidRDefault="00CA426E" w:rsidP="00CA426E">
            <w:pPr>
              <w:widowControl w:val="0"/>
              <w:adjustRightInd w:val="0"/>
              <w:snapToGrid w:val="0"/>
              <w:spacing w:before="0" w:beforeAutospacing="0" w:after="0" w:afterAutospacing="0" w:line="240" w:lineRule="auto"/>
              <w:jc w:val="left"/>
              <w:rPr>
                <w:rFonts w:cs="Times New Roman"/>
              </w:rPr>
            </w:pPr>
            <w:r w:rsidRPr="00C90DAB">
              <w:rPr>
                <w:rFonts w:cs="Times New Roman" w:hint="eastAsia"/>
              </w:rPr>
              <w:t>技术研发中心建设项目（</w:t>
            </w:r>
            <w:r w:rsidRPr="00C90DAB">
              <w:rPr>
                <w:rFonts w:cs="Times New Roman" w:hint="eastAsia"/>
              </w:rPr>
              <w:t>F</w:t>
            </w:r>
            <w:r w:rsidRPr="00C90DAB">
              <w:rPr>
                <w:rFonts w:cs="Times New Roman" w:hint="eastAsia"/>
              </w:rPr>
              <w:t>）</w:t>
            </w:r>
          </w:p>
        </w:tc>
        <w:tc>
          <w:tcPr>
            <w:tcW w:w="948" w:type="pct"/>
            <w:shd w:val="clear" w:color="auto" w:fill="auto"/>
            <w:vAlign w:val="center"/>
          </w:tcPr>
          <w:p w14:paraId="6AA47806" w14:textId="77777777" w:rsidR="00CA426E" w:rsidRPr="00C90DAB" w:rsidRDefault="00CA426E" w:rsidP="00CA426E">
            <w:pPr>
              <w:widowControl w:val="0"/>
              <w:adjustRightInd w:val="0"/>
              <w:snapToGrid w:val="0"/>
              <w:spacing w:before="0" w:beforeAutospacing="0" w:after="0" w:afterAutospacing="0" w:line="240" w:lineRule="auto"/>
              <w:jc w:val="right"/>
              <w:rPr>
                <w:rFonts w:cs="Times New Roman"/>
              </w:rPr>
            </w:pPr>
            <w:r w:rsidRPr="00C90DAB">
              <w:rPr>
                <w:rFonts w:cs="Times New Roman"/>
              </w:rPr>
              <w:t>291.29</w:t>
            </w:r>
          </w:p>
        </w:tc>
        <w:tc>
          <w:tcPr>
            <w:tcW w:w="1329" w:type="pct"/>
            <w:shd w:val="clear" w:color="auto" w:fill="auto"/>
            <w:vAlign w:val="center"/>
          </w:tcPr>
          <w:p w14:paraId="429D75B1" w14:textId="77777777" w:rsidR="00CA426E" w:rsidRPr="00C90DAB" w:rsidRDefault="00CA426E" w:rsidP="00CA426E">
            <w:pPr>
              <w:widowControl w:val="0"/>
              <w:adjustRightInd w:val="0"/>
              <w:snapToGrid w:val="0"/>
              <w:spacing w:before="0" w:beforeAutospacing="0" w:after="0" w:afterAutospacing="0" w:line="240" w:lineRule="auto"/>
              <w:jc w:val="right"/>
              <w:rPr>
                <w:rFonts w:cs="Times New Roman"/>
              </w:rPr>
            </w:pPr>
            <w:r w:rsidRPr="00C90DAB">
              <w:rPr>
                <w:rFonts w:cs="Times New Roman" w:hint="eastAsia"/>
              </w:rPr>
              <w:t>1.11%</w:t>
            </w:r>
          </w:p>
        </w:tc>
      </w:tr>
      <w:tr w:rsidR="00C90DAB" w:rsidRPr="00C90DAB" w14:paraId="1F69CDC6" w14:textId="77777777" w:rsidTr="00184E42">
        <w:trPr>
          <w:trHeight w:val="397"/>
          <w:jc w:val="center"/>
        </w:trPr>
        <w:tc>
          <w:tcPr>
            <w:tcW w:w="479" w:type="pct"/>
            <w:vMerge/>
            <w:shd w:val="clear" w:color="auto" w:fill="auto"/>
            <w:vAlign w:val="center"/>
          </w:tcPr>
          <w:p w14:paraId="27012681" w14:textId="77777777" w:rsidR="00CA426E" w:rsidRPr="00C90DAB" w:rsidRDefault="00CA426E" w:rsidP="00CA426E">
            <w:pPr>
              <w:widowControl w:val="0"/>
              <w:adjustRightInd w:val="0"/>
              <w:snapToGrid w:val="0"/>
              <w:spacing w:before="0" w:beforeAutospacing="0" w:after="0" w:afterAutospacing="0" w:line="240" w:lineRule="auto"/>
              <w:jc w:val="left"/>
              <w:rPr>
                <w:rFonts w:cs="Times New Roman"/>
              </w:rPr>
            </w:pPr>
          </w:p>
        </w:tc>
        <w:tc>
          <w:tcPr>
            <w:tcW w:w="2244" w:type="pct"/>
            <w:shd w:val="clear" w:color="auto" w:fill="auto"/>
            <w:vAlign w:val="center"/>
          </w:tcPr>
          <w:p w14:paraId="722EEBFE" w14:textId="77777777" w:rsidR="00CA426E" w:rsidRPr="00C90DAB" w:rsidRDefault="00CA426E" w:rsidP="00CA426E">
            <w:pPr>
              <w:widowControl w:val="0"/>
              <w:adjustRightInd w:val="0"/>
              <w:snapToGrid w:val="0"/>
              <w:spacing w:before="0" w:beforeAutospacing="0" w:after="0" w:afterAutospacing="0" w:line="240" w:lineRule="auto"/>
              <w:jc w:val="left"/>
              <w:rPr>
                <w:rFonts w:cs="Times New Roman"/>
              </w:rPr>
            </w:pPr>
            <w:r w:rsidRPr="00C90DAB">
              <w:rPr>
                <w:rFonts w:cs="Times New Roman" w:hint="eastAsia"/>
              </w:rPr>
              <w:t>用于永久补充流动资金的募集资金的本金部分（</w:t>
            </w:r>
            <w:r w:rsidRPr="00C90DAB">
              <w:rPr>
                <w:rFonts w:cs="Times New Roman"/>
              </w:rPr>
              <w:t>G</w:t>
            </w:r>
            <w:r w:rsidRPr="00C90DAB">
              <w:rPr>
                <w:rFonts w:cs="Times New Roman" w:hint="eastAsia"/>
              </w:rPr>
              <w:t>）</w:t>
            </w:r>
          </w:p>
        </w:tc>
        <w:tc>
          <w:tcPr>
            <w:tcW w:w="948" w:type="pct"/>
            <w:shd w:val="clear" w:color="auto" w:fill="auto"/>
            <w:vAlign w:val="center"/>
          </w:tcPr>
          <w:p w14:paraId="0D2053E8" w14:textId="77777777" w:rsidR="00CA426E" w:rsidRPr="00C90DAB" w:rsidRDefault="00CA426E" w:rsidP="00CA426E">
            <w:pPr>
              <w:widowControl w:val="0"/>
              <w:adjustRightInd w:val="0"/>
              <w:snapToGrid w:val="0"/>
              <w:spacing w:before="0" w:beforeAutospacing="0" w:after="0" w:afterAutospacing="0" w:line="240" w:lineRule="auto"/>
              <w:jc w:val="right"/>
              <w:rPr>
                <w:rFonts w:cs="Times New Roman"/>
              </w:rPr>
            </w:pPr>
            <w:r w:rsidRPr="00C90DAB">
              <w:rPr>
                <w:rFonts w:cs="Times New Roman"/>
              </w:rPr>
              <w:t>8,665.57</w:t>
            </w:r>
          </w:p>
        </w:tc>
        <w:tc>
          <w:tcPr>
            <w:tcW w:w="1329" w:type="pct"/>
            <w:shd w:val="clear" w:color="auto" w:fill="auto"/>
            <w:vAlign w:val="center"/>
          </w:tcPr>
          <w:p w14:paraId="2C3F9CA9" w14:textId="77777777" w:rsidR="00CA426E" w:rsidRPr="00C90DAB" w:rsidRDefault="00CA426E" w:rsidP="00CA426E">
            <w:pPr>
              <w:widowControl w:val="0"/>
              <w:adjustRightInd w:val="0"/>
              <w:snapToGrid w:val="0"/>
              <w:spacing w:before="0" w:beforeAutospacing="0" w:after="0" w:afterAutospacing="0" w:line="240" w:lineRule="auto"/>
              <w:jc w:val="right"/>
              <w:rPr>
                <w:rFonts w:cs="Times New Roman"/>
              </w:rPr>
            </w:pPr>
            <w:r w:rsidRPr="00C90DAB">
              <w:rPr>
                <w:rFonts w:cs="Times New Roman" w:hint="eastAsia"/>
              </w:rPr>
              <w:t>33.12%</w:t>
            </w:r>
          </w:p>
        </w:tc>
      </w:tr>
      <w:tr w:rsidR="00C90DAB" w:rsidRPr="00C90DAB" w14:paraId="4B85154D" w14:textId="77777777" w:rsidTr="00184E42">
        <w:trPr>
          <w:trHeight w:val="397"/>
          <w:jc w:val="center"/>
        </w:trPr>
        <w:tc>
          <w:tcPr>
            <w:tcW w:w="2723" w:type="pct"/>
            <w:gridSpan w:val="2"/>
            <w:shd w:val="clear" w:color="auto" w:fill="auto"/>
            <w:vAlign w:val="center"/>
          </w:tcPr>
          <w:p w14:paraId="3907D842" w14:textId="77777777" w:rsidR="00CA426E" w:rsidRPr="00C90DAB" w:rsidRDefault="00CA426E" w:rsidP="00CA426E">
            <w:pPr>
              <w:widowControl w:val="0"/>
              <w:adjustRightInd w:val="0"/>
              <w:snapToGrid w:val="0"/>
              <w:spacing w:before="0" w:beforeAutospacing="0" w:after="0" w:afterAutospacing="0" w:line="240" w:lineRule="auto"/>
              <w:jc w:val="left"/>
              <w:rPr>
                <w:rFonts w:cs="Times New Roman"/>
              </w:rPr>
            </w:pPr>
            <w:r w:rsidRPr="00C90DAB">
              <w:rPr>
                <w:rFonts w:cs="Times New Roman" w:hint="eastAsia"/>
              </w:rPr>
              <w:t>小计</w:t>
            </w:r>
            <w:r w:rsidRPr="00C90DAB">
              <w:rPr>
                <w:rFonts w:cs="Times New Roman"/>
              </w:rPr>
              <w:t>C=A-B=D+E+F+G</w:t>
            </w:r>
          </w:p>
        </w:tc>
        <w:tc>
          <w:tcPr>
            <w:tcW w:w="948" w:type="pct"/>
            <w:shd w:val="clear" w:color="auto" w:fill="auto"/>
            <w:vAlign w:val="center"/>
          </w:tcPr>
          <w:p w14:paraId="7D001FB5" w14:textId="77777777" w:rsidR="00CA426E" w:rsidRPr="00C90DAB" w:rsidRDefault="00CA426E" w:rsidP="00CA426E">
            <w:pPr>
              <w:widowControl w:val="0"/>
              <w:adjustRightInd w:val="0"/>
              <w:snapToGrid w:val="0"/>
              <w:spacing w:before="0" w:beforeAutospacing="0" w:after="0" w:afterAutospacing="0" w:line="240" w:lineRule="auto"/>
              <w:jc w:val="right"/>
              <w:rPr>
                <w:rFonts w:cs="Times New Roman"/>
              </w:rPr>
            </w:pPr>
            <w:r w:rsidRPr="00C90DAB">
              <w:rPr>
                <w:rFonts w:cs="Times New Roman"/>
              </w:rPr>
              <w:t>21,963.50</w:t>
            </w:r>
          </w:p>
        </w:tc>
        <w:tc>
          <w:tcPr>
            <w:tcW w:w="1329" w:type="pct"/>
            <w:shd w:val="clear" w:color="auto" w:fill="auto"/>
            <w:vAlign w:val="center"/>
          </w:tcPr>
          <w:p w14:paraId="08CD6AC1" w14:textId="77777777" w:rsidR="00CA426E" w:rsidRPr="00C90DAB" w:rsidRDefault="00CA426E" w:rsidP="00CA426E">
            <w:pPr>
              <w:widowControl w:val="0"/>
              <w:adjustRightInd w:val="0"/>
              <w:snapToGrid w:val="0"/>
              <w:spacing w:before="0" w:beforeAutospacing="0" w:after="0" w:afterAutospacing="0" w:line="240" w:lineRule="auto"/>
              <w:jc w:val="right"/>
              <w:rPr>
                <w:rFonts w:cs="Times New Roman"/>
              </w:rPr>
            </w:pPr>
            <w:r w:rsidRPr="00C90DAB">
              <w:rPr>
                <w:rFonts w:cs="Times New Roman" w:hint="eastAsia"/>
              </w:rPr>
              <w:t>83.95%</w:t>
            </w:r>
          </w:p>
        </w:tc>
      </w:tr>
      <w:tr w:rsidR="00C90DAB" w:rsidRPr="00C90DAB" w14:paraId="3FDE8376" w14:textId="77777777" w:rsidTr="00184E42">
        <w:trPr>
          <w:trHeight w:val="397"/>
          <w:jc w:val="center"/>
        </w:trPr>
        <w:tc>
          <w:tcPr>
            <w:tcW w:w="2723" w:type="pct"/>
            <w:gridSpan w:val="2"/>
            <w:shd w:val="clear" w:color="auto" w:fill="auto"/>
            <w:vAlign w:val="center"/>
          </w:tcPr>
          <w:p w14:paraId="4B8F04BD" w14:textId="77777777" w:rsidR="00CA426E" w:rsidRPr="00C90DAB" w:rsidRDefault="00CA426E" w:rsidP="00CA426E">
            <w:pPr>
              <w:widowControl w:val="0"/>
              <w:adjustRightInd w:val="0"/>
              <w:snapToGrid w:val="0"/>
              <w:spacing w:before="0" w:beforeAutospacing="0" w:after="0" w:afterAutospacing="0" w:line="240" w:lineRule="auto"/>
              <w:jc w:val="left"/>
              <w:rPr>
                <w:rFonts w:cs="Times New Roman"/>
              </w:rPr>
            </w:pPr>
            <w:r w:rsidRPr="00C90DAB">
              <w:rPr>
                <w:rFonts w:cs="Times New Roman" w:hint="eastAsia"/>
              </w:rPr>
              <w:t>募集资金总额的</w:t>
            </w:r>
            <w:r w:rsidRPr="00C90DAB">
              <w:rPr>
                <w:rFonts w:cs="Times New Roman" w:hint="eastAsia"/>
              </w:rPr>
              <w:t>30%</w:t>
            </w:r>
            <w:r w:rsidRPr="00C90DAB">
              <w:rPr>
                <w:rFonts w:cs="Times New Roman" w:hint="eastAsia"/>
              </w:rPr>
              <w:t>部分（</w:t>
            </w:r>
            <w:r w:rsidRPr="00C90DAB">
              <w:rPr>
                <w:rFonts w:cs="Times New Roman"/>
              </w:rPr>
              <w:t>H</w:t>
            </w:r>
            <w:r w:rsidRPr="00C90DAB">
              <w:rPr>
                <w:rFonts w:cs="Times New Roman" w:hint="eastAsia"/>
              </w:rPr>
              <w:t>）</w:t>
            </w:r>
          </w:p>
        </w:tc>
        <w:tc>
          <w:tcPr>
            <w:tcW w:w="948" w:type="pct"/>
            <w:shd w:val="clear" w:color="auto" w:fill="auto"/>
            <w:vAlign w:val="center"/>
          </w:tcPr>
          <w:p w14:paraId="48B5915D" w14:textId="77777777" w:rsidR="00CA426E" w:rsidRPr="00C90DAB" w:rsidRDefault="00CA426E" w:rsidP="00CA426E">
            <w:pPr>
              <w:widowControl w:val="0"/>
              <w:adjustRightInd w:val="0"/>
              <w:snapToGrid w:val="0"/>
              <w:spacing w:before="0" w:beforeAutospacing="0" w:after="0" w:afterAutospacing="0" w:line="240" w:lineRule="auto"/>
              <w:jc w:val="right"/>
              <w:rPr>
                <w:rFonts w:cs="Times New Roman"/>
              </w:rPr>
            </w:pPr>
            <w:r w:rsidRPr="00C90DAB">
              <w:rPr>
                <w:rFonts w:cs="Times New Roman"/>
              </w:rPr>
              <w:t>7,848.90</w:t>
            </w:r>
          </w:p>
        </w:tc>
        <w:tc>
          <w:tcPr>
            <w:tcW w:w="1329" w:type="pct"/>
            <w:shd w:val="clear" w:color="auto" w:fill="auto"/>
            <w:vAlign w:val="center"/>
          </w:tcPr>
          <w:p w14:paraId="78967A4B" w14:textId="77777777" w:rsidR="00CA426E" w:rsidRPr="00C90DAB" w:rsidRDefault="00CA426E" w:rsidP="00CA426E">
            <w:pPr>
              <w:widowControl w:val="0"/>
              <w:adjustRightInd w:val="0"/>
              <w:snapToGrid w:val="0"/>
              <w:spacing w:before="0" w:beforeAutospacing="0" w:after="0" w:afterAutospacing="0" w:line="240" w:lineRule="auto"/>
              <w:jc w:val="right"/>
              <w:rPr>
                <w:rFonts w:cs="Times New Roman"/>
              </w:rPr>
            </w:pPr>
            <w:r w:rsidRPr="00C90DAB">
              <w:rPr>
                <w:rFonts w:cs="Times New Roman" w:hint="eastAsia"/>
              </w:rPr>
              <w:t>30.00%</w:t>
            </w:r>
          </w:p>
        </w:tc>
      </w:tr>
      <w:tr w:rsidR="00C90DAB" w:rsidRPr="00C90DAB" w14:paraId="1F6465C0" w14:textId="77777777" w:rsidTr="00184E42">
        <w:trPr>
          <w:trHeight w:val="397"/>
          <w:jc w:val="center"/>
        </w:trPr>
        <w:tc>
          <w:tcPr>
            <w:tcW w:w="2723" w:type="pct"/>
            <w:gridSpan w:val="2"/>
            <w:shd w:val="clear" w:color="auto" w:fill="auto"/>
            <w:vAlign w:val="center"/>
          </w:tcPr>
          <w:p w14:paraId="56661537" w14:textId="77777777" w:rsidR="00CA426E" w:rsidRPr="00C90DAB" w:rsidRDefault="00CA426E" w:rsidP="00CA426E">
            <w:pPr>
              <w:widowControl w:val="0"/>
              <w:adjustRightInd w:val="0"/>
              <w:snapToGrid w:val="0"/>
              <w:spacing w:before="0" w:beforeAutospacing="0" w:after="0" w:afterAutospacing="0" w:line="240" w:lineRule="auto"/>
              <w:jc w:val="left"/>
              <w:rPr>
                <w:rFonts w:cs="Times New Roman"/>
              </w:rPr>
            </w:pPr>
            <w:r w:rsidRPr="00C90DAB">
              <w:rPr>
                <w:rFonts w:cs="Times New Roman" w:hint="eastAsia"/>
              </w:rPr>
              <w:t>超出部分（</w:t>
            </w:r>
            <w:r w:rsidRPr="00C90DAB">
              <w:rPr>
                <w:rFonts w:cs="Times New Roman"/>
              </w:rPr>
              <w:t>I</w:t>
            </w:r>
            <w:r w:rsidRPr="00C90DAB">
              <w:rPr>
                <w:rFonts w:cs="Times New Roman" w:hint="eastAsia"/>
              </w:rPr>
              <w:t>=</w:t>
            </w:r>
            <w:r w:rsidRPr="00C90DAB">
              <w:rPr>
                <w:rFonts w:cs="Times New Roman"/>
              </w:rPr>
              <w:t>G</w:t>
            </w:r>
            <w:r w:rsidRPr="00C90DAB">
              <w:rPr>
                <w:rFonts w:cs="Times New Roman" w:hint="eastAsia"/>
              </w:rPr>
              <w:t>-</w:t>
            </w:r>
            <w:r w:rsidRPr="00C90DAB">
              <w:rPr>
                <w:rFonts w:cs="Times New Roman"/>
              </w:rPr>
              <w:t>H</w:t>
            </w:r>
            <w:r w:rsidRPr="00C90DAB">
              <w:rPr>
                <w:rFonts w:cs="Times New Roman" w:hint="eastAsia"/>
              </w:rPr>
              <w:t>）</w:t>
            </w:r>
          </w:p>
        </w:tc>
        <w:tc>
          <w:tcPr>
            <w:tcW w:w="948" w:type="pct"/>
            <w:shd w:val="clear" w:color="auto" w:fill="auto"/>
            <w:vAlign w:val="center"/>
          </w:tcPr>
          <w:p w14:paraId="2548C689" w14:textId="77777777" w:rsidR="00CA426E" w:rsidRPr="00C90DAB" w:rsidRDefault="00CA426E" w:rsidP="00CA426E">
            <w:pPr>
              <w:widowControl w:val="0"/>
              <w:adjustRightInd w:val="0"/>
              <w:snapToGrid w:val="0"/>
              <w:spacing w:before="0" w:beforeAutospacing="0" w:after="0" w:afterAutospacing="0" w:line="240" w:lineRule="auto"/>
              <w:jc w:val="right"/>
              <w:rPr>
                <w:rFonts w:cs="Times New Roman"/>
              </w:rPr>
            </w:pPr>
            <w:r w:rsidRPr="00C90DAB">
              <w:rPr>
                <w:rFonts w:cs="Times New Roman"/>
              </w:rPr>
              <w:t>816.66</w:t>
            </w:r>
          </w:p>
        </w:tc>
        <w:tc>
          <w:tcPr>
            <w:tcW w:w="1329" w:type="pct"/>
            <w:shd w:val="clear" w:color="auto" w:fill="auto"/>
            <w:vAlign w:val="center"/>
          </w:tcPr>
          <w:p w14:paraId="73F52A4B" w14:textId="77777777" w:rsidR="00CA426E" w:rsidRPr="00C90DAB" w:rsidRDefault="00CA426E" w:rsidP="00CA426E">
            <w:pPr>
              <w:widowControl w:val="0"/>
              <w:adjustRightInd w:val="0"/>
              <w:snapToGrid w:val="0"/>
              <w:spacing w:before="0" w:beforeAutospacing="0" w:after="0" w:afterAutospacing="0" w:line="240" w:lineRule="auto"/>
              <w:jc w:val="right"/>
              <w:rPr>
                <w:rFonts w:cs="Times New Roman"/>
              </w:rPr>
            </w:pPr>
            <w:r w:rsidRPr="00C90DAB">
              <w:rPr>
                <w:rFonts w:cs="Times New Roman" w:hint="eastAsia"/>
              </w:rPr>
              <w:t>3.12%</w:t>
            </w:r>
          </w:p>
        </w:tc>
      </w:tr>
    </w:tbl>
    <w:p w14:paraId="69A03CCE"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前次募集资金使用中</w:t>
      </w:r>
      <w:r w:rsidRPr="00C90DAB">
        <w:rPr>
          <w:rFonts w:cs="Times New Roman" w:hint="eastAsia"/>
          <w:sz w:val="24"/>
          <w:szCs w:val="22"/>
        </w:rPr>
        <w:t>，用于</w:t>
      </w:r>
      <w:r w:rsidRPr="00C90DAB">
        <w:rPr>
          <w:rFonts w:cs="Times New Roman"/>
          <w:sz w:val="24"/>
          <w:szCs w:val="22"/>
        </w:rPr>
        <w:t>补充流动资金</w:t>
      </w:r>
      <w:r w:rsidRPr="00C90DAB">
        <w:rPr>
          <w:rFonts w:cs="Times New Roman" w:hint="eastAsia"/>
          <w:sz w:val="24"/>
          <w:szCs w:val="22"/>
        </w:rPr>
        <w:t>的募集资金本金超</w:t>
      </w:r>
      <w:r w:rsidRPr="00C90DAB">
        <w:rPr>
          <w:rFonts w:cs="Times New Roman"/>
          <w:sz w:val="24"/>
          <w:szCs w:val="22"/>
        </w:rPr>
        <w:t>过募集资金总额</w:t>
      </w:r>
      <w:r w:rsidRPr="00C90DAB">
        <w:rPr>
          <w:rFonts w:cs="Times New Roman"/>
          <w:sz w:val="24"/>
          <w:szCs w:val="22"/>
        </w:rPr>
        <w:lastRenderedPageBreak/>
        <w:t>30%</w:t>
      </w:r>
      <w:r w:rsidRPr="00C90DAB">
        <w:rPr>
          <w:rFonts w:cs="Times New Roman"/>
          <w:sz w:val="24"/>
          <w:szCs w:val="22"/>
        </w:rPr>
        <w:t>的</w:t>
      </w:r>
      <w:r w:rsidRPr="00C90DAB">
        <w:rPr>
          <w:rFonts w:cs="Times New Roman" w:hint="eastAsia"/>
          <w:sz w:val="24"/>
          <w:szCs w:val="22"/>
        </w:rPr>
        <w:t>部分</w:t>
      </w:r>
      <w:r w:rsidRPr="00C90DAB">
        <w:rPr>
          <w:rFonts w:cs="Times New Roman"/>
          <w:sz w:val="24"/>
          <w:szCs w:val="22"/>
        </w:rPr>
        <w:t>从本次发行募集资金总额中调减，</w:t>
      </w:r>
      <w:r w:rsidRPr="00C90DAB">
        <w:rPr>
          <w:rFonts w:cs="Times New Roman" w:hint="eastAsia"/>
          <w:sz w:val="24"/>
          <w:szCs w:val="22"/>
        </w:rPr>
        <w:t>向上取整后，</w:t>
      </w:r>
      <w:r w:rsidRPr="00C90DAB">
        <w:rPr>
          <w:rFonts w:cs="Times New Roman"/>
          <w:sz w:val="24"/>
          <w:szCs w:val="22"/>
        </w:rPr>
        <w:t>调减金额为</w:t>
      </w:r>
      <w:r w:rsidRPr="00C90DAB">
        <w:rPr>
          <w:rFonts w:cs="Times New Roman"/>
          <w:sz w:val="24"/>
          <w:szCs w:val="22"/>
        </w:rPr>
        <w:t>817.00</w:t>
      </w:r>
      <w:r w:rsidRPr="00C90DAB">
        <w:rPr>
          <w:rFonts w:cs="Times New Roman"/>
          <w:sz w:val="24"/>
          <w:szCs w:val="22"/>
        </w:rPr>
        <w:t>万元。</w:t>
      </w:r>
    </w:p>
    <w:p w14:paraId="4349A4AB"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综上所述，发行人前次募集资金存在变更和永久补流情形，</w:t>
      </w:r>
      <w:r w:rsidRPr="00C90DAB">
        <w:rPr>
          <w:rFonts w:cs="Times New Roman" w:hint="eastAsia"/>
          <w:sz w:val="24"/>
          <w:szCs w:val="22"/>
        </w:rPr>
        <w:t>前次募投项目</w:t>
      </w:r>
      <w:r w:rsidRPr="00C90DAB">
        <w:rPr>
          <w:rFonts w:cs="Times New Roman"/>
          <w:sz w:val="24"/>
          <w:szCs w:val="22"/>
        </w:rPr>
        <w:t>变更</w:t>
      </w:r>
      <w:r w:rsidRPr="00C90DAB">
        <w:rPr>
          <w:rFonts w:cs="Times New Roman" w:hint="eastAsia"/>
          <w:sz w:val="24"/>
          <w:szCs w:val="22"/>
        </w:rPr>
        <w:t>的主要</w:t>
      </w:r>
      <w:r w:rsidRPr="00C90DAB">
        <w:rPr>
          <w:rFonts w:cs="Times New Roman"/>
          <w:sz w:val="24"/>
          <w:szCs w:val="22"/>
        </w:rPr>
        <w:t>原因</w:t>
      </w:r>
      <w:r w:rsidRPr="00C90DAB">
        <w:rPr>
          <w:rFonts w:cs="Times New Roman" w:hint="eastAsia"/>
          <w:sz w:val="24"/>
          <w:szCs w:val="22"/>
        </w:rPr>
        <w:t>为</w:t>
      </w:r>
      <w:r w:rsidRPr="00C90DAB">
        <w:rPr>
          <w:rFonts w:ascii="宋体" w:hAnsi="宋体" w:cs="Times New Roman" w:hint="eastAsia"/>
          <w:sz w:val="24"/>
          <w:szCs w:val="22"/>
        </w:rPr>
        <w:t>“</w:t>
      </w:r>
      <w:r w:rsidRPr="00C90DAB">
        <w:rPr>
          <w:rFonts w:cs="Times New Roman" w:hint="eastAsia"/>
          <w:sz w:val="24"/>
          <w:szCs w:val="22"/>
        </w:rPr>
        <w:t>大规格及特殊用途阀门生产项目</w:t>
      </w:r>
      <w:r w:rsidRPr="00C90DAB">
        <w:rPr>
          <w:rFonts w:ascii="宋体" w:hAnsi="宋体" w:cs="Times New Roman" w:hint="eastAsia"/>
          <w:sz w:val="24"/>
          <w:szCs w:val="22"/>
        </w:rPr>
        <w:t>”</w:t>
      </w:r>
      <w:r w:rsidRPr="00C90DAB">
        <w:rPr>
          <w:rFonts w:cs="Times New Roman" w:hint="eastAsia"/>
          <w:sz w:val="24"/>
          <w:szCs w:val="22"/>
        </w:rPr>
        <w:t>调整后的投资规模已能够满足其生产能力的需要，故将节省的资金用于建设</w:t>
      </w:r>
      <w:r w:rsidRPr="00C90DAB">
        <w:rPr>
          <w:rFonts w:ascii="宋体" w:hAnsi="宋体" w:cs="Times New Roman" w:hint="eastAsia"/>
          <w:sz w:val="24"/>
          <w:szCs w:val="22"/>
        </w:rPr>
        <w:t>“</w:t>
      </w:r>
      <w:r w:rsidRPr="00C90DAB">
        <w:rPr>
          <w:rFonts w:cs="Times New Roman" w:hint="eastAsia"/>
          <w:sz w:val="24"/>
          <w:szCs w:val="22"/>
        </w:rPr>
        <w:t>新型阀门建设项目</w:t>
      </w:r>
      <w:r w:rsidRPr="00C90DAB">
        <w:rPr>
          <w:rFonts w:ascii="宋体" w:hAnsi="宋体" w:cs="Times New Roman" w:hint="eastAsia"/>
          <w:sz w:val="24"/>
          <w:szCs w:val="22"/>
        </w:rPr>
        <w:t>”</w:t>
      </w:r>
      <w:r w:rsidRPr="00C90DAB">
        <w:rPr>
          <w:rFonts w:cs="Times New Roman" w:hint="eastAsia"/>
          <w:sz w:val="24"/>
          <w:szCs w:val="22"/>
        </w:rPr>
        <w:t>，以提升公司竞争力和盈利能力。前次募投项目资金用于永久补流的原因</w:t>
      </w:r>
      <w:r w:rsidRPr="00C90DAB">
        <w:rPr>
          <w:rFonts w:cs="Times New Roman"/>
          <w:sz w:val="24"/>
          <w:szCs w:val="22"/>
        </w:rPr>
        <w:t>主要系原募投项目已基本建设完成</w:t>
      </w:r>
      <w:r w:rsidRPr="00C90DAB">
        <w:rPr>
          <w:rFonts w:cs="Times New Roman" w:hint="eastAsia"/>
          <w:sz w:val="24"/>
          <w:szCs w:val="22"/>
        </w:rPr>
        <w:t>。以上募投项目</w:t>
      </w:r>
      <w:r w:rsidRPr="00C90DAB">
        <w:rPr>
          <w:rFonts w:cs="Times New Roman"/>
          <w:sz w:val="24"/>
          <w:szCs w:val="22"/>
        </w:rPr>
        <w:t>变更事项</w:t>
      </w:r>
      <w:r w:rsidRPr="00C90DAB">
        <w:rPr>
          <w:rFonts w:cs="Times New Roman" w:hint="eastAsia"/>
          <w:sz w:val="24"/>
          <w:szCs w:val="22"/>
        </w:rPr>
        <w:t>均</w:t>
      </w:r>
      <w:r w:rsidRPr="00C90DAB">
        <w:rPr>
          <w:rFonts w:cs="Times New Roman"/>
          <w:sz w:val="24"/>
          <w:szCs w:val="22"/>
        </w:rPr>
        <w:t>具有合理性，且已充分履行必要的决策程序。截至</w:t>
      </w:r>
      <w:r w:rsidRPr="00C90DAB">
        <w:rPr>
          <w:rFonts w:cs="Times New Roman" w:hint="eastAsia"/>
          <w:sz w:val="24"/>
          <w:szCs w:val="22"/>
        </w:rPr>
        <w:t>本回复意见出具日</w:t>
      </w:r>
      <w:r w:rsidRPr="00C90DAB">
        <w:rPr>
          <w:rFonts w:cs="Times New Roman"/>
          <w:sz w:val="24"/>
          <w:szCs w:val="22"/>
        </w:rPr>
        <w:t>，公司前次募集资金实际补流的</w:t>
      </w:r>
      <w:r w:rsidRPr="00C90DAB">
        <w:rPr>
          <w:rFonts w:cs="Times New Roman" w:hint="eastAsia"/>
          <w:sz w:val="24"/>
          <w:szCs w:val="22"/>
        </w:rPr>
        <w:t>本金</w:t>
      </w:r>
      <w:r w:rsidRPr="00C90DAB">
        <w:rPr>
          <w:rFonts w:cs="Times New Roman"/>
          <w:sz w:val="24"/>
          <w:szCs w:val="22"/>
        </w:rPr>
        <w:t>金额为</w:t>
      </w:r>
      <w:r w:rsidRPr="00C90DAB">
        <w:rPr>
          <w:rFonts w:cs="Times New Roman"/>
          <w:sz w:val="24"/>
          <w:szCs w:val="22"/>
        </w:rPr>
        <w:t>8,665.57</w:t>
      </w:r>
      <w:r w:rsidRPr="00C90DAB">
        <w:rPr>
          <w:rFonts w:cs="Times New Roman"/>
          <w:sz w:val="24"/>
          <w:szCs w:val="22"/>
        </w:rPr>
        <w:t>万元，占前次募集资金总额的</w:t>
      </w:r>
      <w:r w:rsidRPr="00C90DAB">
        <w:rPr>
          <w:rFonts w:cs="Times New Roman"/>
          <w:sz w:val="24"/>
          <w:szCs w:val="22"/>
        </w:rPr>
        <w:t>33.12%</w:t>
      </w:r>
      <w:r w:rsidRPr="00C90DAB">
        <w:rPr>
          <w:rFonts w:cs="Times New Roman"/>
          <w:sz w:val="24"/>
          <w:szCs w:val="22"/>
        </w:rPr>
        <w:t>，公司已</w:t>
      </w:r>
      <w:r w:rsidRPr="00C90DAB">
        <w:rPr>
          <w:rFonts w:cs="Times New Roman" w:hint="eastAsia"/>
          <w:sz w:val="24"/>
          <w:szCs w:val="22"/>
        </w:rPr>
        <w:t>召开第四届董事会第二十九次会议，</w:t>
      </w:r>
      <w:r w:rsidRPr="00C90DAB">
        <w:rPr>
          <w:rFonts w:cs="Times New Roman"/>
          <w:sz w:val="24"/>
          <w:szCs w:val="22"/>
        </w:rPr>
        <w:t>对超出前次可用于补充流动性资金金额在本次募集资金项目中进行调减</w:t>
      </w:r>
      <w:r w:rsidRPr="00C90DAB">
        <w:rPr>
          <w:rFonts w:cs="Times New Roman" w:hint="eastAsia"/>
          <w:sz w:val="24"/>
          <w:szCs w:val="22"/>
        </w:rPr>
        <w:t>，调减金额为</w:t>
      </w:r>
      <w:r w:rsidRPr="00C90DAB">
        <w:rPr>
          <w:rFonts w:cs="Times New Roman"/>
          <w:sz w:val="24"/>
          <w:szCs w:val="22"/>
        </w:rPr>
        <w:t>817.00</w:t>
      </w:r>
      <w:r w:rsidRPr="00C90DAB">
        <w:rPr>
          <w:rFonts w:cs="Times New Roman" w:hint="eastAsia"/>
          <w:sz w:val="24"/>
          <w:szCs w:val="22"/>
        </w:rPr>
        <w:t>万元。调减后，本次可转换公司债券募集资金总额不超过</w:t>
      </w:r>
      <w:r w:rsidRPr="00C90DAB">
        <w:rPr>
          <w:rFonts w:cs="Times New Roman"/>
          <w:sz w:val="24"/>
          <w:szCs w:val="22"/>
        </w:rPr>
        <w:t>32,183.00</w:t>
      </w:r>
      <w:r w:rsidRPr="00C90DAB">
        <w:rPr>
          <w:rFonts w:cs="Times New Roman" w:hint="eastAsia"/>
          <w:sz w:val="24"/>
          <w:szCs w:val="22"/>
        </w:rPr>
        <w:t>万元人民币（含</w:t>
      </w:r>
      <w:r w:rsidRPr="00C90DAB">
        <w:rPr>
          <w:rFonts w:cs="Times New Roman"/>
          <w:sz w:val="24"/>
          <w:szCs w:val="22"/>
        </w:rPr>
        <w:t>32,183.00</w:t>
      </w:r>
      <w:r w:rsidRPr="00C90DAB">
        <w:rPr>
          <w:rFonts w:cs="Times New Roman" w:hint="eastAsia"/>
          <w:sz w:val="24"/>
          <w:szCs w:val="22"/>
        </w:rPr>
        <w:t>万元），扣除发行费用后的募集资金净额拟全部投入以下项目：</w:t>
      </w:r>
    </w:p>
    <w:p w14:paraId="7B3F1B4B" w14:textId="77777777" w:rsidR="00CA426E" w:rsidRPr="00C90DAB" w:rsidRDefault="00CA426E" w:rsidP="00CA426E">
      <w:pPr>
        <w:keepNext/>
        <w:spacing w:before="0" w:beforeAutospacing="0" w:after="0" w:afterAutospacing="0" w:line="240" w:lineRule="auto"/>
        <w:jc w:val="right"/>
        <w:rPr>
          <w:rFonts w:cs="Times New Roman"/>
          <w:szCs w:val="24"/>
        </w:rPr>
      </w:pPr>
      <w:r w:rsidRPr="00C90DAB">
        <w:rPr>
          <w:rFonts w:cs="Times New Roman" w:hint="eastAsia"/>
          <w:szCs w:val="24"/>
        </w:rPr>
        <w:t>单位：万元</w:t>
      </w:r>
    </w:p>
    <w:tbl>
      <w:tblPr>
        <w:tblStyle w:val="61"/>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8"/>
        <w:gridCol w:w="3116"/>
        <w:gridCol w:w="1426"/>
        <w:gridCol w:w="3128"/>
      </w:tblGrid>
      <w:tr w:rsidR="00C90DAB" w:rsidRPr="00C90DAB" w14:paraId="0F4B0F19" w14:textId="77777777" w:rsidTr="00D428DC">
        <w:trPr>
          <w:trHeight w:val="397"/>
          <w:tblHeader/>
          <w:jc w:val="center"/>
        </w:trPr>
        <w:tc>
          <w:tcPr>
            <w:tcW w:w="503" w:type="pct"/>
            <w:shd w:val="clear" w:color="auto" w:fill="D9D9D9"/>
            <w:vAlign w:val="center"/>
          </w:tcPr>
          <w:p w14:paraId="3F071105" w14:textId="77777777" w:rsidR="00CA426E" w:rsidRPr="00C90DAB" w:rsidRDefault="00CA426E" w:rsidP="00CA426E">
            <w:pPr>
              <w:spacing w:before="0" w:beforeAutospacing="0" w:after="0" w:afterAutospacing="0" w:line="240" w:lineRule="auto"/>
              <w:rPr>
                <w:b/>
              </w:rPr>
            </w:pPr>
            <w:r w:rsidRPr="00C90DAB">
              <w:rPr>
                <w:b/>
              </w:rPr>
              <w:t>序号</w:t>
            </w:r>
          </w:p>
        </w:tc>
        <w:tc>
          <w:tcPr>
            <w:tcW w:w="1827" w:type="pct"/>
            <w:shd w:val="clear" w:color="auto" w:fill="D9D9D9"/>
            <w:vAlign w:val="center"/>
          </w:tcPr>
          <w:p w14:paraId="0D24C190" w14:textId="77777777" w:rsidR="00CA426E" w:rsidRPr="00C90DAB" w:rsidRDefault="00CA426E" w:rsidP="00CA426E">
            <w:pPr>
              <w:spacing w:before="0" w:beforeAutospacing="0" w:after="0" w:afterAutospacing="0" w:line="240" w:lineRule="auto"/>
              <w:rPr>
                <w:b/>
              </w:rPr>
            </w:pPr>
            <w:r w:rsidRPr="00C90DAB">
              <w:rPr>
                <w:b/>
              </w:rPr>
              <w:t>项目名称</w:t>
            </w:r>
          </w:p>
        </w:tc>
        <w:tc>
          <w:tcPr>
            <w:tcW w:w="836" w:type="pct"/>
            <w:shd w:val="clear" w:color="auto" w:fill="D9D9D9"/>
            <w:vAlign w:val="center"/>
          </w:tcPr>
          <w:p w14:paraId="5622757F" w14:textId="77777777" w:rsidR="00CA426E" w:rsidRPr="00C90DAB" w:rsidRDefault="00CA426E" w:rsidP="00CA426E">
            <w:pPr>
              <w:spacing w:before="0" w:beforeAutospacing="0" w:after="0" w:afterAutospacing="0" w:line="240" w:lineRule="auto"/>
              <w:rPr>
                <w:b/>
              </w:rPr>
            </w:pPr>
            <w:r w:rsidRPr="00C90DAB">
              <w:rPr>
                <w:b/>
              </w:rPr>
              <w:t>总投资额</w:t>
            </w:r>
          </w:p>
        </w:tc>
        <w:tc>
          <w:tcPr>
            <w:tcW w:w="1834" w:type="pct"/>
            <w:shd w:val="clear" w:color="auto" w:fill="D9D9D9"/>
            <w:vAlign w:val="center"/>
          </w:tcPr>
          <w:p w14:paraId="03026E38" w14:textId="77777777" w:rsidR="00CA426E" w:rsidRPr="00C90DAB" w:rsidRDefault="00CA426E" w:rsidP="00CA426E">
            <w:pPr>
              <w:spacing w:before="0" w:beforeAutospacing="0" w:after="0" w:afterAutospacing="0" w:line="240" w:lineRule="auto"/>
              <w:rPr>
                <w:b/>
              </w:rPr>
            </w:pPr>
            <w:r w:rsidRPr="00C90DAB">
              <w:rPr>
                <w:b/>
              </w:rPr>
              <w:t>拟以募集资金投入金额</w:t>
            </w:r>
          </w:p>
        </w:tc>
      </w:tr>
      <w:tr w:rsidR="00C90DAB" w:rsidRPr="00C90DAB" w14:paraId="1E089814" w14:textId="77777777" w:rsidTr="00184E42">
        <w:trPr>
          <w:trHeight w:val="397"/>
          <w:jc w:val="center"/>
        </w:trPr>
        <w:tc>
          <w:tcPr>
            <w:tcW w:w="503" w:type="pct"/>
            <w:vAlign w:val="center"/>
          </w:tcPr>
          <w:p w14:paraId="4D8EE0C4" w14:textId="77777777" w:rsidR="00CA426E" w:rsidRPr="00C90DAB" w:rsidRDefault="00CA426E" w:rsidP="00CA426E">
            <w:pPr>
              <w:spacing w:before="0" w:beforeAutospacing="0" w:after="0" w:afterAutospacing="0" w:line="240" w:lineRule="auto"/>
            </w:pPr>
            <w:r w:rsidRPr="00C90DAB">
              <w:t>1</w:t>
            </w:r>
          </w:p>
        </w:tc>
        <w:tc>
          <w:tcPr>
            <w:tcW w:w="1827" w:type="pct"/>
            <w:vAlign w:val="center"/>
          </w:tcPr>
          <w:p w14:paraId="7D518FE6" w14:textId="77777777" w:rsidR="00CA426E" w:rsidRPr="00C90DAB" w:rsidRDefault="00CA426E" w:rsidP="00CA426E">
            <w:pPr>
              <w:spacing w:before="0" w:beforeAutospacing="0" w:after="0" w:afterAutospacing="0" w:line="240" w:lineRule="auto"/>
            </w:pPr>
            <w:r w:rsidRPr="00C90DAB">
              <w:t>智慧节能阀门建设项目</w:t>
            </w:r>
          </w:p>
        </w:tc>
        <w:tc>
          <w:tcPr>
            <w:tcW w:w="836" w:type="pct"/>
            <w:vAlign w:val="center"/>
          </w:tcPr>
          <w:p w14:paraId="3D0A5C72" w14:textId="77777777" w:rsidR="00CA426E" w:rsidRPr="00C90DAB" w:rsidRDefault="00CA426E" w:rsidP="00CA426E">
            <w:pPr>
              <w:spacing w:before="0" w:beforeAutospacing="0" w:after="0" w:afterAutospacing="0" w:line="240" w:lineRule="auto"/>
              <w:jc w:val="right"/>
            </w:pPr>
            <w:r w:rsidRPr="00C90DAB">
              <w:t>29,377.91</w:t>
            </w:r>
          </w:p>
        </w:tc>
        <w:tc>
          <w:tcPr>
            <w:tcW w:w="1834" w:type="pct"/>
            <w:vAlign w:val="center"/>
          </w:tcPr>
          <w:p w14:paraId="51895ED9" w14:textId="77777777" w:rsidR="00CA426E" w:rsidRPr="00C90DAB" w:rsidRDefault="00CA426E" w:rsidP="00CA426E">
            <w:pPr>
              <w:spacing w:before="0" w:beforeAutospacing="0" w:after="0" w:afterAutospacing="0" w:line="240" w:lineRule="auto"/>
              <w:jc w:val="right"/>
            </w:pPr>
            <w:r w:rsidRPr="00C90DAB">
              <w:t>27,800.00</w:t>
            </w:r>
          </w:p>
        </w:tc>
      </w:tr>
      <w:tr w:rsidR="00C90DAB" w:rsidRPr="00C90DAB" w14:paraId="050AC903" w14:textId="77777777" w:rsidTr="00184E42">
        <w:trPr>
          <w:trHeight w:val="397"/>
          <w:jc w:val="center"/>
        </w:trPr>
        <w:tc>
          <w:tcPr>
            <w:tcW w:w="503" w:type="pct"/>
            <w:vAlign w:val="center"/>
          </w:tcPr>
          <w:p w14:paraId="4ABF0AA9" w14:textId="77777777" w:rsidR="00CA426E" w:rsidRPr="00C90DAB" w:rsidRDefault="00CA426E" w:rsidP="00CA426E">
            <w:pPr>
              <w:spacing w:before="0" w:beforeAutospacing="0" w:after="0" w:afterAutospacing="0" w:line="240" w:lineRule="auto"/>
            </w:pPr>
            <w:r w:rsidRPr="00C90DAB">
              <w:t>2</w:t>
            </w:r>
          </w:p>
        </w:tc>
        <w:tc>
          <w:tcPr>
            <w:tcW w:w="1827" w:type="pct"/>
            <w:vAlign w:val="center"/>
          </w:tcPr>
          <w:p w14:paraId="1E08D59B" w14:textId="77777777" w:rsidR="00CA426E" w:rsidRPr="00C90DAB" w:rsidRDefault="00CA426E" w:rsidP="00CA426E">
            <w:pPr>
              <w:spacing w:before="0" w:beforeAutospacing="0" w:after="0" w:afterAutospacing="0" w:line="240" w:lineRule="auto"/>
            </w:pPr>
            <w:r w:rsidRPr="00C90DAB">
              <w:t>补充流动资金</w:t>
            </w:r>
          </w:p>
        </w:tc>
        <w:tc>
          <w:tcPr>
            <w:tcW w:w="836" w:type="pct"/>
            <w:vAlign w:val="center"/>
          </w:tcPr>
          <w:p w14:paraId="53F7577A" w14:textId="77777777" w:rsidR="00CA426E" w:rsidRPr="00C90DAB" w:rsidRDefault="00CA426E" w:rsidP="00CA426E">
            <w:pPr>
              <w:spacing w:before="0" w:beforeAutospacing="0" w:after="0" w:afterAutospacing="0" w:line="240" w:lineRule="auto"/>
              <w:jc w:val="right"/>
            </w:pPr>
            <w:r w:rsidRPr="00C90DAB">
              <w:t xml:space="preserve">4,383.00 </w:t>
            </w:r>
          </w:p>
        </w:tc>
        <w:tc>
          <w:tcPr>
            <w:tcW w:w="1834" w:type="pct"/>
            <w:vAlign w:val="center"/>
          </w:tcPr>
          <w:p w14:paraId="52E3B7B0" w14:textId="77777777" w:rsidR="00CA426E" w:rsidRPr="00C90DAB" w:rsidRDefault="00CA426E" w:rsidP="00CA426E">
            <w:pPr>
              <w:spacing w:before="0" w:beforeAutospacing="0" w:after="0" w:afterAutospacing="0" w:line="240" w:lineRule="auto"/>
              <w:jc w:val="right"/>
            </w:pPr>
            <w:r w:rsidRPr="00C90DAB">
              <w:t xml:space="preserve">4,383.00 </w:t>
            </w:r>
          </w:p>
        </w:tc>
      </w:tr>
      <w:tr w:rsidR="00C90DAB" w:rsidRPr="00C90DAB" w14:paraId="2ED11BCB" w14:textId="77777777" w:rsidTr="00184E42">
        <w:trPr>
          <w:trHeight w:val="397"/>
          <w:jc w:val="center"/>
        </w:trPr>
        <w:tc>
          <w:tcPr>
            <w:tcW w:w="2330" w:type="pct"/>
            <w:gridSpan w:val="2"/>
            <w:vAlign w:val="center"/>
          </w:tcPr>
          <w:p w14:paraId="09CE250D" w14:textId="77777777" w:rsidR="00CA426E" w:rsidRPr="00C90DAB" w:rsidRDefault="00CA426E" w:rsidP="00CA426E">
            <w:pPr>
              <w:spacing w:before="0" w:beforeAutospacing="0" w:after="0" w:afterAutospacing="0" w:line="240" w:lineRule="auto"/>
              <w:rPr>
                <w:b/>
              </w:rPr>
            </w:pPr>
            <w:r w:rsidRPr="00C90DAB">
              <w:rPr>
                <w:b/>
              </w:rPr>
              <w:t>合计</w:t>
            </w:r>
          </w:p>
        </w:tc>
        <w:tc>
          <w:tcPr>
            <w:tcW w:w="836" w:type="pct"/>
            <w:vAlign w:val="center"/>
          </w:tcPr>
          <w:p w14:paraId="44701699" w14:textId="77777777" w:rsidR="00CA426E" w:rsidRPr="00C90DAB" w:rsidRDefault="00CA426E" w:rsidP="00CA426E">
            <w:pPr>
              <w:spacing w:before="0" w:beforeAutospacing="0" w:after="0" w:afterAutospacing="0" w:line="240" w:lineRule="auto"/>
              <w:jc w:val="right"/>
              <w:rPr>
                <w:b/>
              </w:rPr>
            </w:pPr>
            <w:r w:rsidRPr="00C90DAB">
              <w:rPr>
                <w:b/>
              </w:rPr>
              <w:t xml:space="preserve">33,760.91 </w:t>
            </w:r>
          </w:p>
        </w:tc>
        <w:tc>
          <w:tcPr>
            <w:tcW w:w="1834" w:type="pct"/>
            <w:vAlign w:val="center"/>
          </w:tcPr>
          <w:p w14:paraId="1B1FD23D" w14:textId="77777777" w:rsidR="00CA426E" w:rsidRPr="00C90DAB" w:rsidRDefault="00CA426E" w:rsidP="00CA426E">
            <w:pPr>
              <w:spacing w:before="0" w:beforeAutospacing="0" w:after="0" w:afterAutospacing="0" w:line="240" w:lineRule="auto"/>
              <w:jc w:val="right"/>
              <w:rPr>
                <w:b/>
              </w:rPr>
            </w:pPr>
            <w:r w:rsidRPr="00C90DAB">
              <w:rPr>
                <w:b/>
              </w:rPr>
              <w:t xml:space="preserve">32,183.00 </w:t>
            </w:r>
          </w:p>
        </w:tc>
      </w:tr>
    </w:tbl>
    <w:bookmarkEnd w:id="6"/>
    <w:p w14:paraId="272405FA" w14:textId="77777777" w:rsidR="00CA426E" w:rsidRPr="00C90DAB" w:rsidRDefault="00CA426E" w:rsidP="00CA426E">
      <w:pPr>
        <w:spacing w:beforeLines="50" w:before="120" w:beforeAutospacing="0" w:afterLines="50" w:after="120" w:afterAutospacing="0"/>
        <w:ind w:firstLineChars="200" w:firstLine="482"/>
        <w:jc w:val="both"/>
        <w:outlineLvl w:val="1"/>
        <w:rPr>
          <w:rFonts w:cs="Times New Roman"/>
          <w:b/>
          <w:bCs/>
          <w:sz w:val="24"/>
          <w:szCs w:val="28"/>
          <w:lang w:val="zh-CN"/>
        </w:rPr>
      </w:pPr>
      <w:r w:rsidRPr="00C90DAB">
        <w:rPr>
          <w:rFonts w:cs="Times New Roman"/>
          <w:b/>
          <w:bCs/>
          <w:sz w:val="24"/>
          <w:szCs w:val="28"/>
        </w:rPr>
        <w:t>三、结合</w:t>
      </w:r>
      <w:r w:rsidRPr="00C90DAB">
        <w:rPr>
          <w:rFonts w:cs="Times New Roman"/>
          <w:b/>
          <w:bCs/>
          <w:sz w:val="24"/>
          <w:szCs w:val="28"/>
          <w:lang w:val="zh-CN"/>
        </w:rPr>
        <w:t>公司业务模式、营业收入增长情况、采购支付周期和销售回款周期等情况</w:t>
      </w:r>
      <w:r w:rsidRPr="00C90DAB">
        <w:rPr>
          <w:rFonts w:cs="Times New Roman"/>
          <w:b/>
          <w:bCs/>
          <w:sz w:val="24"/>
          <w:szCs w:val="28"/>
        </w:rPr>
        <w:t>，</w:t>
      </w:r>
      <w:r w:rsidRPr="00C90DAB">
        <w:rPr>
          <w:rFonts w:cs="Times New Roman"/>
          <w:b/>
          <w:bCs/>
          <w:sz w:val="24"/>
          <w:szCs w:val="28"/>
          <w:lang w:val="zh-CN"/>
        </w:rPr>
        <w:t>测算公司生产经营所需最低营运资金</w:t>
      </w:r>
      <w:r w:rsidRPr="00C90DAB">
        <w:rPr>
          <w:rFonts w:cs="Times New Roman"/>
          <w:b/>
          <w:bCs/>
          <w:sz w:val="24"/>
          <w:szCs w:val="28"/>
        </w:rPr>
        <w:t>，</w:t>
      </w:r>
      <w:r w:rsidRPr="00C90DAB">
        <w:rPr>
          <w:rFonts w:cs="Times New Roman"/>
          <w:b/>
          <w:bCs/>
          <w:sz w:val="24"/>
          <w:szCs w:val="28"/>
          <w:lang w:val="zh-CN"/>
        </w:rPr>
        <w:t>结合交易性金融资产投资期限等情况，说明目前货币资金余额是否与公司营运资金需求、周期相匹配，是否存在大额闲置资金的情形</w:t>
      </w:r>
    </w:p>
    <w:p w14:paraId="2C060962" w14:textId="77777777" w:rsidR="00CA426E" w:rsidRPr="00C90DAB" w:rsidRDefault="00CA426E" w:rsidP="00CA426E">
      <w:pPr>
        <w:spacing w:beforeLines="50" w:before="120" w:beforeAutospacing="0" w:afterLines="50" w:after="120" w:afterAutospacing="0"/>
        <w:ind w:firstLineChars="200" w:firstLine="482"/>
        <w:jc w:val="both"/>
        <w:outlineLvl w:val="2"/>
        <w:rPr>
          <w:rFonts w:cs="Times New Roman"/>
          <w:b/>
          <w:bCs/>
          <w:sz w:val="24"/>
          <w:szCs w:val="28"/>
        </w:rPr>
      </w:pPr>
      <w:r w:rsidRPr="00C90DAB">
        <w:rPr>
          <w:rFonts w:cs="Times New Roman"/>
          <w:b/>
          <w:bCs/>
          <w:sz w:val="24"/>
          <w:szCs w:val="28"/>
        </w:rPr>
        <w:t>（</w:t>
      </w:r>
      <w:r w:rsidRPr="00C90DAB">
        <w:rPr>
          <w:rFonts w:cs="Times New Roman" w:hint="eastAsia"/>
          <w:b/>
          <w:bCs/>
          <w:sz w:val="24"/>
          <w:szCs w:val="28"/>
        </w:rPr>
        <w:t>一</w:t>
      </w:r>
      <w:r w:rsidRPr="00C90DAB">
        <w:rPr>
          <w:rFonts w:cs="Times New Roman"/>
          <w:b/>
          <w:bCs/>
          <w:sz w:val="24"/>
          <w:szCs w:val="28"/>
        </w:rPr>
        <w:t>）结合公司业务模式、营业收入增长情况、采购支付周期和销售回款周期等情况，测算公司生产经营所需最低营运资金</w:t>
      </w:r>
    </w:p>
    <w:p w14:paraId="7EA2CBF7"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公司</w:t>
      </w:r>
      <w:r w:rsidRPr="00C90DAB">
        <w:rPr>
          <w:rFonts w:cs="Times New Roman" w:hint="eastAsia"/>
          <w:sz w:val="24"/>
          <w:szCs w:val="22"/>
        </w:rPr>
        <w:t>的</w:t>
      </w:r>
      <w:r w:rsidRPr="00C90DAB">
        <w:rPr>
          <w:rFonts w:cs="Times New Roman"/>
          <w:sz w:val="24"/>
          <w:szCs w:val="22"/>
        </w:rPr>
        <w:t>产品主要采用贴牌和自有品牌相结合的</w:t>
      </w:r>
      <w:r w:rsidRPr="00C90DAB">
        <w:rPr>
          <w:rFonts w:cs="Times New Roman" w:hint="eastAsia"/>
          <w:sz w:val="24"/>
          <w:szCs w:val="22"/>
        </w:rPr>
        <w:t>销售</w:t>
      </w:r>
      <w:r w:rsidRPr="00C90DAB">
        <w:rPr>
          <w:rFonts w:cs="Times New Roman"/>
          <w:sz w:val="24"/>
          <w:szCs w:val="22"/>
        </w:rPr>
        <w:t>模式，且主要以贴牌模式为主。报告期</w:t>
      </w:r>
      <w:r w:rsidRPr="00C90DAB">
        <w:rPr>
          <w:rFonts w:cs="Times New Roman" w:hint="eastAsia"/>
          <w:sz w:val="24"/>
          <w:szCs w:val="22"/>
        </w:rPr>
        <w:t>各期</w:t>
      </w:r>
      <w:r w:rsidRPr="00C90DAB">
        <w:rPr>
          <w:rFonts w:cs="Times New Roman"/>
          <w:sz w:val="24"/>
          <w:szCs w:val="22"/>
        </w:rPr>
        <w:t>，公司的营业收入分别为</w:t>
      </w:r>
      <w:r w:rsidRPr="00C90DAB">
        <w:rPr>
          <w:rFonts w:cs="Times New Roman"/>
          <w:sz w:val="24"/>
          <w:szCs w:val="22"/>
        </w:rPr>
        <w:t>34,459.00</w:t>
      </w:r>
      <w:r w:rsidRPr="00C90DAB">
        <w:rPr>
          <w:rFonts w:cs="Times New Roman"/>
          <w:sz w:val="24"/>
          <w:szCs w:val="22"/>
        </w:rPr>
        <w:t>万元、</w:t>
      </w:r>
      <w:r w:rsidRPr="00C90DAB">
        <w:rPr>
          <w:rFonts w:cs="Times New Roman"/>
          <w:sz w:val="24"/>
          <w:szCs w:val="22"/>
        </w:rPr>
        <w:t>41,516.27</w:t>
      </w:r>
      <w:r w:rsidRPr="00C90DAB">
        <w:rPr>
          <w:rFonts w:cs="Times New Roman"/>
          <w:sz w:val="24"/>
          <w:szCs w:val="22"/>
        </w:rPr>
        <w:t>万元、</w:t>
      </w:r>
      <w:r w:rsidRPr="00C90DAB">
        <w:rPr>
          <w:rFonts w:cs="Times New Roman"/>
          <w:sz w:val="24"/>
          <w:szCs w:val="22"/>
        </w:rPr>
        <w:t>54,014.16</w:t>
      </w:r>
      <w:r w:rsidRPr="00C90DAB">
        <w:rPr>
          <w:rFonts w:cs="Times New Roman"/>
          <w:sz w:val="24"/>
          <w:szCs w:val="22"/>
        </w:rPr>
        <w:t>万元和</w:t>
      </w:r>
      <w:r w:rsidRPr="00C90DAB">
        <w:rPr>
          <w:rFonts w:cs="Times New Roman"/>
          <w:sz w:val="24"/>
          <w:szCs w:val="22"/>
        </w:rPr>
        <w:t>39,909.71</w:t>
      </w:r>
      <w:r w:rsidRPr="00C90DAB">
        <w:rPr>
          <w:rFonts w:cs="Times New Roman"/>
          <w:sz w:val="24"/>
          <w:szCs w:val="22"/>
        </w:rPr>
        <w:t>万元，</w:t>
      </w:r>
      <w:r w:rsidRPr="00C90DAB">
        <w:rPr>
          <w:rFonts w:cs="Times New Roman"/>
          <w:sz w:val="24"/>
          <w:szCs w:val="22"/>
        </w:rPr>
        <w:t>2020</w:t>
      </w:r>
      <w:r w:rsidRPr="00C90DAB">
        <w:rPr>
          <w:rFonts w:cs="Times New Roman" w:hint="eastAsia"/>
          <w:sz w:val="24"/>
          <w:szCs w:val="22"/>
        </w:rPr>
        <w:t>年至</w:t>
      </w:r>
      <w:r w:rsidRPr="00C90DAB">
        <w:rPr>
          <w:rFonts w:cs="Times New Roman"/>
          <w:sz w:val="24"/>
          <w:szCs w:val="22"/>
        </w:rPr>
        <w:t>2022</w:t>
      </w:r>
      <w:r w:rsidRPr="00C90DAB">
        <w:rPr>
          <w:rFonts w:cs="Times New Roman"/>
          <w:sz w:val="24"/>
          <w:szCs w:val="22"/>
        </w:rPr>
        <w:t>年复合年增长率为</w:t>
      </w:r>
      <w:r w:rsidRPr="00C90DAB">
        <w:rPr>
          <w:rFonts w:cs="Times New Roman"/>
          <w:sz w:val="24"/>
          <w:szCs w:val="22"/>
        </w:rPr>
        <w:t>25.20%</w:t>
      </w:r>
      <w:r w:rsidRPr="00C90DAB">
        <w:rPr>
          <w:rFonts w:cs="Times New Roman"/>
          <w:sz w:val="24"/>
          <w:szCs w:val="22"/>
        </w:rPr>
        <w:t>，公司营业收入保持持续增长态势。</w:t>
      </w:r>
    </w:p>
    <w:p w14:paraId="4677BAFE"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bookmarkStart w:id="10" w:name="_Hlk154571600"/>
      <w:r w:rsidRPr="00C90DAB">
        <w:rPr>
          <w:rFonts w:cs="Times New Roman"/>
          <w:sz w:val="24"/>
          <w:szCs w:val="22"/>
        </w:rPr>
        <w:t>一般情况下</w:t>
      </w:r>
      <w:r w:rsidRPr="00C90DAB">
        <w:rPr>
          <w:rFonts w:cs="Times New Roman" w:hint="eastAsia"/>
          <w:sz w:val="24"/>
          <w:szCs w:val="22"/>
        </w:rPr>
        <w:t>，</w:t>
      </w:r>
      <w:r w:rsidRPr="00C90DAB">
        <w:rPr>
          <w:rFonts w:cs="Times New Roman"/>
          <w:sz w:val="24"/>
          <w:szCs w:val="22"/>
        </w:rPr>
        <w:t>向供应商采购的</w:t>
      </w:r>
      <w:r w:rsidRPr="00C90DAB">
        <w:rPr>
          <w:rFonts w:cs="Times New Roman" w:hint="eastAsia"/>
          <w:sz w:val="24"/>
          <w:szCs w:val="22"/>
        </w:rPr>
        <w:t>原材料在交货</w:t>
      </w:r>
      <w:r w:rsidRPr="00C90DAB">
        <w:rPr>
          <w:rFonts w:cs="Times New Roman"/>
          <w:sz w:val="24"/>
          <w:szCs w:val="22"/>
        </w:rPr>
        <w:t>检验合格后</w:t>
      </w:r>
      <w:r w:rsidRPr="00C90DAB">
        <w:rPr>
          <w:rFonts w:cs="Times New Roman"/>
          <w:sz w:val="24"/>
          <w:szCs w:val="22"/>
        </w:rPr>
        <w:t>45</w:t>
      </w:r>
      <w:r w:rsidRPr="00C90DAB">
        <w:rPr>
          <w:rFonts w:cs="Times New Roman"/>
          <w:sz w:val="24"/>
          <w:szCs w:val="22"/>
        </w:rPr>
        <w:t>日内</w:t>
      </w:r>
      <w:r w:rsidRPr="00C90DAB">
        <w:rPr>
          <w:rFonts w:cs="Times New Roman" w:hint="eastAsia"/>
          <w:sz w:val="24"/>
          <w:szCs w:val="22"/>
        </w:rPr>
        <w:t>，公司</w:t>
      </w:r>
      <w:r w:rsidRPr="00C90DAB">
        <w:rPr>
          <w:rFonts w:cs="Times New Roman"/>
          <w:sz w:val="24"/>
          <w:szCs w:val="22"/>
        </w:rPr>
        <w:t>向供</w:t>
      </w:r>
      <w:r w:rsidRPr="00C90DAB">
        <w:rPr>
          <w:rFonts w:cs="Times New Roman"/>
          <w:sz w:val="24"/>
          <w:szCs w:val="22"/>
        </w:rPr>
        <w:lastRenderedPageBreak/>
        <w:t>应商支付</w:t>
      </w:r>
      <w:r w:rsidRPr="00C90DAB">
        <w:rPr>
          <w:rFonts w:cs="Times New Roman"/>
          <w:sz w:val="24"/>
          <w:szCs w:val="22"/>
        </w:rPr>
        <w:t>100%</w:t>
      </w:r>
      <w:r w:rsidRPr="00C90DAB">
        <w:rPr>
          <w:rFonts w:cs="Times New Roman"/>
          <w:sz w:val="24"/>
          <w:szCs w:val="22"/>
        </w:rPr>
        <w:t>货款</w:t>
      </w:r>
      <w:r w:rsidRPr="00C90DAB">
        <w:rPr>
          <w:rFonts w:cs="Times New Roman" w:hint="eastAsia"/>
          <w:sz w:val="24"/>
          <w:szCs w:val="22"/>
        </w:rPr>
        <w:t>。公司将原材料经过加工、打磨、喷涂、组装和试压等工序后，制成最终</w:t>
      </w:r>
      <w:r w:rsidRPr="00C90DAB">
        <w:rPr>
          <w:rFonts w:cs="Times New Roman"/>
          <w:sz w:val="24"/>
          <w:szCs w:val="22"/>
        </w:rPr>
        <w:t>阀门产品</w:t>
      </w:r>
      <w:r w:rsidRPr="00C90DAB">
        <w:rPr>
          <w:rFonts w:cs="Times New Roman" w:hint="eastAsia"/>
          <w:sz w:val="24"/>
          <w:szCs w:val="22"/>
        </w:rPr>
        <w:t>。此后，公司需要一定时间用于发货，并等待客户在账期内回款。一般而言，销售回款周期与采购付款周期之差在</w:t>
      </w:r>
      <w:r w:rsidRPr="00C90DAB">
        <w:rPr>
          <w:rFonts w:cs="Times New Roman" w:hint="eastAsia"/>
          <w:sz w:val="24"/>
          <w:szCs w:val="22"/>
        </w:rPr>
        <w:t>5</w:t>
      </w:r>
      <w:r w:rsidRPr="00C90DAB">
        <w:rPr>
          <w:rFonts w:cs="Times New Roman" w:hint="eastAsia"/>
          <w:sz w:val="24"/>
          <w:szCs w:val="22"/>
        </w:rPr>
        <w:t>个月左右</w:t>
      </w:r>
      <w:r w:rsidRPr="00C90DAB">
        <w:rPr>
          <w:rFonts w:cs="Times New Roman"/>
          <w:sz w:val="24"/>
          <w:szCs w:val="22"/>
        </w:rPr>
        <w:t>。</w:t>
      </w:r>
    </w:p>
    <w:p w14:paraId="7A4D6A47"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若以</w:t>
      </w:r>
      <w:r w:rsidRPr="00C90DAB">
        <w:rPr>
          <w:rFonts w:cs="Times New Roman"/>
          <w:sz w:val="24"/>
          <w:szCs w:val="22"/>
        </w:rPr>
        <w:t>2022</w:t>
      </w:r>
      <w:r w:rsidRPr="00C90DAB">
        <w:rPr>
          <w:rFonts w:cs="Times New Roman"/>
          <w:sz w:val="24"/>
          <w:szCs w:val="22"/>
        </w:rPr>
        <w:t>年购买商品、接受劳务支付的现金规模测算，为维持既有业务的采购需要，考虑到采购留存营运资金</w:t>
      </w:r>
      <w:r w:rsidRPr="00C90DAB">
        <w:rPr>
          <w:rFonts w:cs="Times New Roman" w:hint="eastAsia"/>
          <w:sz w:val="24"/>
          <w:szCs w:val="22"/>
        </w:rPr>
        <w:t>和</w:t>
      </w:r>
      <w:r w:rsidRPr="00C90DAB">
        <w:rPr>
          <w:rFonts w:cs="Times New Roman"/>
          <w:sz w:val="24"/>
          <w:szCs w:val="22"/>
        </w:rPr>
        <w:t>期间费用付现成本因素后，</w:t>
      </w:r>
      <w:r w:rsidRPr="00C90DAB">
        <w:rPr>
          <w:rFonts w:cs="Times New Roman" w:hint="eastAsia"/>
          <w:sz w:val="24"/>
          <w:szCs w:val="22"/>
        </w:rPr>
        <w:t>公司</w:t>
      </w:r>
      <w:r w:rsidRPr="00C90DAB">
        <w:rPr>
          <w:rFonts w:cs="Times New Roman" w:hint="eastAsia"/>
          <w:sz w:val="24"/>
          <w:szCs w:val="22"/>
        </w:rPr>
        <w:t>2</w:t>
      </w:r>
      <w:r w:rsidRPr="00C90DAB">
        <w:rPr>
          <w:rFonts w:cs="Times New Roman"/>
          <w:sz w:val="24"/>
          <w:szCs w:val="22"/>
        </w:rPr>
        <w:t>022</w:t>
      </w:r>
      <w:r w:rsidRPr="00C90DAB">
        <w:rPr>
          <w:rFonts w:cs="Times New Roman" w:hint="eastAsia"/>
          <w:sz w:val="24"/>
          <w:szCs w:val="22"/>
        </w:rPr>
        <w:t>年生产经营所需最低</w:t>
      </w:r>
      <w:r w:rsidRPr="00C90DAB">
        <w:rPr>
          <w:rFonts w:cs="Times New Roman"/>
          <w:sz w:val="24"/>
          <w:szCs w:val="22"/>
        </w:rPr>
        <w:t>营运资金为</w:t>
      </w:r>
      <w:r w:rsidRPr="00C90DAB">
        <w:rPr>
          <w:rFonts w:cs="Times New Roman"/>
          <w:sz w:val="24"/>
          <w:szCs w:val="22"/>
        </w:rPr>
        <w:t>16,935.09</w:t>
      </w:r>
      <w:r w:rsidRPr="00C90DAB">
        <w:rPr>
          <w:rFonts w:cs="Times New Roman"/>
          <w:sz w:val="24"/>
          <w:szCs w:val="22"/>
        </w:rPr>
        <w:t>万元。在公司收入规模随业务规模不断增长的情况下，若销售回款周期与采购支付周期差异现象未改变，公司</w:t>
      </w:r>
      <w:r w:rsidRPr="00C90DAB">
        <w:rPr>
          <w:rFonts w:cs="Times New Roman" w:hint="eastAsia"/>
          <w:sz w:val="24"/>
          <w:szCs w:val="22"/>
        </w:rPr>
        <w:t>生产经营所需最低营运资金</w:t>
      </w:r>
      <w:r w:rsidRPr="00C90DAB">
        <w:rPr>
          <w:rFonts w:cs="Times New Roman"/>
          <w:sz w:val="24"/>
          <w:szCs w:val="22"/>
        </w:rPr>
        <w:t>将进一步增大。</w:t>
      </w:r>
    </w:p>
    <w:tbl>
      <w:tblPr>
        <w:tblStyle w:val="61"/>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35"/>
        <w:gridCol w:w="1968"/>
        <w:gridCol w:w="2325"/>
      </w:tblGrid>
      <w:tr w:rsidR="00C90DAB" w:rsidRPr="00C90DAB" w14:paraId="471E138D" w14:textId="77777777" w:rsidTr="00D428DC">
        <w:trPr>
          <w:trHeight w:val="397"/>
          <w:tblHeader/>
          <w:jc w:val="center"/>
        </w:trPr>
        <w:tc>
          <w:tcPr>
            <w:tcW w:w="2483" w:type="pct"/>
            <w:shd w:val="clear" w:color="auto" w:fill="D9D9D9"/>
            <w:vAlign w:val="center"/>
          </w:tcPr>
          <w:bookmarkEnd w:id="10"/>
          <w:p w14:paraId="06F314FE" w14:textId="77777777" w:rsidR="00CA426E" w:rsidRPr="00C90DAB" w:rsidRDefault="00CA426E" w:rsidP="00CA426E">
            <w:pPr>
              <w:spacing w:before="0" w:beforeAutospacing="0" w:after="0" w:afterAutospacing="0" w:line="240" w:lineRule="auto"/>
              <w:rPr>
                <w:b/>
                <w:lang w:bidi="ar"/>
              </w:rPr>
            </w:pPr>
            <w:r w:rsidRPr="00C90DAB">
              <w:rPr>
                <w:b/>
                <w:lang w:bidi="ar"/>
              </w:rPr>
              <w:t>项目</w:t>
            </w:r>
          </w:p>
        </w:tc>
        <w:tc>
          <w:tcPr>
            <w:tcW w:w="1154" w:type="pct"/>
            <w:shd w:val="clear" w:color="auto" w:fill="D9D9D9"/>
            <w:vAlign w:val="center"/>
          </w:tcPr>
          <w:p w14:paraId="3678F6AB" w14:textId="77777777" w:rsidR="00CA426E" w:rsidRPr="00C90DAB" w:rsidRDefault="00CA426E" w:rsidP="00CA426E">
            <w:pPr>
              <w:spacing w:before="0" w:beforeAutospacing="0" w:after="0" w:afterAutospacing="0" w:line="240" w:lineRule="auto"/>
              <w:rPr>
                <w:b/>
                <w:lang w:bidi="ar"/>
              </w:rPr>
            </w:pPr>
            <w:r w:rsidRPr="00C90DAB">
              <w:rPr>
                <w:b/>
                <w:lang w:bidi="ar"/>
              </w:rPr>
              <w:t>计算公式</w:t>
            </w:r>
          </w:p>
        </w:tc>
        <w:tc>
          <w:tcPr>
            <w:tcW w:w="1363" w:type="pct"/>
            <w:shd w:val="clear" w:color="auto" w:fill="D9D9D9"/>
            <w:vAlign w:val="center"/>
          </w:tcPr>
          <w:p w14:paraId="599BBFE8" w14:textId="77777777" w:rsidR="00CA426E" w:rsidRPr="00C90DAB" w:rsidRDefault="00CA426E" w:rsidP="00CA426E">
            <w:pPr>
              <w:spacing w:before="0" w:beforeAutospacing="0" w:after="0" w:afterAutospacing="0" w:line="240" w:lineRule="auto"/>
              <w:rPr>
                <w:b/>
                <w:lang w:bidi="ar"/>
              </w:rPr>
            </w:pPr>
            <w:r w:rsidRPr="00C90DAB">
              <w:rPr>
                <w:b/>
                <w:lang w:bidi="ar"/>
              </w:rPr>
              <w:t>计算结果</w:t>
            </w:r>
          </w:p>
        </w:tc>
      </w:tr>
      <w:tr w:rsidR="00C90DAB" w:rsidRPr="00C90DAB" w14:paraId="3C35A6C8" w14:textId="77777777" w:rsidTr="00184E42">
        <w:trPr>
          <w:trHeight w:val="397"/>
          <w:jc w:val="center"/>
        </w:trPr>
        <w:tc>
          <w:tcPr>
            <w:tcW w:w="2483" w:type="pct"/>
            <w:vAlign w:val="center"/>
          </w:tcPr>
          <w:p w14:paraId="67E0F41E" w14:textId="77777777" w:rsidR="00CA426E" w:rsidRPr="00C90DAB" w:rsidRDefault="00CA426E" w:rsidP="00CA426E">
            <w:pPr>
              <w:spacing w:before="0" w:beforeAutospacing="0" w:after="0" w:afterAutospacing="0" w:line="240" w:lineRule="auto"/>
              <w:jc w:val="left"/>
              <w:rPr>
                <w:lang w:bidi="ar"/>
              </w:rPr>
            </w:pPr>
            <w:r w:rsidRPr="00C90DAB">
              <w:rPr>
                <w:lang w:bidi="ar"/>
              </w:rPr>
              <w:t>2022</w:t>
            </w:r>
            <w:r w:rsidRPr="00C90DAB">
              <w:rPr>
                <w:lang w:bidi="ar"/>
              </w:rPr>
              <w:t>年购买商品、接受劳务支付的现金</w:t>
            </w:r>
          </w:p>
        </w:tc>
        <w:tc>
          <w:tcPr>
            <w:tcW w:w="1154" w:type="pct"/>
            <w:vAlign w:val="center"/>
          </w:tcPr>
          <w:p w14:paraId="3C021251" w14:textId="77777777" w:rsidR="00CA426E" w:rsidRPr="00C90DAB" w:rsidRDefault="00CA426E" w:rsidP="00CA426E">
            <w:pPr>
              <w:spacing w:before="0" w:beforeAutospacing="0" w:after="0" w:afterAutospacing="0" w:line="240" w:lineRule="auto"/>
              <w:jc w:val="left"/>
              <w:rPr>
                <w:lang w:bidi="ar"/>
              </w:rPr>
            </w:pPr>
            <w:r w:rsidRPr="00C90DAB">
              <w:rPr>
                <w:lang w:bidi="ar"/>
              </w:rPr>
              <w:t>A</w:t>
            </w:r>
          </w:p>
        </w:tc>
        <w:tc>
          <w:tcPr>
            <w:tcW w:w="1363" w:type="pct"/>
            <w:vAlign w:val="center"/>
          </w:tcPr>
          <w:p w14:paraId="36858B16" w14:textId="77777777" w:rsidR="00CA426E" w:rsidRPr="00C90DAB" w:rsidRDefault="00CA426E" w:rsidP="00AA5408">
            <w:pPr>
              <w:spacing w:before="0" w:beforeAutospacing="0" w:after="0" w:afterAutospacing="0" w:line="240" w:lineRule="auto"/>
              <w:rPr>
                <w:lang w:bidi="ar"/>
              </w:rPr>
            </w:pPr>
            <w:r w:rsidRPr="00C90DAB">
              <w:rPr>
                <w:lang w:bidi="ar"/>
              </w:rPr>
              <w:t>26,850.47</w:t>
            </w:r>
            <w:r w:rsidRPr="00C90DAB">
              <w:rPr>
                <w:lang w:bidi="ar"/>
              </w:rPr>
              <w:t>万元</w:t>
            </w:r>
          </w:p>
        </w:tc>
      </w:tr>
      <w:tr w:rsidR="00C90DAB" w:rsidRPr="00C90DAB" w14:paraId="06EA5310" w14:textId="77777777" w:rsidTr="00184E42">
        <w:trPr>
          <w:trHeight w:val="397"/>
          <w:jc w:val="center"/>
        </w:trPr>
        <w:tc>
          <w:tcPr>
            <w:tcW w:w="2483" w:type="pct"/>
            <w:vAlign w:val="center"/>
          </w:tcPr>
          <w:p w14:paraId="714C0DB0" w14:textId="77777777" w:rsidR="00CA426E" w:rsidRPr="00C90DAB" w:rsidRDefault="00CA426E" w:rsidP="00CA426E">
            <w:pPr>
              <w:spacing w:before="0" w:beforeAutospacing="0" w:after="0" w:afterAutospacing="0" w:line="240" w:lineRule="auto"/>
              <w:jc w:val="left"/>
              <w:rPr>
                <w:lang w:bidi="ar"/>
              </w:rPr>
            </w:pPr>
            <w:r w:rsidRPr="00C90DAB">
              <w:rPr>
                <w:lang w:bidi="ar"/>
              </w:rPr>
              <w:t>留存营运资金的预计周期</w:t>
            </w:r>
          </w:p>
        </w:tc>
        <w:tc>
          <w:tcPr>
            <w:tcW w:w="1154" w:type="pct"/>
            <w:vAlign w:val="center"/>
          </w:tcPr>
          <w:p w14:paraId="0DB5FA46" w14:textId="77777777" w:rsidR="00CA426E" w:rsidRPr="00C90DAB" w:rsidRDefault="00CA426E" w:rsidP="00CA426E">
            <w:pPr>
              <w:spacing w:before="0" w:beforeAutospacing="0" w:after="0" w:afterAutospacing="0" w:line="240" w:lineRule="auto"/>
              <w:jc w:val="left"/>
              <w:rPr>
                <w:lang w:bidi="ar"/>
              </w:rPr>
            </w:pPr>
            <w:r w:rsidRPr="00C90DAB">
              <w:rPr>
                <w:lang w:bidi="ar"/>
              </w:rPr>
              <w:t>B</w:t>
            </w:r>
          </w:p>
        </w:tc>
        <w:tc>
          <w:tcPr>
            <w:tcW w:w="1363" w:type="pct"/>
            <w:vAlign w:val="center"/>
          </w:tcPr>
          <w:p w14:paraId="194F011C" w14:textId="77777777" w:rsidR="00CA426E" w:rsidRPr="00C90DAB" w:rsidRDefault="00CA426E" w:rsidP="00AA5408">
            <w:pPr>
              <w:spacing w:before="0" w:beforeAutospacing="0" w:after="0" w:afterAutospacing="0" w:line="240" w:lineRule="auto"/>
              <w:rPr>
                <w:lang w:bidi="ar"/>
              </w:rPr>
            </w:pPr>
            <w:r w:rsidRPr="00C90DAB">
              <w:rPr>
                <w:lang w:bidi="ar"/>
              </w:rPr>
              <w:t>5</w:t>
            </w:r>
            <w:r w:rsidRPr="00C90DAB">
              <w:rPr>
                <w:lang w:bidi="ar"/>
              </w:rPr>
              <w:t>个月</w:t>
            </w:r>
          </w:p>
        </w:tc>
      </w:tr>
      <w:tr w:rsidR="00C90DAB" w:rsidRPr="00C90DAB" w14:paraId="69BDC007" w14:textId="77777777" w:rsidTr="00184E42">
        <w:trPr>
          <w:trHeight w:val="397"/>
          <w:jc w:val="center"/>
        </w:trPr>
        <w:tc>
          <w:tcPr>
            <w:tcW w:w="2483" w:type="pct"/>
            <w:vAlign w:val="center"/>
          </w:tcPr>
          <w:p w14:paraId="66812FA7" w14:textId="77777777" w:rsidR="00CA426E" w:rsidRPr="00C90DAB" w:rsidRDefault="00CA426E" w:rsidP="00CA426E">
            <w:pPr>
              <w:spacing w:before="0" w:beforeAutospacing="0" w:after="0" w:afterAutospacing="0" w:line="240" w:lineRule="auto"/>
              <w:jc w:val="left"/>
              <w:rPr>
                <w:lang w:bidi="ar"/>
              </w:rPr>
            </w:pPr>
            <w:r w:rsidRPr="00C90DAB">
              <w:rPr>
                <w:lang w:bidi="ar"/>
              </w:rPr>
              <w:t>采购留存营运资金</w:t>
            </w:r>
          </w:p>
        </w:tc>
        <w:tc>
          <w:tcPr>
            <w:tcW w:w="1154" w:type="pct"/>
            <w:vAlign w:val="center"/>
          </w:tcPr>
          <w:p w14:paraId="050E0545" w14:textId="77777777" w:rsidR="00CA426E" w:rsidRPr="00C90DAB" w:rsidRDefault="00CA426E" w:rsidP="00CA426E">
            <w:pPr>
              <w:spacing w:before="0" w:beforeAutospacing="0" w:after="0" w:afterAutospacing="0" w:line="240" w:lineRule="auto"/>
              <w:jc w:val="left"/>
              <w:rPr>
                <w:lang w:bidi="ar"/>
              </w:rPr>
            </w:pPr>
            <w:r w:rsidRPr="00C90DAB">
              <w:rPr>
                <w:lang w:bidi="ar"/>
              </w:rPr>
              <w:t>C=A×</w:t>
            </w:r>
            <w:r w:rsidRPr="00C90DAB">
              <w:rPr>
                <w:lang w:bidi="ar"/>
              </w:rPr>
              <w:t>（</w:t>
            </w:r>
            <w:r w:rsidRPr="00C90DAB">
              <w:rPr>
                <w:lang w:bidi="ar"/>
              </w:rPr>
              <w:t>B÷12</w:t>
            </w:r>
            <w:r w:rsidRPr="00C90DAB">
              <w:rPr>
                <w:lang w:bidi="ar"/>
              </w:rPr>
              <w:t>）</w:t>
            </w:r>
          </w:p>
        </w:tc>
        <w:tc>
          <w:tcPr>
            <w:tcW w:w="1363" w:type="pct"/>
            <w:vAlign w:val="center"/>
          </w:tcPr>
          <w:p w14:paraId="05ECD541" w14:textId="77777777" w:rsidR="00CA426E" w:rsidRPr="00C90DAB" w:rsidRDefault="00CA426E" w:rsidP="00AA5408">
            <w:pPr>
              <w:spacing w:before="0" w:beforeAutospacing="0" w:after="0" w:afterAutospacing="0" w:line="240" w:lineRule="auto"/>
              <w:rPr>
                <w:lang w:bidi="ar"/>
              </w:rPr>
            </w:pPr>
            <w:r w:rsidRPr="00C90DAB">
              <w:rPr>
                <w:lang w:bidi="ar"/>
              </w:rPr>
              <w:t>11,187.70</w:t>
            </w:r>
            <w:r w:rsidRPr="00C90DAB">
              <w:rPr>
                <w:lang w:bidi="ar"/>
              </w:rPr>
              <w:t>万元</w:t>
            </w:r>
          </w:p>
        </w:tc>
      </w:tr>
      <w:tr w:rsidR="00C90DAB" w:rsidRPr="00C90DAB" w14:paraId="0CC9548D" w14:textId="77777777" w:rsidTr="00184E42">
        <w:trPr>
          <w:trHeight w:val="397"/>
          <w:jc w:val="center"/>
        </w:trPr>
        <w:tc>
          <w:tcPr>
            <w:tcW w:w="2483" w:type="pct"/>
            <w:vAlign w:val="center"/>
          </w:tcPr>
          <w:p w14:paraId="2F7CCD32" w14:textId="77777777" w:rsidR="00CA426E" w:rsidRPr="00C90DAB" w:rsidRDefault="00CA426E" w:rsidP="00CA426E">
            <w:pPr>
              <w:spacing w:before="0" w:beforeAutospacing="0" w:after="0" w:afterAutospacing="0" w:line="240" w:lineRule="auto"/>
              <w:jc w:val="left"/>
              <w:rPr>
                <w:lang w:bidi="ar"/>
              </w:rPr>
            </w:pPr>
            <w:r w:rsidRPr="00C90DAB">
              <w:rPr>
                <w:lang w:bidi="ar"/>
              </w:rPr>
              <w:t>期间费用付现成本</w:t>
            </w:r>
          </w:p>
        </w:tc>
        <w:tc>
          <w:tcPr>
            <w:tcW w:w="1154" w:type="pct"/>
            <w:vAlign w:val="center"/>
          </w:tcPr>
          <w:p w14:paraId="61D8CC48" w14:textId="77777777" w:rsidR="00CA426E" w:rsidRPr="00C90DAB" w:rsidRDefault="00CA426E" w:rsidP="00CA426E">
            <w:pPr>
              <w:spacing w:before="0" w:beforeAutospacing="0" w:after="0" w:afterAutospacing="0" w:line="240" w:lineRule="auto"/>
              <w:jc w:val="left"/>
              <w:rPr>
                <w:lang w:bidi="ar"/>
              </w:rPr>
            </w:pPr>
            <w:r w:rsidRPr="00C90DAB">
              <w:rPr>
                <w:lang w:bidi="ar"/>
              </w:rPr>
              <w:t>D</w:t>
            </w:r>
          </w:p>
        </w:tc>
        <w:tc>
          <w:tcPr>
            <w:tcW w:w="1363" w:type="pct"/>
            <w:vAlign w:val="center"/>
          </w:tcPr>
          <w:p w14:paraId="5521CD2F" w14:textId="77777777" w:rsidR="00CA426E" w:rsidRPr="00C90DAB" w:rsidRDefault="00CA426E" w:rsidP="00AA5408">
            <w:pPr>
              <w:spacing w:before="0" w:beforeAutospacing="0" w:after="0" w:afterAutospacing="0" w:line="240" w:lineRule="auto"/>
              <w:rPr>
                <w:highlight w:val="yellow"/>
                <w:lang w:bidi="ar"/>
              </w:rPr>
            </w:pPr>
            <w:r w:rsidRPr="00C90DAB">
              <w:rPr>
                <w:lang w:bidi="ar"/>
              </w:rPr>
              <w:t>5,747.40</w:t>
            </w:r>
            <w:r w:rsidRPr="00C90DAB">
              <w:rPr>
                <w:lang w:bidi="ar"/>
              </w:rPr>
              <w:t>万元</w:t>
            </w:r>
          </w:p>
        </w:tc>
      </w:tr>
      <w:tr w:rsidR="00C90DAB" w:rsidRPr="00C90DAB" w14:paraId="7B39F79C" w14:textId="77777777" w:rsidTr="00184E42">
        <w:trPr>
          <w:trHeight w:val="397"/>
          <w:jc w:val="center"/>
        </w:trPr>
        <w:tc>
          <w:tcPr>
            <w:tcW w:w="2483" w:type="pct"/>
            <w:vAlign w:val="center"/>
          </w:tcPr>
          <w:p w14:paraId="22BD5BD9" w14:textId="77777777" w:rsidR="00CA426E" w:rsidRPr="00C90DAB" w:rsidRDefault="00CA426E" w:rsidP="00CA426E">
            <w:pPr>
              <w:spacing w:before="0" w:beforeAutospacing="0" w:after="0" w:afterAutospacing="0" w:line="240" w:lineRule="auto"/>
              <w:jc w:val="left"/>
              <w:rPr>
                <w:lang w:bidi="ar"/>
              </w:rPr>
            </w:pPr>
            <w:r w:rsidRPr="00C90DAB">
              <w:rPr>
                <w:lang w:bidi="ar"/>
              </w:rPr>
              <w:t>所需最低营运资金</w:t>
            </w:r>
          </w:p>
        </w:tc>
        <w:tc>
          <w:tcPr>
            <w:tcW w:w="1154" w:type="pct"/>
            <w:vAlign w:val="center"/>
          </w:tcPr>
          <w:p w14:paraId="55795744" w14:textId="77777777" w:rsidR="00CA426E" w:rsidRPr="00C90DAB" w:rsidRDefault="00CA426E" w:rsidP="00CA426E">
            <w:pPr>
              <w:spacing w:before="0" w:beforeAutospacing="0" w:after="0" w:afterAutospacing="0" w:line="240" w:lineRule="auto"/>
              <w:jc w:val="left"/>
              <w:rPr>
                <w:lang w:bidi="ar"/>
              </w:rPr>
            </w:pPr>
            <w:r w:rsidRPr="00C90DAB">
              <w:rPr>
                <w:lang w:bidi="ar"/>
              </w:rPr>
              <w:t>E=C+D</w:t>
            </w:r>
          </w:p>
        </w:tc>
        <w:tc>
          <w:tcPr>
            <w:tcW w:w="1363" w:type="pct"/>
            <w:vAlign w:val="center"/>
          </w:tcPr>
          <w:p w14:paraId="2B15B7D4" w14:textId="77777777" w:rsidR="00CA426E" w:rsidRPr="00C90DAB" w:rsidRDefault="00CA426E" w:rsidP="00AA5408">
            <w:pPr>
              <w:spacing w:before="0" w:beforeAutospacing="0" w:after="0" w:afterAutospacing="0" w:line="240" w:lineRule="auto"/>
              <w:rPr>
                <w:lang w:bidi="ar"/>
              </w:rPr>
            </w:pPr>
            <w:r w:rsidRPr="00C90DAB">
              <w:rPr>
                <w:lang w:bidi="ar"/>
              </w:rPr>
              <w:t>16,935.09</w:t>
            </w:r>
            <w:r w:rsidRPr="00C90DAB">
              <w:rPr>
                <w:lang w:bidi="ar"/>
              </w:rPr>
              <w:t>万元</w:t>
            </w:r>
          </w:p>
        </w:tc>
      </w:tr>
    </w:tbl>
    <w:p w14:paraId="79DD1354" w14:textId="77777777" w:rsidR="00CA426E" w:rsidRPr="00C90DAB" w:rsidRDefault="00CA426E" w:rsidP="00CA426E">
      <w:pPr>
        <w:widowControl w:val="0"/>
        <w:adjustRightInd w:val="0"/>
        <w:spacing w:before="0" w:beforeAutospacing="0" w:after="0" w:afterAutospacing="0" w:line="240" w:lineRule="auto"/>
        <w:ind w:firstLineChars="200" w:firstLine="420"/>
        <w:jc w:val="both"/>
        <w:rPr>
          <w:rFonts w:cs="Arial"/>
          <w:bCs/>
          <w:szCs w:val="28"/>
        </w:rPr>
      </w:pPr>
      <w:r w:rsidRPr="00C90DAB">
        <w:rPr>
          <w:rFonts w:cs="Arial" w:hint="eastAsia"/>
          <w:bCs/>
          <w:szCs w:val="22"/>
        </w:rPr>
        <w:t>注：期间费用付现成本</w:t>
      </w:r>
      <w:r w:rsidRPr="00C90DAB">
        <w:rPr>
          <w:rFonts w:cs="Arial" w:hint="eastAsia"/>
          <w:bCs/>
          <w:szCs w:val="22"/>
        </w:rPr>
        <w:t>=</w:t>
      </w:r>
      <w:r w:rsidRPr="00C90DAB">
        <w:rPr>
          <w:rFonts w:cs="Arial" w:hint="eastAsia"/>
          <w:bCs/>
          <w:szCs w:val="22"/>
        </w:rPr>
        <w:t>销售费用</w:t>
      </w:r>
      <w:r w:rsidRPr="00C90DAB">
        <w:rPr>
          <w:rFonts w:cs="Arial" w:hint="eastAsia"/>
          <w:bCs/>
          <w:szCs w:val="22"/>
        </w:rPr>
        <w:t>+</w:t>
      </w:r>
      <w:r w:rsidRPr="00C90DAB">
        <w:rPr>
          <w:rFonts w:cs="Arial" w:hint="eastAsia"/>
          <w:bCs/>
          <w:szCs w:val="22"/>
        </w:rPr>
        <w:t>管理费用</w:t>
      </w:r>
      <w:r w:rsidRPr="00C90DAB">
        <w:rPr>
          <w:rFonts w:cs="Arial" w:hint="eastAsia"/>
          <w:bCs/>
          <w:szCs w:val="22"/>
        </w:rPr>
        <w:t>+</w:t>
      </w:r>
      <w:r w:rsidRPr="00C90DAB">
        <w:rPr>
          <w:rFonts w:cs="Arial" w:hint="eastAsia"/>
          <w:bCs/>
          <w:szCs w:val="22"/>
        </w:rPr>
        <w:t>研发费用</w:t>
      </w:r>
      <w:r w:rsidRPr="00C90DAB">
        <w:rPr>
          <w:rFonts w:cs="Arial" w:hint="eastAsia"/>
          <w:bCs/>
          <w:szCs w:val="22"/>
        </w:rPr>
        <w:t>+</w:t>
      </w:r>
      <w:r w:rsidRPr="00C90DAB">
        <w:rPr>
          <w:rFonts w:cs="Arial" w:hint="eastAsia"/>
          <w:bCs/>
          <w:szCs w:val="22"/>
        </w:rPr>
        <w:t>财务费用</w:t>
      </w:r>
      <w:r w:rsidRPr="00C90DAB">
        <w:rPr>
          <w:rFonts w:cs="Arial" w:hint="eastAsia"/>
          <w:bCs/>
          <w:szCs w:val="22"/>
        </w:rPr>
        <w:t>-</w:t>
      </w:r>
      <w:r w:rsidRPr="00C90DAB">
        <w:rPr>
          <w:rFonts w:cs="Arial" w:hint="eastAsia"/>
          <w:bCs/>
          <w:szCs w:val="22"/>
        </w:rPr>
        <w:t>折旧摊销，其中折旧摊销</w:t>
      </w:r>
      <w:r w:rsidRPr="00C90DAB">
        <w:rPr>
          <w:rFonts w:cs="Arial" w:hint="eastAsia"/>
          <w:bCs/>
          <w:szCs w:val="22"/>
        </w:rPr>
        <w:t>=</w:t>
      </w:r>
      <w:r w:rsidRPr="00C90DAB">
        <w:rPr>
          <w:rFonts w:cs="Arial" w:hint="eastAsia"/>
          <w:bCs/>
          <w:szCs w:val="22"/>
        </w:rPr>
        <w:t>固定资产本期计提折旧金额</w:t>
      </w:r>
      <w:r w:rsidRPr="00C90DAB">
        <w:rPr>
          <w:rFonts w:cs="Arial" w:hint="eastAsia"/>
          <w:bCs/>
          <w:szCs w:val="22"/>
        </w:rPr>
        <w:t>+</w:t>
      </w:r>
      <w:r w:rsidRPr="00C90DAB">
        <w:rPr>
          <w:rFonts w:cs="Arial" w:hint="eastAsia"/>
          <w:bCs/>
          <w:szCs w:val="22"/>
        </w:rPr>
        <w:t>无形资产本期计提摊销金额</w:t>
      </w:r>
      <w:r w:rsidRPr="00C90DAB">
        <w:rPr>
          <w:rFonts w:cs="Arial" w:hint="eastAsia"/>
          <w:bCs/>
          <w:szCs w:val="22"/>
        </w:rPr>
        <w:t>+</w:t>
      </w:r>
      <w:r w:rsidRPr="00C90DAB">
        <w:rPr>
          <w:rFonts w:cs="Arial" w:hint="eastAsia"/>
          <w:bCs/>
          <w:szCs w:val="22"/>
        </w:rPr>
        <w:t>长期待摊费用本期摊销金额。</w:t>
      </w:r>
    </w:p>
    <w:p w14:paraId="313B80DE" w14:textId="77777777" w:rsidR="00CA426E" w:rsidRPr="00C90DAB" w:rsidRDefault="00CA426E" w:rsidP="00CA426E">
      <w:pPr>
        <w:spacing w:beforeLines="50" w:before="120" w:beforeAutospacing="0" w:afterLines="50" w:after="120" w:afterAutospacing="0"/>
        <w:ind w:firstLineChars="200" w:firstLine="482"/>
        <w:jc w:val="both"/>
        <w:outlineLvl w:val="2"/>
        <w:rPr>
          <w:rFonts w:cs="Times New Roman"/>
          <w:b/>
          <w:bCs/>
          <w:sz w:val="24"/>
          <w:szCs w:val="28"/>
        </w:rPr>
      </w:pPr>
      <w:r w:rsidRPr="00C90DAB">
        <w:rPr>
          <w:rFonts w:cs="Times New Roman"/>
          <w:b/>
          <w:bCs/>
          <w:sz w:val="24"/>
          <w:szCs w:val="28"/>
        </w:rPr>
        <w:t>（二）结合交易性金融资产投资期限等情况，说明目前货币资金余额是否与公司营运资金需求、周期相匹配，是否存在大额闲置资金的情形</w:t>
      </w:r>
    </w:p>
    <w:p w14:paraId="52CB8828"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截至</w:t>
      </w:r>
      <w:r w:rsidRPr="00C90DAB">
        <w:rPr>
          <w:rFonts w:cs="Times New Roman"/>
          <w:sz w:val="24"/>
          <w:szCs w:val="22"/>
        </w:rPr>
        <w:t>2023</w:t>
      </w:r>
      <w:r w:rsidRPr="00C90DAB">
        <w:rPr>
          <w:rFonts w:cs="Times New Roman"/>
          <w:sz w:val="24"/>
          <w:szCs w:val="22"/>
        </w:rPr>
        <w:t>年</w:t>
      </w:r>
      <w:r w:rsidRPr="00C90DAB">
        <w:rPr>
          <w:rFonts w:cs="Times New Roman"/>
          <w:sz w:val="24"/>
          <w:szCs w:val="22"/>
        </w:rPr>
        <w:t>9</w:t>
      </w:r>
      <w:r w:rsidRPr="00C90DAB">
        <w:rPr>
          <w:rFonts w:cs="Times New Roman"/>
          <w:sz w:val="24"/>
          <w:szCs w:val="22"/>
        </w:rPr>
        <w:t>月</w:t>
      </w:r>
      <w:r w:rsidRPr="00C90DAB">
        <w:rPr>
          <w:rFonts w:cs="Times New Roman"/>
          <w:sz w:val="24"/>
          <w:szCs w:val="22"/>
        </w:rPr>
        <w:t>30</w:t>
      </w:r>
      <w:r w:rsidRPr="00C90DAB">
        <w:rPr>
          <w:rFonts w:cs="Times New Roman"/>
          <w:sz w:val="24"/>
          <w:szCs w:val="22"/>
        </w:rPr>
        <w:t>日，发行人交易性金融资产账面价值为</w:t>
      </w:r>
      <w:r w:rsidRPr="00C90DAB">
        <w:rPr>
          <w:rFonts w:cs="Times New Roman"/>
          <w:sz w:val="24"/>
          <w:szCs w:val="22"/>
        </w:rPr>
        <w:t>39,822.11</w:t>
      </w:r>
      <w:r w:rsidRPr="00C90DAB">
        <w:rPr>
          <w:rFonts w:cs="Times New Roman"/>
          <w:sz w:val="24"/>
          <w:szCs w:val="22"/>
        </w:rPr>
        <w:t>万元。其中</w:t>
      </w:r>
      <w:r w:rsidRPr="00C90DAB">
        <w:rPr>
          <w:rFonts w:cs="Times New Roman"/>
          <w:sz w:val="24"/>
          <w:szCs w:val="22"/>
        </w:rPr>
        <w:t>28,683.14</w:t>
      </w:r>
      <w:r w:rsidRPr="00C90DAB">
        <w:rPr>
          <w:rFonts w:cs="Times New Roman"/>
          <w:sz w:val="24"/>
          <w:szCs w:val="22"/>
        </w:rPr>
        <w:t>万元为公司购买的安全性高、流动性好、低风险、期限较短的</w:t>
      </w:r>
      <w:r w:rsidRPr="00C90DAB">
        <w:rPr>
          <w:rFonts w:cs="Times New Roman"/>
          <w:sz w:val="24"/>
          <w:szCs w:val="22"/>
        </w:rPr>
        <w:t>R1</w:t>
      </w:r>
      <w:r w:rsidRPr="00C90DAB">
        <w:rPr>
          <w:rFonts w:cs="Times New Roman"/>
          <w:sz w:val="24"/>
          <w:szCs w:val="22"/>
        </w:rPr>
        <w:t>或者</w:t>
      </w:r>
      <w:r w:rsidRPr="00C90DAB">
        <w:rPr>
          <w:rFonts w:cs="Times New Roman"/>
          <w:sz w:val="24"/>
          <w:szCs w:val="22"/>
        </w:rPr>
        <w:t>R2</w:t>
      </w:r>
      <w:r w:rsidRPr="00C90DAB">
        <w:rPr>
          <w:rFonts w:cs="Times New Roman"/>
          <w:sz w:val="24"/>
          <w:szCs w:val="22"/>
        </w:rPr>
        <w:t>级理财产品；剩余</w:t>
      </w:r>
      <w:r w:rsidRPr="00C90DAB">
        <w:rPr>
          <w:rFonts w:cs="Times New Roman"/>
          <w:sz w:val="24"/>
          <w:szCs w:val="22"/>
        </w:rPr>
        <w:t>11,138.97</w:t>
      </w:r>
      <w:r w:rsidRPr="00C90DAB">
        <w:rPr>
          <w:rFonts w:cs="Times New Roman"/>
          <w:sz w:val="24"/>
          <w:szCs w:val="22"/>
        </w:rPr>
        <w:t>万元的《益安地风</w:t>
      </w:r>
      <w:r w:rsidRPr="00C90DAB">
        <w:rPr>
          <w:rFonts w:cs="Times New Roman"/>
          <w:sz w:val="24"/>
          <w:szCs w:val="22"/>
        </w:rPr>
        <w:t>5</w:t>
      </w:r>
      <w:r w:rsidRPr="00C90DAB">
        <w:rPr>
          <w:rFonts w:cs="Times New Roman"/>
          <w:sz w:val="24"/>
          <w:szCs w:val="22"/>
        </w:rPr>
        <w:t>号私募证券投资基金》属于财务性投资。</w:t>
      </w:r>
    </w:p>
    <w:p w14:paraId="6533599F" w14:textId="5362D898"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综合考虑公司的日常营运需要、公司货币资金余额及使用安排等，在不考虑本次募投</w:t>
      </w:r>
      <w:r w:rsidRPr="00C90DAB">
        <w:rPr>
          <w:rFonts w:ascii="宋体" w:hAnsi="宋体" w:cs="Times New Roman" w:hint="eastAsia"/>
          <w:sz w:val="24"/>
          <w:szCs w:val="22"/>
        </w:rPr>
        <w:t>“</w:t>
      </w:r>
      <w:r w:rsidRPr="00C90DAB">
        <w:rPr>
          <w:rFonts w:cs="Times New Roman"/>
          <w:sz w:val="24"/>
          <w:szCs w:val="22"/>
        </w:rPr>
        <w:t>智慧节能阀门建设项目</w:t>
      </w:r>
      <w:r w:rsidRPr="00C90DAB">
        <w:rPr>
          <w:rFonts w:ascii="宋体" w:hAnsi="宋体" w:cs="Times New Roman" w:hint="eastAsia"/>
          <w:sz w:val="24"/>
          <w:szCs w:val="22"/>
        </w:rPr>
        <w:t>”</w:t>
      </w:r>
      <w:r w:rsidRPr="00C90DAB">
        <w:rPr>
          <w:rFonts w:cs="Times New Roman"/>
          <w:sz w:val="24"/>
          <w:szCs w:val="22"/>
        </w:rPr>
        <w:t>资金支出的情况下，</w:t>
      </w:r>
      <w:r w:rsidR="00600B3E" w:rsidRPr="00600B3E">
        <w:rPr>
          <w:rFonts w:cs="Times New Roman" w:hint="eastAsia"/>
          <w:sz w:val="24"/>
          <w:szCs w:val="22"/>
        </w:rPr>
        <w:t>未来</w:t>
      </w:r>
      <w:r w:rsidR="00600B3E" w:rsidRPr="00600B3E">
        <w:rPr>
          <w:rFonts w:cs="Times New Roman" w:hint="eastAsia"/>
          <w:sz w:val="24"/>
          <w:szCs w:val="22"/>
        </w:rPr>
        <w:t>5</w:t>
      </w:r>
      <w:r w:rsidR="00600B3E" w:rsidRPr="00600B3E">
        <w:rPr>
          <w:rFonts w:cs="Times New Roman" w:hint="eastAsia"/>
          <w:sz w:val="24"/>
          <w:szCs w:val="22"/>
        </w:rPr>
        <w:t>年公司的</w:t>
      </w:r>
      <w:r w:rsidRPr="00C90DAB">
        <w:rPr>
          <w:rFonts w:cs="Times New Roman"/>
          <w:sz w:val="24"/>
          <w:szCs w:val="22"/>
        </w:rPr>
        <w:t>资金缺口为</w:t>
      </w:r>
      <w:bookmarkStart w:id="11" w:name="_Hlk154568693"/>
      <w:r w:rsidRPr="00C90DAB">
        <w:rPr>
          <w:rFonts w:cs="Times New Roman"/>
          <w:sz w:val="24"/>
          <w:szCs w:val="22"/>
        </w:rPr>
        <w:t>7,843.81</w:t>
      </w:r>
      <w:bookmarkEnd w:id="11"/>
      <w:r w:rsidRPr="00C90DAB">
        <w:rPr>
          <w:rFonts w:cs="Times New Roman"/>
          <w:sz w:val="24"/>
          <w:szCs w:val="22"/>
        </w:rPr>
        <w:t>万元，具体测算过程如下：</w:t>
      </w:r>
    </w:p>
    <w:p w14:paraId="7E020299" w14:textId="77777777" w:rsidR="00CA426E" w:rsidRPr="00C90DAB" w:rsidRDefault="00CA426E" w:rsidP="00CA426E">
      <w:pPr>
        <w:keepNext/>
        <w:widowControl w:val="0"/>
        <w:spacing w:before="0" w:beforeAutospacing="0" w:after="0" w:afterAutospacing="0" w:line="240" w:lineRule="auto"/>
        <w:jc w:val="right"/>
        <w:rPr>
          <w:rFonts w:cs="Times New Roman"/>
          <w:szCs w:val="22"/>
        </w:rPr>
      </w:pPr>
      <w:r w:rsidRPr="00C90DAB">
        <w:rPr>
          <w:rFonts w:cs="Times New Roman"/>
          <w:szCs w:val="22"/>
        </w:rPr>
        <w:t>单位：万元</w:t>
      </w:r>
    </w:p>
    <w:tbl>
      <w:tblPr>
        <w:tblStyle w:val="61"/>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274"/>
        <w:gridCol w:w="1431"/>
        <w:gridCol w:w="1823"/>
      </w:tblGrid>
      <w:tr w:rsidR="00C90DAB" w:rsidRPr="00C90DAB" w14:paraId="3BD13835" w14:textId="77777777" w:rsidTr="00D428DC">
        <w:trPr>
          <w:trHeight w:val="397"/>
          <w:tblHeader/>
          <w:jc w:val="center"/>
        </w:trPr>
        <w:tc>
          <w:tcPr>
            <w:tcW w:w="3092" w:type="pct"/>
            <w:shd w:val="clear" w:color="auto" w:fill="D9D9D9"/>
            <w:vAlign w:val="center"/>
          </w:tcPr>
          <w:p w14:paraId="2E2A9F9E" w14:textId="77777777" w:rsidR="00CA426E" w:rsidRPr="00C90DAB" w:rsidRDefault="00CA426E" w:rsidP="00CA426E">
            <w:pPr>
              <w:spacing w:before="0" w:beforeAutospacing="0" w:after="0" w:afterAutospacing="0" w:line="240" w:lineRule="auto"/>
              <w:rPr>
                <w:b/>
              </w:rPr>
            </w:pPr>
            <w:r w:rsidRPr="00C90DAB">
              <w:rPr>
                <w:b/>
              </w:rPr>
              <w:t>项目</w:t>
            </w:r>
          </w:p>
        </w:tc>
        <w:tc>
          <w:tcPr>
            <w:tcW w:w="839" w:type="pct"/>
            <w:shd w:val="clear" w:color="auto" w:fill="D9D9D9"/>
            <w:vAlign w:val="center"/>
          </w:tcPr>
          <w:p w14:paraId="343A49F0" w14:textId="77777777" w:rsidR="00CA426E" w:rsidRPr="00C90DAB" w:rsidRDefault="00CA426E" w:rsidP="00CA426E">
            <w:pPr>
              <w:spacing w:before="0" w:beforeAutospacing="0" w:after="0" w:afterAutospacing="0" w:line="240" w:lineRule="auto"/>
              <w:rPr>
                <w:b/>
              </w:rPr>
            </w:pPr>
            <w:r w:rsidRPr="00C90DAB">
              <w:rPr>
                <w:b/>
              </w:rPr>
              <w:t>计算公式</w:t>
            </w:r>
          </w:p>
        </w:tc>
        <w:tc>
          <w:tcPr>
            <w:tcW w:w="1069" w:type="pct"/>
            <w:shd w:val="clear" w:color="auto" w:fill="D9D9D9"/>
            <w:vAlign w:val="center"/>
          </w:tcPr>
          <w:p w14:paraId="3B33585A" w14:textId="77777777" w:rsidR="00CA426E" w:rsidRPr="00C90DAB" w:rsidRDefault="00CA426E" w:rsidP="00CA426E">
            <w:pPr>
              <w:spacing w:before="0" w:beforeAutospacing="0" w:after="0" w:afterAutospacing="0" w:line="240" w:lineRule="auto"/>
              <w:rPr>
                <w:b/>
              </w:rPr>
            </w:pPr>
            <w:r w:rsidRPr="00C90DAB">
              <w:rPr>
                <w:b/>
              </w:rPr>
              <w:t>金额</w:t>
            </w:r>
          </w:p>
        </w:tc>
      </w:tr>
      <w:tr w:rsidR="00C90DAB" w:rsidRPr="00C90DAB" w14:paraId="6333D795" w14:textId="77777777" w:rsidTr="00184E42">
        <w:trPr>
          <w:trHeight w:val="397"/>
          <w:jc w:val="center"/>
        </w:trPr>
        <w:tc>
          <w:tcPr>
            <w:tcW w:w="3092" w:type="pct"/>
            <w:vAlign w:val="center"/>
          </w:tcPr>
          <w:p w14:paraId="646615FB" w14:textId="77777777" w:rsidR="00CA426E" w:rsidRPr="00C90DAB" w:rsidRDefault="00CA426E" w:rsidP="00CA426E">
            <w:pPr>
              <w:spacing w:before="0" w:beforeAutospacing="0" w:after="0" w:afterAutospacing="0" w:line="240" w:lineRule="auto"/>
              <w:jc w:val="left"/>
            </w:pPr>
            <w:r w:rsidRPr="00C90DAB">
              <w:t>货币资金及交易性金融资产余额</w:t>
            </w:r>
          </w:p>
        </w:tc>
        <w:tc>
          <w:tcPr>
            <w:tcW w:w="839" w:type="pct"/>
            <w:vAlign w:val="center"/>
          </w:tcPr>
          <w:p w14:paraId="3B661806" w14:textId="77777777" w:rsidR="00CA426E" w:rsidRPr="00C90DAB" w:rsidRDefault="00CA426E" w:rsidP="00CA426E">
            <w:pPr>
              <w:spacing w:before="0" w:beforeAutospacing="0" w:after="0" w:afterAutospacing="0" w:line="240" w:lineRule="auto"/>
              <w:jc w:val="left"/>
            </w:pPr>
            <w:r w:rsidRPr="00C90DAB">
              <w:rPr>
                <w:rFonts w:ascii="宋体" w:hAnsi="宋体" w:cs="宋体" w:hint="eastAsia"/>
              </w:rPr>
              <w:t>①</w:t>
            </w:r>
          </w:p>
        </w:tc>
        <w:tc>
          <w:tcPr>
            <w:tcW w:w="1069" w:type="pct"/>
            <w:vAlign w:val="center"/>
          </w:tcPr>
          <w:p w14:paraId="56B46FDA" w14:textId="77777777" w:rsidR="00CA426E" w:rsidRPr="00C90DAB" w:rsidRDefault="00CA426E" w:rsidP="00CA426E">
            <w:pPr>
              <w:spacing w:before="0" w:beforeAutospacing="0" w:after="0" w:afterAutospacing="0" w:line="240" w:lineRule="auto"/>
              <w:jc w:val="right"/>
            </w:pPr>
            <w:r w:rsidRPr="00C90DAB">
              <w:t>43,689.23</w:t>
            </w:r>
          </w:p>
        </w:tc>
      </w:tr>
      <w:tr w:rsidR="00C90DAB" w:rsidRPr="00C90DAB" w14:paraId="2F6E40D5" w14:textId="77777777" w:rsidTr="00184E42">
        <w:trPr>
          <w:trHeight w:val="397"/>
          <w:jc w:val="center"/>
        </w:trPr>
        <w:tc>
          <w:tcPr>
            <w:tcW w:w="3092" w:type="pct"/>
            <w:vAlign w:val="center"/>
          </w:tcPr>
          <w:p w14:paraId="56E263B7" w14:textId="77777777" w:rsidR="00CA426E" w:rsidRPr="00C90DAB" w:rsidRDefault="00CA426E" w:rsidP="00CA426E">
            <w:pPr>
              <w:spacing w:before="0" w:beforeAutospacing="0" w:after="0" w:afterAutospacing="0" w:line="240" w:lineRule="auto"/>
              <w:jc w:val="left"/>
            </w:pPr>
            <w:r w:rsidRPr="00C90DAB">
              <w:t>其中：财务性投资和受限资金</w:t>
            </w:r>
          </w:p>
        </w:tc>
        <w:tc>
          <w:tcPr>
            <w:tcW w:w="839" w:type="pct"/>
            <w:vAlign w:val="center"/>
          </w:tcPr>
          <w:p w14:paraId="46185599" w14:textId="77777777" w:rsidR="00CA426E" w:rsidRPr="00C90DAB" w:rsidRDefault="00CA426E" w:rsidP="00CA426E">
            <w:pPr>
              <w:spacing w:before="0" w:beforeAutospacing="0" w:after="0" w:afterAutospacing="0" w:line="240" w:lineRule="auto"/>
              <w:jc w:val="left"/>
            </w:pPr>
            <w:r w:rsidRPr="00C90DAB">
              <w:rPr>
                <w:rFonts w:ascii="宋体" w:hAnsi="宋体" w:cs="宋体" w:hint="eastAsia"/>
              </w:rPr>
              <w:t>②</w:t>
            </w:r>
          </w:p>
        </w:tc>
        <w:tc>
          <w:tcPr>
            <w:tcW w:w="1069" w:type="pct"/>
            <w:vAlign w:val="center"/>
          </w:tcPr>
          <w:p w14:paraId="2E989A90" w14:textId="77777777" w:rsidR="00CA426E" w:rsidRPr="00C90DAB" w:rsidRDefault="00CA426E" w:rsidP="00CA426E">
            <w:pPr>
              <w:spacing w:before="0" w:beforeAutospacing="0" w:after="0" w:afterAutospacing="0" w:line="240" w:lineRule="auto"/>
              <w:jc w:val="right"/>
            </w:pPr>
            <w:r w:rsidRPr="00C90DAB">
              <w:t>11,375.52</w:t>
            </w:r>
          </w:p>
        </w:tc>
      </w:tr>
      <w:tr w:rsidR="00C90DAB" w:rsidRPr="00C90DAB" w14:paraId="2FE0D74D" w14:textId="77777777" w:rsidTr="00184E42">
        <w:trPr>
          <w:trHeight w:val="397"/>
          <w:jc w:val="center"/>
        </w:trPr>
        <w:tc>
          <w:tcPr>
            <w:tcW w:w="3092" w:type="pct"/>
            <w:vAlign w:val="center"/>
          </w:tcPr>
          <w:p w14:paraId="33B9FFE6" w14:textId="77777777" w:rsidR="00CA426E" w:rsidRPr="00C90DAB" w:rsidRDefault="00CA426E" w:rsidP="00CA426E">
            <w:pPr>
              <w:spacing w:before="0" w:beforeAutospacing="0" w:after="0" w:afterAutospacing="0" w:line="240" w:lineRule="auto"/>
              <w:jc w:val="left"/>
            </w:pPr>
            <w:r w:rsidRPr="00C90DAB">
              <w:t>可自由支配资金</w:t>
            </w:r>
          </w:p>
        </w:tc>
        <w:tc>
          <w:tcPr>
            <w:tcW w:w="839" w:type="pct"/>
            <w:vAlign w:val="center"/>
          </w:tcPr>
          <w:p w14:paraId="019AF034" w14:textId="77777777" w:rsidR="00CA426E" w:rsidRPr="00C90DAB" w:rsidRDefault="00CA426E" w:rsidP="00CA426E">
            <w:pPr>
              <w:spacing w:before="0" w:beforeAutospacing="0" w:after="0" w:afterAutospacing="0" w:line="240" w:lineRule="auto"/>
              <w:jc w:val="left"/>
            </w:pPr>
            <w:r w:rsidRPr="00C90DAB">
              <w:rPr>
                <w:rFonts w:ascii="宋体" w:hAnsi="宋体" w:cs="宋体" w:hint="eastAsia"/>
              </w:rPr>
              <w:t>③</w:t>
            </w:r>
            <w:r w:rsidRPr="00C90DAB">
              <w:t>=</w:t>
            </w:r>
            <w:r w:rsidRPr="00C90DAB">
              <w:rPr>
                <w:rFonts w:ascii="宋体" w:hAnsi="宋体" w:cs="宋体" w:hint="eastAsia"/>
              </w:rPr>
              <w:t>①</w:t>
            </w:r>
            <w:r w:rsidRPr="00C90DAB">
              <w:t>-</w:t>
            </w:r>
            <w:r w:rsidRPr="00C90DAB">
              <w:rPr>
                <w:rFonts w:ascii="宋体" w:hAnsi="宋体" w:cs="宋体" w:hint="eastAsia"/>
              </w:rPr>
              <w:t>②</w:t>
            </w:r>
          </w:p>
        </w:tc>
        <w:tc>
          <w:tcPr>
            <w:tcW w:w="1069" w:type="pct"/>
            <w:vAlign w:val="center"/>
          </w:tcPr>
          <w:p w14:paraId="2FFD9F9B" w14:textId="77777777" w:rsidR="00CA426E" w:rsidRPr="00C90DAB" w:rsidRDefault="00CA426E" w:rsidP="00CA426E">
            <w:pPr>
              <w:spacing w:before="0" w:beforeAutospacing="0" w:after="0" w:afterAutospacing="0" w:line="240" w:lineRule="auto"/>
              <w:jc w:val="right"/>
            </w:pPr>
            <w:r w:rsidRPr="00C90DAB">
              <w:t>32,313.71</w:t>
            </w:r>
          </w:p>
        </w:tc>
      </w:tr>
      <w:tr w:rsidR="00C90DAB" w:rsidRPr="00C90DAB" w14:paraId="7CB97484" w14:textId="77777777" w:rsidTr="00184E42">
        <w:trPr>
          <w:trHeight w:val="397"/>
          <w:jc w:val="center"/>
        </w:trPr>
        <w:tc>
          <w:tcPr>
            <w:tcW w:w="3092" w:type="pct"/>
            <w:vAlign w:val="center"/>
          </w:tcPr>
          <w:p w14:paraId="5FB069B8" w14:textId="77777777" w:rsidR="00CA426E" w:rsidRPr="00C90DAB" w:rsidRDefault="00CA426E" w:rsidP="00CA426E">
            <w:pPr>
              <w:spacing w:before="0" w:beforeAutospacing="0" w:after="0" w:afterAutospacing="0" w:line="240" w:lineRule="auto"/>
              <w:jc w:val="left"/>
            </w:pPr>
            <w:r w:rsidRPr="00C90DAB">
              <w:lastRenderedPageBreak/>
              <w:t>未来五年预计自身经营利润积累</w:t>
            </w:r>
          </w:p>
        </w:tc>
        <w:tc>
          <w:tcPr>
            <w:tcW w:w="839" w:type="pct"/>
            <w:vAlign w:val="center"/>
          </w:tcPr>
          <w:p w14:paraId="0DD497A5" w14:textId="77777777" w:rsidR="00CA426E" w:rsidRPr="00C90DAB" w:rsidRDefault="00CA426E" w:rsidP="00CA426E">
            <w:pPr>
              <w:spacing w:before="0" w:beforeAutospacing="0" w:after="0" w:afterAutospacing="0" w:line="240" w:lineRule="auto"/>
              <w:jc w:val="left"/>
            </w:pPr>
            <w:r w:rsidRPr="00C90DAB">
              <w:rPr>
                <w:rFonts w:ascii="宋体" w:hAnsi="宋体" w:cs="宋体" w:hint="eastAsia"/>
              </w:rPr>
              <w:t>④</w:t>
            </w:r>
          </w:p>
        </w:tc>
        <w:tc>
          <w:tcPr>
            <w:tcW w:w="1069" w:type="pct"/>
            <w:vAlign w:val="center"/>
          </w:tcPr>
          <w:p w14:paraId="2FCA3E01" w14:textId="77777777" w:rsidR="00CA426E" w:rsidRPr="00C90DAB" w:rsidRDefault="00CA426E" w:rsidP="00CA426E">
            <w:pPr>
              <w:spacing w:before="0" w:beforeAutospacing="0" w:after="0" w:afterAutospacing="0" w:line="240" w:lineRule="auto"/>
              <w:jc w:val="right"/>
            </w:pPr>
            <w:r w:rsidRPr="00C90DAB">
              <w:t>55,728.83</w:t>
            </w:r>
          </w:p>
        </w:tc>
      </w:tr>
      <w:tr w:rsidR="00C90DAB" w:rsidRPr="00C90DAB" w14:paraId="1992F3B9" w14:textId="77777777" w:rsidTr="00184E42">
        <w:trPr>
          <w:trHeight w:val="397"/>
          <w:jc w:val="center"/>
        </w:trPr>
        <w:tc>
          <w:tcPr>
            <w:tcW w:w="3092" w:type="pct"/>
            <w:vAlign w:val="center"/>
          </w:tcPr>
          <w:p w14:paraId="71B7E915" w14:textId="77777777" w:rsidR="00CA426E" w:rsidRPr="00C90DAB" w:rsidRDefault="00CA426E" w:rsidP="00CA426E">
            <w:pPr>
              <w:spacing w:before="0" w:beforeAutospacing="0" w:after="0" w:afterAutospacing="0" w:line="240" w:lineRule="auto"/>
              <w:jc w:val="left"/>
            </w:pPr>
            <w:r w:rsidRPr="00C90DAB">
              <w:t>已审议的投资项目资金需求（不包含使用募集资金投入的金额）</w:t>
            </w:r>
          </w:p>
        </w:tc>
        <w:tc>
          <w:tcPr>
            <w:tcW w:w="839" w:type="pct"/>
            <w:vAlign w:val="center"/>
          </w:tcPr>
          <w:p w14:paraId="3775B1A8" w14:textId="77777777" w:rsidR="00CA426E" w:rsidRPr="00C90DAB" w:rsidRDefault="00CA426E" w:rsidP="00CA426E">
            <w:pPr>
              <w:spacing w:before="0" w:beforeAutospacing="0" w:after="0" w:afterAutospacing="0" w:line="240" w:lineRule="auto"/>
              <w:jc w:val="left"/>
            </w:pPr>
            <w:r w:rsidRPr="00C90DAB">
              <w:rPr>
                <w:rFonts w:ascii="宋体" w:hAnsi="宋体" w:cs="宋体" w:hint="eastAsia"/>
              </w:rPr>
              <w:t>⑤</w:t>
            </w:r>
          </w:p>
        </w:tc>
        <w:tc>
          <w:tcPr>
            <w:tcW w:w="1069" w:type="pct"/>
            <w:vAlign w:val="center"/>
          </w:tcPr>
          <w:p w14:paraId="392D4A94" w14:textId="77777777" w:rsidR="00CA426E" w:rsidRPr="00C90DAB" w:rsidRDefault="00CA426E" w:rsidP="00CA426E">
            <w:pPr>
              <w:spacing w:before="0" w:beforeAutospacing="0" w:after="0" w:afterAutospacing="0" w:line="240" w:lineRule="auto"/>
              <w:jc w:val="right"/>
            </w:pPr>
            <w:r w:rsidRPr="00C90DAB">
              <w:t>5,471.01</w:t>
            </w:r>
          </w:p>
        </w:tc>
      </w:tr>
      <w:tr w:rsidR="00C90DAB" w:rsidRPr="00C90DAB" w14:paraId="24F3F60F" w14:textId="77777777" w:rsidTr="00184E42">
        <w:trPr>
          <w:trHeight w:val="397"/>
          <w:jc w:val="center"/>
        </w:trPr>
        <w:tc>
          <w:tcPr>
            <w:tcW w:w="3092" w:type="pct"/>
            <w:vAlign w:val="center"/>
          </w:tcPr>
          <w:p w14:paraId="359CBF86" w14:textId="77777777" w:rsidR="00CA426E" w:rsidRPr="00C90DAB" w:rsidRDefault="00CA426E" w:rsidP="00CA426E">
            <w:pPr>
              <w:spacing w:before="0" w:beforeAutospacing="0" w:after="0" w:afterAutospacing="0" w:line="240" w:lineRule="auto"/>
              <w:jc w:val="left"/>
            </w:pPr>
            <w:r w:rsidRPr="00C90DAB">
              <w:t>2027</w:t>
            </w:r>
            <w:r w:rsidRPr="00C90DAB">
              <w:t>年最低现金保有量</w:t>
            </w:r>
          </w:p>
        </w:tc>
        <w:tc>
          <w:tcPr>
            <w:tcW w:w="839" w:type="pct"/>
            <w:vAlign w:val="center"/>
          </w:tcPr>
          <w:p w14:paraId="596C3DD0" w14:textId="77777777" w:rsidR="00CA426E" w:rsidRPr="00C90DAB" w:rsidRDefault="00CA426E" w:rsidP="00CA426E">
            <w:pPr>
              <w:spacing w:before="0" w:beforeAutospacing="0" w:after="0" w:afterAutospacing="0" w:line="240" w:lineRule="auto"/>
              <w:jc w:val="left"/>
            </w:pPr>
            <w:r w:rsidRPr="00C90DAB">
              <w:rPr>
                <w:rFonts w:ascii="宋体" w:hAnsi="宋体" w:cs="宋体" w:hint="eastAsia"/>
              </w:rPr>
              <w:t>⑥</w:t>
            </w:r>
          </w:p>
        </w:tc>
        <w:tc>
          <w:tcPr>
            <w:tcW w:w="1069" w:type="pct"/>
            <w:vAlign w:val="center"/>
          </w:tcPr>
          <w:p w14:paraId="288C2F01" w14:textId="77777777" w:rsidR="00CA426E" w:rsidRPr="00C90DAB" w:rsidRDefault="00CA426E" w:rsidP="00CA426E">
            <w:pPr>
              <w:spacing w:before="0" w:beforeAutospacing="0" w:after="0" w:afterAutospacing="0" w:line="240" w:lineRule="auto"/>
              <w:jc w:val="right"/>
            </w:pPr>
            <w:r w:rsidRPr="00C90DAB">
              <w:t>42,139.93</w:t>
            </w:r>
          </w:p>
        </w:tc>
      </w:tr>
      <w:tr w:rsidR="00C90DAB" w:rsidRPr="00C90DAB" w14:paraId="4D6AA59C" w14:textId="77777777" w:rsidTr="00184E42">
        <w:trPr>
          <w:trHeight w:val="397"/>
          <w:jc w:val="center"/>
        </w:trPr>
        <w:tc>
          <w:tcPr>
            <w:tcW w:w="3092" w:type="pct"/>
            <w:vAlign w:val="center"/>
          </w:tcPr>
          <w:p w14:paraId="3E3355DF" w14:textId="77777777" w:rsidR="00CA426E" w:rsidRPr="00C90DAB" w:rsidRDefault="00CA426E" w:rsidP="00CA426E">
            <w:pPr>
              <w:spacing w:before="0" w:beforeAutospacing="0" w:after="0" w:afterAutospacing="0" w:line="240" w:lineRule="auto"/>
              <w:jc w:val="left"/>
            </w:pPr>
            <w:r w:rsidRPr="00C90DAB">
              <w:t>未来五年预计现金分红所需资金</w:t>
            </w:r>
          </w:p>
        </w:tc>
        <w:tc>
          <w:tcPr>
            <w:tcW w:w="839" w:type="pct"/>
            <w:vAlign w:val="center"/>
          </w:tcPr>
          <w:p w14:paraId="52721D3C" w14:textId="77777777" w:rsidR="00CA426E" w:rsidRPr="00C90DAB" w:rsidRDefault="00CA426E" w:rsidP="00CA426E">
            <w:pPr>
              <w:spacing w:before="0" w:beforeAutospacing="0" w:after="0" w:afterAutospacing="0" w:line="240" w:lineRule="auto"/>
              <w:jc w:val="left"/>
            </w:pPr>
            <w:r w:rsidRPr="00C90DAB">
              <w:rPr>
                <w:rFonts w:ascii="宋体" w:hAnsi="宋体" w:cs="宋体" w:hint="eastAsia"/>
              </w:rPr>
              <w:t>⑦</w:t>
            </w:r>
          </w:p>
        </w:tc>
        <w:tc>
          <w:tcPr>
            <w:tcW w:w="1069" w:type="pct"/>
            <w:vAlign w:val="center"/>
          </w:tcPr>
          <w:p w14:paraId="7ED85CBC" w14:textId="77777777" w:rsidR="00CA426E" w:rsidRPr="00C90DAB" w:rsidRDefault="00CA426E" w:rsidP="00CA426E">
            <w:pPr>
              <w:spacing w:before="0" w:beforeAutospacing="0" w:after="0" w:afterAutospacing="0" w:line="240" w:lineRule="auto"/>
              <w:jc w:val="right"/>
            </w:pPr>
            <w:bookmarkStart w:id="12" w:name="_Hlk154568530"/>
            <w:r w:rsidRPr="00C90DAB">
              <w:t>48,275.42</w:t>
            </w:r>
            <w:bookmarkEnd w:id="12"/>
          </w:p>
        </w:tc>
      </w:tr>
      <w:tr w:rsidR="00C90DAB" w:rsidRPr="00C90DAB" w14:paraId="16422941" w14:textId="77777777" w:rsidTr="00184E42">
        <w:trPr>
          <w:trHeight w:val="397"/>
          <w:jc w:val="center"/>
        </w:trPr>
        <w:tc>
          <w:tcPr>
            <w:tcW w:w="3092" w:type="pct"/>
            <w:vAlign w:val="center"/>
          </w:tcPr>
          <w:p w14:paraId="0F6041B1" w14:textId="77777777" w:rsidR="00CA426E" w:rsidRPr="00C90DAB" w:rsidRDefault="00CA426E" w:rsidP="00CA426E">
            <w:pPr>
              <w:spacing w:before="0" w:beforeAutospacing="0" w:after="0" w:afterAutospacing="0" w:line="240" w:lineRule="auto"/>
              <w:jc w:val="left"/>
            </w:pPr>
            <w:r w:rsidRPr="00C90DAB">
              <w:t>总体资金需求合计</w:t>
            </w:r>
          </w:p>
        </w:tc>
        <w:tc>
          <w:tcPr>
            <w:tcW w:w="839" w:type="pct"/>
            <w:vAlign w:val="center"/>
          </w:tcPr>
          <w:p w14:paraId="7AC4EBFA" w14:textId="77777777" w:rsidR="00CA426E" w:rsidRPr="00C90DAB" w:rsidRDefault="00CA426E" w:rsidP="00CA426E">
            <w:pPr>
              <w:spacing w:before="0" w:beforeAutospacing="0" w:after="0" w:afterAutospacing="0" w:line="240" w:lineRule="auto"/>
              <w:jc w:val="left"/>
            </w:pPr>
            <w:r w:rsidRPr="00C90DAB">
              <w:rPr>
                <w:rFonts w:ascii="宋体" w:hAnsi="宋体" w:cs="宋体" w:hint="eastAsia"/>
              </w:rPr>
              <w:t>⑧</w:t>
            </w:r>
            <w:r w:rsidRPr="00C90DAB">
              <w:t>=</w:t>
            </w:r>
            <w:r w:rsidRPr="00C90DAB">
              <w:rPr>
                <w:rFonts w:ascii="宋体" w:hAnsi="宋体" w:cs="宋体" w:hint="eastAsia"/>
              </w:rPr>
              <w:t>⑤</w:t>
            </w:r>
            <w:r w:rsidRPr="00C90DAB">
              <w:t>+</w:t>
            </w:r>
            <w:r w:rsidRPr="00C90DAB">
              <w:rPr>
                <w:rFonts w:ascii="宋体" w:hAnsi="宋体" w:cs="宋体" w:hint="eastAsia"/>
              </w:rPr>
              <w:t>⑥</w:t>
            </w:r>
            <w:r w:rsidRPr="00C90DAB">
              <w:t>+</w:t>
            </w:r>
            <w:r w:rsidRPr="00C90DAB">
              <w:rPr>
                <w:rFonts w:ascii="宋体" w:hAnsi="宋体" w:cs="宋体" w:hint="eastAsia"/>
              </w:rPr>
              <w:t>⑦</w:t>
            </w:r>
          </w:p>
        </w:tc>
        <w:tc>
          <w:tcPr>
            <w:tcW w:w="1069" w:type="pct"/>
            <w:vAlign w:val="center"/>
          </w:tcPr>
          <w:p w14:paraId="6F9DDD5D" w14:textId="77777777" w:rsidR="00CA426E" w:rsidRPr="00C90DAB" w:rsidRDefault="00CA426E" w:rsidP="00CA426E">
            <w:pPr>
              <w:spacing w:before="0" w:beforeAutospacing="0" w:after="0" w:afterAutospacing="0" w:line="240" w:lineRule="auto"/>
              <w:jc w:val="right"/>
            </w:pPr>
            <w:r w:rsidRPr="00C90DAB">
              <w:t>95,886.36</w:t>
            </w:r>
          </w:p>
        </w:tc>
      </w:tr>
      <w:tr w:rsidR="00C90DAB" w:rsidRPr="00C90DAB" w14:paraId="5ACE5BF7" w14:textId="77777777" w:rsidTr="00184E42">
        <w:trPr>
          <w:trHeight w:val="397"/>
          <w:jc w:val="center"/>
        </w:trPr>
        <w:tc>
          <w:tcPr>
            <w:tcW w:w="3092" w:type="pct"/>
            <w:vAlign w:val="center"/>
          </w:tcPr>
          <w:p w14:paraId="03356ED2" w14:textId="77777777" w:rsidR="00CA426E" w:rsidRPr="00C90DAB" w:rsidRDefault="00CA426E" w:rsidP="00CA426E">
            <w:pPr>
              <w:spacing w:before="0" w:beforeAutospacing="0" w:after="0" w:afterAutospacing="0" w:line="240" w:lineRule="auto"/>
              <w:jc w:val="left"/>
            </w:pPr>
            <w:r w:rsidRPr="00C90DAB">
              <w:t>总体资金缺口</w:t>
            </w:r>
          </w:p>
        </w:tc>
        <w:tc>
          <w:tcPr>
            <w:tcW w:w="839" w:type="pct"/>
            <w:vAlign w:val="center"/>
          </w:tcPr>
          <w:p w14:paraId="33E9175A" w14:textId="77777777" w:rsidR="00CA426E" w:rsidRPr="00C90DAB" w:rsidRDefault="00CA426E" w:rsidP="00CA426E">
            <w:pPr>
              <w:spacing w:before="0" w:beforeAutospacing="0" w:after="0" w:afterAutospacing="0" w:line="240" w:lineRule="auto"/>
              <w:jc w:val="left"/>
            </w:pPr>
            <w:r w:rsidRPr="00C90DAB">
              <w:rPr>
                <w:rFonts w:ascii="宋体" w:hAnsi="宋体" w:cs="宋体" w:hint="eastAsia"/>
              </w:rPr>
              <w:t>⑨</w:t>
            </w:r>
            <w:r w:rsidRPr="00C90DAB">
              <w:t>=</w:t>
            </w:r>
            <w:r w:rsidRPr="00C90DAB">
              <w:rPr>
                <w:rFonts w:ascii="宋体" w:hAnsi="宋体" w:cs="宋体" w:hint="eastAsia"/>
              </w:rPr>
              <w:t>⑧</w:t>
            </w:r>
            <w:r w:rsidRPr="00C90DAB">
              <w:t>-</w:t>
            </w:r>
            <w:r w:rsidRPr="00C90DAB">
              <w:rPr>
                <w:rFonts w:ascii="宋体" w:hAnsi="宋体" w:cs="宋体" w:hint="eastAsia"/>
              </w:rPr>
              <w:t>③</w:t>
            </w:r>
            <w:r w:rsidRPr="00C90DAB">
              <w:t>-</w:t>
            </w:r>
            <w:r w:rsidRPr="00C90DAB">
              <w:rPr>
                <w:rFonts w:ascii="宋体" w:hAnsi="宋体" w:cs="宋体" w:hint="eastAsia"/>
              </w:rPr>
              <w:t>④</w:t>
            </w:r>
          </w:p>
        </w:tc>
        <w:tc>
          <w:tcPr>
            <w:tcW w:w="1069" w:type="pct"/>
            <w:vAlign w:val="center"/>
          </w:tcPr>
          <w:p w14:paraId="10319FDB" w14:textId="77777777" w:rsidR="00CA426E" w:rsidRPr="00C90DAB" w:rsidRDefault="00CA426E" w:rsidP="00CA426E">
            <w:pPr>
              <w:spacing w:before="0" w:beforeAutospacing="0" w:after="0" w:afterAutospacing="0" w:line="240" w:lineRule="auto"/>
              <w:jc w:val="right"/>
            </w:pPr>
            <w:r w:rsidRPr="00C90DAB">
              <w:t>7,843.81</w:t>
            </w:r>
          </w:p>
        </w:tc>
      </w:tr>
    </w:tbl>
    <w:p w14:paraId="39AAF08B" w14:textId="77777777" w:rsidR="00CA426E" w:rsidRPr="00C90DAB" w:rsidRDefault="00CA426E" w:rsidP="00CA426E">
      <w:pPr>
        <w:spacing w:beforeLines="50" w:before="120" w:beforeAutospacing="0" w:afterLines="50" w:after="120" w:afterAutospacing="0"/>
        <w:ind w:firstLineChars="200" w:firstLine="482"/>
        <w:jc w:val="both"/>
        <w:outlineLvl w:val="3"/>
        <w:rPr>
          <w:rFonts w:cs="Times New Roman"/>
          <w:b/>
          <w:bCs/>
          <w:sz w:val="24"/>
          <w:szCs w:val="28"/>
        </w:rPr>
      </w:pPr>
      <w:bookmarkStart w:id="13" w:name="_Hlk154568711"/>
      <w:r w:rsidRPr="00C90DAB">
        <w:rPr>
          <w:rFonts w:cs="Times New Roman" w:hint="eastAsia"/>
          <w:b/>
          <w:bCs/>
          <w:sz w:val="24"/>
          <w:szCs w:val="28"/>
        </w:rPr>
        <w:t>1</w:t>
      </w:r>
      <w:r w:rsidRPr="00C90DAB">
        <w:rPr>
          <w:rFonts w:cs="Times New Roman" w:hint="eastAsia"/>
          <w:b/>
          <w:bCs/>
          <w:sz w:val="24"/>
          <w:szCs w:val="28"/>
        </w:rPr>
        <w:t>、未来五年预计自身经营利润积累</w:t>
      </w:r>
    </w:p>
    <w:p w14:paraId="6DDAC7DB"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bookmarkStart w:id="14" w:name="_Hlk154572573"/>
      <w:r w:rsidRPr="00C90DAB">
        <w:rPr>
          <w:rFonts w:cs="Times New Roman" w:hint="eastAsia"/>
          <w:sz w:val="24"/>
          <w:szCs w:val="22"/>
        </w:rPr>
        <w:t>公司最近三年平均归属于上市公司股东的扣除非经常性损益的净利润为</w:t>
      </w:r>
      <w:r w:rsidRPr="00C90DAB">
        <w:rPr>
          <w:rFonts w:cs="Times New Roman" w:hint="eastAsia"/>
          <w:sz w:val="24"/>
          <w:szCs w:val="22"/>
        </w:rPr>
        <w:t>6,240.69</w:t>
      </w:r>
      <w:r w:rsidRPr="00C90DAB">
        <w:rPr>
          <w:rFonts w:cs="Times New Roman" w:hint="eastAsia"/>
          <w:sz w:val="24"/>
          <w:szCs w:val="22"/>
        </w:rPr>
        <w:t>万元，由于</w:t>
      </w:r>
      <w:r w:rsidRPr="00C90DAB">
        <w:rPr>
          <w:rFonts w:cs="Times New Roman" w:hint="eastAsia"/>
          <w:sz w:val="24"/>
          <w:szCs w:val="22"/>
        </w:rPr>
        <w:t>2</w:t>
      </w:r>
      <w:r w:rsidRPr="00C90DAB">
        <w:rPr>
          <w:rFonts w:cs="Times New Roman"/>
          <w:sz w:val="24"/>
          <w:szCs w:val="22"/>
        </w:rPr>
        <w:t>020</w:t>
      </w:r>
      <w:r w:rsidRPr="00C90DAB">
        <w:rPr>
          <w:rFonts w:cs="Times New Roman" w:hint="eastAsia"/>
          <w:sz w:val="24"/>
          <w:szCs w:val="22"/>
        </w:rPr>
        <w:t>年度至</w:t>
      </w:r>
      <w:r w:rsidRPr="00C90DAB">
        <w:rPr>
          <w:rFonts w:cs="Times New Roman" w:hint="eastAsia"/>
          <w:sz w:val="24"/>
          <w:szCs w:val="22"/>
        </w:rPr>
        <w:t>2</w:t>
      </w:r>
      <w:r w:rsidRPr="00C90DAB">
        <w:rPr>
          <w:rFonts w:cs="Times New Roman"/>
          <w:sz w:val="24"/>
          <w:szCs w:val="22"/>
        </w:rPr>
        <w:t>022</w:t>
      </w:r>
      <w:r w:rsidRPr="00C90DAB">
        <w:rPr>
          <w:rFonts w:cs="Times New Roman" w:hint="eastAsia"/>
          <w:sz w:val="24"/>
          <w:szCs w:val="22"/>
        </w:rPr>
        <w:t>年度的</w:t>
      </w:r>
      <w:r w:rsidRPr="00C90DAB">
        <w:rPr>
          <w:rFonts w:cs="Times New Roman"/>
          <w:sz w:val="24"/>
          <w:szCs w:val="22"/>
        </w:rPr>
        <w:t>营业收入复合增长率</w:t>
      </w:r>
      <w:r w:rsidRPr="00C90DAB">
        <w:rPr>
          <w:rFonts w:cs="Times New Roman" w:hint="eastAsia"/>
          <w:sz w:val="24"/>
          <w:szCs w:val="22"/>
        </w:rPr>
        <w:t>为</w:t>
      </w:r>
      <w:r w:rsidRPr="00C90DAB">
        <w:rPr>
          <w:rFonts w:cs="Times New Roman"/>
          <w:sz w:val="24"/>
          <w:szCs w:val="22"/>
        </w:rPr>
        <w:t>25.20%</w:t>
      </w:r>
      <w:r w:rsidRPr="00C90DAB">
        <w:rPr>
          <w:rFonts w:cs="Times New Roman" w:hint="eastAsia"/>
          <w:sz w:val="24"/>
          <w:szCs w:val="22"/>
        </w:rPr>
        <w:t>，根据谨慎性原则，假设未来五年归属于上市公司股东的扣除非经常性损益的净利润复合增长率为</w:t>
      </w:r>
      <w:r w:rsidRPr="00C90DAB">
        <w:rPr>
          <w:rFonts w:cs="Times New Roman" w:hint="eastAsia"/>
          <w:sz w:val="24"/>
          <w:szCs w:val="22"/>
        </w:rPr>
        <w:t>2</w:t>
      </w:r>
      <w:r w:rsidRPr="00C90DAB">
        <w:rPr>
          <w:rFonts w:cs="Times New Roman"/>
          <w:sz w:val="24"/>
          <w:szCs w:val="22"/>
        </w:rPr>
        <w:t>0.00%</w:t>
      </w:r>
      <w:r w:rsidRPr="00C90DAB">
        <w:rPr>
          <w:rFonts w:cs="Times New Roman" w:hint="eastAsia"/>
          <w:sz w:val="24"/>
          <w:szCs w:val="22"/>
        </w:rPr>
        <w:t>（此处仅用于测算未来五年预计自身经营利润积累情况，不构成公司盈利预测或业绩承诺，投资者不应据此进行投资决策），经测算，公司未来五年预计自身经营利润积累为</w:t>
      </w:r>
      <w:r w:rsidRPr="00C90DAB">
        <w:rPr>
          <w:rFonts w:cs="Times New Roman"/>
          <w:sz w:val="24"/>
          <w:szCs w:val="22"/>
        </w:rPr>
        <w:t>55,728.83</w:t>
      </w:r>
      <w:r w:rsidRPr="00C90DAB">
        <w:rPr>
          <w:rFonts w:cs="Times New Roman" w:hint="eastAsia"/>
          <w:sz w:val="24"/>
          <w:szCs w:val="22"/>
        </w:rPr>
        <w:t>万元。</w:t>
      </w:r>
    </w:p>
    <w:bookmarkEnd w:id="14"/>
    <w:p w14:paraId="7D3201B5" w14:textId="77777777" w:rsidR="00CA426E" w:rsidRPr="00C90DAB" w:rsidRDefault="00CA426E" w:rsidP="00CA426E">
      <w:pPr>
        <w:spacing w:beforeLines="50" w:before="120" w:beforeAutospacing="0" w:afterLines="50" w:after="120" w:afterAutospacing="0"/>
        <w:ind w:firstLineChars="200" w:firstLine="482"/>
        <w:jc w:val="both"/>
        <w:outlineLvl w:val="3"/>
        <w:rPr>
          <w:rFonts w:cs="Times New Roman"/>
          <w:b/>
          <w:bCs/>
          <w:sz w:val="24"/>
          <w:szCs w:val="28"/>
        </w:rPr>
      </w:pPr>
      <w:r w:rsidRPr="00C90DAB">
        <w:rPr>
          <w:rFonts w:cs="Times New Roman"/>
          <w:b/>
          <w:bCs/>
          <w:sz w:val="24"/>
          <w:szCs w:val="28"/>
        </w:rPr>
        <w:t>2</w:t>
      </w:r>
      <w:r w:rsidRPr="00C90DAB">
        <w:rPr>
          <w:rFonts w:cs="Times New Roman"/>
          <w:b/>
          <w:bCs/>
          <w:sz w:val="24"/>
          <w:szCs w:val="28"/>
        </w:rPr>
        <w:t>、已审议的投资项目资金需求</w:t>
      </w:r>
    </w:p>
    <w:p w14:paraId="0278855A"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目前公司已审议的投资项目主要为本次募投项目拟使用自有资金支付的金额</w:t>
      </w:r>
      <w:r w:rsidRPr="00C90DAB">
        <w:rPr>
          <w:rFonts w:cs="Times New Roman"/>
          <w:sz w:val="24"/>
          <w:szCs w:val="22"/>
        </w:rPr>
        <w:t>1,577.91</w:t>
      </w:r>
      <w:r w:rsidRPr="00C90DAB">
        <w:rPr>
          <w:rFonts w:cs="Times New Roman"/>
          <w:sz w:val="24"/>
          <w:szCs w:val="22"/>
        </w:rPr>
        <w:t>万元</w:t>
      </w:r>
      <w:r w:rsidRPr="00C90DAB">
        <w:rPr>
          <w:rFonts w:cs="Times New Roman" w:hint="eastAsia"/>
          <w:sz w:val="24"/>
          <w:szCs w:val="22"/>
        </w:rPr>
        <w:t>，</w:t>
      </w:r>
      <w:r w:rsidRPr="00C90DAB">
        <w:rPr>
          <w:rFonts w:cs="Times New Roman"/>
          <w:sz w:val="24"/>
          <w:szCs w:val="22"/>
        </w:rPr>
        <w:t>未来为该项目将新增的员工薪酬</w:t>
      </w:r>
      <w:r w:rsidRPr="00C90DAB">
        <w:rPr>
          <w:rFonts w:cs="Times New Roman"/>
          <w:sz w:val="24"/>
          <w:szCs w:val="22"/>
        </w:rPr>
        <w:t>2,082.60</w:t>
      </w:r>
      <w:r w:rsidRPr="00C90DAB">
        <w:rPr>
          <w:rFonts w:cs="Times New Roman"/>
          <w:sz w:val="24"/>
          <w:szCs w:val="22"/>
        </w:rPr>
        <w:t>万元</w:t>
      </w:r>
      <w:bookmarkStart w:id="15" w:name="_Hlk154572590"/>
      <w:r w:rsidRPr="00C90DAB">
        <w:rPr>
          <w:rFonts w:cs="Times New Roman"/>
          <w:sz w:val="24"/>
          <w:szCs w:val="22"/>
        </w:rPr>
        <w:t>，</w:t>
      </w:r>
      <w:r w:rsidRPr="00C90DAB">
        <w:rPr>
          <w:rFonts w:cs="Times New Roman" w:hint="eastAsia"/>
          <w:sz w:val="24"/>
          <w:szCs w:val="22"/>
        </w:rPr>
        <w:t>以及已于</w:t>
      </w:r>
      <w:r w:rsidRPr="00C90DAB">
        <w:rPr>
          <w:rFonts w:cs="Times New Roman" w:hint="eastAsia"/>
          <w:sz w:val="24"/>
          <w:szCs w:val="22"/>
        </w:rPr>
        <w:t>2</w:t>
      </w:r>
      <w:r w:rsidRPr="00C90DAB">
        <w:rPr>
          <w:rFonts w:cs="Times New Roman"/>
          <w:sz w:val="24"/>
          <w:szCs w:val="22"/>
        </w:rPr>
        <w:t>023</w:t>
      </w:r>
      <w:r w:rsidRPr="00C90DAB">
        <w:rPr>
          <w:rFonts w:cs="Times New Roman" w:hint="eastAsia"/>
          <w:sz w:val="24"/>
          <w:szCs w:val="22"/>
        </w:rPr>
        <w:t>年</w:t>
      </w:r>
      <w:r w:rsidRPr="00C90DAB">
        <w:rPr>
          <w:rFonts w:cs="Times New Roman" w:hint="eastAsia"/>
          <w:sz w:val="24"/>
          <w:szCs w:val="22"/>
        </w:rPr>
        <w:t>5</w:t>
      </w:r>
      <w:r w:rsidRPr="00C90DAB">
        <w:rPr>
          <w:rFonts w:cs="Times New Roman" w:hint="eastAsia"/>
          <w:sz w:val="24"/>
          <w:szCs w:val="22"/>
        </w:rPr>
        <w:t>月</w:t>
      </w:r>
      <w:r w:rsidRPr="00C90DAB">
        <w:rPr>
          <w:rFonts w:cs="Times New Roman" w:hint="eastAsia"/>
          <w:sz w:val="24"/>
          <w:szCs w:val="22"/>
        </w:rPr>
        <w:t>1</w:t>
      </w:r>
      <w:r w:rsidRPr="00C90DAB">
        <w:rPr>
          <w:rFonts w:cs="Times New Roman"/>
          <w:sz w:val="24"/>
          <w:szCs w:val="22"/>
        </w:rPr>
        <w:t>2</w:t>
      </w:r>
      <w:r w:rsidRPr="00C90DAB">
        <w:rPr>
          <w:rFonts w:cs="Times New Roman" w:hint="eastAsia"/>
          <w:sz w:val="24"/>
          <w:szCs w:val="22"/>
        </w:rPr>
        <w:t>日公告的设立伟隆阿拉伯有限公司事项所需要的</w:t>
      </w:r>
      <w:r w:rsidRPr="00C90DAB">
        <w:rPr>
          <w:rFonts w:cs="Times New Roman" w:hint="eastAsia"/>
          <w:sz w:val="24"/>
          <w:szCs w:val="22"/>
        </w:rPr>
        <w:t>255</w:t>
      </w:r>
      <w:r w:rsidRPr="00C90DAB">
        <w:rPr>
          <w:rFonts w:cs="Times New Roman" w:hint="eastAsia"/>
          <w:sz w:val="24"/>
          <w:szCs w:val="22"/>
        </w:rPr>
        <w:t>万美元（约合</w:t>
      </w:r>
      <w:r w:rsidRPr="00C90DAB">
        <w:rPr>
          <w:rFonts w:cs="Times New Roman"/>
          <w:sz w:val="24"/>
          <w:szCs w:val="22"/>
        </w:rPr>
        <w:t>1</w:t>
      </w:r>
      <w:r w:rsidRPr="00C90DAB">
        <w:rPr>
          <w:rFonts w:cs="Times New Roman" w:hint="eastAsia"/>
          <w:sz w:val="24"/>
          <w:szCs w:val="22"/>
        </w:rPr>
        <w:t>,</w:t>
      </w:r>
      <w:r w:rsidRPr="00C90DAB">
        <w:rPr>
          <w:rFonts w:cs="Times New Roman"/>
          <w:sz w:val="24"/>
          <w:szCs w:val="22"/>
        </w:rPr>
        <w:t>810.50</w:t>
      </w:r>
      <w:r w:rsidRPr="00C90DAB">
        <w:rPr>
          <w:rFonts w:cs="Times New Roman" w:hint="eastAsia"/>
          <w:sz w:val="24"/>
          <w:szCs w:val="22"/>
        </w:rPr>
        <w:t>万元人民币），</w:t>
      </w:r>
      <w:r w:rsidRPr="00C90DAB">
        <w:rPr>
          <w:rFonts w:cs="Times New Roman"/>
          <w:sz w:val="24"/>
          <w:szCs w:val="22"/>
        </w:rPr>
        <w:t>共计</w:t>
      </w:r>
      <w:r w:rsidRPr="00C90DAB">
        <w:rPr>
          <w:rFonts w:cs="Times New Roman"/>
          <w:sz w:val="24"/>
          <w:szCs w:val="22"/>
        </w:rPr>
        <w:t>5,471.01</w:t>
      </w:r>
      <w:r w:rsidRPr="00C90DAB">
        <w:rPr>
          <w:rFonts w:cs="Times New Roman"/>
          <w:sz w:val="24"/>
          <w:szCs w:val="22"/>
        </w:rPr>
        <w:t>万元。</w:t>
      </w:r>
    </w:p>
    <w:bookmarkEnd w:id="15"/>
    <w:p w14:paraId="64A08644" w14:textId="77777777" w:rsidR="00CA426E" w:rsidRPr="00C90DAB" w:rsidRDefault="00CA426E" w:rsidP="00CA426E">
      <w:pPr>
        <w:spacing w:beforeLines="50" w:before="120" w:beforeAutospacing="0" w:afterLines="50" w:after="120" w:afterAutospacing="0"/>
        <w:ind w:firstLineChars="200" w:firstLine="482"/>
        <w:jc w:val="both"/>
        <w:outlineLvl w:val="3"/>
        <w:rPr>
          <w:rFonts w:cs="Times New Roman"/>
          <w:b/>
          <w:bCs/>
          <w:sz w:val="24"/>
          <w:szCs w:val="28"/>
        </w:rPr>
      </w:pPr>
      <w:r w:rsidRPr="00C90DAB">
        <w:rPr>
          <w:rFonts w:cs="Times New Roman" w:hint="eastAsia"/>
          <w:b/>
          <w:bCs/>
          <w:sz w:val="24"/>
          <w:szCs w:val="28"/>
        </w:rPr>
        <w:t>3</w:t>
      </w:r>
      <w:r w:rsidRPr="00C90DAB">
        <w:rPr>
          <w:rFonts w:cs="Times New Roman" w:hint="eastAsia"/>
          <w:b/>
          <w:bCs/>
          <w:sz w:val="24"/>
          <w:szCs w:val="28"/>
        </w:rPr>
        <w:t>、</w:t>
      </w:r>
      <w:r w:rsidRPr="00C90DAB">
        <w:rPr>
          <w:rFonts w:cs="Times New Roman"/>
          <w:b/>
          <w:bCs/>
          <w:sz w:val="24"/>
          <w:szCs w:val="28"/>
        </w:rPr>
        <w:t>2027</w:t>
      </w:r>
      <w:r w:rsidRPr="00C90DAB">
        <w:rPr>
          <w:rFonts w:cs="Times New Roman"/>
          <w:b/>
          <w:bCs/>
          <w:sz w:val="24"/>
          <w:szCs w:val="28"/>
        </w:rPr>
        <w:t>年</w:t>
      </w:r>
      <w:r w:rsidRPr="00C90DAB">
        <w:rPr>
          <w:rFonts w:cs="Times New Roman" w:hint="eastAsia"/>
          <w:b/>
          <w:bCs/>
          <w:sz w:val="24"/>
          <w:szCs w:val="28"/>
        </w:rPr>
        <w:t>最低现金保有量</w:t>
      </w:r>
    </w:p>
    <w:p w14:paraId="7D4BBDDC"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hint="eastAsia"/>
          <w:sz w:val="24"/>
          <w:szCs w:val="22"/>
        </w:rPr>
        <w:t>前述测算的</w:t>
      </w:r>
      <w:r w:rsidRPr="00C90DAB">
        <w:rPr>
          <w:rFonts w:cs="Times New Roman" w:hint="eastAsia"/>
          <w:sz w:val="24"/>
          <w:szCs w:val="22"/>
        </w:rPr>
        <w:t>2022</w:t>
      </w:r>
      <w:r w:rsidRPr="00C90DAB">
        <w:rPr>
          <w:rFonts w:cs="Times New Roman" w:hint="eastAsia"/>
          <w:sz w:val="24"/>
          <w:szCs w:val="22"/>
        </w:rPr>
        <w:t>年公司所需最低营运资金为</w:t>
      </w:r>
      <w:r w:rsidRPr="00C90DAB">
        <w:rPr>
          <w:rFonts w:cs="Times New Roman"/>
          <w:sz w:val="24"/>
          <w:szCs w:val="22"/>
        </w:rPr>
        <w:t>16,935.09</w:t>
      </w:r>
      <w:r w:rsidRPr="00C90DAB">
        <w:rPr>
          <w:rFonts w:cs="Times New Roman" w:hint="eastAsia"/>
          <w:sz w:val="24"/>
          <w:szCs w:val="22"/>
        </w:rPr>
        <w:t>万元，假设未来五年公司购买商品、接受劳务支付的现金</w:t>
      </w:r>
      <w:r w:rsidRPr="00C90DAB">
        <w:rPr>
          <w:rFonts w:cs="Times New Roman"/>
          <w:sz w:val="24"/>
          <w:szCs w:val="22"/>
        </w:rPr>
        <w:t>与</w:t>
      </w:r>
      <w:r w:rsidRPr="00C90DAB">
        <w:rPr>
          <w:rFonts w:cs="Times New Roman" w:hint="eastAsia"/>
          <w:sz w:val="24"/>
          <w:szCs w:val="22"/>
        </w:rPr>
        <w:t>期间费用付现成本</w:t>
      </w:r>
      <w:r w:rsidRPr="00C90DAB">
        <w:rPr>
          <w:rFonts w:cs="Times New Roman"/>
          <w:sz w:val="24"/>
          <w:szCs w:val="22"/>
        </w:rPr>
        <w:t>按复合增长率</w:t>
      </w:r>
      <w:r w:rsidRPr="00C90DAB">
        <w:rPr>
          <w:rFonts w:cs="Times New Roman" w:hint="eastAsia"/>
          <w:sz w:val="24"/>
          <w:szCs w:val="22"/>
        </w:rPr>
        <w:t>2</w:t>
      </w:r>
      <w:r w:rsidRPr="00C90DAB">
        <w:rPr>
          <w:rFonts w:cs="Times New Roman"/>
          <w:sz w:val="24"/>
          <w:szCs w:val="22"/>
        </w:rPr>
        <w:t>0.00%</w:t>
      </w:r>
      <w:r w:rsidRPr="00C90DAB">
        <w:rPr>
          <w:rFonts w:cs="Times New Roman"/>
          <w:sz w:val="24"/>
          <w:szCs w:val="22"/>
        </w:rPr>
        <w:t>增</w:t>
      </w:r>
      <w:r w:rsidRPr="00C90DAB">
        <w:rPr>
          <w:rFonts w:cs="Times New Roman" w:hint="eastAsia"/>
          <w:sz w:val="24"/>
          <w:szCs w:val="22"/>
        </w:rPr>
        <w:t>长（此处仅用于测算五年后最低现金保有量，投资者不应据此进行投资决策），经测算，公司</w:t>
      </w:r>
      <w:r w:rsidRPr="00C90DAB">
        <w:rPr>
          <w:rFonts w:cs="Times New Roman"/>
          <w:sz w:val="24"/>
          <w:szCs w:val="22"/>
        </w:rPr>
        <w:t>2027</w:t>
      </w:r>
      <w:r w:rsidRPr="00C90DAB">
        <w:rPr>
          <w:rFonts w:cs="Times New Roman"/>
          <w:sz w:val="24"/>
          <w:szCs w:val="22"/>
        </w:rPr>
        <w:t>年最低现金保有量</w:t>
      </w:r>
      <w:r w:rsidRPr="00C90DAB">
        <w:rPr>
          <w:rFonts w:cs="Times New Roman" w:hint="eastAsia"/>
          <w:sz w:val="24"/>
          <w:szCs w:val="22"/>
        </w:rPr>
        <w:t>为</w:t>
      </w:r>
      <w:bookmarkStart w:id="16" w:name="_Hlk154572725"/>
      <w:r w:rsidRPr="00C90DAB">
        <w:rPr>
          <w:rFonts w:cs="Times New Roman"/>
          <w:sz w:val="24"/>
          <w:szCs w:val="22"/>
        </w:rPr>
        <w:t>42,139.93</w:t>
      </w:r>
      <w:bookmarkEnd w:id="16"/>
      <w:r w:rsidRPr="00C90DAB">
        <w:rPr>
          <w:rFonts w:cs="Times New Roman" w:hint="eastAsia"/>
          <w:sz w:val="24"/>
          <w:szCs w:val="22"/>
        </w:rPr>
        <w:t>万元，具体如下：</w:t>
      </w:r>
    </w:p>
    <w:tbl>
      <w:tblPr>
        <w:tblStyle w:val="61"/>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35"/>
        <w:gridCol w:w="1968"/>
        <w:gridCol w:w="2325"/>
      </w:tblGrid>
      <w:tr w:rsidR="00C90DAB" w:rsidRPr="00C90DAB" w14:paraId="0C65CEA1" w14:textId="77777777" w:rsidTr="00D428DC">
        <w:trPr>
          <w:trHeight w:val="397"/>
          <w:tblHeader/>
          <w:jc w:val="center"/>
        </w:trPr>
        <w:tc>
          <w:tcPr>
            <w:tcW w:w="2483" w:type="pct"/>
            <w:shd w:val="clear" w:color="auto" w:fill="D9D9D9"/>
            <w:vAlign w:val="center"/>
          </w:tcPr>
          <w:p w14:paraId="5DBFABFD" w14:textId="77777777" w:rsidR="00CA426E" w:rsidRPr="00C90DAB" w:rsidRDefault="00CA426E" w:rsidP="00CA426E">
            <w:pPr>
              <w:keepNext/>
              <w:spacing w:before="0" w:beforeAutospacing="0" w:after="0" w:afterAutospacing="0" w:line="240" w:lineRule="auto"/>
              <w:rPr>
                <w:b/>
                <w:lang w:bidi="ar"/>
              </w:rPr>
            </w:pPr>
            <w:r w:rsidRPr="00C90DAB">
              <w:rPr>
                <w:b/>
                <w:lang w:bidi="ar"/>
              </w:rPr>
              <w:t>项目</w:t>
            </w:r>
          </w:p>
        </w:tc>
        <w:tc>
          <w:tcPr>
            <w:tcW w:w="1154" w:type="pct"/>
            <w:shd w:val="clear" w:color="auto" w:fill="D9D9D9"/>
            <w:vAlign w:val="center"/>
          </w:tcPr>
          <w:p w14:paraId="1D35E78C" w14:textId="77777777" w:rsidR="00CA426E" w:rsidRPr="00C90DAB" w:rsidRDefault="00CA426E" w:rsidP="00CA426E">
            <w:pPr>
              <w:keepNext/>
              <w:spacing w:before="0" w:beforeAutospacing="0" w:after="0" w:afterAutospacing="0" w:line="240" w:lineRule="auto"/>
              <w:rPr>
                <w:b/>
                <w:lang w:bidi="ar"/>
              </w:rPr>
            </w:pPr>
            <w:r w:rsidRPr="00C90DAB">
              <w:rPr>
                <w:b/>
                <w:lang w:bidi="ar"/>
              </w:rPr>
              <w:t>计算公式</w:t>
            </w:r>
          </w:p>
        </w:tc>
        <w:tc>
          <w:tcPr>
            <w:tcW w:w="1363" w:type="pct"/>
            <w:shd w:val="clear" w:color="auto" w:fill="D9D9D9"/>
            <w:vAlign w:val="center"/>
          </w:tcPr>
          <w:p w14:paraId="3800A925" w14:textId="77777777" w:rsidR="00CA426E" w:rsidRPr="00C90DAB" w:rsidRDefault="00CA426E" w:rsidP="00CA426E">
            <w:pPr>
              <w:keepNext/>
              <w:spacing w:before="0" w:beforeAutospacing="0" w:after="0" w:afterAutospacing="0" w:line="240" w:lineRule="auto"/>
              <w:rPr>
                <w:b/>
                <w:lang w:bidi="ar"/>
              </w:rPr>
            </w:pPr>
            <w:r w:rsidRPr="00C90DAB">
              <w:rPr>
                <w:b/>
                <w:lang w:bidi="ar"/>
              </w:rPr>
              <w:t>计算结果</w:t>
            </w:r>
          </w:p>
        </w:tc>
      </w:tr>
      <w:tr w:rsidR="00C90DAB" w:rsidRPr="00C90DAB" w14:paraId="614236E1" w14:textId="77777777" w:rsidTr="00184E42">
        <w:trPr>
          <w:trHeight w:val="397"/>
          <w:jc w:val="center"/>
        </w:trPr>
        <w:tc>
          <w:tcPr>
            <w:tcW w:w="2483" w:type="pct"/>
            <w:vAlign w:val="center"/>
          </w:tcPr>
          <w:p w14:paraId="38B4B654" w14:textId="77777777" w:rsidR="00CA426E" w:rsidRPr="00C90DAB" w:rsidRDefault="00CA426E" w:rsidP="00CA426E">
            <w:pPr>
              <w:spacing w:before="0" w:beforeAutospacing="0" w:after="0" w:afterAutospacing="0" w:line="240" w:lineRule="auto"/>
              <w:jc w:val="left"/>
              <w:rPr>
                <w:lang w:bidi="ar"/>
              </w:rPr>
            </w:pPr>
            <w:r w:rsidRPr="00C90DAB">
              <w:rPr>
                <w:lang w:bidi="ar"/>
              </w:rPr>
              <w:t>2027</w:t>
            </w:r>
            <w:r w:rsidRPr="00C90DAB">
              <w:rPr>
                <w:lang w:bidi="ar"/>
              </w:rPr>
              <w:t>年购买商品、接受劳务支付的现金</w:t>
            </w:r>
          </w:p>
        </w:tc>
        <w:tc>
          <w:tcPr>
            <w:tcW w:w="1154" w:type="pct"/>
            <w:vAlign w:val="center"/>
          </w:tcPr>
          <w:p w14:paraId="07C38511" w14:textId="77777777" w:rsidR="00CA426E" w:rsidRPr="00C90DAB" w:rsidRDefault="00CA426E" w:rsidP="00CA426E">
            <w:pPr>
              <w:spacing w:before="0" w:beforeAutospacing="0" w:after="0" w:afterAutospacing="0" w:line="240" w:lineRule="auto"/>
              <w:jc w:val="left"/>
              <w:rPr>
                <w:lang w:bidi="ar"/>
              </w:rPr>
            </w:pPr>
            <w:r w:rsidRPr="00C90DAB">
              <w:rPr>
                <w:lang w:bidi="ar"/>
              </w:rPr>
              <w:t>A</w:t>
            </w:r>
          </w:p>
        </w:tc>
        <w:tc>
          <w:tcPr>
            <w:tcW w:w="1363" w:type="pct"/>
            <w:vAlign w:val="center"/>
          </w:tcPr>
          <w:p w14:paraId="72D49AC4" w14:textId="77777777" w:rsidR="00CA426E" w:rsidRPr="00C90DAB" w:rsidRDefault="00CA426E" w:rsidP="00CA426E">
            <w:pPr>
              <w:spacing w:before="0" w:beforeAutospacing="0" w:after="0" w:afterAutospacing="0" w:line="240" w:lineRule="auto"/>
              <w:jc w:val="left"/>
              <w:rPr>
                <w:lang w:bidi="ar"/>
              </w:rPr>
            </w:pPr>
            <w:r w:rsidRPr="00C90DAB">
              <w:rPr>
                <w:lang w:bidi="ar"/>
              </w:rPr>
              <w:t>66,812.56</w:t>
            </w:r>
            <w:r w:rsidRPr="00C90DAB">
              <w:rPr>
                <w:lang w:bidi="ar"/>
              </w:rPr>
              <w:t>万元</w:t>
            </w:r>
          </w:p>
        </w:tc>
      </w:tr>
      <w:tr w:rsidR="00C90DAB" w:rsidRPr="00C90DAB" w14:paraId="301C1C42" w14:textId="77777777" w:rsidTr="00184E42">
        <w:trPr>
          <w:trHeight w:val="397"/>
          <w:jc w:val="center"/>
        </w:trPr>
        <w:tc>
          <w:tcPr>
            <w:tcW w:w="2483" w:type="pct"/>
            <w:vAlign w:val="center"/>
          </w:tcPr>
          <w:p w14:paraId="4440424F" w14:textId="77777777" w:rsidR="00CA426E" w:rsidRPr="00C90DAB" w:rsidRDefault="00CA426E" w:rsidP="00CA426E">
            <w:pPr>
              <w:spacing w:before="0" w:beforeAutospacing="0" w:after="0" w:afterAutospacing="0" w:line="240" w:lineRule="auto"/>
              <w:jc w:val="left"/>
              <w:rPr>
                <w:lang w:bidi="ar"/>
              </w:rPr>
            </w:pPr>
            <w:r w:rsidRPr="00C90DAB">
              <w:rPr>
                <w:lang w:bidi="ar"/>
              </w:rPr>
              <w:t>留存营运资金的预计周期</w:t>
            </w:r>
          </w:p>
        </w:tc>
        <w:tc>
          <w:tcPr>
            <w:tcW w:w="1154" w:type="pct"/>
            <w:vAlign w:val="center"/>
          </w:tcPr>
          <w:p w14:paraId="703CB21A" w14:textId="77777777" w:rsidR="00CA426E" w:rsidRPr="00C90DAB" w:rsidRDefault="00CA426E" w:rsidP="00CA426E">
            <w:pPr>
              <w:spacing w:before="0" w:beforeAutospacing="0" w:after="0" w:afterAutospacing="0" w:line="240" w:lineRule="auto"/>
              <w:jc w:val="left"/>
              <w:rPr>
                <w:lang w:bidi="ar"/>
              </w:rPr>
            </w:pPr>
            <w:r w:rsidRPr="00C90DAB">
              <w:rPr>
                <w:lang w:bidi="ar"/>
              </w:rPr>
              <w:t>B</w:t>
            </w:r>
          </w:p>
        </w:tc>
        <w:tc>
          <w:tcPr>
            <w:tcW w:w="1363" w:type="pct"/>
            <w:vAlign w:val="center"/>
          </w:tcPr>
          <w:p w14:paraId="638994BE" w14:textId="77777777" w:rsidR="00CA426E" w:rsidRPr="00C90DAB" w:rsidRDefault="00CA426E" w:rsidP="00CA426E">
            <w:pPr>
              <w:spacing w:before="0" w:beforeAutospacing="0" w:after="0" w:afterAutospacing="0" w:line="240" w:lineRule="auto"/>
              <w:jc w:val="left"/>
              <w:rPr>
                <w:lang w:bidi="ar"/>
              </w:rPr>
            </w:pPr>
            <w:r w:rsidRPr="00C90DAB">
              <w:rPr>
                <w:lang w:bidi="ar"/>
              </w:rPr>
              <w:t>5</w:t>
            </w:r>
            <w:r w:rsidRPr="00C90DAB">
              <w:rPr>
                <w:lang w:bidi="ar"/>
              </w:rPr>
              <w:t>个月</w:t>
            </w:r>
          </w:p>
        </w:tc>
      </w:tr>
      <w:tr w:rsidR="00C90DAB" w:rsidRPr="00C90DAB" w14:paraId="13D276B2" w14:textId="77777777" w:rsidTr="00184E42">
        <w:trPr>
          <w:trHeight w:val="397"/>
          <w:jc w:val="center"/>
        </w:trPr>
        <w:tc>
          <w:tcPr>
            <w:tcW w:w="2483" w:type="pct"/>
            <w:vAlign w:val="center"/>
          </w:tcPr>
          <w:p w14:paraId="4174E4A5" w14:textId="77777777" w:rsidR="00CA426E" w:rsidRPr="00C90DAB" w:rsidRDefault="00CA426E" w:rsidP="00CA426E">
            <w:pPr>
              <w:spacing w:before="0" w:beforeAutospacing="0" w:after="0" w:afterAutospacing="0" w:line="240" w:lineRule="auto"/>
              <w:jc w:val="left"/>
              <w:rPr>
                <w:lang w:bidi="ar"/>
              </w:rPr>
            </w:pPr>
            <w:r w:rsidRPr="00C90DAB">
              <w:rPr>
                <w:lang w:bidi="ar"/>
              </w:rPr>
              <w:t>采购留存营运资金</w:t>
            </w:r>
          </w:p>
        </w:tc>
        <w:tc>
          <w:tcPr>
            <w:tcW w:w="1154" w:type="pct"/>
            <w:vAlign w:val="center"/>
          </w:tcPr>
          <w:p w14:paraId="3C747186" w14:textId="77777777" w:rsidR="00CA426E" w:rsidRPr="00C90DAB" w:rsidRDefault="00CA426E" w:rsidP="00CA426E">
            <w:pPr>
              <w:spacing w:before="0" w:beforeAutospacing="0" w:after="0" w:afterAutospacing="0" w:line="240" w:lineRule="auto"/>
              <w:jc w:val="left"/>
              <w:rPr>
                <w:lang w:bidi="ar"/>
              </w:rPr>
            </w:pPr>
            <w:r w:rsidRPr="00C90DAB">
              <w:rPr>
                <w:lang w:bidi="ar"/>
              </w:rPr>
              <w:t>C=A×</w:t>
            </w:r>
            <w:r w:rsidRPr="00C90DAB">
              <w:rPr>
                <w:lang w:bidi="ar"/>
              </w:rPr>
              <w:t>（</w:t>
            </w:r>
            <w:r w:rsidRPr="00C90DAB">
              <w:rPr>
                <w:lang w:bidi="ar"/>
              </w:rPr>
              <w:t>B÷12</w:t>
            </w:r>
            <w:r w:rsidRPr="00C90DAB">
              <w:rPr>
                <w:lang w:bidi="ar"/>
              </w:rPr>
              <w:t>）</w:t>
            </w:r>
          </w:p>
        </w:tc>
        <w:tc>
          <w:tcPr>
            <w:tcW w:w="1363" w:type="pct"/>
            <w:vAlign w:val="center"/>
          </w:tcPr>
          <w:p w14:paraId="5A33E484" w14:textId="77777777" w:rsidR="00CA426E" w:rsidRPr="00C90DAB" w:rsidRDefault="00CA426E" w:rsidP="00CA426E">
            <w:pPr>
              <w:spacing w:before="0" w:beforeAutospacing="0" w:after="0" w:afterAutospacing="0" w:line="240" w:lineRule="auto"/>
              <w:jc w:val="left"/>
              <w:rPr>
                <w:lang w:bidi="ar"/>
              </w:rPr>
            </w:pPr>
            <w:r w:rsidRPr="00C90DAB">
              <w:rPr>
                <w:lang w:bidi="ar"/>
              </w:rPr>
              <w:t>27,838.57</w:t>
            </w:r>
            <w:r w:rsidRPr="00C90DAB">
              <w:rPr>
                <w:lang w:bidi="ar"/>
              </w:rPr>
              <w:t>万元</w:t>
            </w:r>
          </w:p>
        </w:tc>
      </w:tr>
      <w:tr w:rsidR="00C90DAB" w:rsidRPr="00C90DAB" w14:paraId="72F53EDA" w14:textId="77777777" w:rsidTr="00184E42">
        <w:trPr>
          <w:trHeight w:val="397"/>
          <w:jc w:val="center"/>
        </w:trPr>
        <w:tc>
          <w:tcPr>
            <w:tcW w:w="2483" w:type="pct"/>
            <w:vAlign w:val="center"/>
          </w:tcPr>
          <w:p w14:paraId="0C203CDF" w14:textId="77777777" w:rsidR="00CA426E" w:rsidRPr="00C90DAB" w:rsidRDefault="00CA426E" w:rsidP="00CA426E">
            <w:pPr>
              <w:spacing w:before="0" w:beforeAutospacing="0" w:after="0" w:afterAutospacing="0" w:line="240" w:lineRule="auto"/>
              <w:jc w:val="left"/>
              <w:rPr>
                <w:lang w:bidi="ar"/>
              </w:rPr>
            </w:pPr>
            <w:r w:rsidRPr="00C90DAB">
              <w:rPr>
                <w:lang w:bidi="ar"/>
              </w:rPr>
              <w:t>期间费用付现成本</w:t>
            </w:r>
          </w:p>
        </w:tc>
        <w:tc>
          <w:tcPr>
            <w:tcW w:w="1154" w:type="pct"/>
            <w:vAlign w:val="center"/>
          </w:tcPr>
          <w:p w14:paraId="4BCBDEF3" w14:textId="77777777" w:rsidR="00CA426E" w:rsidRPr="00C90DAB" w:rsidRDefault="00CA426E" w:rsidP="00CA426E">
            <w:pPr>
              <w:spacing w:before="0" w:beforeAutospacing="0" w:after="0" w:afterAutospacing="0" w:line="240" w:lineRule="auto"/>
              <w:jc w:val="left"/>
              <w:rPr>
                <w:lang w:bidi="ar"/>
              </w:rPr>
            </w:pPr>
            <w:r w:rsidRPr="00C90DAB">
              <w:rPr>
                <w:lang w:bidi="ar"/>
              </w:rPr>
              <w:t>D</w:t>
            </w:r>
          </w:p>
        </w:tc>
        <w:tc>
          <w:tcPr>
            <w:tcW w:w="1363" w:type="pct"/>
            <w:vAlign w:val="center"/>
          </w:tcPr>
          <w:p w14:paraId="6734E2FF" w14:textId="77777777" w:rsidR="00CA426E" w:rsidRPr="00C90DAB" w:rsidRDefault="00CA426E" w:rsidP="00CA426E">
            <w:pPr>
              <w:spacing w:before="0" w:beforeAutospacing="0" w:after="0" w:afterAutospacing="0" w:line="240" w:lineRule="auto"/>
              <w:jc w:val="left"/>
              <w:rPr>
                <w:highlight w:val="yellow"/>
                <w:lang w:bidi="ar"/>
              </w:rPr>
            </w:pPr>
            <w:r w:rsidRPr="00C90DAB">
              <w:rPr>
                <w:lang w:bidi="ar"/>
              </w:rPr>
              <w:t>14,301.36</w:t>
            </w:r>
            <w:r w:rsidRPr="00C90DAB">
              <w:rPr>
                <w:lang w:bidi="ar"/>
              </w:rPr>
              <w:t>万元</w:t>
            </w:r>
          </w:p>
        </w:tc>
      </w:tr>
      <w:tr w:rsidR="00C90DAB" w:rsidRPr="00C90DAB" w14:paraId="0244BA74" w14:textId="77777777" w:rsidTr="00184E42">
        <w:trPr>
          <w:trHeight w:val="397"/>
          <w:jc w:val="center"/>
        </w:trPr>
        <w:tc>
          <w:tcPr>
            <w:tcW w:w="2483" w:type="pct"/>
            <w:vAlign w:val="center"/>
          </w:tcPr>
          <w:p w14:paraId="457938D1" w14:textId="77777777" w:rsidR="00CA426E" w:rsidRPr="00C90DAB" w:rsidRDefault="00CA426E" w:rsidP="00CA426E">
            <w:pPr>
              <w:spacing w:before="0" w:beforeAutospacing="0" w:after="0" w:afterAutospacing="0" w:line="240" w:lineRule="auto"/>
              <w:jc w:val="left"/>
              <w:rPr>
                <w:lang w:bidi="ar"/>
              </w:rPr>
            </w:pPr>
            <w:r w:rsidRPr="00C90DAB">
              <w:rPr>
                <w:lang w:bidi="ar"/>
              </w:rPr>
              <w:lastRenderedPageBreak/>
              <w:t>2027</w:t>
            </w:r>
            <w:r w:rsidRPr="00C90DAB">
              <w:rPr>
                <w:lang w:bidi="ar"/>
              </w:rPr>
              <w:t>年最低现金保有量</w:t>
            </w:r>
          </w:p>
        </w:tc>
        <w:tc>
          <w:tcPr>
            <w:tcW w:w="1154" w:type="pct"/>
            <w:vAlign w:val="center"/>
          </w:tcPr>
          <w:p w14:paraId="56857B12" w14:textId="77777777" w:rsidR="00CA426E" w:rsidRPr="00C90DAB" w:rsidRDefault="00CA426E" w:rsidP="00CA426E">
            <w:pPr>
              <w:spacing w:before="0" w:beforeAutospacing="0" w:after="0" w:afterAutospacing="0" w:line="240" w:lineRule="auto"/>
              <w:jc w:val="left"/>
              <w:rPr>
                <w:lang w:bidi="ar"/>
              </w:rPr>
            </w:pPr>
            <w:r w:rsidRPr="00C90DAB">
              <w:rPr>
                <w:lang w:bidi="ar"/>
              </w:rPr>
              <w:t>E=C+D</w:t>
            </w:r>
          </w:p>
        </w:tc>
        <w:tc>
          <w:tcPr>
            <w:tcW w:w="1363" w:type="pct"/>
            <w:vAlign w:val="center"/>
          </w:tcPr>
          <w:p w14:paraId="59CF56E0" w14:textId="77777777" w:rsidR="00CA426E" w:rsidRPr="00C90DAB" w:rsidRDefault="00CA426E" w:rsidP="00CA426E">
            <w:pPr>
              <w:spacing w:before="0" w:beforeAutospacing="0" w:after="0" w:afterAutospacing="0" w:line="240" w:lineRule="auto"/>
              <w:jc w:val="left"/>
              <w:rPr>
                <w:lang w:bidi="ar"/>
              </w:rPr>
            </w:pPr>
            <w:r w:rsidRPr="00C90DAB">
              <w:rPr>
                <w:lang w:bidi="ar"/>
              </w:rPr>
              <w:t>42,139.93</w:t>
            </w:r>
            <w:r w:rsidRPr="00C90DAB">
              <w:rPr>
                <w:lang w:bidi="ar"/>
              </w:rPr>
              <w:t>万元</w:t>
            </w:r>
          </w:p>
        </w:tc>
      </w:tr>
    </w:tbl>
    <w:p w14:paraId="21B196E9" w14:textId="77777777" w:rsidR="00CA426E" w:rsidRPr="00C90DAB" w:rsidRDefault="00CA426E" w:rsidP="00CA426E">
      <w:pPr>
        <w:spacing w:beforeLines="50" w:before="120" w:beforeAutospacing="0" w:afterLines="50" w:after="120" w:afterAutospacing="0"/>
        <w:ind w:firstLineChars="200" w:firstLine="482"/>
        <w:jc w:val="both"/>
        <w:outlineLvl w:val="3"/>
        <w:rPr>
          <w:rFonts w:cs="Times New Roman"/>
          <w:b/>
          <w:bCs/>
          <w:sz w:val="24"/>
          <w:szCs w:val="28"/>
        </w:rPr>
      </w:pPr>
      <w:r w:rsidRPr="00C90DAB">
        <w:rPr>
          <w:rFonts w:cs="Times New Roman"/>
          <w:b/>
          <w:bCs/>
          <w:sz w:val="24"/>
          <w:szCs w:val="28"/>
        </w:rPr>
        <w:t>4</w:t>
      </w:r>
      <w:r w:rsidRPr="00C90DAB">
        <w:rPr>
          <w:rFonts w:cs="Times New Roman"/>
          <w:b/>
          <w:bCs/>
          <w:sz w:val="24"/>
          <w:szCs w:val="28"/>
        </w:rPr>
        <w:t>、未来五年预计现金分红所需资金</w:t>
      </w:r>
    </w:p>
    <w:p w14:paraId="34F726EA"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bookmarkStart w:id="17" w:name="_Hlk154570589"/>
      <w:r w:rsidRPr="00C90DAB">
        <w:rPr>
          <w:rFonts w:cs="Times New Roman"/>
          <w:sz w:val="24"/>
          <w:szCs w:val="22"/>
        </w:rPr>
        <w:t>在预计未来五年现金分红所需资金时，拟采取</w:t>
      </w:r>
      <w:r w:rsidRPr="00C90DAB">
        <w:rPr>
          <w:rFonts w:cs="Times New Roman"/>
          <w:sz w:val="24"/>
          <w:szCs w:val="22"/>
        </w:rPr>
        <w:t>2020</w:t>
      </w:r>
      <w:r w:rsidRPr="00C90DAB">
        <w:rPr>
          <w:rFonts w:cs="Times New Roman"/>
          <w:sz w:val="24"/>
          <w:szCs w:val="22"/>
        </w:rPr>
        <w:t>年度至</w:t>
      </w:r>
      <w:r w:rsidRPr="00C90DAB">
        <w:rPr>
          <w:rFonts w:cs="Times New Roman"/>
          <w:sz w:val="24"/>
          <w:szCs w:val="22"/>
        </w:rPr>
        <w:t>2022</w:t>
      </w:r>
      <w:r w:rsidRPr="00C90DAB">
        <w:rPr>
          <w:rFonts w:cs="Times New Roman"/>
          <w:sz w:val="24"/>
          <w:szCs w:val="22"/>
        </w:rPr>
        <w:t>年度公司现金分红（含税）金额（不含以现金方式回购股份计入现金分红的金额）平均值，</w:t>
      </w:r>
      <w:r w:rsidRPr="00C90DAB">
        <w:rPr>
          <w:rFonts w:cs="Times New Roman" w:hint="eastAsia"/>
          <w:sz w:val="24"/>
          <w:szCs w:val="22"/>
        </w:rPr>
        <w:t>假设未来五年复合增长率</w:t>
      </w:r>
      <w:r w:rsidRPr="00C90DAB">
        <w:rPr>
          <w:rFonts w:cs="Times New Roman" w:hint="eastAsia"/>
          <w:sz w:val="24"/>
          <w:szCs w:val="22"/>
        </w:rPr>
        <w:t>2</w:t>
      </w:r>
      <w:r w:rsidRPr="00C90DAB">
        <w:rPr>
          <w:rFonts w:cs="Times New Roman"/>
          <w:sz w:val="24"/>
          <w:szCs w:val="22"/>
        </w:rPr>
        <w:t>0.00%</w:t>
      </w:r>
      <w:r w:rsidRPr="00C90DAB">
        <w:rPr>
          <w:rFonts w:cs="Times New Roman" w:hint="eastAsia"/>
          <w:sz w:val="24"/>
          <w:szCs w:val="22"/>
        </w:rPr>
        <w:t>（此处仅用于测算未来五年预计现金分红所需资金情况，投资者不应据此进行投资决策），</w:t>
      </w:r>
      <w:r w:rsidRPr="00C90DAB">
        <w:rPr>
          <w:rFonts w:cs="Times New Roman"/>
          <w:sz w:val="24"/>
          <w:szCs w:val="22"/>
        </w:rPr>
        <w:t>作为未来五年</w:t>
      </w:r>
      <w:r w:rsidRPr="00C90DAB">
        <w:rPr>
          <w:rFonts w:cs="Times New Roman" w:hint="eastAsia"/>
          <w:sz w:val="24"/>
          <w:szCs w:val="22"/>
        </w:rPr>
        <w:t>预计</w:t>
      </w:r>
      <w:r w:rsidRPr="00C90DAB">
        <w:rPr>
          <w:rFonts w:cs="Times New Roman"/>
          <w:sz w:val="24"/>
          <w:szCs w:val="22"/>
        </w:rPr>
        <w:t>现金分红</w:t>
      </w:r>
      <w:r w:rsidRPr="00C90DAB">
        <w:rPr>
          <w:rFonts w:cs="Times New Roman" w:hint="eastAsia"/>
          <w:sz w:val="24"/>
          <w:szCs w:val="22"/>
        </w:rPr>
        <w:t>所需</w:t>
      </w:r>
      <w:r w:rsidRPr="00C90DAB">
        <w:rPr>
          <w:rFonts w:cs="Times New Roman"/>
          <w:sz w:val="24"/>
          <w:szCs w:val="22"/>
        </w:rPr>
        <w:t>金额，预计未来五年现金分红（不含以现金方式回购股份计入现金分红的金额）所需资金总额为</w:t>
      </w:r>
      <w:bookmarkStart w:id="18" w:name="_Hlk154572714"/>
      <w:r w:rsidRPr="00C90DAB">
        <w:rPr>
          <w:rFonts w:cs="Times New Roman"/>
          <w:sz w:val="24"/>
          <w:szCs w:val="22"/>
        </w:rPr>
        <w:t>48,275.42</w:t>
      </w:r>
      <w:bookmarkEnd w:id="18"/>
      <w:r w:rsidRPr="00C90DAB">
        <w:rPr>
          <w:rFonts w:cs="Times New Roman"/>
          <w:sz w:val="24"/>
          <w:szCs w:val="22"/>
        </w:rPr>
        <w:t>万元。</w:t>
      </w:r>
    </w:p>
    <w:bookmarkEnd w:id="13"/>
    <w:bookmarkEnd w:id="17"/>
    <w:p w14:paraId="089CA751"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根据上述测算，虽然公司现有货币资金较多，资产负债结构较好，并为提高资金使用效率，购买了理财产品，但公司日常经营所需资金需求仍较大，并且随着公司业务规模的不断发展，未来经营仍存在较大的营运资金缺口。公司目前的货币资金余额与公司营运资金需求、周期相匹配，不存在大额闲置资金的情形。</w:t>
      </w:r>
    </w:p>
    <w:p w14:paraId="7CCB8CC3" w14:textId="77777777" w:rsidR="00CA426E" w:rsidRPr="00C90DAB" w:rsidRDefault="00CA426E" w:rsidP="00CA426E">
      <w:pPr>
        <w:spacing w:beforeLines="50" w:before="120" w:beforeAutospacing="0" w:afterLines="50" w:after="120" w:afterAutospacing="0"/>
        <w:ind w:firstLineChars="200" w:firstLine="482"/>
        <w:jc w:val="both"/>
        <w:outlineLvl w:val="1"/>
        <w:rPr>
          <w:rFonts w:ascii="宋体" w:hAnsi="宋体" w:cs="Times New Roman"/>
          <w:b/>
          <w:bCs/>
          <w:sz w:val="24"/>
          <w:szCs w:val="28"/>
        </w:rPr>
      </w:pPr>
      <w:r w:rsidRPr="00C90DAB">
        <w:rPr>
          <w:rFonts w:ascii="宋体" w:hAnsi="宋体" w:cs="Times New Roman"/>
          <w:b/>
          <w:bCs/>
          <w:sz w:val="24"/>
          <w:szCs w:val="28"/>
        </w:rPr>
        <w:t>四、结合（1）-（3）相关情况，说明本次融资必要性、融资规模及补充流动资金的合理性</w:t>
      </w:r>
    </w:p>
    <w:p w14:paraId="27E419D7"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公司本次可转换公司债券募集资金扣除发行费用后的募集资金净额拟全部投入</w:t>
      </w:r>
      <w:r w:rsidRPr="00C90DAB">
        <w:rPr>
          <w:rFonts w:ascii="宋体" w:hAnsi="宋体" w:cs="Times New Roman" w:hint="eastAsia"/>
          <w:sz w:val="24"/>
          <w:szCs w:val="22"/>
        </w:rPr>
        <w:t>“</w:t>
      </w:r>
      <w:r w:rsidRPr="00C90DAB">
        <w:rPr>
          <w:rFonts w:cs="Times New Roman"/>
          <w:sz w:val="24"/>
          <w:szCs w:val="22"/>
        </w:rPr>
        <w:t>智慧节能阀门建设项目</w:t>
      </w:r>
      <w:r w:rsidRPr="00C90DAB">
        <w:rPr>
          <w:rFonts w:ascii="宋体" w:hAnsi="宋体" w:cs="Times New Roman" w:hint="eastAsia"/>
          <w:sz w:val="24"/>
          <w:szCs w:val="22"/>
        </w:rPr>
        <w:t>”</w:t>
      </w:r>
      <w:r w:rsidRPr="00C90DAB">
        <w:rPr>
          <w:rFonts w:cs="Times New Roman"/>
          <w:sz w:val="24"/>
          <w:szCs w:val="22"/>
        </w:rPr>
        <w:t>及补充流动资金。</w:t>
      </w:r>
    </w:p>
    <w:p w14:paraId="74C01077"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ascii="宋体" w:hAnsi="宋体" w:cs="Times New Roman" w:hint="eastAsia"/>
          <w:sz w:val="24"/>
          <w:szCs w:val="22"/>
        </w:rPr>
        <w:t>“</w:t>
      </w:r>
      <w:r w:rsidRPr="00C90DAB">
        <w:rPr>
          <w:rFonts w:cs="Times New Roman"/>
          <w:sz w:val="24"/>
          <w:szCs w:val="22"/>
        </w:rPr>
        <w:t>智慧节能阀门建设项目</w:t>
      </w:r>
      <w:r w:rsidRPr="00C90DAB">
        <w:rPr>
          <w:rFonts w:ascii="宋体" w:hAnsi="宋体" w:cs="Times New Roman" w:hint="eastAsia"/>
          <w:sz w:val="24"/>
          <w:szCs w:val="22"/>
        </w:rPr>
        <w:t>”</w:t>
      </w:r>
      <w:r w:rsidRPr="00C90DAB">
        <w:rPr>
          <w:rFonts w:cs="Times New Roman"/>
          <w:sz w:val="24"/>
          <w:szCs w:val="22"/>
        </w:rPr>
        <w:t>总投资额为</w:t>
      </w:r>
      <w:r w:rsidRPr="00C90DAB">
        <w:rPr>
          <w:rFonts w:cs="Times New Roman"/>
          <w:sz w:val="24"/>
          <w:szCs w:val="22"/>
        </w:rPr>
        <w:t>29,377.91</w:t>
      </w:r>
      <w:r w:rsidRPr="00C90DAB">
        <w:rPr>
          <w:rFonts w:cs="Times New Roman"/>
          <w:sz w:val="24"/>
          <w:szCs w:val="22"/>
        </w:rPr>
        <w:t>万元，其中使用募集资金金额</w:t>
      </w:r>
      <w:r w:rsidRPr="00C90DAB">
        <w:rPr>
          <w:rFonts w:cs="Times New Roman"/>
          <w:sz w:val="24"/>
          <w:szCs w:val="22"/>
        </w:rPr>
        <w:t>27,800.00</w:t>
      </w:r>
      <w:r w:rsidRPr="00C90DAB">
        <w:rPr>
          <w:rFonts w:cs="Times New Roman"/>
          <w:sz w:val="24"/>
          <w:szCs w:val="22"/>
        </w:rPr>
        <w:t>万元，主要用于建设生产场地及配套设施，购买先进的硬件及软件设备。本项目的实施，一方面是公司适应国家智能制造发展的需要，随着《中国制造</w:t>
      </w:r>
      <w:r w:rsidRPr="00C90DAB">
        <w:rPr>
          <w:rFonts w:cs="Times New Roman"/>
          <w:sz w:val="24"/>
          <w:szCs w:val="22"/>
        </w:rPr>
        <w:t>2025</w:t>
      </w:r>
      <w:r w:rsidRPr="00C90DAB">
        <w:rPr>
          <w:rFonts w:cs="Times New Roman"/>
          <w:sz w:val="24"/>
          <w:szCs w:val="22"/>
        </w:rPr>
        <w:t>》</w:t>
      </w:r>
      <w:r w:rsidRPr="00C90DAB">
        <w:rPr>
          <w:rFonts w:ascii="宋体" w:hAnsi="宋体" w:cs="Times New Roman"/>
          <w:sz w:val="24"/>
          <w:szCs w:val="22"/>
        </w:rPr>
        <w:t>《工业和信息化部关于促进制造业产品和服务质量提升的实施意见》及《“十四五”智能制造发展规划》</w:t>
      </w:r>
      <w:r w:rsidRPr="00C90DAB">
        <w:rPr>
          <w:rFonts w:cs="Times New Roman"/>
          <w:sz w:val="24"/>
          <w:szCs w:val="22"/>
        </w:rPr>
        <w:t>等智能制造领域政策密集出台，我国阀门产业呈现向智能制造方向转型的趋势，项目将以构建智能化、自动化、数字化制造体系为目标，着力提升关键技术装备安全可控能力，集成国际先进装备，引进各类监测管理系统，搭建智慧园区平台，实现数据采集、实时控制、全生命周期监控、报警和分析和数据库管理等多种功能，进行智慧节能阀门生产，为公司打造竞争新优势奠定坚实的基础；另一方面是公司满足市场高需求发展趋势的需要，随着工业自动化的不断升级，工业生产对精度、效率、可靠性等方面提出更高的</w:t>
      </w:r>
      <w:r w:rsidRPr="00C90DAB">
        <w:rPr>
          <w:rFonts w:cs="Times New Roman"/>
          <w:sz w:val="24"/>
          <w:szCs w:val="22"/>
        </w:rPr>
        <w:lastRenderedPageBreak/>
        <w:t>要求，也带来了阀门行业技术更新换代的趋势，同时近年来随着节能减排和绿色环保问题的日益严峻，阀门行业也开始进行整体转型，向低碳化节能方向进行探索。项目将聚焦于有发展前景的应用场景，借助信息化管理、计算机管理和网络技术等先进技术，以期抓住行业技术升级的市场需求，获得更多市场份额。</w:t>
      </w:r>
    </w:p>
    <w:p w14:paraId="07448A63" w14:textId="77777777" w:rsidR="00CA426E" w:rsidRPr="00C90DAB" w:rsidRDefault="00CA426E" w:rsidP="00CA426E">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公司本次向不特定对象发行可转换债券募集资金除用于智慧节能阀门建设项目外，调减前拟投入</w:t>
      </w:r>
      <w:r w:rsidRPr="00C90DAB">
        <w:rPr>
          <w:rFonts w:cs="Times New Roman"/>
          <w:sz w:val="24"/>
          <w:szCs w:val="22"/>
        </w:rPr>
        <w:t>5,200.00</w:t>
      </w:r>
      <w:r w:rsidRPr="00C90DAB">
        <w:rPr>
          <w:rFonts w:cs="Times New Roman"/>
          <w:sz w:val="24"/>
          <w:szCs w:val="22"/>
        </w:rPr>
        <w:t>万元用于补充流动资金，调减</w:t>
      </w:r>
      <w:r w:rsidRPr="00C90DAB">
        <w:rPr>
          <w:rFonts w:cs="Times New Roman" w:hint="eastAsia"/>
          <w:sz w:val="24"/>
          <w:szCs w:val="22"/>
        </w:rPr>
        <w:t>后拟投入</w:t>
      </w:r>
      <w:r w:rsidRPr="00C90DAB">
        <w:rPr>
          <w:rFonts w:cs="Times New Roman"/>
          <w:sz w:val="24"/>
          <w:szCs w:val="22"/>
        </w:rPr>
        <w:t>4,383.00</w:t>
      </w:r>
      <w:r w:rsidRPr="00C90DAB">
        <w:rPr>
          <w:rFonts w:cs="Times New Roman"/>
          <w:sz w:val="24"/>
          <w:szCs w:val="22"/>
        </w:rPr>
        <w:t>万元</w:t>
      </w:r>
      <w:r w:rsidRPr="00C90DAB">
        <w:rPr>
          <w:rFonts w:cs="Times New Roman" w:hint="eastAsia"/>
          <w:sz w:val="24"/>
          <w:szCs w:val="22"/>
        </w:rPr>
        <w:t>用于补充流动资金</w:t>
      </w:r>
      <w:r w:rsidRPr="00C90DAB">
        <w:rPr>
          <w:rFonts w:cs="Times New Roman"/>
          <w:sz w:val="24"/>
          <w:szCs w:val="22"/>
        </w:rPr>
        <w:t>。补充流动资金一方面将有效满足公司经营规模扩大所带来的新增营运资金需求，缓解公司资金需求压力，从而集中更多的资源为优势业务的发展提供资金保障，另一方面将有助于公司优化财务结构，控制经营风险，增强抗风险能力。在不考虑本次募投</w:t>
      </w:r>
      <w:r w:rsidRPr="00C90DAB">
        <w:rPr>
          <w:rFonts w:ascii="宋体" w:hAnsi="宋体" w:cs="Times New Roman"/>
          <w:sz w:val="24"/>
          <w:szCs w:val="22"/>
        </w:rPr>
        <w:t>项目“智慧节能阀门建设项目”资金支出的情况下，公</w:t>
      </w:r>
      <w:r w:rsidRPr="00C90DAB">
        <w:rPr>
          <w:rFonts w:cs="Times New Roman"/>
          <w:sz w:val="24"/>
          <w:szCs w:val="22"/>
        </w:rPr>
        <w:t>司的资金缺口为</w:t>
      </w:r>
      <w:r w:rsidRPr="00C90DAB">
        <w:rPr>
          <w:rFonts w:cs="Times New Roman"/>
          <w:sz w:val="24"/>
          <w:szCs w:val="22"/>
        </w:rPr>
        <w:t>7,843.81</w:t>
      </w:r>
      <w:r w:rsidRPr="00C90DAB">
        <w:rPr>
          <w:rFonts w:cs="Times New Roman"/>
          <w:sz w:val="24"/>
          <w:szCs w:val="22"/>
        </w:rPr>
        <w:t>万元。同时，同行业公司中，纽威股份、春晖智控、浙江控阀、华平智控均设置了补充流动资金的募投项目。补充流动资金将进一步缓解公司经营资金压力，改善公司财务结构，提升抗风险能力和财务安全水平，有利于公司持续稳健发展，具有必要性和合理性。</w:t>
      </w:r>
    </w:p>
    <w:p w14:paraId="6B7DB3D5" w14:textId="77777777" w:rsidR="00CA426E" w:rsidRPr="00C90DAB" w:rsidRDefault="00CA426E" w:rsidP="00CA426E">
      <w:pPr>
        <w:spacing w:beforeLines="50" w:before="120" w:beforeAutospacing="0" w:afterLines="50" w:after="120" w:afterAutospacing="0"/>
        <w:ind w:firstLineChars="200" w:firstLine="482"/>
        <w:jc w:val="both"/>
        <w:outlineLvl w:val="1"/>
        <w:rPr>
          <w:rFonts w:cs="Times New Roman"/>
          <w:b/>
          <w:bCs/>
          <w:sz w:val="24"/>
          <w:szCs w:val="28"/>
        </w:rPr>
      </w:pPr>
      <w:r w:rsidRPr="00C90DAB">
        <w:rPr>
          <w:rFonts w:cs="Times New Roman"/>
          <w:b/>
          <w:bCs/>
          <w:sz w:val="24"/>
          <w:szCs w:val="28"/>
        </w:rPr>
        <w:t>五、核查程序和核查意见</w:t>
      </w:r>
    </w:p>
    <w:p w14:paraId="5068D13D" w14:textId="77777777" w:rsidR="00CA426E" w:rsidRPr="00C90DAB" w:rsidRDefault="00CA426E" w:rsidP="00CA426E">
      <w:pPr>
        <w:spacing w:beforeLines="50" w:before="120" w:beforeAutospacing="0" w:afterLines="50" w:after="120" w:afterAutospacing="0"/>
        <w:ind w:firstLineChars="200" w:firstLine="482"/>
        <w:jc w:val="both"/>
        <w:outlineLvl w:val="2"/>
        <w:rPr>
          <w:rFonts w:cs="Times New Roman"/>
          <w:b/>
          <w:bCs/>
          <w:sz w:val="24"/>
          <w:szCs w:val="28"/>
        </w:rPr>
      </w:pPr>
      <w:bookmarkStart w:id="19" w:name="_Hlk154316177"/>
      <w:r w:rsidRPr="00C90DAB">
        <w:rPr>
          <w:rFonts w:cs="Times New Roman"/>
          <w:b/>
          <w:bCs/>
          <w:sz w:val="24"/>
          <w:szCs w:val="28"/>
        </w:rPr>
        <w:t>（一）核查程序</w:t>
      </w:r>
    </w:p>
    <w:p w14:paraId="602FE980" w14:textId="13F25A49" w:rsidR="00CA426E" w:rsidRPr="00C90DAB" w:rsidRDefault="00CA426E" w:rsidP="00CA426E">
      <w:pPr>
        <w:widowControl w:val="0"/>
        <w:spacing w:beforeLines="50" w:before="120" w:beforeAutospacing="0" w:after="0" w:afterAutospacing="0"/>
        <w:ind w:firstLineChars="200" w:firstLine="480"/>
        <w:jc w:val="both"/>
        <w:rPr>
          <w:rFonts w:ascii="宋体" w:hAnsi="宋体" w:cs="Times New Roman"/>
          <w:bCs/>
          <w:sz w:val="24"/>
          <w:szCs w:val="22"/>
        </w:rPr>
      </w:pPr>
      <w:r w:rsidRPr="00C90DAB">
        <w:rPr>
          <w:rFonts w:ascii="宋体" w:hAnsi="宋体" w:cs="Times New Roman"/>
          <w:bCs/>
          <w:sz w:val="24"/>
          <w:szCs w:val="22"/>
        </w:rPr>
        <w:t>针对上述事项，申报会计师执行了下列核查程序：</w:t>
      </w:r>
    </w:p>
    <w:bookmarkEnd w:id="19"/>
    <w:p w14:paraId="291DB343" w14:textId="77777777" w:rsidR="00CA426E" w:rsidRPr="00C90DAB" w:rsidRDefault="00CA426E" w:rsidP="00CA426E">
      <w:pPr>
        <w:widowControl w:val="0"/>
        <w:spacing w:beforeLines="50" w:before="120" w:beforeAutospacing="0" w:after="0" w:afterAutospacing="0"/>
        <w:ind w:firstLineChars="200" w:firstLine="480"/>
        <w:jc w:val="both"/>
        <w:rPr>
          <w:rFonts w:ascii="宋体" w:hAnsi="宋体" w:cs="Times New Roman"/>
          <w:bCs/>
          <w:sz w:val="24"/>
          <w:szCs w:val="22"/>
        </w:rPr>
      </w:pPr>
      <w:r w:rsidRPr="00C90DAB">
        <w:rPr>
          <w:rFonts w:ascii="宋体" w:hAnsi="宋体" w:cs="Times New Roman"/>
          <w:bCs/>
          <w:sz w:val="24"/>
          <w:szCs w:val="22"/>
        </w:rPr>
        <w:t>1、查阅发行人现行有效的《公司章程》、最近三年的年度报告、最近三年利润分配的相关公告及文件，了解公司分红确定的具体依据及原因；查阅董事会、监事会、股东大会等相关会议文件，了解公司利润分配是否履行了相应审议程序；分析公司分红行为与盈利水平、现金流状况及业务发展需要的匹配性；分析公司分红行为是否与公司生产经营所需资金状况相符，是否有助于公司持续发展；</w:t>
      </w:r>
    </w:p>
    <w:p w14:paraId="7372CA0F" w14:textId="77777777" w:rsidR="00CA426E" w:rsidRPr="00C90DAB" w:rsidRDefault="00CA426E" w:rsidP="00CA426E">
      <w:pPr>
        <w:widowControl w:val="0"/>
        <w:spacing w:beforeLines="50" w:before="120" w:beforeAutospacing="0" w:after="0" w:afterAutospacing="0"/>
        <w:ind w:firstLineChars="200" w:firstLine="480"/>
        <w:jc w:val="both"/>
        <w:rPr>
          <w:rFonts w:ascii="宋体" w:hAnsi="宋体" w:cs="Times New Roman"/>
          <w:bCs/>
          <w:sz w:val="24"/>
          <w:szCs w:val="22"/>
        </w:rPr>
      </w:pPr>
      <w:r w:rsidRPr="00C90DAB">
        <w:rPr>
          <w:rFonts w:ascii="宋体" w:hAnsi="宋体" w:cs="Times New Roman"/>
          <w:bCs/>
          <w:sz w:val="24"/>
          <w:szCs w:val="22"/>
        </w:rPr>
        <w:t>2、查阅发行人前次募集资金投资项目的</w:t>
      </w:r>
      <w:r w:rsidRPr="00C90DAB">
        <w:rPr>
          <w:rFonts w:ascii="宋体" w:hAnsi="宋体" w:cs="Times New Roman" w:hint="eastAsia"/>
          <w:bCs/>
          <w:sz w:val="24"/>
          <w:szCs w:val="22"/>
        </w:rPr>
        <w:t>投入</w:t>
      </w:r>
      <w:r w:rsidRPr="00C90DAB">
        <w:rPr>
          <w:rFonts w:ascii="宋体" w:hAnsi="宋体" w:cs="Times New Roman"/>
          <w:bCs/>
          <w:sz w:val="24"/>
          <w:szCs w:val="22"/>
        </w:rPr>
        <w:t>明细，分析前次募集资金投资项目变更和永久补充流动资金的原因及合理性，查阅相关的审议流程，董事会、监事会、股东大会等相关会议文件，查阅了持续督导机构出具的核查意见；</w:t>
      </w:r>
    </w:p>
    <w:p w14:paraId="15BE8E8C" w14:textId="77777777" w:rsidR="00CA426E" w:rsidRPr="00C90DAB" w:rsidRDefault="00CA426E" w:rsidP="00CA426E">
      <w:pPr>
        <w:widowControl w:val="0"/>
        <w:spacing w:beforeLines="50" w:before="120" w:beforeAutospacing="0" w:after="0" w:afterAutospacing="0"/>
        <w:ind w:firstLineChars="200" w:firstLine="480"/>
        <w:jc w:val="both"/>
        <w:rPr>
          <w:rFonts w:ascii="宋体" w:hAnsi="宋体" w:cs="Times New Roman"/>
          <w:bCs/>
          <w:sz w:val="24"/>
          <w:szCs w:val="22"/>
        </w:rPr>
      </w:pPr>
      <w:r w:rsidRPr="00C90DAB">
        <w:rPr>
          <w:rFonts w:ascii="宋体" w:hAnsi="宋体" w:cs="Times New Roman"/>
          <w:bCs/>
          <w:sz w:val="24"/>
          <w:szCs w:val="22"/>
        </w:rPr>
        <w:t>3、测算发行人对于营运资金的需求；</w:t>
      </w:r>
    </w:p>
    <w:p w14:paraId="4A6F5651" w14:textId="77777777" w:rsidR="00CA426E" w:rsidRPr="00C90DAB" w:rsidRDefault="00CA426E" w:rsidP="00CA426E">
      <w:pPr>
        <w:widowControl w:val="0"/>
        <w:spacing w:beforeLines="50" w:before="120" w:beforeAutospacing="0" w:after="0" w:afterAutospacing="0"/>
        <w:ind w:firstLineChars="200" w:firstLine="480"/>
        <w:jc w:val="both"/>
        <w:rPr>
          <w:rFonts w:ascii="宋体" w:hAnsi="宋体" w:cs="Times New Roman"/>
          <w:bCs/>
          <w:sz w:val="24"/>
          <w:szCs w:val="22"/>
        </w:rPr>
      </w:pPr>
      <w:r w:rsidRPr="00C90DAB">
        <w:rPr>
          <w:rFonts w:ascii="宋体" w:hAnsi="宋体" w:cs="Times New Roman"/>
          <w:bCs/>
          <w:sz w:val="24"/>
          <w:szCs w:val="22"/>
        </w:rPr>
        <w:t>4、了解发行人的交易性金融资产情况，测算发行人的资金缺口，分析本次募集资金的必要性以及补充流动资金规模的合理性。</w:t>
      </w:r>
    </w:p>
    <w:p w14:paraId="2C4F49E1" w14:textId="77777777" w:rsidR="00CA426E" w:rsidRPr="00C90DAB" w:rsidRDefault="00CA426E" w:rsidP="00CA426E">
      <w:pPr>
        <w:spacing w:beforeLines="50" w:before="120" w:beforeAutospacing="0" w:afterLines="50" w:after="120" w:afterAutospacing="0"/>
        <w:ind w:firstLineChars="200" w:firstLine="482"/>
        <w:jc w:val="both"/>
        <w:outlineLvl w:val="2"/>
        <w:rPr>
          <w:rFonts w:ascii="宋体" w:hAnsi="宋体" w:cs="Times New Roman"/>
          <w:b/>
          <w:sz w:val="24"/>
          <w:szCs w:val="28"/>
        </w:rPr>
      </w:pPr>
      <w:r w:rsidRPr="00C90DAB">
        <w:rPr>
          <w:rFonts w:ascii="宋体" w:hAnsi="宋体" w:cs="Times New Roman"/>
          <w:b/>
          <w:sz w:val="24"/>
          <w:szCs w:val="28"/>
        </w:rPr>
        <w:lastRenderedPageBreak/>
        <w:t>（二）核查意见</w:t>
      </w:r>
    </w:p>
    <w:p w14:paraId="78D1F827" w14:textId="531E80EA" w:rsidR="00CA426E" w:rsidRPr="00C90DAB" w:rsidRDefault="00CA426E" w:rsidP="00CA426E">
      <w:pPr>
        <w:widowControl w:val="0"/>
        <w:spacing w:beforeLines="50" w:before="120" w:beforeAutospacing="0" w:after="0" w:afterAutospacing="0"/>
        <w:ind w:firstLineChars="200" w:firstLine="480"/>
        <w:jc w:val="both"/>
        <w:rPr>
          <w:rFonts w:ascii="宋体" w:hAnsi="宋体" w:cs="Times New Roman"/>
          <w:bCs/>
          <w:sz w:val="24"/>
          <w:szCs w:val="22"/>
        </w:rPr>
      </w:pPr>
      <w:r w:rsidRPr="00C90DAB">
        <w:rPr>
          <w:rFonts w:ascii="宋体" w:hAnsi="宋体" w:cs="Times New Roman"/>
          <w:bCs/>
          <w:sz w:val="24"/>
          <w:szCs w:val="22"/>
        </w:rPr>
        <w:t>经核查，申报会计师认为：</w:t>
      </w:r>
    </w:p>
    <w:p w14:paraId="2A29F1F2" w14:textId="77777777" w:rsidR="00CA426E" w:rsidRPr="00C90DAB" w:rsidRDefault="00CA426E" w:rsidP="00CA426E">
      <w:pPr>
        <w:widowControl w:val="0"/>
        <w:spacing w:beforeLines="50" w:before="120" w:beforeAutospacing="0" w:after="0" w:afterAutospacing="0"/>
        <w:ind w:firstLineChars="200" w:firstLine="480"/>
        <w:jc w:val="both"/>
        <w:rPr>
          <w:rFonts w:ascii="宋体" w:hAnsi="宋体" w:cs="Times New Roman"/>
          <w:bCs/>
          <w:sz w:val="24"/>
          <w:szCs w:val="22"/>
        </w:rPr>
      </w:pPr>
      <w:r w:rsidRPr="00C90DAB">
        <w:rPr>
          <w:rFonts w:ascii="宋体" w:hAnsi="宋体" w:cs="Times New Roman"/>
          <w:bCs/>
          <w:sz w:val="24"/>
          <w:szCs w:val="22"/>
        </w:rPr>
        <w:t>1、公司现金分红水平与公司盈利水平、现金流状态和业务发展阶段需要相匹配，与公司生产经营所需资金状况相符，有助于公司持续发展；</w:t>
      </w:r>
    </w:p>
    <w:p w14:paraId="26339B78" w14:textId="77777777" w:rsidR="00CA426E" w:rsidRPr="00C90DAB" w:rsidRDefault="00CA426E" w:rsidP="00CA426E">
      <w:pPr>
        <w:widowControl w:val="0"/>
        <w:spacing w:beforeLines="50" w:before="120" w:beforeAutospacing="0" w:after="0" w:afterAutospacing="0"/>
        <w:ind w:firstLineChars="200" w:firstLine="480"/>
        <w:jc w:val="both"/>
        <w:rPr>
          <w:rFonts w:ascii="宋体" w:hAnsi="宋体" w:cs="Times New Roman"/>
          <w:bCs/>
          <w:sz w:val="24"/>
          <w:szCs w:val="22"/>
        </w:rPr>
      </w:pPr>
      <w:r w:rsidRPr="00C90DAB">
        <w:rPr>
          <w:rFonts w:ascii="宋体" w:hAnsi="宋体" w:cs="Times New Roman"/>
          <w:bCs/>
          <w:sz w:val="24"/>
          <w:szCs w:val="22"/>
        </w:rPr>
        <w:t>2、发行人前次募集资金存在变更和永久补流情形，前募资金用途变更具有合理性，已履行必要的决策程序</w:t>
      </w:r>
      <w:r w:rsidRPr="00C90DAB">
        <w:rPr>
          <w:rFonts w:ascii="宋体" w:hAnsi="宋体" w:cs="Times New Roman" w:hint="eastAsia"/>
          <w:bCs/>
          <w:sz w:val="24"/>
          <w:szCs w:val="22"/>
        </w:rPr>
        <w:t>。</w:t>
      </w:r>
      <w:r w:rsidRPr="00C90DAB">
        <w:rPr>
          <w:rFonts w:ascii="宋体" w:hAnsi="宋体" w:cs="Times New Roman"/>
          <w:bCs/>
          <w:sz w:val="24"/>
          <w:szCs w:val="22"/>
        </w:rPr>
        <w:t>前次募集资金净额实际用于补充流动资金的本金部分的金额为8,665.57万元，占前次募集资金总额的比例为33.12%。在调减本次募集资金后，本次募集资金和前次募集资金均符合《证券期货法律适用意见第18号》的要求；</w:t>
      </w:r>
    </w:p>
    <w:p w14:paraId="24E01A2B" w14:textId="77777777" w:rsidR="00CA426E" w:rsidRPr="00C90DAB" w:rsidRDefault="00CA426E" w:rsidP="00CA426E">
      <w:pPr>
        <w:widowControl w:val="0"/>
        <w:spacing w:beforeLines="50" w:before="120" w:beforeAutospacing="0" w:after="0" w:afterAutospacing="0"/>
        <w:ind w:firstLineChars="200" w:firstLine="480"/>
        <w:jc w:val="both"/>
        <w:rPr>
          <w:rFonts w:ascii="宋体" w:hAnsi="宋体" w:cs="Times New Roman"/>
          <w:bCs/>
          <w:sz w:val="24"/>
          <w:szCs w:val="22"/>
        </w:rPr>
      </w:pPr>
      <w:r w:rsidRPr="00C90DAB">
        <w:rPr>
          <w:rFonts w:ascii="宋体" w:hAnsi="宋体" w:cs="Times New Roman"/>
          <w:bCs/>
          <w:sz w:val="24"/>
          <w:szCs w:val="22"/>
        </w:rPr>
        <w:t>3、发行人的货币资金余额与发行人营运资金需求、周期相匹配，不存在大额闲置资金的情形；</w:t>
      </w:r>
    </w:p>
    <w:p w14:paraId="4458B9B7" w14:textId="77777777" w:rsidR="00CA426E" w:rsidRPr="00C90DAB" w:rsidRDefault="00CA426E" w:rsidP="00CA426E">
      <w:pPr>
        <w:widowControl w:val="0"/>
        <w:spacing w:beforeLines="50" w:before="120" w:beforeAutospacing="0" w:after="0" w:afterAutospacing="0"/>
        <w:ind w:firstLineChars="200" w:firstLine="480"/>
        <w:jc w:val="both"/>
        <w:rPr>
          <w:rFonts w:ascii="宋体" w:hAnsi="宋体" w:cs="Times New Roman"/>
          <w:bCs/>
          <w:sz w:val="24"/>
          <w:szCs w:val="22"/>
        </w:rPr>
      </w:pPr>
      <w:r w:rsidRPr="00C90DAB">
        <w:rPr>
          <w:rFonts w:ascii="宋体" w:hAnsi="宋体" w:cs="Times New Roman"/>
          <w:bCs/>
          <w:sz w:val="24"/>
          <w:szCs w:val="22"/>
        </w:rPr>
        <w:t>4、本次融资对于发行人的日常经营和业务发展具有必要性，经调减后，本次融资规模及补充流动资金具有合理性。</w:t>
      </w:r>
    </w:p>
    <w:p w14:paraId="3FE07A06" w14:textId="32F6599E" w:rsidR="00263FB1" w:rsidRPr="00C90DAB" w:rsidRDefault="00263FB1" w:rsidP="004638D3">
      <w:pPr>
        <w:pStyle w:val="0050"/>
        <w:spacing w:before="120"/>
        <w:ind w:firstLine="480"/>
        <w:rPr>
          <w:rFonts w:ascii="黑体" w:eastAsia="黑体" w:hAnsi="黑体"/>
        </w:rPr>
      </w:pPr>
    </w:p>
    <w:p w14:paraId="7DB6A4C3" w14:textId="25B1EC9B" w:rsidR="009668B1" w:rsidRPr="00C90DAB" w:rsidRDefault="009668B1" w:rsidP="00AB0FED">
      <w:pPr>
        <w:pStyle w:val="001"/>
        <w:spacing w:before="120"/>
        <w:ind w:firstLine="482"/>
      </w:pPr>
      <w:bookmarkStart w:id="20" w:name="_Toc133149304"/>
      <w:bookmarkStart w:id="21" w:name="_Toc133440073"/>
      <w:r w:rsidRPr="00C90DAB">
        <w:rPr>
          <w:rFonts w:hint="eastAsia"/>
        </w:rPr>
        <w:lastRenderedPageBreak/>
        <w:t>问题</w:t>
      </w:r>
      <w:r w:rsidRPr="00C90DAB">
        <w:t>2</w:t>
      </w:r>
      <w:bookmarkEnd w:id="20"/>
      <w:bookmarkEnd w:id="21"/>
    </w:p>
    <w:p w14:paraId="7331A2EE" w14:textId="77777777" w:rsidR="00F36588" w:rsidRPr="00C90DAB" w:rsidRDefault="00F36588" w:rsidP="00AA0CEE">
      <w:pPr>
        <w:pStyle w:val="0051"/>
        <w:spacing w:beforeLines="0" w:before="0"/>
        <w:ind w:firstLine="480"/>
        <w:rPr>
          <w:rFonts w:ascii="黑体" w:hAnsi="黑体"/>
        </w:rPr>
      </w:pPr>
      <w:r w:rsidRPr="00C90DAB">
        <w:rPr>
          <w:rFonts w:ascii="黑体" w:hAnsi="黑体" w:hint="eastAsia"/>
        </w:rPr>
        <w:t>报告期内，发行人主营业务毛利率分别为34.40%、32.32%、37.42%和38.35%，主营业务收入分别为34,335.39万元、41,175.41万元、53,496.13万元和39,681.76万元，净利润分别为5,796.81万元、6,099.35万元、13,362.71万元和10,062.09万元，主营业务收入及净利润整体呈上涨趋势，但2023年第三季度扣非归母净利润同比下滑32.89%。报告期内，发行人外销收入占总收入的比重分别为80.11%、75.33%、83.53%及80.15%，其中，2020年至2023年持续为前三大客户的REECE AUSTRALIA PTY LTD，在2023年前三季度已不是前五大客户。中介机构对外销收入执行了函证程序，报告期内回函率在60%-70%左右。报告期内，发行人主要供应商变动较大，其中青岛大宇再生资源有限公司、青岛义国环保科技有限公司由于自身经营原因进行注销，部分供应商设立时间较短或注册资本较小。根据申报材料，发行人存在供应商和客户重叠的情形。</w:t>
      </w:r>
    </w:p>
    <w:p w14:paraId="5244888F" w14:textId="77777777" w:rsidR="00F36588" w:rsidRPr="00C90DAB" w:rsidRDefault="00F36588" w:rsidP="00AA0CEE">
      <w:pPr>
        <w:pStyle w:val="0051"/>
        <w:spacing w:beforeLines="0" w:before="0"/>
        <w:ind w:firstLine="480"/>
        <w:rPr>
          <w:rFonts w:ascii="黑体" w:hAnsi="黑体"/>
        </w:rPr>
      </w:pPr>
      <w:r w:rsidRPr="00C90DAB">
        <w:rPr>
          <w:rFonts w:ascii="黑体" w:hAnsi="黑体" w:hint="eastAsia"/>
        </w:rPr>
        <w:t>发行人最近一期末土地使用权账面价值为4,986.23万元，其中子公司青岛伟隆五金机械有限公司经营范围包括土地使用权租赁、非居住房地产租赁。发行人子公司海南伟隆投资有限公司（以下简称海南伟隆）是以对外投资为主的公司，发行人持股60%，合作方持股40%；伟隆（香港）实业有限公司（以下简称香港伟隆）经营范围包括自有资金投资。截至2023年9月30日，海南伟隆持有北京益安资本管理有限公司管理的益安地风5号私募证券投资基金，账面金额为11,215.11万元。截至2023年9月末，发行人认定财务性投资为11,138.97万元，占最近一期末发行人归母净资产的比例为14.23%；此外，发行人存在“光大信托-深汇系列集合资金信托计划”“贵竹固收增利6个月自动续期2号”等交易性金融资产，预期收益率最高至5.4%，均未认定为财务性投资。</w:t>
      </w:r>
    </w:p>
    <w:p w14:paraId="2A37B8C8" w14:textId="77777777" w:rsidR="00F36588" w:rsidRPr="00C90DAB" w:rsidRDefault="00F36588" w:rsidP="00AA0CEE">
      <w:pPr>
        <w:pStyle w:val="0051"/>
        <w:spacing w:beforeLines="0" w:before="0"/>
        <w:ind w:firstLine="480"/>
        <w:rPr>
          <w:rFonts w:ascii="黑体" w:hAnsi="黑体"/>
        </w:rPr>
      </w:pPr>
      <w:r w:rsidRPr="00C90DAB">
        <w:rPr>
          <w:rFonts w:ascii="黑体" w:hAnsi="黑体" w:hint="eastAsia"/>
        </w:rPr>
        <w:t>请发行人补充说明：（1）结合行业发展情况、业务销售模式、成本价格和毛利率变动、下游市场需求变化情况、产品议价能力情况等，说明2022年净利润大幅增长的原因及合理性，收入和净利润变动不匹配的原因，是否同行业可比；（2）2023年第三季度业绩下滑的原因及合理性、毛利率水平及同比变动情况，是否与同行业一致，2022年五大客户之一的REECE AUSTRALIA PTY LTD未出现在2023年前三季度五大客户名单中的原因，相关合作是否稳定，是否存在重要客户终止业务合作的情况，如是，说明具体终止的原因及对公司业绩的影响；（3）</w:t>
      </w:r>
      <w:r w:rsidRPr="00C90DAB">
        <w:rPr>
          <w:rFonts w:ascii="黑体" w:hAnsi="黑体" w:hint="eastAsia"/>
        </w:rPr>
        <w:lastRenderedPageBreak/>
        <w:t>发行人境外销售占比较大，请说明汇兑损益金额等与境外收入是否匹配，是否符合有关进出口政策，是否存在国际贸易摩擦、汇率波动等方面的风险及对公司生产经营、募投项目实施和汇兑损益的影响；（4）结合报告期境外销售的主要业务模式和经营情况、按主要国家或地区划分的金额及占比、获取订单的方式、主要客户变化、相关信用政策、应收款项及回款、贴牌客户合作模式及协议签订情况等，说明境外销售收入的真实性、准确性，说明主要客户是否发生较大变动，如是，说明变动的原因及合理性；说明报告期内函证涉及金额占境外收入的比例，并结合报告期内回函率情况，说明未回函原因及对未回函客户收入的核查是否履行替代程序及充分性；（5）分期列示主要供应商情况，包括但不限于原材料采购种类及规模占比、设立时间、注册资本等，结合发行人生产成本结构，说明供应商存在较大变动的原因及合理性，客户与供应商存在重叠的原因及合理性，是否符合行业惯例，并说明发行人及发行人关联方、客户、供应商之间是否存在关联关系或其他密切关系，是否存在人员、业务或资金往来；（6）说明汽车配件毛利率持续为负的原因及合理性，客户合作是否可持续，相关资产是否存在减值迹象，相关业务是否存在经营风险；（7）发行人是否开展商业房地产经营业务，如是，请说明相关业务开展的具体模式、经营内容，并说明为确保本次募集资金不变相投入相关业务的措施及有效性；（8）列示交易性金融资产等财务性投资相关科目的详细情形，结合海南伟隆、香港伟隆等认缴实缴和具体投资情况，说明发行人投资私募基金的原因、计量的会计政策及减值风险，并结合相关基金、资管、信托等投资协议的主要内容、投资背景、底层资产、收益率区间等，以及发行人主营业务与对被投资企业之间合作、销售、采购等情况，说明未将相关投资认定为财务性投资的依据是否充分，最近一期末是否持有金额较大的财务性投资（包括类金融业务）；结合发行人持有私募基金等产品的实际投入时点，说明自本次发行董事会决议日前六个月至今，发行人新投入或拟投入的财务性投资及类金融业务的具体情况；结合前述情形，说明是否符合《证券期货法律适用意见第18号》以及最新监管要求，是否涉及调减的情形。</w:t>
      </w:r>
    </w:p>
    <w:p w14:paraId="36B89A89" w14:textId="77777777" w:rsidR="00F36588" w:rsidRPr="00C90DAB" w:rsidRDefault="00F36588" w:rsidP="00AA0CEE">
      <w:pPr>
        <w:pStyle w:val="0051"/>
        <w:spacing w:beforeLines="0" w:before="0"/>
        <w:ind w:firstLine="480"/>
        <w:rPr>
          <w:rFonts w:ascii="黑体" w:hAnsi="黑体"/>
        </w:rPr>
      </w:pPr>
      <w:r w:rsidRPr="00C90DAB">
        <w:rPr>
          <w:rFonts w:ascii="黑体" w:hAnsi="黑体" w:hint="eastAsia"/>
        </w:rPr>
        <w:t>请发行人补充披露（1）-（6）相关风险。</w:t>
      </w:r>
    </w:p>
    <w:p w14:paraId="5460B993" w14:textId="583AC6AE" w:rsidR="00263FB1" w:rsidRPr="00C90DAB" w:rsidRDefault="00F36588" w:rsidP="00AA0CEE">
      <w:pPr>
        <w:pStyle w:val="0051"/>
        <w:spacing w:beforeLines="0" w:before="0"/>
        <w:ind w:firstLine="480"/>
        <w:rPr>
          <w:rFonts w:ascii="黑体" w:hAnsi="黑体"/>
        </w:rPr>
      </w:pPr>
      <w:r w:rsidRPr="00C90DAB">
        <w:rPr>
          <w:rFonts w:ascii="黑体" w:hAnsi="黑体" w:hint="eastAsia"/>
        </w:rPr>
        <w:t>请保荐人和会计师核查并发表明确意见，请发行人律师核查（3）-（8）并发表明确意见。</w:t>
      </w:r>
    </w:p>
    <w:p w14:paraId="231EDA1F" w14:textId="77777777" w:rsidR="005309E4" w:rsidRPr="00C90DAB" w:rsidRDefault="005309E4" w:rsidP="005309E4">
      <w:pPr>
        <w:pStyle w:val="0051"/>
        <w:spacing w:before="120"/>
        <w:ind w:firstLine="480"/>
      </w:pPr>
      <w:r w:rsidRPr="00C90DAB">
        <w:rPr>
          <w:rFonts w:hint="eastAsia"/>
        </w:rPr>
        <w:lastRenderedPageBreak/>
        <w:t>【回复】</w:t>
      </w:r>
    </w:p>
    <w:p w14:paraId="45D08758" w14:textId="77777777" w:rsidR="00294C3B" w:rsidRPr="00C90DAB" w:rsidRDefault="00294C3B" w:rsidP="00294C3B">
      <w:pPr>
        <w:pStyle w:val="002"/>
        <w:spacing w:before="120"/>
        <w:ind w:firstLine="482"/>
        <w:rPr>
          <w:rFonts w:ascii="宋体" w:eastAsia="宋体" w:hAnsi="宋体"/>
        </w:rPr>
      </w:pPr>
      <w:r w:rsidRPr="00C90DAB">
        <w:rPr>
          <w:rFonts w:ascii="宋体" w:eastAsia="宋体" w:hAnsi="宋体"/>
        </w:rPr>
        <w:t>一、结合行业发展情况、业务销售模式、成本价格和毛利率变动、下游市场需求变化情况、产品议价能力情况等，说明2022年净利润大幅增长的原因及合理性，</w:t>
      </w:r>
      <w:bookmarkStart w:id="22" w:name="_Hlk153815309"/>
      <w:r w:rsidRPr="00C90DAB">
        <w:rPr>
          <w:rFonts w:ascii="宋体" w:eastAsia="宋体" w:hAnsi="宋体"/>
        </w:rPr>
        <w:t>收入和净利润变动不匹配</w:t>
      </w:r>
      <w:bookmarkEnd w:id="22"/>
      <w:r w:rsidRPr="00C90DAB">
        <w:rPr>
          <w:rFonts w:ascii="宋体" w:eastAsia="宋体" w:hAnsi="宋体"/>
        </w:rPr>
        <w:t>的原因，是否同行业可比</w:t>
      </w:r>
    </w:p>
    <w:p w14:paraId="6BE52178" w14:textId="77777777" w:rsidR="00294C3B" w:rsidRPr="00C90DAB" w:rsidRDefault="00294C3B" w:rsidP="00294C3B">
      <w:pPr>
        <w:pStyle w:val="0050"/>
        <w:spacing w:before="120"/>
        <w:ind w:firstLine="480"/>
      </w:pPr>
      <w:r w:rsidRPr="00C90DAB">
        <w:t>报告期内，公司经营业绩情况列示如下：</w:t>
      </w:r>
    </w:p>
    <w:p w14:paraId="5041E504" w14:textId="77777777" w:rsidR="00294C3B" w:rsidRPr="00C90DAB" w:rsidRDefault="00294C3B" w:rsidP="00294C3B">
      <w:pPr>
        <w:pStyle w:val="009"/>
      </w:pPr>
      <w:r w:rsidRPr="00C90DAB">
        <w:t>单位：万元</w:t>
      </w:r>
    </w:p>
    <w:tbl>
      <w:tblPr>
        <w:tblStyle w:val="a7"/>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21"/>
        <w:gridCol w:w="1950"/>
        <w:gridCol w:w="1453"/>
        <w:gridCol w:w="1453"/>
        <w:gridCol w:w="1451"/>
      </w:tblGrid>
      <w:tr w:rsidR="00C90DAB" w:rsidRPr="00C90DAB" w14:paraId="37AC9830" w14:textId="77777777" w:rsidTr="00D428DC">
        <w:trPr>
          <w:trHeight w:val="397"/>
          <w:tblHeader/>
          <w:jc w:val="center"/>
        </w:trPr>
        <w:tc>
          <w:tcPr>
            <w:tcW w:w="1302" w:type="pct"/>
            <w:shd w:val="clear" w:color="auto" w:fill="D9D9D9" w:themeFill="background1" w:themeFillShade="D9"/>
            <w:vAlign w:val="center"/>
          </w:tcPr>
          <w:p w14:paraId="0AFB9E00" w14:textId="77777777" w:rsidR="00294C3B" w:rsidRPr="00C90DAB" w:rsidRDefault="00294C3B" w:rsidP="00184E42">
            <w:pPr>
              <w:spacing w:after="0" w:line="240" w:lineRule="auto"/>
              <w:rPr>
                <w:b/>
              </w:rPr>
            </w:pPr>
            <w:r w:rsidRPr="00C90DAB">
              <w:rPr>
                <w:b/>
              </w:rPr>
              <w:t>项目</w:t>
            </w:r>
          </w:p>
        </w:tc>
        <w:tc>
          <w:tcPr>
            <w:tcW w:w="1143" w:type="pct"/>
            <w:shd w:val="clear" w:color="auto" w:fill="D9D9D9" w:themeFill="background1" w:themeFillShade="D9"/>
            <w:vAlign w:val="center"/>
          </w:tcPr>
          <w:p w14:paraId="71E92DC7" w14:textId="77777777" w:rsidR="00294C3B" w:rsidRPr="00C90DAB" w:rsidRDefault="00294C3B" w:rsidP="00184E42">
            <w:pPr>
              <w:spacing w:after="0" w:line="240" w:lineRule="auto"/>
              <w:rPr>
                <w:b/>
              </w:rPr>
            </w:pPr>
            <w:r w:rsidRPr="00C90DAB">
              <w:rPr>
                <w:b/>
              </w:rPr>
              <w:t>2023</w:t>
            </w:r>
            <w:r w:rsidRPr="00C90DAB">
              <w:rPr>
                <w:b/>
              </w:rPr>
              <w:t>年</w:t>
            </w:r>
            <w:r w:rsidRPr="00C90DAB">
              <w:rPr>
                <w:b/>
              </w:rPr>
              <w:t>1-9</w:t>
            </w:r>
            <w:r w:rsidRPr="00C90DAB">
              <w:rPr>
                <w:b/>
              </w:rPr>
              <w:t>月</w:t>
            </w:r>
          </w:p>
        </w:tc>
        <w:tc>
          <w:tcPr>
            <w:tcW w:w="852" w:type="pct"/>
            <w:shd w:val="clear" w:color="auto" w:fill="D9D9D9" w:themeFill="background1" w:themeFillShade="D9"/>
            <w:vAlign w:val="center"/>
          </w:tcPr>
          <w:p w14:paraId="198E2BF3" w14:textId="77777777" w:rsidR="00294C3B" w:rsidRPr="00C90DAB" w:rsidRDefault="00294C3B" w:rsidP="00184E42">
            <w:pPr>
              <w:spacing w:after="0" w:line="240" w:lineRule="auto"/>
              <w:rPr>
                <w:b/>
              </w:rPr>
            </w:pPr>
            <w:r w:rsidRPr="00C90DAB">
              <w:rPr>
                <w:b/>
              </w:rPr>
              <w:t>2022</w:t>
            </w:r>
            <w:r w:rsidRPr="00C90DAB">
              <w:rPr>
                <w:b/>
              </w:rPr>
              <w:t>年度</w:t>
            </w:r>
          </w:p>
        </w:tc>
        <w:tc>
          <w:tcPr>
            <w:tcW w:w="852" w:type="pct"/>
            <w:shd w:val="clear" w:color="auto" w:fill="D9D9D9" w:themeFill="background1" w:themeFillShade="D9"/>
            <w:vAlign w:val="center"/>
          </w:tcPr>
          <w:p w14:paraId="7E38B81B" w14:textId="77777777" w:rsidR="00294C3B" w:rsidRPr="00C90DAB" w:rsidRDefault="00294C3B" w:rsidP="00184E42">
            <w:pPr>
              <w:spacing w:after="0" w:line="240" w:lineRule="auto"/>
              <w:rPr>
                <w:b/>
              </w:rPr>
            </w:pPr>
            <w:r w:rsidRPr="00C90DAB">
              <w:rPr>
                <w:b/>
              </w:rPr>
              <w:t>2021</w:t>
            </w:r>
            <w:r w:rsidRPr="00C90DAB">
              <w:rPr>
                <w:b/>
              </w:rPr>
              <w:t>年度</w:t>
            </w:r>
          </w:p>
        </w:tc>
        <w:tc>
          <w:tcPr>
            <w:tcW w:w="852" w:type="pct"/>
            <w:shd w:val="clear" w:color="auto" w:fill="D9D9D9" w:themeFill="background1" w:themeFillShade="D9"/>
            <w:vAlign w:val="center"/>
          </w:tcPr>
          <w:p w14:paraId="60FBD1CD" w14:textId="77777777" w:rsidR="00294C3B" w:rsidRPr="00C90DAB" w:rsidRDefault="00294C3B" w:rsidP="00184E42">
            <w:pPr>
              <w:spacing w:after="0" w:line="240" w:lineRule="auto"/>
              <w:rPr>
                <w:b/>
              </w:rPr>
            </w:pPr>
            <w:r w:rsidRPr="00C90DAB">
              <w:rPr>
                <w:b/>
              </w:rPr>
              <w:t>2020</w:t>
            </w:r>
            <w:r w:rsidRPr="00C90DAB">
              <w:rPr>
                <w:b/>
              </w:rPr>
              <w:t>年度</w:t>
            </w:r>
          </w:p>
        </w:tc>
      </w:tr>
      <w:tr w:rsidR="00C90DAB" w:rsidRPr="00C90DAB" w14:paraId="3828646F" w14:textId="77777777" w:rsidTr="00184E42">
        <w:trPr>
          <w:trHeight w:val="397"/>
          <w:jc w:val="center"/>
        </w:trPr>
        <w:tc>
          <w:tcPr>
            <w:tcW w:w="1302" w:type="pct"/>
            <w:vAlign w:val="center"/>
          </w:tcPr>
          <w:p w14:paraId="735746CC" w14:textId="77777777" w:rsidR="00294C3B" w:rsidRPr="00C90DAB" w:rsidRDefault="00294C3B" w:rsidP="00184E42">
            <w:pPr>
              <w:spacing w:after="0" w:line="240" w:lineRule="auto"/>
              <w:jc w:val="left"/>
            </w:pPr>
            <w:r w:rsidRPr="00C90DAB">
              <w:t>主营业务收入</w:t>
            </w:r>
          </w:p>
        </w:tc>
        <w:tc>
          <w:tcPr>
            <w:tcW w:w="1143" w:type="pct"/>
            <w:vAlign w:val="center"/>
          </w:tcPr>
          <w:p w14:paraId="7643E662" w14:textId="77777777" w:rsidR="00294C3B" w:rsidRPr="00C90DAB" w:rsidRDefault="00294C3B" w:rsidP="00184E42">
            <w:pPr>
              <w:spacing w:after="0" w:line="240" w:lineRule="auto"/>
              <w:jc w:val="right"/>
            </w:pPr>
            <w:r w:rsidRPr="00C90DAB">
              <w:t>39,681.76</w:t>
            </w:r>
          </w:p>
        </w:tc>
        <w:tc>
          <w:tcPr>
            <w:tcW w:w="852" w:type="pct"/>
            <w:vAlign w:val="center"/>
          </w:tcPr>
          <w:p w14:paraId="25EA3B8F" w14:textId="77777777" w:rsidR="00294C3B" w:rsidRPr="00C90DAB" w:rsidRDefault="00294C3B" w:rsidP="00184E42">
            <w:pPr>
              <w:spacing w:after="0" w:line="240" w:lineRule="auto"/>
              <w:jc w:val="right"/>
            </w:pPr>
            <w:r w:rsidRPr="00C90DAB">
              <w:t>53,496.13</w:t>
            </w:r>
          </w:p>
        </w:tc>
        <w:tc>
          <w:tcPr>
            <w:tcW w:w="852" w:type="pct"/>
            <w:vAlign w:val="center"/>
          </w:tcPr>
          <w:p w14:paraId="25FB9D77" w14:textId="77777777" w:rsidR="00294C3B" w:rsidRPr="00C90DAB" w:rsidRDefault="00294C3B" w:rsidP="00184E42">
            <w:pPr>
              <w:spacing w:after="0" w:line="240" w:lineRule="auto"/>
              <w:jc w:val="right"/>
            </w:pPr>
            <w:r w:rsidRPr="00C90DAB">
              <w:t>41,175.41</w:t>
            </w:r>
          </w:p>
        </w:tc>
        <w:tc>
          <w:tcPr>
            <w:tcW w:w="852" w:type="pct"/>
            <w:vAlign w:val="center"/>
          </w:tcPr>
          <w:p w14:paraId="40D4A0C4" w14:textId="77777777" w:rsidR="00294C3B" w:rsidRPr="00C90DAB" w:rsidRDefault="00294C3B" w:rsidP="00184E42">
            <w:pPr>
              <w:spacing w:after="0" w:line="240" w:lineRule="auto"/>
              <w:jc w:val="right"/>
            </w:pPr>
            <w:r w:rsidRPr="00C90DAB">
              <w:t>34,335.39</w:t>
            </w:r>
          </w:p>
        </w:tc>
      </w:tr>
      <w:tr w:rsidR="00C90DAB" w:rsidRPr="00C90DAB" w14:paraId="733B0B11" w14:textId="77777777" w:rsidTr="00184E42">
        <w:trPr>
          <w:trHeight w:val="397"/>
          <w:jc w:val="center"/>
        </w:trPr>
        <w:tc>
          <w:tcPr>
            <w:tcW w:w="1302" w:type="pct"/>
            <w:vAlign w:val="center"/>
          </w:tcPr>
          <w:p w14:paraId="00A1B904" w14:textId="77777777" w:rsidR="00294C3B" w:rsidRPr="00C90DAB" w:rsidRDefault="00294C3B" w:rsidP="00184E42">
            <w:pPr>
              <w:spacing w:after="0" w:line="240" w:lineRule="auto"/>
              <w:jc w:val="left"/>
            </w:pPr>
            <w:r w:rsidRPr="00C90DAB">
              <w:t>主营业务成本</w:t>
            </w:r>
          </w:p>
        </w:tc>
        <w:tc>
          <w:tcPr>
            <w:tcW w:w="1143" w:type="pct"/>
            <w:vAlign w:val="center"/>
          </w:tcPr>
          <w:p w14:paraId="574374E4" w14:textId="77777777" w:rsidR="00294C3B" w:rsidRPr="00C90DAB" w:rsidRDefault="00294C3B" w:rsidP="00184E42">
            <w:pPr>
              <w:spacing w:after="0" w:line="240" w:lineRule="auto"/>
              <w:jc w:val="right"/>
            </w:pPr>
            <w:r w:rsidRPr="00C90DAB">
              <w:t>24,465.46</w:t>
            </w:r>
          </w:p>
        </w:tc>
        <w:tc>
          <w:tcPr>
            <w:tcW w:w="852" w:type="pct"/>
            <w:vAlign w:val="center"/>
          </w:tcPr>
          <w:p w14:paraId="51E82FA3" w14:textId="77777777" w:rsidR="00294C3B" w:rsidRPr="00C90DAB" w:rsidRDefault="00294C3B" w:rsidP="00184E42">
            <w:pPr>
              <w:spacing w:after="0" w:line="240" w:lineRule="auto"/>
              <w:jc w:val="right"/>
            </w:pPr>
            <w:r w:rsidRPr="00C90DAB">
              <w:t>33,476.91</w:t>
            </w:r>
          </w:p>
        </w:tc>
        <w:tc>
          <w:tcPr>
            <w:tcW w:w="852" w:type="pct"/>
            <w:vAlign w:val="center"/>
          </w:tcPr>
          <w:p w14:paraId="5378593B" w14:textId="77777777" w:rsidR="00294C3B" w:rsidRPr="00C90DAB" w:rsidRDefault="00294C3B" w:rsidP="00184E42">
            <w:pPr>
              <w:spacing w:after="0" w:line="240" w:lineRule="auto"/>
              <w:jc w:val="right"/>
            </w:pPr>
            <w:r w:rsidRPr="00C90DAB">
              <w:t>27,867.57</w:t>
            </w:r>
          </w:p>
        </w:tc>
        <w:tc>
          <w:tcPr>
            <w:tcW w:w="852" w:type="pct"/>
            <w:vAlign w:val="center"/>
          </w:tcPr>
          <w:p w14:paraId="4B03FE2E" w14:textId="77777777" w:rsidR="00294C3B" w:rsidRPr="00C90DAB" w:rsidRDefault="00294C3B" w:rsidP="00184E42">
            <w:pPr>
              <w:spacing w:after="0" w:line="240" w:lineRule="auto"/>
              <w:jc w:val="right"/>
            </w:pPr>
            <w:r w:rsidRPr="00C90DAB">
              <w:t>22,523.22</w:t>
            </w:r>
          </w:p>
        </w:tc>
      </w:tr>
      <w:tr w:rsidR="00C90DAB" w:rsidRPr="00C90DAB" w14:paraId="75F16AF8" w14:textId="77777777" w:rsidTr="00184E42">
        <w:trPr>
          <w:trHeight w:val="397"/>
          <w:jc w:val="center"/>
        </w:trPr>
        <w:tc>
          <w:tcPr>
            <w:tcW w:w="1302" w:type="pct"/>
            <w:vAlign w:val="center"/>
          </w:tcPr>
          <w:p w14:paraId="3B247BA5" w14:textId="77777777" w:rsidR="00294C3B" w:rsidRPr="00C90DAB" w:rsidRDefault="00294C3B" w:rsidP="00184E42">
            <w:pPr>
              <w:spacing w:after="0" w:line="240" w:lineRule="auto"/>
              <w:jc w:val="left"/>
            </w:pPr>
            <w:r w:rsidRPr="00C90DAB">
              <w:t>主营业务毛利率</w:t>
            </w:r>
          </w:p>
        </w:tc>
        <w:tc>
          <w:tcPr>
            <w:tcW w:w="1143" w:type="pct"/>
            <w:vAlign w:val="center"/>
          </w:tcPr>
          <w:p w14:paraId="01A83526" w14:textId="77777777" w:rsidR="00294C3B" w:rsidRPr="00C90DAB" w:rsidRDefault="00294C3B" w:rsidP="00184E42">
            <w:pPr>
              <w:spacing w:after="0" w:line="240" w:lineRule="auto"/>
              <w:jc w:val="right"/>
            </w:pPr>
            <w:r w:rsidRPr="00C90DAB">
              <w:t>38.35%</w:t>
            </w:r>
          </w:p>
        </w:tc>
        <w:tc>
          <w:tcPr>
            <w:tcW w:w="852" w:type="pct"/>
            <w:vAlign w:val="center"/>
          </w:tcPr>
          <w:p w14:paraId="2D0B9BDE" w14:textId="77777777" w:rsidR="00294C3B" w:rsidRPr="00C90DAB" w:rsidRDefault="00294C3B" w:rsidP="00184E42">
            <w:pPr>
              <w:spacing w:after="0" w:line="240" w:lineRule="auto"/>
              <w:jc w:val="right"/>
            </w:pPr>
            <w:r w:rsidRPr="00C90DAB">
              <w:t>37.42%</w:t>
            </w:r>
          </w:p>
        </w:tc>
        <w:tc>
          <w:tcPr>
            <w:tcW w:w="852" w:type="pct"/>
            <w:vAlign w:val="center"/>
          </w:tcPr>
          <w:p w14:paraId="31675BCF" w14:textId="77777777" w:rsidR="00294C3B" w:rsidRPr="00C90DAB" w:rsidRDefault="00294C3B" w:rsidP="00184E42">
            <w:pPr>
              <w:spacing w:after="0" w:line="240" w:lineRule="auto"/>
              <w:jc w:val="right"/>
            </w:pPr>
            <w:r w:rsidRPr="00C90DAB">
              <w:t>32.32%</w:t>
            </w:r>
          </w:p>
        </w:tc>
        <w:tc>
          <w:tcPr>
            <w:tcW w:w="852" w:type="pct"/>
            <w:vAlign w:val="center"/>
          </w:tcPr>
          <w:p w14:paraId="6539D01A" w14:textId="77777777" w:rsidR="00294C3B" w:rsidRPr="00C90DAB" w:rsidRDefault="00294C3B" w:rsidP="00184E42">
            <w:pPr>
              <w:spacing w:after="0" w:line="240" w:lineRule="auto"/>
              <w:jc w:val="right"/>
            </w:pPr>
            <w:r w:rsidRPr="00C90DAB">
              <w:t>34.40%</w:t>
            </w:r>
          </w:p>
        </w:tc>
      </w:tr>
      <w:tr w:rsidR="00C90DAB" w:rsidRPr="00C90DAB" w14:paraId="75A43FA2" w14:textId="77777777" w:rsidTr="00184E42">
        <w:trPr>
          <w:trHeight w:val="397"/>
          <w:jc w:val="center"/>
        </w:trPr>
        <w:tc>
          <w:tcPr>
            <w:tcW w:w="1302" w:type="pct"/>
            <w:vAlign w:val="center"/>
          </w:tcPr>
          <w:p w14:paraId="49A19571" w14:textId="77777777" w:rsidR="00294C3B" w:rsidRPr="00C90DAB" w:rsidRDefault="00294C3B" w:rsidP="00184E42">
            <w:pPr>
              <w:spacing w:after="0" w:line="240" w:lineRule="auto"/>
              <w:jc w:val="left"/>
            </w:pPr>
            <w:r w:rsidRPr="00C90DAB">
              <w:t>净利润</w:t>
            </w:r>
          </w:p>
        </w:tc>
        <w:tc>
          <w:tcPr>
            <w:tcW w:w="1143" w:type="pct"/>
            <w:vAlign w:val="center"/>
          </w:tcPr>
          <w:p w14:paraId="56EEF8E0" w14:textId="77777777" w:rsidR="00294C3B" w:rsidRPr="00C90DAB" w:rsidRDefault="00294C3B" w:rsidP="00184E42">
            <w:pPr>
              <w:spacing w:after="0" w:line="240" w:lineRule="auto"/>
              <w:jc w:val="right"/>
            </w:pPr>
            <w:r w:rsidRPr="00C90DAB">
              <w:t>10,062.09</w:t>
            </w:r>
          </w:p>
        </w:tc>
        <w:tc>
          <w:tcPr>
            <w:tcW w:w="852" w:type="pct"/>
            <w:vAlign w:val="center"/>
          </w:tcPr>
          <w:p w14:paraId="28CE87A3" w14:textId="77777777" w:rsidR="00294C3B" w:rsidRPr="00C90DAB" w:rsidRDefault="00294C3B" w:rsidP="00184E42">
            <w:pPr>
              <w:spacing w:after="0" w:line="240" w:lineRule="auto"/>
              <w:jc w:val="right"/>
            </w:pPr>
            <w:r w:rsidRPr="00C90DAB">
              <w:t>13,362.71</w:t>
            </w:r>
          </w:p>
        </w:tc>
        <w:tc>
          <w:tcPr>
            <w:tcW w:w="852" w:type="pct"/>
            <w:vAlign w:val="center"/>
          </w:tcPr>
          <w:p w14:paraId="16363F06" w14:textId="77777777" w:rsidR="00294C3B" w:rsidRPr="00C90DAB" w:rsidRDefault="00294C3B" w:rsidP="00184E42">
            <w:pPr>
              <w:spacing w:after="0" w:line="240" w:lineRule="auto"/>
              <w:jc w:val="right"/>
            </w:pPr>
            <w:r w:rsidRPr="00C90DAB">
              <w:t>6,099.35</w:t>
            </w:r>
          </w:p>
        </w:tc>
        <w:tc>
          <w:tcPr>
            <w:tcW w:w="852" w:type="pct"/>
            <w:vAlign w:val="center"/>
          </w:tcPr>
          <w:p w14:paraId="3A1C959B" w14:textId="77777777" w:rsidR="00294C3B" w:rsidRPr="00C90DAB" w:rsidRDefault="00294C3B" w:rsidP="00184E42">
            <w:pPr>
              <w:spacing w:after="0" w:line="240" w:lineRule="auto"/>
              <w:jc w:val="right"/>
            </w:pPr>
            <w:r w:rsidRPr="00C90DAB">
              <w:t>5,796.81</w:t>
            </w:r>
          </w:p>
        </w:tc>
      </w:tr>
      <w:tr w:rsidR="00C90DAB" w:rsidRPr="00C90DAB" w14:paraId="5563DD52" w14:textId="77777777" w:rsidTr="00184E42">
        <w:trPr>
          <w:trHeight w:val="397"/>
          <w:jc w:val="center"/>
        </w:trPr>
        <w:tc>
          <w:tcPr>
            <w:tcW w:w="1302" w:type="pct"/>
            <w:vAlign w:val="center"/>
          </w:tcPr>
          <w:p w14:paraId="392A325F" w14:textId="77777777" w:rsidR="00294C3B" w:rsidRPr="00C90DAB" w:rsidRDefault="00294C3B" w:rsidP="00184E42">
            <w:pPr>
              <w:spacing w:after="0" w:line="240" w:lineRule="auto"/>
              <w:jc w:val="left"/>
            </w:pPr>
            <w:r w:rsidRPr="00C90DAB">
              <w:t>扣非归母净利润</w:t>
            </w:r>
          </w:p>
        </w:tc>
        <w:tc>
          <w:tcPr>
            <w:tcW w:w="1143" w:type="pct"/>
            <w:vAlign w:val="center"/>
          </w:tcPr>
          <w:p w14:paraId="22DB3E8E" w14:textId="77777777" w:rsidR="00294C3B" w:rsidRPr="00C90DAB" w:rsidRDefault="00294C3B" w:rsidP="00184E42">
            <w:pPr>
              <w:spacing w:after="0" w:line="240" w:lineRule="auto"/>
              <w:jc w:val="right"/>
            </w:pPr>
            <w:r w:rsidRPr="00C90DAB">
              <w:t>8,074.40</w:t>
            </w:r>
          </w:p>
        </w:tc>
        <w:tc>
          <w:tcPr>
            <w:tcW w:w="852" w:type="pct"/>
            <w:vAlign w:val="center"/>
          </w:tcPr>
          <w:p w14:paraId="4FFB9178" w14:textId="77777777" w:rsidR="00294C3B" w:rsidRPr="00C90DAB" w:rsidRDefault="00294C3B" w:rsidP="00184E42">
            <w:pPr>
              <w:spacing w:after="0" w:line="240" w:lineRule="auto"/>
              <w:jc w:val="right"/>
            </w:pPr>
            <w:r w:rsidRPr="00C90DAB">
              <w:t>9,793.92</w:t>
            </w:r>
          </w:p>
        </w:tc>
        <w:tc>
          <w:tcPr>
            <w:tcW w:w="852" w:type="pct"/>
            <w:vAlign w:val="center"/>
          </w:tcPr>
          <w:p w14:paraId="0108982B" w14:textId="77777777" w:rsidR="00294C3B" w:rsidRPr="00C90DAB" w:rsidRDefault="00294C3B" w:rsidP="00184E42">
            <w:pPr>
              <w:spacing w:after="0" w:line="240" w:lineRule="auto"/>
              <w:jc w:val="right"/>
            </w:pPr>
            <w:r w:rsidRPr="00C90DAB">
              <w:t>4,684.77</w:t>
            </w:r>
          </w:p>
        </w:tc>
        <w:tc>
          <w:tcPr>
            <w:tcW w:w="852" w:type="pct"/>
            <w:vAlign w:val="center"/>
          </w:tcPr>
          <w:p w14:paraId="41C2487E" w14:textId="77777777" w:rsidR="00294C3B" w:rsidRPr="00C90DAB" w:rsidRDefault="00294C3B" w:rsidP="00184E42">
            <w:pPr>
              <w:spacing w:after="0" w:line="240" w:lineRule="auto"/>
              <w:jc w:val="right"/>
            </w:pPr>
            <w:r w:rsidRPr="00C90DAB">
              <w:t>4,243.37</w:t>
            </w:r>
          </w:p>
        </w:tc>
      </w:tr>
    </w:tbl>
    <w:p w14:paraId="732E6608" w14:textId="77777777" w:rsidR="00294C3B" w:rsidRPr="00C90DAB" w:rsidRDefault="00294C3B" w:rsidP="00294C3B">
      <w:pPr>
        <w:pStyle w:val="0050"/>
        <w:spacing w:before="120"/>
        <w:ind w:firstLine="480"/>
      </w:pPr>
      <w:r w:rsidRPr="00C90DAB">
        <w:t>2020</w:t>
      </w:r>
      <w:r w:rsidRPr="00C90DAB">
        <w:t>年、</w:t>
      </w:r>
      <w:r w:rsidRPr="00C90DAB">
        <w:t>2021</w:t>
      </w:r>
      <w:r w:rsidRPr="00C90DAB">
        <w:t>年、</w:t>
      </w:r>
      <w:r w:rsidRPr="00C90DAB">
        <w:t>2022</w:t>
      </w:r>
      <w:r w:rsidRPr="00C90DAB">
        <w:t>年及</w:t>
      </w:r>
      <w:r w:rsidRPr="00C90DAB">
        <w:t>2023</w:t>
      </w:r>
      <w:r w:rsidRPr="00C90DAB">
        <w:t>年</w:t>
      </w:r>
      <w:r w:rsidRPr="00C90DAB">
        <w:t>1-9</w:t>
      </w:r>
      <w:r w:rsidRPr="00C90DAB">
        <w:t>月，公司实现主营业务收入分别为</w:t>
      </w:r>
      <w:r w:rsidRPr="00C90DAB">
        <w:t>34,335.39</w:t>
      </w:r>
      <w:r w:rsidRPr="00C90DAB">
        <w:t>万元、</w:t>
      </w:r>
      <w:r w:rsidRPr="00C90DAB">
        <w:t>41,175.41</w:t>
      </w:r>
      <w:r w:rsidRPr="00C90DAB">
        <w:t>万元、</w:t>
      </w:r>
      <w:r w:rsidRPr="00C90DAB">
        <w:t>53,496.13</w:t>
      </w:r>
      <w:r w:rsidRPr="00C90DAB">
        <w:t>万元和</w:t>
      </w:r>
      <w:r w:rsidRPr="00C90DAB">
        <w:t>39,681.76</w:t>
      </w:r>
      <w:r w:rsidRPr="00C90DAB">
        <w:t>万元；实现净利润分别为</w:t>
      </w:r>
      <w:r w:rsidRPr="00C90DAB">
        <w:t>5,796.81</w:t>
      </w:r>
      <w:r w:rsidRPr="00C90DAB">
        <w:t>万元、</w:t>
      </w:r>
      <w:r w:rsidRPr="00C90DAB">
        <w:t>6,099.35</w:t>
      </w:r>
      <w:r w:rsidRPr="00C90DAB">
        <w:t>万元、</w:t>
      </w:r>
      <w:r w:rsidRPr="00C90DAB">
        <w:t>13,362.71</w:t>
      </w:r>
      <w:r w:rsidRPr="00C90DAB">
        <w:t>万元和</w:t>
      </w:r>
      <w:r w:rsidRPr="00C90DAB">
        <w:t>10,062.09</w:t>
      </w:r>
      <w:r w:rsidRPr="00C90DAB">
        <w:t>万元，主营业务收入及净利润整体呈上涨趋势。</w:t>
      </w:r>
    </w:p>
    <w:p w14:paraId="560D398A" w14:textId="77777777" w:rsidR="00294C3B" w:rsidRPr="00C90DAB" w:rsidRDefault="00294C3B" w:rsidP="00294C3B">
      <w:pPr>
        <w:pStyle w:val="0050"/>
        <w:spacing w:before="120"/>
        <w:ind w:firstLine="480"/>
      </w:pPr>
      <w:r w:rsidRPr="00C90DAB">
        <w:t>其中，</w:t>
      </w:r>
      <w:r w:rsidRPr="00C90DAB">
        <w:t>2022</w:t>
      </w:r>
      <w:r w:rsidRPr="00C90DAB">
        <w:t>年公司主营业务收入及净利润较</w:t>
      </w:r>
      <w:r w:rsidRPr="00C90DAB">
        <w:t>2021</w:t>
      </w:r>
      <w:r w:rsidRPr="00C90DAB">
        <w:t>年分别上涨</w:t>
      </w:r>
      <w:r w:rsidRPr="00C90DAB">
        <w:t>29.92%</w:t>
      </w:r>
      <w:r w:rsidRPr="00C90DAB">
        <w:t>和</w:t>
      </w:r>
      <w:r w:rsidRPr="00C90DAB">
        <w:t>119.08%</w:t>
      </w:r>
      <w:r w:rsidRPr="00C90DAB">
        <w:t>，主要</w:t>
      </w:r>
      <w:r w:rsidRPr="00C90DAB">
        <w:rPr>
          <w:rFonts w:hint="eastAsia"/>
        </w:rPr>
        <w:t>原因</w:t>
      </w:r>
      <w:r w:rsidRPr="00C90DAB">
        <w:t>系</w:t>
      </w:r>
      <w:r w:rsidRPr="00C90DAB">
        <w:rPr>
          <w:rFonts w:hint="eastAsia"/>
        </w:rPr>
        <w:t>：</w:t>
      </w:r>
      <w:r w:rsidRPr="00C90DAB">
        <w:t>一方面</w:t>
      </w:r>
      <w:r w:rsidRPr="00C90DAB">
        <w:rPr>
          <w:rFonts w:hint="eastAsia"/>
        </w:rPr>
        <w:t>，</w:t>
      </w:r>
      <w:r w:rsidRPr="00C90DAB">
        <w:t>在公司所处行业发展整体向好、公司外销体量出现增加的情况下，</w:t>
      </w:r>
      <w:r w:rsidRPr="00C90DAB">
        <w:t>2022</w:t>
      </w:r>
      <w:r w:rsidRPr="00C90DAB">
        <w:t>年公司阀门产品产销量均有一定幅度的提升，带动了营业利润的增加；另一方面，公司出售子公司即聚机电等事项，获取了部分投资收益，进一步提升了净利润水平。</w:t>
      </w:r>
    </w:p>
    <w:p w14:paraId="54654E0E"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（一）报告期内，</w:t>
      </w:r>
      <w:bookmarkStart w:id="23" w:name="_Hlk153815144"/>
      <w:r w:rsidRPr="00C90DAB">
        <w:rPr>
          <w:rFonts w:ascii="宋体" w:eastAsia="宋体" w:hAnsi="宋体"/>
        </w:rPr>
        <w:t>公司所处行业发展整体向好，下游市场需求稳定，带动阀门产品收入持续增加</w:t>
      </w:r>
      <w:bookmarkEnd w:id="23"/>
    </w:p>
    <w:p w14:paraId="4D7050A4" w14:textId="77777777" w:rsidR="00294C3B" w:rsidRPr="00C90DAB" w:rsidRDefault="00294C3B" w:rsidP="00294C3B">
      <w:pPr>
        <w:pStyle w:val="0050"/>
        <w:spacing w:before="120"/>
        <w:ind w:firstLine="480"/>
      </w:pPr>
      <w:r w:rsidRPr="00C90DAB">
        <w:t>公司主要从事工业阀门产品的设计、研发、生产和销售。</w:t>
      </w:r>
    </w:p>
    <w:p w14:paraId="68D29072" w14:textId="77777777" w:rsidR="00294C3B" w:rsidRPr="00C90DAB" w:rsidRDefault="00294C3B" w:rsidP="00294C3B">
      <w:pPr>
        <w:pStyle w:val="004"/>
        <w:spacing w:before="120"/>
        <w:ind w:firstLine="482"/>
      </w:pPr>
      <w:r w:rsidRPr="00C90DAB">
        <w:t>1</w:t>
      </w:r>
      <w:r w:rsidRPr="00C90DAB">
        <w:t>、阀门行业发展整体向好</w:t>
      </w:r>
    </w:p>
    <w:p w14:paraId="70FC62B1" w14:textId="77777777" w:rsidR="00294C3B" w:rsidRPr="00C90DAB" w:rsidRDefault="00294C3B" w:rsidP="00294C3B">
      <w:pPr>
        <w:pStyle w:val="0050"/>
        <w:spacing w:before="120"/>
        <w:ind w:firstLine="480"/>
      </w:pPr>
      <w:r w:rsidRPr="00C90DAB">
        <w:t>阀门行业属于传统制造业，相较于其他工业设备制造行业而言发展历史较长；自二战后，阀门行业依托于世界范围内工业及材料行业而发展，在材料、技术以及品类层面迅速扩张，现已成为机械工业的一个重要子行业。阀门制造业的下游行业包括油气、能源、炼化工业、化工、废水、造纸、灌溉、钢铁、医药、基建</w:t>
      </w:r>
      <w:r w:rsidRPr="00C90DAB">
        <w:lastRenderedPageBreak/>
        <w:t>等多个行业，并在其中扮演重要角色。根据</w:t>
      </w:r>
      <w:r w:rsidRPr="00C90DAB">
        <w:t>Research and Markets</w:t>
      </w:r>
      <w:r w:rsidRPr="00C90DAB">
        <w:t>统计数据，</w:t>
      </w:r>
      <w:r w:rsidRPr="00C90DAB">
        <w:t>2021</w:t>
      </w:r>
      <w:r w:rsidRPr="00C90DAB">
        <w:t>年全球工业阀门市场的市场规模约</w:t>
      </w:r>
      <w:r w:rsidRPr="00C90DAB">
        <w:t>730</w:t>
      </w:r>
      <w:r w:rsidRPr="00C90DAB">
        <w:t>亿美元，</w:t>
      </w:r>
      <w:r w:rsidRPr="00C90DAB">
        <w:t>2026</w:t>
      </w:r>
      <w:r w:rsidRPr="00C90DAB">
        <w:t>年市场规模预计达到</w:t>
      </w:r>
      <w:r w:rsidRPr="00C90DAB">
        <w:t>905</w:t>
      </w:r>
      <w:r w:rsidRPr="00C90DAB">
        <w:t>亿美元，</w:t>
      </w:r>
      <w:r w:rsidRPr="00C90DAB">
        <w:t>2021</w:t>
      </w:r>
      <w:r w:rsidRPr="00C90DAB">
        <w:t>年到</w:t>
      </w:r>
      <w:r w:rsidRPr="00C90DAB">
        <w:t>2026</w:t>
      </w:r>
      <w:r w:rsidRPr="00C90DAB">
        <w:t>年复合增长率达到</w:t>
      </w:r>
      <w:r w:rsidRPr="00C90DAB">
        <w:t>4.4%</w:t>
      </w:r>
      <w:r w:rsidRPr="00C90DAB">
        <w:t>。</w:t>
      </w:r>
    </w:p>
    <w:p w14:paraId="1D63151E" w14:textId="77777777" w:rsidR="00294C3B" w:rsidRPr="00C90DAB" w:rsidRDefault="00294C3B" w:rsidP="00294C3B">
      <w:pPr>
        <w:pStyle w:val="0050"/>
        <w:spacing w:before="120"/>
        <w:ind w:firstLine="480"/>
      </w:pPr>
      <w:r w:rsidRPr="00C90DAB">
        <w:t>我国加入</w:t>
      </w:r>
      <w:r w:rsidRPr="00C90DAB">
        <w:t>WTO</w:t>
      </w:r>
      <w:r w:rsidRPr="00C90DAB">
        <w:t>以来，阀门行业已经获得了快速发展，我国的阀门行业的制造技术、产品质量及品类得到了长足的发展。长期以来受技术及资金壁垒等因素的影响，目前行业内大部分阀门企业主要聚焦于中低端市场，我国高端阀门市场仍对进口阀门有所依赖。同时因下游市场对定制阀门需求较高，多样化、分散化小订单在行业内较为普遍，导致我国阀门制造行业集中度较低，根据</w:t>
      </w:r>
      <w:r w:rsidRPr="00C90DAB">
        <w:t>GIA</w:t>
      </w:r>
      <w:r w:rsidRPr="00C90DAB">
        <w:t>统计，我国阀门市场营业收入前三名企业的市场占有率总和低于</w:t>
      </w:r>
      <w:r w:rsidRPr="00C90DAB">
        <w:t>5%</w:t>
      </w:r>
      <w:r w:rsidRPr="00C90DAB">
        <w:t>。近年来，国内行业龙头企业通过研发、合作及整合优质资源的模式，以期实现其产品高端化目标，逐步实现生产型制造向服务型制造转变，已开始进入国际阀门产业前列。</w:t>
      </w:r>
    </w:p>
    <w:p w14:paraId="7D2DDA44" w14:textId="77777777" w:rsidR="00294C3B" w:rsidRPr="00C90DAB" w:rsidRDefault="00294C3B" w:rsidP="00294C3B">
      <w:pPr>
        <w:pStyle w:val="0050"/>
        <w:spacing w:before="120"/>
        <w:ind w:firstLine="480"/>
      </w:pPr>
      <w:r w:rsidRPr="00C90DAB">
        <w:rPr>
          <w:noProof/>
        </w:rPr>
        <w:drawing>
          <wp:inline distT="0" distB="0" distL="0" distR="0" wp14:anchorId="5665BCAB" wp14:editId="1803DFAA">
            <wp:extent cx="5039995" cy="3568065"/>
            <wp:effectExtent l="0" t="0" r="8255"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16">
                      <a:extLst>
                        <a:ext uri="{96DAC541-7B7A-43D3-8B79-37D633B846F1}">
                          <asvg:svgBlip xmlns:asvg="http://schemas.microsoft.com/office/drawing/2016/SVG/main" r:embed="rId17"/>
                        </a:ext>
                      </a:extLst>
                    </a:blip>
                    <a:stretch>
                      <a:fillRect/>
                    </a:stretch>
                  </pic:blipFill>
                  <pic:spPr>
                    <a:xfrm>
                      <a:off x="0" y="0"/>
                      <a:ext cx="5040000" cy="3568320"/>
                    </a:xfrm>
                    <a:prstGeom prst="rect">
                      <a:avLst/>
                    </a:prstGeom>
                  </pic:spPr>
                </pic:pic>
              </a:graphicData>
            </a:graphic>
          </wp:inline>
        </w:drawing>
      </w:r>
    </w:p>
    <w:p w14:paraId="631B4FA6" w14:textId="77777777" w:rsidR="00294C3B" w:rsidRPr="00C90DAB" w:rsidRDefault="00294C3B" w:rsidP="00294C3B">
      <w:pPr>
        <w:pStyle w:val="0061"/>
        <w:ind w:firstLine="420"/>
      </w:pPr>
      <w:r w:rsidRPr="00C90DAB">
        <w:t>数据来源：赛迪顾问</w:t>
      </w:r>
    </w:p>
    <w:p w14:paraId="29CB7157" w14:textId="77777777" w:rsidR="00294C3B" w:rsidRPr="00C90DAB" w:rsidRDefault="00294C3B" w:rsidP="00294C3B">
      <w:pPr>
        <w:pStyle w:val="0050"/>
        <w:spacing w:before="120"/>
        <w:ind w:firstLine="480"/>
      </w:pPr>
      <w:r w:rsidRPr="00C90DAB">
        <w:t>根据赛迪顾问统计，我国阀门市场规模自</w:t>
      </w:r>
      <w:r w:rsidRPr="00C90DAB">
        <w:t>2016</w:t>
      </w:r>
      <w:r w:rsidRPr="00C90DAB">
        <w:t>年至</w:t>
      </w:r>
      <w:r w:rsidRPr="00C90DAB">
        <w:t>2021</w:t>
      </w:r>
      <w:r w:rsidRPr="00C90DAB">
        <w:t>年整体呈增长趋势，</w:t>
      </w:r>
      <w:r w:rsidRPr="00C90DAB">
        <w:t>2021</w:t>
      </w:r>
      <w:r w:rsidRPr="00C90DAB">
        <w:t>年阀门市场规模约为</w:t>
      </w:r>
      <w:r w:rsidRPr="00C90DAB">
        <w:t>2,777</w:t>
      </w:r>
      <w:r w:rsidRPr="00C90DAB">
        <w:t>亿元，较</w:t>
      </w:r>
      <w:r w:rsidRPr="00C90DAB">
        <w:t>2016</w:t>
      </w:r>
      <w:r w:rsidRPr="00C90DAB">
        <w:t>年的</w:t>
      </w:r>
      <w:r w:rsidRPr="00C90DAB">
        <w:t>2,133</w:t>
      </w:r>
      <w:r w:rsidRPr="00C90DAB">
        <w:t>亿元增长约</w:t>
      </w:r>
      <w:r w:rsidRPr="00C90DAB">
        <w:t>30.19%</w:t>
      </w:r>
      <w:r w:rsidRPr="00C90DAB">
        <w:t>。预计到</w:t>
      </w:r>
      <w:r w:rsidRPr="00C90DAB">
        <w:t>2023</w:t>
      </w:r>
      <w:r w:rsidRPr="00C90DAB">
        <w:t>年末，我国阀门制造市场规模将达到</w:t>
      </w:r>
      <w:r w:rsidRPr="00C90DAB">
        <w:t>3,096</w:t>
      </w:r>
      <w:r w:rsidRPr="00C90DAB">
        <w:t>亿元，较</w:t>
      </w:r>
      <w:r w:rsidRPr="00C90DAB">
        <w:t>2021</w:t>
      </w:r>
      <w:r w:rsidRPr="00C90DAB">
        <w:t>年上升</w:t>
      </w:r>
      <w:r w:rsidRPr="00C90DAB">
        <w:t>11.49%</w:t>
      </w:r>
      <w:r w:rsidRPr="00C90DAB">
        <w:t>。</w:t>
      </w:r>
    </w:p>
    <w:p w14:paraId="7CC7EEDE" w14:textId="77777777" w:rsidR="00294C3B" w:rsidRPr="00C90DAB" w:rsidRDefault="00294C3B" w:rsidP="00294C3B">
      <w:pPr>
        <w:pStyle w:val="0050"/>
        <w:spacing w:before="120"/>
        <w:ind w:firstLine="480"/>
      </w:pPr>
      <w:r w:rsidRPr="00C90DAB">
        <w:t>根据赛迪顾问数据，</w:t>
      </w:r>
      <w:r w:rsidRPr="00C90DAB">
        <w:t>2021</w:t>
      </w:r>
      <w:r w:rsidRPr="00C90DAB">
        <w:t>年我国阀门市场进口阀门以及类似装置金额约</w:t>
      </w:r>
      <w:r w:rsidRPr="00C90DAB">
        <w:t>581</w:t>
      </w:r>
      <w:r w:rsidRPr="00C90DAB">
        <w:lastRenderedPageBreak/>
        <w:t>亿元，国产替代空间广阔。我国阀门行业呈现市场集中度低、低端产品竞争激烈的特点，根据</w:t>
      </w:r>
      <w:r w:rsidRPr="00C90DAB">
        <w:t>GIA</w:t>
      </w:r>
      <w:r w:rsidRPr="00C90DAB">
        <w:t>数据，</w:t>
      </w:r>
      <w:r w:rsidRPr="00C90DAB">
        <w:t>2021</w:t>
      </w:r>
      <w:r w:rsidRPr="00C90DAB">
        <w:t>年我国阀门行业</w:t>
      </w:r>
      <w:r w:rsidRPr="00C90DAB">
        <w:t>CR3</w:t>
      </w:r>
      <w:r w:rsidRPr="00C90DAB">
        <w:t>仅为</w:t>
      </w:r>
      <w:r w:rsidRPr="00C90DAB">
        <w:t>6.23%</w:t>
      </w:r>
      <w:r w:rsidRPr="00C90DAB">
        <w:t>。伴随国内制造业转型升级，阀门产品正趋于大型化、高参数化、高性能、自动化，在该背景下，我国阀门产品迎来从传统低端向中高端转型发展的重要机遇，国产化率与市场集中度有望提升。</w:t>
      </w:r>
    </w:p>
    <w:p w14:paraId="1D23B9CE" w14:textId="77777777" w:rsidR="00294C3B" w:rsidRPr="00C90DAB" w:rsidRDefault="00294C3B" w:rsidP="00294C3B">
      <w:pPr>
        <w:pStyle w:val="004"/>
        <w:spacing w:before="120"/>
        <w:ind w:firstLine="482"/>
      </w:pPr>
      <w:r w:rsidRPr="00C90DAB">
        <w:t>2</w:t>
      </w:r>
      <w:r w:rsidRPr="00C90DAB">
        <w:t>、下游市场需求稳定，公司阀门收入持续增加</w:t>
      </w:r>
    </w:p>
    <w:p w14:paraId="7E9BD0C0" w14:textId="77777777" w:rsidR="00294C3B" w:rsidRPr="00C90DAB" w:rsidRDefault="00294C3B" w:rsidP="00294C3B">
      <w:pPr>
        <w:pStyle w:val="0050"/>
        <w:spacing w:before="120"/>
        <w:ind w:firstLine="480"/>
      </w:pPr>
      <w:r w:rsidRPr="00C90DAB">
        <w:t>公司阀门产品主要应用于消防系统领域、城镇给排水管网、天然气管网及空调暖通领域、污水处理系统领域</w:t>
      </w:r>
      <w:r w:rsidRPr="00C90DAB">
        <w:rPr>
          <w:rFonts w:hint="eastAsia"/>
        </w:rPr>
        <w:t>。</w:t>
      </w:r>
    </w:p>
    <w:p w14:paraId="3AA44971" w14:textId="77777777" w:rsidR="00294C3B" w:rsidRPr="00C90DAB" w:rsidRDefault="00294C3B" w:rsidP="00294C3B">
      <w:pPr>
        <w:pStyle w:val="0050"/>
        <w:spacing w:before="120"/>
        <w:ind w:firstLine="480"/>
      </w:pPr>
      <w:r w:rsidRPr="00C90DAB">
        <w:t>（</w:t>
      </w:r>
      <w:r w:rsidRPr="00C90DAB">
        <w:t>1</w:t>
      </w:r>
      <w:r w:rsidRPr="00C90DAB">
        <w:t>）消防系统领域</w:t>
      </w:r>
    </w:p>
    <w:p w14:paraId="4BA238E9" w14:textId="77777777" w:rsidR="00294C3B" w:rsidRPr="00C90DAB" w:rsidRDefault="00294C3B" w:rsidP="00294C3B">
      <w:pPr>
        <w:pStyle w:val="0050"/>
        <w:spacing w:before="120"/>
        <w:ind w:firstLine="480"/>
      </w:pPr>
      <w:r w:rsidRPr="00C90DAB">
        <w:t>随着社会的进步，人们对消防安全问题越来越关注，水消防系统尤其是自动喷水防火系统对于实现安全保障至关重要，阀门作为消防系统使用最多的配套装备之一，其经济性能与安全有效性、使用效率对消防系统整体具有重要作用。公司通过引进、消化吸收国外消防系统的先进技术和经验，进行自主开发设计，不断推出新工艺、新技术、新产品，促进自动化、智能化、高效节能、操作灵活可靠、寿命长的消防阀门产品不断投入市场。公司申请获得美国</w:t>
      </w:r>
      <w:r w:rsidRPr="00C90DAB">
        <w:t>FM/UL</w:t>
      </w:r>
      <w:r w:rsidRPr="00C90DAB">
        <w:t>检测机构审核认证的消防产品水流指示器、监控开关、控制阀、减压阀等，多数为国内同行业中首家获得</w:t>
      </w:r>
      <w:r w:rsidRPr="00C90DAB">
        <w:t>FM/UL</w:t>
      </w:r>
      <w:r w:rsidRPr="00C90DAB">
        <w:t>认证的产品，使得公司的产品跻身于国际先进水平行列。</w:t>
      </w:r>
    </w:p>
    <w:p w14:paraId="296E19B7" w14:textId="77777777" w:rsidR="00294C3B" w:rsidRPr="00C90DAB" w:rsidRDefault="00294C3B" w:rsidP="00294C3B">
      <w:pPr>
        <w:pStyle w:val="0050"/>
        <w:spacing w:before="120"/>
        <w:ind w:firstLine="480"/>
      </w:pPr>
      <w:r w:rsidRPr="00C90DAB">
        <w:t>（</w:t>
      </w:r>
      <w:r w:rsidRPr="00C90DAB">
        <w:t>2</w:t>
      </w:r>
      <w:r w:rsidRPr="00C90DAB">
        <w:t>）城镇给排水管网、天然气管网及空调暖通领域</w:t>
      </w:r>
    </w:p>
    <w:p w14:paraId="7FDD3780" w14:textId="77777777" w:rsidR="00294C3B" w:rsidRPr="00C90DAB" w:rsidRDefault="00294C3B" w:rsidP="00294C3B">
      <w:pPr>
        <w:pStyle w:val="0050"/>
        <w:spacing w:before="120"/>
        <w:ind w:firstLine="480"/>
      </w:pPr>
      <w:r w:rsidRPr="00C90DAB">
        <w:t>城镇生活及建筑设施空调暖通用给排水阀门产品及天然气阀门，尤其是应用于自来水厂、城镇给排水系统、城镇天然气管网系统和空调暖通系统阀门产品的质量、性能及环保能力与人们的日常生活和身体健康息息相关，其产品质量的稳定性、安全性和环保性是终端客户关注的主要内容。公司已形成以闸阀、蝶阀、截止阀、调节阀、旋塞阀、止回阀、减压阀、报警阀、雨淋阀及天然气阀门等为主的多个系列产品，共有</w:t>
      </w:r>
      <w:r w:rsidRPr="00C90DAB">
        <w:t>2,000</w:t>
      </w:r>
      <w:r w:rsidRPr="00C90DAB">
        <w:t>多个规格，能够满足客户一站式采购需求。公司为保证良好的产品质量记录，提升市场竞争力，</w:t>
      </w:r>
      <w:r w:rsidRPr="00C90DAB">
        <w:t>2020</w:t>
      </w:r>
      <w:r w:rsidRPr="00C90DAB">
        <w:t>年</w:t>
      </w:r>
      <w:r w:rsidRPr="00C90DAB">
        <w:t>9</w:t>
      </w:r>
      <w:r w:rsidRPr="00C90DAB">
        <w:t>月成立了全资子公司青岛卓信，建立了严格的质量管理体系和质量检验制度，采用科学的检测手段和完善的产品质量检测设备设施，对产品由原材料进厂、生产过程控制到成品出库以及售后服务进行全过程质量跟踪监控；</w:t>
      </w:r>
      <w:r w:rsidRPr="00C90DAB">
        <w:rPr>
          <w:rFonts w:hint="eastAsia"/>
        </w:rPr>
        <w:t>青岛卓信</w:t>
      </w:r>
      <w:r w:rsidRPr="00C90DAB">
        <w:t>于</w:t>
      </w:r>
      <w:r w:rsidRPr="00C90DAB">
        <w:t>2021</w:t>
      </w:r>
      <w:r w:rsidRPr="00C90DAB">
        <w:t>年</w:t>
      </w:r>
      <w:r w:rsidRPr="00C90DAB">
        <w:t>6</w:t>
      </w:r>
      <w:r w:rsidRPr="00C90DAB">
        <w:t>月获得了</w:t>
      </w:r>
      <w:r w:rsidRPr="00C90DAB">
        <w:t>CMA</w:t>
      </w:r>
      <w:r w:rsidRPr="00C90DAB">
        <w:lastRenderedPageBreak/>
        <w:t>检测资质认证证书，</w:t>
      </w:r>
      <w:r w:rsidRPr="00C90DAB">
        <w:t>2022</w:t>
      </w:r>
      <w:r w:rsidRPr="00C90DAB">
        <w:t>年</w:t>
      </w:r>
      <w:r w:rsidRPr="00C90DAB">
        <w:t>3</w:t>
      </w:r>
      <w:r w:rsidRPr="00C90DAB">
        <w:t>月获得中国合格评定国家认可委员会</w:t>
      </w:r>
      <w:r w:rsidRPr="00C90DAB">
        <w:t>CNAS</w:t>
      </w:r>
      <w:r w:rsidRPr="00C90DAB">
        <w:t>实验室认可证书，标志着公司对外开展阀门产品技术检测工作及产品检测能力已达到国内先进水平。</w:t>
      </w:r>
    </w:p>
    <w:p w14:paraId="64A72847" w14:textId="77777777" w:rsidR="00294C3B" w:rsidRPr="00C90DAB" w:rsidRDefault="00294C3B" w:rsidP="00294C3B">
      <w:pPr>
        <w:pStyle w:val="0050"/>
        <w:spacing w:before="120"/>
        <w:ind w:firstLine="480"/>
      </w:pPr>
      <w:r w:rsidRPr="00C90DAB">
        <w:t>（</w:t>
      </w:r>
      <w:r w:rsidRPr="00C90DAB">
        <w:t>3</w:t>
      </w:r>
      <w:r w:rsidRPr="00C90DAB">
        <w:t>）污水处理系统领域</w:t>
      </w:r>
    </w:p>
    <w:p w14:paraId="7BC11284" w14:textId="77777777" w:rsidR="00294C3B" w:rsidRPr="00C90DAB" w:rsidRDefault="00294C3B" w:rsidP="00294C3B">
      <w:pPr>
        <w:pStyle w:val="0050"/>
        <w:spacing w:before="120"/>
        <w:ind w:firstLine="480"/>
      </w:pPr>
      <w:r w:rsidRPr="00C90DAB">
        <w:t>近年来，国家将城镇污水处理设施改善作为提升基本环境公共服务、改善水环境质量的重大环保民生工程和建设资源节约型、环境友好型社会的重要工作任务。国内污水处理设施不断完善，污水处理能力得到较大的提高，但仍存在污水配套管网建设相对滞后、设施建设不平衡、不能完全满足环保新要求等问题。当前污水处理工程的建设规模和建设进度都处于加速状态，这为公司给排水阀门尤其是适用于大型污水处理工程的大规格阀门提供了广阔的市场空间，公司</w:t>
      </w:r>
      <w:r w:rsidRPr="00C90DAB">
        <w:rPr>
          <w:rFonts w:hint="eastAsia"/>
        </w:rPr>
        <w:t>首次公开发行股票并上市</w:t>
      </w:r>
      <w:r w:rsidRPr="00C90DAB">
        <w:t>募</w:t>
      </w:r>
      <w:r w:rsidRPr="00C90DAB">
        <w:rPr>
          <w:rFonts w:ascii="宋体" w:hAnsi="宋体"/>
        </w:rPr>
        <w:t>投项目“大规格及特殊用途阀门项目”的投产，大幅提</w:t>
      </w:r>
      <w:r w:rsidRPr="00C90DAB">
        <w:t>升了污水处理系统阀门产品的生产制造产能，增强了公司开拓污水处理系统领域业务的市场竞争力。</w:t>
      </w:r>
    </w:p>
    <w:p w14:paraId="38F05348" w14:textId="77777777" w:rsidR="00294C3B" w:rsidRPr="00C90DAB" w:rsidRDefault="00294C3B" w:rsidP="00294C3B">
      <w:pPr>
        <w:pStyle w:val="0050"/>
        <w:spacing w:before="120"/>
        <w:ind w:firstLine="480"/>
      </w:pPr>
      <w:r w:rsidRPr="00C90DAB">
        <w:t>在上述因素的带动下，报告期各期公司主要产品阀门销售分别实现收入</w:t>
      </w:r>
      <w:r w:rsidRPr="00C90DAB">
        <w:t>27,606.93</w:t>
      </w:r>
      <w:r w:rsidRPr="00C90DAB">
        <w:t>万元、</w:t>
      </w:r>
      <w:r w:rsidRPr="00C90DAB">
        <w:t>32,449.93</w:t>
      </w:r>
      <w:r w:rsidRPr="00C90DAB">
        <w:t>万元、</w:t>
      </w:r>
      <w:r w:rsidRPr="00C90DAB">
        <w:t>44,605.52</w:t>
      </w:r>
      <w:r w:rsidRPr="00C90DAB">
        <w:t>万元和</w:t>
      </w:r>
      <w:r w:rsidRPr="00C90DAB">
        <w:t>33,015.89</w:t>
      </w:r>
      <w:r w:rsidRPr="00C90DAB">
        <w:t>万元，整体呈上涨态势。尤其</w:t>
      </w:r>
      <w:r w:rsidRPr="00C90DAB">
        <w:rPr>
          <w:rFonts w:hint="eastAsia"/>
        </w:rPr>
        <w:t>在</w:t>
      </w:r>
      <w:r w:rsidRPr="00C90DAB">
        <w:t>2022</w:t>
      </w:r>
      <w:r w:rsidRPr="00C90DAB">
        <w:t>年，随着全球性突发公共卫生事件的影响得到有效控制，公司不断落实外拓市场，公司签订订单量和销售发货量较上年同期呈大幅增长，带动收入增加。</w:t>
      </w:r>
    </w:p>
    <w:p w14:paraId="76B7B869"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（二）公司产品业务销售模式及产品议价能力稳定，主要产品毛利率相对稳定</w:t>
      </w:r>
    </w:p>
    <w:p w14:paraId="012A8A63" w14:textId="77777777" w:rsidR="00294C3B" w:rsidRPr="00C90DAB" w:rsidRDefault="00294C3B" w:rsidP="00294C3B">
      <w:pPr>
        <w:pStyle w:val="004"/>
        <w:spacing w:before="120"/>
        <w:ind w:firstLine="482"/>
      </w:pPr>
      <w:r w:rsidRPr="00C90DAB">
        <w:t>1</w:t>
      </w:r>
      <w:r w:rsidRPr="00C90DAB">
        <w:t>、公司在行业内具备明显的竞争优势</w:t>
      </w:r>
    </w:p>
    <w:p w14:paraId="580B9D5A" w14:textId="77777777" w:rsidR="00294C3B" w:rsidRPr="00C90DAB" w:rsidRDefault="00294C3B" w:rsidP="00294C3B">
      <w:pPr>
        <w:pStyle w:val="0050"/>
        <w:spacing w:before="120"/>
        <w:ind w:firstLine="480"/>
      </w:pPr>
      <w:r w:rsidRPr="00C90DAB">
        <w:t>公司是国内较早从事给排水阀门生产的企业之一，通过二十多年的技术积累和市场开拓，在研发设计能力、品牌影响力、资质认证、产品质量、大型工程给排水阀门开发及设计实施经验、客户资源等方面均具有明显的竞争优势。公司定位于给排水阀门行业，专注于城镇给排水系统、消防给水系统、空调暖通系统、污水处理系统、天然气阀门系统等应用领域，通过引进、消化吸收国外给排水阀门先进技术和经验，并结合国内实际情况进行自主开发改进，不断应用新工艺、新技术、新材料，促进自动化、智能化、高效节能、操作灵活可靠、寿命长的产</w:t>
      </w:r>
      <w:r w:rsidRPr="00C90DAB">
        <w:lastRenderedPageBreak/>
        <w:t>品不断涌入市场，产品涵盖多个类别、多种型号、</w:t>
      </w:r>
      <w:r w:rsidRPr="00C90DAB">
        <w:rPr>
          <w:rFonts w:hint="eastAsia"/>
        </w:rPr>
        <w:t>上千个</w:t>
      </w:r>
      <w:r w:rsidRPr="00C90DAB">
        <w:t>规格，使得公司的产品跻身于国际给排水及消防行业先进水平行列之中</w:t>
      </w:r>
      <w:r w:rsidRPr="00C90DAB">
        <w:rPr>
          <w:rFonts w:hint="eastAsia"/>
        </w:rPr>
        <w:t>。</w:t>
      </w:r>
    </w:p>
    <w:p w14:paraId="50A07809" w14:textId="77777777" w:rsidR="00294C3B" w:rsidRPr="00C90DAB" w:rsidRDefault="00294C3B" w:rsidP="00294C3B">
      <w:pPr>
        <w:pStyle w:val="004"/>
        <w:spacing w:before="120"/>
        <w:ind w:firstLine="482"/>
      </w:pPr>
      <w:r w:rsidRPr="00C90DAB">
        <w:t>2</w:t>
      </w:r>
      <w:r w:rsidRPr="00C90DAB">
        <w:t>、公司业务模式稳定，能够充分向售价端传导成本的变动，毛利率相对水平稳定</w:t>
      </w:r>
    </w:p>
    <w:p w14:paraId="3729DD9E" w14:textId="77777777" w:rsidR="00294C3B" w:rsidRPr="00C90DAB" w:rsidRDefault="00294C3B" w:rsidP="00294C3B">
      <w:pPr>
        <w:pStyle w:val="0050"/>
        <w:spacing w:before="120"/>
        <w:ind w:firstLine="480"/>
      </w:pPr>
      <w:r w:rsidRPr="00C90DAB">
        <w:t>发行人对各销售模式下采取的定价模式均为成本加成方式，即在标准成本的基础上依据各类销售模式的不同加成一定的合理利润后产生基准价格，销售部门依据市场竞争状况、同类产品市场报价情况、客户资信情况、单笔订单采购规模、双方合作情况等多种因素，经与客户协商或招投标后确定销售价格。在该模式下，公司可以有效将成本端的变动传导至售价端，确保了公司毛利率的稳定。报告期各期，公司阀门产品毛利率水平如下：</w:t>
      </w:r>
    </w:p>
    <w:tbl>
      <w:tblPr>
        <w:tblStyle w:val="a7"/>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955"/>
        <w:gridCol w:w="1394"/>
        <w:gridCol w:w="1393"/>
        <w:gridCol w:w="1393"/>
        <w:gridCol w:w="1393"/>
      </w:tblGrid>
      <w:tr w:rsidR="00C90DAB" w:rsidRPr="00C90DAB" w14:paraId="2DC0ECAD" w14:textId="77777777" w:rsidTr="00D428DC">
        <w:trPr>
          <w:trHeight w:val="397"/>
          <w:tblHeader/>
          <w:jc w:val="center"/>
        </w:trPr>
        <w:tc>
          <w:tcPr>
            <w:tcW w:w="1732" w:type="pct"/>
            <w:shd w:val="clear" w:color="auto" w:fill="D9D9D9" w:themeFill="background1" w:themeFillShade="D9"/>
            <w:vAlign w:val="center"/>
          </w:tcPr>
          <w:p w14:paraId="5C27C2E6" w14:textId="77777777" w:rsidR="00294C3B" w:rsidRPr="00C90DAB" w:rsidRDefault="00294C3B" w:rsidP="00707161">
            <w:pPr>
              <w:spacing w:before="0" w:beforeAutospacing="0" w:after="0" w:afterAutospacing="0" w:line="240" w:lineRule="auto"/>
              <w:rPr>
                <w:b/>
              </w:rPr>
            </w:pPr>
            <w:r w:rsidRPr="00C90DAB">
              <w:rPr>
                <w:b/>
              </w:rPr>
              <w:t>项目</w:t>
            </w:r>
          </w:p>
        </w:tc>
        <w:tc>
          <w:tcPr>
            <w:tcW w:w="817" w:type="pct"/>
            <w:shd w:val="clear" w:color="auto" w:fill="D9D9D9" w:themeFill="background1" w:themeFillShade="D9"/>
            <w:vAlign w:val="center"/>
          </w:tcPr>
          <w:p w14:paraId="70BF269C" w14:textId="77777777" w:rsidR="00707161" w:rsidRPr="00C90DAB" w:rsidRDefault="00294C3B" w:rsidP="00707161">
            <w:pPr>
              <w:spacing w:before="0" w:beforeAutospacing="0" w:after="0" w:afterAutospacing="0" w:line="240" w:lineRule="auto"/>
              <w:rPr>
                <w:b/>
              </w:rPr>
            </w:pPr>
            <w:r w:rsidRPr="00C90DAB">
              <w:rPr>
                <w:b/>
              </w:rPr>
              <w:t>2023</w:t>
            </w:r>
            <w:r w:rsidRPr="00C90DAB">
              <w:rPr>
                <w:b/>
              </w:rPr>
              <w:t>年</w:t>
            </w:r>
          </w:p>
          <w:p w14:paraId="7761753A" w14:textId="2CD7E028" w:rsidR="00294C3B" w:rsidRPr="00C90DAB" w:rsidRDefault="00294C3B" w:rsidP="00707161">
            <w:pPr>
              <w:spacing w:before="0" w:beforeAutospacing="0" w:after="0" w:afterAutospacing="0" w:line="240" w:lineRule="auto"/>
              <w:rPr>
                <w:b/>
              </w:rPr>
            </w:pPr>
            <w:r w:rsidRPr="00C90DAB">
              <w:rPr>
                <w:b/>
              </w:rPr>
              <w:t>1-9</w:t>
            </w:r>
            <w:r w:rsidRPr="00C90DAB">
              <w:rPr>
                <w:b/>
              </w:rPr>
              <w:t>月</w:t>
            </w:r>
          </w:p>
        </w:tc>
        <w:tc>
          <w:tcPr>
            <w:tcW w:w="817" w:type="pct"/>
            <w:shd w:val="clear" w:color="auto" w:fill="D9D9D9" w:themeFill="background1" w:themeFillShade="D9"/>
            <w:vAlign w:val="center"/>
          </w:tcPr>
          <w:p w14:paraId="70DB30C5" w14:textId="77777777" w:rsidR="00294C3B" w:rsidRPr="00C90DAB" w:rsidRDefault="00294C3B" w:rsidP="00707161">
            <w:pPr>
              <w:spacing w:before="0" w:beforeAutospacing="0" w:after="0" w:afterAutospacing="0" w:line="240" w:lineRule="auto"/>
              <w:rPr>
                <w:b/>
              </w:rPr>
            </w:pPr>
            <w:r w:rsidRPr="00C90DAB">
              <w:rPr>
                <w:b/>
              </w:rPr>
              <w:t>2022</w:t>
            </w:r>
            <w:r w:rsidRPr="00C90DAB">
              <w:rPr>
                <w:b/>
              </w:rPr>
              <w:t>年度</w:t>
            </w:r>
          </w:p>
        </w:tc>
        <w:tc>
          <w:tcPr>
            <w:tcW w:w="817" w:type="pct"/>
            <w:shd w:val="clear" w:color="auto" w:fill="D9D9D9" w:themeFill="background1" w:themeFillShade="D9"/>
            <w:vAlign w:val="center"/>
          </w:tcPr>
          <w:p w14:paraId="23EAFBC4" w14:textId="77777777" w:rsidR="00294C3B" w:rsidRPr="00C90DAB" w:rsidRDefault="00294C3B" w:rsidP="00707161">
            <w:pPr>
              <w:spacing w:before="0" w:beforeAutospacing="0" w:after="0" w:afterAutospacing="0" w:line="240" w:lineRule="auto"/>
              <w:rPr>
                <w:b/>
              </w:rPr>
            </w:pPr>
            <w:r w:rsidRPr="00C90DAB">
              <w:rPr>
                <w:b/>
              </w:rPr>
              <w:t>2021</w:t>
            </w:r>
            <w:r w:rsidRPr="00C90DAB">
              <w:rPr>
                <w:b/>
              </w:rPr>
              <w:t>年度</w:t>
            </w:r>
          </w:p>
        </w:tc>
        <w:tc>
          <w:tcPr>
            <w:tcW w:w="817" w:type="pct"/>
            <w:shd w:val="clear" w:color="auto" w:fill="D9D9D9" w:themeFill="background1" w:themeFillShade="D9"/>
            <w:vAlign w:val="center"/>
          </w:tcPr>
          <w:p w14:paraId="08C94DF9" w14:textId="77777777" w:rsidR="00294C3B" w:rsidRPr="00C90DAB" w:rsidRDefault="00294C3B" w:rsidP="00707161">
            <w:pPr>
              <w:spacing w:before="0" w:beforeAutospacing="0" w:after="0" w:afterAutospacing="0" w:line="240" w:lineRule="auto"/>
              <w:rPr>
                <w:b/>
              </w:rPr>
            </w:pPr>
            <w:r w:rsidRPr="00C90DAB">
              <w:rPr>
                <w:b/>
              </w:rPr>
              <w:t>2020</w:t>
            </w:r>
            <w:r w:rsidRPr="00C90DAB">
              <w:rPr>
                <w:b/>
              </w:rPr>
              <w:t>年度</w:t>
            </w:r>
          </w:p>
        </w:tc>
      </w:tr>
      <w:tr w:rsidR="00C90DAB" w:rsidRPr="00C90DAB" w14:paraId="78C20A24" w14:textId="77777777" w:rsidTr="00184E42">
        <w:trPr>
          <w:trHeight w:val="397"/>
          <w:jc w:val="center"/>
        </w:trPr>
        <w:tc>
          <w:tcPr>
            <w:tcW w:w="1732" w:type="pct"/>
            <w:vAlign w:val="center"/>
          </w:tcPr>
          <w:p w14:paraId="5D446A8F" w14:textId="77777777" w:rsidR="00294C3B" w:rsidRPr="00C90DAB" w:rsidRDefault="00294C3B" w:rsidP="00184E42">
            <w:pPr>
              <w:spacing w:after="0" w:line="240" w:lineRule="auto"/>
              <w:jc w:val="left"/>
            </w:pPr>
            <w:r w:rsidRPr="00C90DAB">
              <w:t>阀门销售收入（万元）</w:t>
            </w:r>
            <w:r w:rsidRPr="00C90DAB">
              <w:rPr>
                <w:rFonts w:ascii="宋体" w:hAnsi="宋体" w:cs="宋体" w:hint="eastAsia"/>
              </w:rPr>
              <w:t>①</w:t>
            </w:r>
          </w:p>
        </w:tc>
        <w:tc>
          <w:tcPr>
            <w:tcW w:w="817" w:type="pct"/>
            <w:vAlign w:val="center"/>
          </w:tcPr>
          <w:p w14:paraId="24B8D541" w14:textId="77777777" w:rsidR="00294C3B" w:rsidRPr="00C90DAB" w:rsidRDefault="00294C3B" w:rsidP="00184E42">
            <w:pPr>
              <w:spacing w:after="0" w:line="240" w:lineRule="auto"/>
              <w:jc w:val="right"/>
              <w:rPr>
                <w:kern w:val="0"/>
              </w:rPr>
            </w:pPr>
            <w:r w:rsidRPr="00C90DAB">
              <w:t>33,015.89</w:t>
            </w:r>
          </w:p>
        </w:tc>
        <w:tc>
          <w:tcPr>
            <w:tcW w:w="817" w:type="pct"/>
            <w:vAlign w:val="center"/>
          </w:tcPr>
          <w:p w14:paraId="61D9E844" w14:textId="77777777" w:rsidR="00294C3B" w:rsidRPr="00C90DAB" w:rsidRDefault="00294C3B" w:rsidP="00184E42">
            <w:pPr>
              <w:spacing w:after="0" w:line="240" w:lineRule="auto"/>
              <w:jc w:val="right"/>
            </w:pPr>
            <w:r w:rsidRPr="00C90DAB">
              <w:t>44,605.52</w:t>
            </w:r>
          </w:p>
        </w:tc>
        <w:tc>
          <w:tcPr>
            <w:tcW w:w="817" w:type="pct"/>
            <w:vAlign w:val="center"/>
          </w:tcPr>
          <w:p w14:paraId="7FB067BE" w14:textId="77777777" w:rsidR="00294C3B" w:rsidRPr="00C90DAB" w:rsidRDefault="00294C3B" w:rsidP="00184E42">
            <w:pPr>
              <w:spacing w:after="0" w:line="240" w:lineRule="auto"/>
              <w:jc w:val="right"/>
            </w:pPr>
            <w:r w:rsidRPr="00C90DAB">
              <w:t>32,449.93</w:t>
            </w:r>
          </w:p>
        </w:tc>
        <w:tc>
          <w:tcPr>
            <w:tcW w:w="817" w:type="pct"/>
            <w:vAlign w:val="center"/>
          </w:tcPr>
          <w:p w14:paraId="2D88EB92" w14:textId="77777777" w:rsidR="00294C3B" w:rsidRPr="00C90DAB" w:rsidRDefault="00294C3B" w:rsidP="00184E42">
            <w:pPr>
              <w:spacing w:after="0" w:line="240" w:lineRule="auto"/>
              <w:jc w:val="right"/>
            </w:pPr>
            <w:r w:rsidRPr="00C90DAB">
              <w:t>27,606.93</w:t>
            </w:r>
          </w:p>
        </w:tc>
      </w:tr>
      <w:tr w:rsidR="00C90DAB" w:rsidRPr="00C90DAB" w14:paraId="72ADD5C8" w14:textId="77777777" w:rsidTr="00184E42">
        <w:trPr>
          <w:trHeight w:val="397"/>
          <w:jc w:val="center"/>
        </w:trPr>
        <w:tc>
          <w:tcPr>
            <w:tcW w:w="1732" w:type="pct"/>
            <w:vAlign w:val="center"/>
          </w:tcPr>
          <w:p w14:paraId="470BF992" w14:textId="77777777" w:rsidR="00294C3B" w:rsidRPr="00C90DAB" w:rsidRDefault="00294C3B" w:rsidP="00184E42">
            <w:pPr>
              <w:spacing w:after="0" w:line="240" w:lineRule="auto"/>
              <w:jc w:val="left"/>
            </w:pPr>
            <w:r w:rsidRPr="00C90DAB">
              <w:t>阀门业务销售成本（万元）</w:t>
            </w:r>
            <w:r w:rsidRPr="00C90DAB">
              <w:rPr>
                <w:rFonts w:ascii="宋体" w:hAnsi="宋体" w:cs="宋体" w:hint="eastAsia"/>
              </w:rPr>
              <w:t>②</w:t>
            </w:r>
          </w:p>
        </w:tc>
        <w:tc>
          <w:tcPr>
            <w:tcW w:w="817" w:type="pct"/>
            <w:vAlign w:val="center"/>
          </w:tcPr>
          <w:p w14:paraId="31721E7F" w14:textId="77777777" w:rsidR="00294C3B" w:rsidRPr="00C90DAB" w:rsidRDefault="00294C3B" w:rsidP="00184E42">
            <w:pPr>
              <w:spacing w:after="0" w:line="240" w:lineRule="auto"/>
              <w:jc w:val="right"/>
            </w:pPr>
            <w:r w:rsidRPr="00C90DAB">
              <w:t>19,279.39</w:t>
            </w:r>
          </w:p>
        </w:tc>
        <w:tc>
          <w:tcPr>
            <w:tcW w:w="817" w:type="pct"/>
            <w:vAlign w:val="center"/>
          </w:tcPr>
          <w:p w14:paraId="0208BA6B" w14:textId="77777777" w:rsidR="00294C3B" w:rsidRPr="00C90DAB" w:rsidRDefault="00294C3B" w:rsidP="00184E42">
            <w:pPr>
              <w:spacing w:after="0" w:line="240" w:lineRule="auto"/>
              <w:jc w:val="right"/>
            </w:pPr>
            <w:r w:rsidRPr="00C90DAB">
              <w:t>27,169.79</w:t>
            </w:r>
          </w:p>
        </w:tc>
        <w:tc>
          <w:tcPr>
            <w:tcW w:w="817" w:type="pct"/>
            <w:vAlign w:val="center"/>
          </w:tcPr>
          <w:p w14:paraId="23E44AE7" w14:textId="77777777" w:rsidR="00294C3B" w:rsidRPr="00C90DAB" w:rsidRDefault="00294C3B" w:rsidP="00184E42">
            <w:pPr>
              <w:spacing w:after="0" w:line="240" w:lineRule="auto"/>
              <w:jc w:val="right"/>
            </w:pPr>
            <w:r w:rsidRPr="00C90DAB">
              <w:t>20,729.86</w:t>
            </w:r>
          </w:p>
        </w:tc>
        <w:tc>
          <w:tcPr>
            <w:tcW w:w="817" w:type="pct"/>
            <w:vAlign w:val="center"/>
          </w:tcPr>
          <w:p w14:paraId="081A43F5" w14:textId="77777777" w:rsidR="00294C3B" w:rsidRPr="00C90DAB" w:rsidRDefault="00294C3B" w:rsidP="00184E42">
            <w:pPr>
              <w:spacing w:after="0" w:line="240" w:lineRule="auto"/>
              <w:jc w:val="right"/>
            </w:pPr>
            <w:r w:rsidRPr="00C90DAB">
              <w:t>17,236.72</w:t>
            </w:r>
          </w:p>
        </w:tc>
      </w:tr>
      <w:tr w:rsidR="00C90DAB" w:rsidRPr="00C90DAB" w14:paraId="667E1E7B" w14:textId="77777777" w:rsidTr="00184E42">
        <w:trPr>
          <w:trHeight w:val="397"/>
          <w:jc w:val="center"/>
        </w:trPr>
        <w:tc>
          <w:tcPr>
            <w:tcW w:w="1732" w:type="pct"/>
            <w:vAlign w:val="center"/>
          </w:tcPr>
          <w:p w14:paraId="11EF5A50" w14:textId="77777777" w:rsidR="00294C3B" w:rsidRPr="00C90DAB" w:rsidRDefault="00294C3B" w:rsidP="00184E42">
            <w:pPr>
              <w:spacing w:after="0" w:line="240" w:lineRule="auto"/>
              <w:jc w:val="left"/>
            </w:pPr>
            <w:r w:rsidRPr="00C90DAB">
              <w:t>销量（万套）</w:t>
            </w:r>
            <w:r w:rsidRPr="00C90DAB">
              <w:rPr>
                <w:rFonts w:ascii="宋体" w:hAnsi="宋体" w:cs="宋体" w:hint="eastAsia"/>
              </w:rPr>
              <w:t>③</w:t>
            </w:r>
          </w:p>
        </w:tc>
        <w:tc>
          <w:tcPr>
            <w:tcW w:w="817" w:type="pct"/>
            <w:vAlign w:val="center"/>
          </w:tcPr>
          <w:p w14:paraId="26685DE5" w14:textId="77777777" w:rsidR="00294C3B" w:rsidRPr="00C90DAB" w:rsidRDefault="00294C3B" w:rsidP="00184E42">
            <w:pPr>
              <w:spacing w:after="0" w:line="240" w:lineRule="auto"/>
              <w:jc w:val="right"/>
            </w:pPr>
            <w:r w:rsidRPr="00C90DAB">
              <w:t>31.82</w:t>
            </w:r>
          </w:p>
        </w:tc>
        <w:tc>
          <w:tcPr>
            <w:tcW w:w="817" w:type="pct"/>
            <w:vAlign w:val="center"/>
          </w:tcPr>
          <w:p w14:paraId="0CE6E1D4" w14:textId="77777777" w:rsidR="00294C3B" w:rsidRPr="00C90DAB" w:rsidRDefault="00294C3B" w:rsidP="00184E42">
            <w:pPr>
              <w:spacing w:after="0" w:line="240" w:lineRule="auto"/>
              <w:jc w:val="right"/>
            </w:pPr>
            <w:r w:rsidRPr="00C90DAB">
              <w:t>47.81</w:t>
            </w:r>
          </w:p>
        </w:tc>
        <w:tc>
          <w:tcPr>
            <w:tcW w:w="817" w:type="pct"/>
            <w:vAlign w:val="center"/>
          </w:tcPr>
          <w:p w14:paraId="10722802" w14:textId="77777777" w:rsidR="00294C3B" w:rsidRPr="00C90DAB" w:rsidRDefault="00294C3B" w:rsidP="00184E42">
            <w:pPr>
              <w:spacing w:after="0" w:line="240" w:lineRule="auto"/>
              <w:jc w:val="right"/>
            </w:pPr>
            <w:r w:rsidRPr="00C90DAB">
              <w:t>40.04</w:t>
            </w:r>
          </w:p>
        </w:tc>
        <w:tc>
          <w:tcPr>
            <w:tcW w:w="817" w:type="pct"/>
            <w:vAlign w:val="center"/>
          </w:tcPr>
          <w:p w14:paraId="06758BBA" w14:textId="77777777" w:rsidR="00294C3B" w:rsidRPr="00C90DAB" w:rsidRDefault="00294C3B" w:rsidP="00184E42">
            <w:pPr>
              <w:spacing w:after="0" w:line="240" w:lineRule="auto"/>
              <w:jc w:val="right"/>
            </w:pPr>
            <w:r w:rsidRPr="00C90DAB">
              <w:t>40.11</w:t>
            </w:r>
          </w:p>
        </w:tc>
      </w:tr>
      <w:tr w:rsidR="00C90DAB" w:rsidRPr="00C90DAB" w14:paraId="5C7D250E" w14:textId="77777777" w:rsidTr="00184E42">
        <w:trPr>
          <w:trHeight w:val="397"/>
          <w:jc w:val="center"/>
        </w:trPr>
        <w:tc>
          <w:tcPr>
            <w:tcW w:w="1732" w:type="pct"/>
            <w:vAlign w:val="center"/>
          </w:tcPr>
          <w:p w14:paraId="0F645291" w14:textId="77777777" w:rsidR="00294C3B" w:rsidRPr="00C90DAB" w:rsidRDefault="00294C3B" w:rsidP="00184E42">
            <w:pPr>
              <w:spacing w:after="0" w:line="240" w:lineRule="auto"/>
              <w:jc w:val="left"/>
            </w:pPr>
            <w:r w:rsidRPr="00C90DAB">
              <w:t>平均销售单价（元</w:t>
            </w:r>
            <w:r w:rsidRPr="00C90DAB">
              <w:t>/</w:t>
            </w:r>
            <w:r w:rsidRPr="00C90DAB">
              <w:t>套）</w:t>
            </w:r>
            <w:r w:rsidRPr="00C90DAB">
              <w:rPr>
                <w:rFonts w:ascii="宋体" w:hAnsi="宋体" w:cs="宋体" w:hint="eastAsia"/>
              </w:rPr>
              <w:t>④</w:t>
            </w:r>
            <w:r w:rsidRPr="00C90DAB">
              <w:t>（</w:t>
            </w:r>
            <w:r w:rsidRPr="00C90DAB">
              <w:rPr>
                <w:rFonts w:ascii="宋体" w:hAnsi="宋体" w:cs="宋体" w:hint="eastAsia"/>
              </w:rPr>
              <w:t>④</w:t>
            </w:r>
            <w:r w:rsidRPr="00C90DAB">
              <w:t>=</w:t>
            </w:r>
            <w:r w:rsidRPr="00C90DAB">
              <w:rPr>
                <w:rFonts w:ascii="宋体" w:hAnsi="宋体" w:cs="宋体" w:hint="eastAsia"/>
              </w:rPr>
              <w:t>①</w:t>
            </w:r>
            <w:r w:rsidRPr="00C90DAB">
              <w:t>/</w:t>
            </w:r>
            <w:r w:rsidRPr="00C90DAB">
              <w:rPr>
                <w:rFonts w:ascii="宋体" w:hAnsi="宋体" w:cs="宋体" w:hint="eastAsia"/>
              </w:rPr>
              <w:t>③</w:t>
            </w:r>
            <w:r w:rsidRPr="00C90DAB">
              <w:t>）</w:t>
            </w:r>
          </w:p>
        </w:tc>
        <w:tc>
          <w:tcPr>
            <w:tcW w:w="817" w:type="pct"/>
            <w:vAlign w:val="center"/>
          </w:tcPr>
          <w:p w14:paraId="16C03E26" w14:textId="77777777" w:rsidR="00294C3B" w:rsidRPr="00C90DAB" w:rsidRDefault="00294C3B" w:rsidP="00184E42">
            <w:pPr>
              <w:spacing w:after="0" w:line="240" w:lineRule="auto"/>
              <w:jc w:val="right"/>
            </w:pPr>
            <w:r w:rsidRPr="00C90DAB">
              <w:t>1,037.60</w:t>
            </w:r>
          </w:p>
        </w:tc>
        <w:tc>
          <w:tcPr>
            <w:tcW w:w="817" w:type="pct"/>
            <w:vAlign w:val="center"/>
          </w:tcPr>
          <w:p w14:paraId="681CF77E" w14:textId="77777777" w:rsidR="00294C3B" w:rsidRPr="00C90DAB" w:rsidRDefault="00294C3B" w:rsidP="00184E42">
            <w:pPr>
              <w:spacing w:after="0" w:line="240" w:lineRule="auto"/>
              <w:jc w:val="right"/>
            </w:pPr>
            <w:r w:rsidRPr="00C90DAB">
              <w:t>932.99</w:t>
            </w:r>
          </w:p>
        </w:tc>
        <w:tc>
          <w:tcPr>
            <w:tcW w:w="817" w:type="pct"/>
            <w:vAlign w:val="center"/>
          </w:tcPr>
          <w:p w14:paraId="3A4F85C0" w14:textId="77777777" w:rsidR="00294C3B" w:rsidRPr="00C90DAB" w:rsidRDefault="00294C3B" w:rsidP="00184E42">
            <w:pPr>
              <w:spacing w:after="0" w:line="240" w:lineRule="auto"/>
              <w:jc w:val="right"/>
            </w:pPr>
            <w:r w:rsidRPr="00C90DAB">
              <w:t>810.34</w:t>
            </w:r>
          </w:p>
        </w:tc>
        <w:tc>
          <w:tcPr>
            <w:tcW w:w="817" w:type="pct"/>
            <w:vAlign w:val="center"/>
          </w:tcPr>
          <w:p w14:paraId="17CADC96" w14:textId="77777777" w:rsidR="00294C3B" w:rsidRPr="00C90DAB" w:rsidRDefault="00294C3B" w:rsidP="00184E42">
            <w:pPr>
              <w:spacing w:after="0" w:line="240" w:lineRule="auto"/>
              <w:jc w:val="right"/>
            </w:pPr>
            <w:r w:rsidRPr="00C90DAB">
              <w:t>688.36</w:t>
            </w:r>
          </w:p>
        </w:tc>
      </w:tr>
      <w:tr w:rsidR="00C90DAB" w:rsidRPr="00C90DAB" w14:paraId="1EFB2854" w14:textId="77777777" w:rsidTr="00184E42">
        <w:trPr>
          <w:trHeight w:val="397"/>
          <w:jc w:val="center"/>
        </w:trPr>
        <w:tc>
          <w:tcPr>
            <w:tcW w:w="1732" w:type="pct"/>
            <w:vAlign w:val="center"/>
          </w:tcPr>
          <w:p w14:paraId="48037DA0" w14:textId="77777777" w:rsidR="00294C3B" w:rsidRPr="00C90DAB" w:rsidRDefault="00294C3B" w:rsidP="00184E42">
            <w:pPr>
              <w:spacing w:after="0" w:line="240" w:lineRule="auto"/>
              <w:jc w:val="left"/>
            </w:pPr>
            <w:r w:rsidRPr="00C90DAB">
              <w:t>平均单位成本（元</w:t>
            </w:r>
            <w:r w:rsidRPr="00C90DAB">
              <w:t>/</w:t>
            </w:r>
            <w:r w:rsidRPr="00C90DAB">
              <w:t>套）</w:t>
            </w:r>
            <w:r w:rsidRPr="00C90DAB">
              <w:rPr>
                <w:rFonts w:ascii="宋体" w:hAnsi="宋体" w:cs="宋体" w:hint="eastAsia"/>
              </w:rPr>
              <w:t>⑤</w:t>
            </w:r>
            <w:r w:rsidRPr="00C90DAB">
              <w:t>（</w:t>
            </w:r>
            <w:r w:rsidRPr="00C90DAB">
              <w:rPr>
                <w:rFonts w:ascii="宋体" w:hAnsi="宋体" w:cs="宋体" w:hint="eastAsia"/>
              </w:rPr>
              <w:t>⑤</w:t>
            </w:r>
            <w:r w:rsidRPr="00C90DAB">
              <w:t>=</w:t>
            </w:r>
            <w:r w:rsidRPr="00C90DAB">
              <w:rPr>
                <w:rFonts w:ascii="宋体" w:hAnsi="宋体" w:cs="宋体" w:hint="eastAsia"/>
              </w:rPr>
              <w:t>②</w:t>
            </w:r>
            <w:r w:rsidRPr="00C90DAB">
              <w:t>/</w:t>
            </w:r>
            <w:r w:rsidRPr="00C90DAB">
              <w:rPr>
                <w:rFonts w:ascii="宋体" w:hAnsi="宋体" w:cs="宋体" w:hint="eastAsia"/>
              </w:rPr>
              <w:t>③</w:t>
            </w:r>
            <w:r w:rsidRPr="00C90DAB">
              <w:t>）</w:t>
            </w:r>
          </w:p>
        </w:tc>
        <w:tc>
          <w:tcPr>
            <w:tcW w:w="817" w:type="pct"/>
            <w:vAlign w:val="center"/>
          </w:tcPr>
          <w:p w14:paraId="48F74069" w14:textId="77777777" w:rsidR="00294C3B" w:rsidRPr="00C90DAB" w:rsidRDefault="00294C3B" w:rsidP="00184E42">
            <w:pPr>
              <w:spacing w:after="0" w:line="240" w:lineRule="auto"/>
              <w:jc w:val="right"/>
            </w:pPr>
            <w:r w:rsidRPr="00C90DAB">
              <w:t>605.90</w:t>
            </w:r>
          </w:p>
        </w:tc>
        <w:tc>
          <w:tcPr>
            <w:tcW w:w="817" w:type="pct"/>
            <w:vAlign w:val="center"/>
          </w:tcPr>
          <w:p w14:paraId="506EDB74" w14:textId="77777777" w:rsidR="00294C3B" w:rsidRPr="00C90DAB" w:rsidRDefault="00294C3B" w:rsidP="00184E42">
            <w:pPr>
              <w:spacing w:after="0" w:line="240" w:lineRule="auto"/>
              <w:jc w:val="right"/>
            </w:pPr>
            <w:r w:rsidRPr="00C90DAB">
              <w:t>568.29</w:t>
            </w:r>
          </w:p>
        </w:tc>
        <w:tc>
          <w:tcPr>
            <w:tcW w:w="817" w:type="pct"/>
            <w:vAlign w:val="center"/>
          </w:tcPr>
          <w:p w14:paraId="47E5CCC7" w14:textId="77777777" w:rsidR="00294C3B" w:rsidRPr="00C90DAB" w:rsidRDefault="00294C3B" w:rsidP="00184E42">
            <w:pPr>
              <w:spacing w:after="0" w:line="240" w:lineRule="auto"/>
              <w:jc w:val="right"/>
            </w:pPr>
            <w:r w:rsidRPr="00C90DAB">
              <w:t>517.67</w:t>
            </w:r>
          </w:p>
        </w:tc>
        <w:tc>
          <w:tcPr>
            <w:tcW w:w="817" w:type="pct"/>
            <w:vAlign w:val="center"/>
          </w:tcPr>
          <w:p w14:paraId="55EDCDC0" w14:textId="77777777" w:rsidR="00294C3B" w:rsidRPr="00C90DAB" w:rsidRDefault="00294C3B" w:rsidP="00184E42">
            <w:pPr>
              <w:spacing w:after="0" w:line="240" w:lineRule="auto"/>
              <w:jc w:val="right"/>
            </w:pPr>
            <w:r w:rsidRPr="00C90DAB">
              <w:t>429.79</w:t>
            </w:r>
          </w:p>
        </w:tc>
      </w:tr>
      <w:tr w:rsidR="00C90DAB" w:rsidRPr="00C90DAB" w14:paraId="47CBBF6D" w14:textId="77777777" w:rsidTr="00184E42">
        <w:trPr>
          <w:trHeight w:val="397"/>
          <w:jc w:val="center"/>
        </w:trPr>
        <w:tc>
          <w:tcPr>
            <w:tcW w:w="1732" w:type="pct"/>
            <w:vAlign w:val="center"/>
          </w:tcPr>
          <w:p w14:paraId="2446CF5F" w14:textId="77777777" w:rsidR="00294C3B" w:rsidRPr="00C90DAB" w:rsidRDefault="00294C3B" w:rsidP="00184E42">
            <w:pPr>
              <w:spacing w:after="0" w:line="240" w:lineRule="auto"/>
              <w:jc w:val="left"/>
            </w:pPr>
            <w:r w:rsidRPr="00C90DAB">
              <w:t>毛利率</w:t>
            </w:r>
            <w:r w:rsidRPr="00C90DAB">
              <w:rPr>
                <w:rFonts w:ascii="宋体" w:hAnsi="宋体" w:cs="宋体" w:hint="eastAsia"/>
              </w:rPr>
              <w:t>⑥</w:t>
            </w:r>
            <w:r w:rsidRPr="00C90DAB">
              <w:t>（</w:t>
            </w:r>
            <w:r w:rsidRPr="00C90DAB">
              <w:rPr>
                <w:rFonts w:ascii="宋体" w:hAnsi="宋体" w:cs="宋体" w:hint="eastAsia"/>
              </w:rPr>
              <w:t>⑥</w:t>
            </w:r>
            <w:r w:rsidRPr="00C90DAB">
              <w:t>=1-</w:t>
            </w:r>
            <w:r w:rsidRPr="00C90DAB">
              <w:rPr>
                <w:rFonts w:ascii="宋体" w:hAnsi="宋体" w:cs="宋体" w:hint="eastAsia"/>
              </w:rPr>
              <w:t>②</w:t>
            </w:r>
            <w:r w:rsidRPr="00C90DAB">
              <w:t>/</w:t>
            </w:r>
            <w:r w:rsidRPr="00C90DAB">
              <w:rPr>
                <w:rFonts w:ascii="宋体" w:hAnsi="宋体" w:cs="宋体" w:hint="eastAsia"/>
              </w:rPr>
              <w:t>①</w:t>
            </w:r>
            <w:r w:rsidRPr="00C90DAB">
              <w:t>）</w:t>
            </w:r>
          </w:p>
        </w:tc>
        <w:tc>
          <w:tcPr>
            <w:tcW w:w="817" w:type="pct"/>
            <w:vAlign w:val="center"/>
          </w:tcPr>
          <w:p w14:paraId="4B8E3379" w14:textId="77777777" w:rsidR="00294C3B" w:rsidRPr="00C90DAB" w:rsidRDefault="00294C3B" w:rsidP="00184E42">
            <w:pPr>
              <w:spacing w:after="0" w:line="240" w:lineRule="auto"/>
              <w:jc w:val="right"/>
            </w:pPr>
            <w:r w:rsidRPr="00C90DAB">
              <w:t>41.61%</w:t>
            </w:r>
          </w:p>
        </w:tc>
        <w:tc>
          <w:tcPr>
            <w:tcW w:w="817" w:type="pct"/>
            <w:vAlign w:val="center"/>
          </w:tcPr>
          <w:p w14:paraId="29597922" w14:textId="77777777" w:rsidR="00294C3B" w:rsidRPr="00C90DAB" w:rsidRDefault="00294C3B" w:rsidP="00184E42">
            <w:pPr>
              <w:spacing w:after="0" w:line="240" w:lineRule="auto"/>
              <w:jc w:val="right"/>
            </w:pPr>
            <w:r w:rsidRPr="00C90DAB">
              <w:t>39.09%</w:t>
            </w:r>
          </w:p>
        </w:tc>
        <w:tc>
          <w:tcPr>
            <w:tcW w:w="817" w:type="pct"/>
            <w:vAlign w:val="center"/>
          </w:tcPr>
          <w:p w14:paraId="6888CE76" w14:textId="77777777" w:rsidR="00294C3B" w:rsidRPr="00C90DAB" w:rsidRDefault="00294C3B" w:rsidP="00184E42">
            <w:pPr>
              <w:spacing w:after="0" w:line="240" w:lineRule="auto"/>
              <w:jc w:val="right"/>
            </w:pPr>
            <w:r w:rsidRPr="00C90DAB">
              <w:t>36.12%</w:t>
            </w:r>
          </w:p>
        </w:tc>
        <w:tc>
          <w:tcPr>
            <w:tcW w:w="817" w:type="pct"/>
            <w:vAlign w:val="center"/>
          </w:tcPr>
          <w:p w14:paraId="63657F26" w14:textId="77777777" w:rsidR="00294C3B" w:rsidRPr="00C90DAB" w:rsidRDefault="00294C3B" w:rsidP="00184E42">
            <w:pPr>
              <w:spacing w:after="0" w:line="240" w:lineRule="auto"/>
              <w:jc w:val="right"/>
            </w:pPr>
            <w:r w:rsidRPr="00C90DAB">
              <w:t>37.56%</w:t>
            </w:r>
          </w:p>
        </w:tc>
      </w:tr>
    </w:tbl>
    <w:p w14:paraId="6E7BA4A4" w14:textId="77777777" w:rsidR="00294C3B" w:rsidRPr="00C90DAB" w:rsidRDefault="00294C3B" w:rsidP="00294C3B">
      <w:pPr>
        <w:pStyle w:val="0050"/>
        <w:spacing w:before="120"/>
        <w:ind w:firstLine="480"/>
      </w:pPr>
      <w:r w:rsidRPr="00C90DAB">
        <w:t>由上可见，报告期内，公司阀门产品售价在成本的推动下同步提升，毛利率整体较为稳定。</w:t>
      </w:r>
      <w:r w:rsidRPr="00C90DAB">
        <w:t>2022</w:t>
      </w:r>
      <w:r w:rsidRPr="00C90DAB">
        <w:t>年以来，毛利率出现小幅提升，主要系销售型号差异及汇率变动导致。</w:t>
      </w:r>
    </w:p>
    <w:p w14:paraId="186824F0" w14:textId="77777777" w:rsidR="00294C3B" w:rsidRPr="00C90DAB" w:rsidRDefault="00294C3B" w:rsidP="00294C3B">
      <w:pPr>
        <w:pStyle w:val="004"/>
        <w:spacing w:before="120"/>
        <w:ind w:firstLine="482"/>
      </w:pPr>
      <w:r w:rsidRPr="00C90DAB">
        <w:t>3</w:t>
      </w:r>
      <w:r w:rsidRPr="00C90DAB">
        <w:t>、汇率变动进一步提升了利润水平</w:t>
      </w:r>
    </w:p>
    <w:p w14:paraId="6E5DBA51" w14:textId="2EAB1531" w:rsidR="00294C3B" w:rsidRPr="00C90DAB" w:rsidRDefault="00294C3B" w:rsidP="00294C3B">
      <w:pPr>
        <w:pStyle w:val="0050"/>
        <w:spacing w:before="120"/>
        <w:ind w:firstLine="480"/>
      </w:pPr>
      <w:r w:rsidRPr="00C90DAB">
        <w:t>公司销售以外销为主，报告期各期，外销收入占收入的比重分别为</w:t>
      </w:r>
      <w:r w:rsidRPr="00C90DAB">
        <w:t>80.11%</w:t>
      </w:r>
      <w:r w:rsidRPr="00C90DAB">
        <w:t>、</w:t>
      </w:r>
      <w:r w:rsidRPr="00C90DAB">
        <w:t>75.33%</w:t>
      </w:r>
      <w:r w:rsidRPr="00C90DAB">
        <w:t>、</w:t>
      </w:r>
      <w:r w:rsidRPr="00C90DAB">
        <w:t>83.53%</w:t>
      </w:r>
      <w:r w:rsidRPr="00C90DAB">
        <w:t>及</w:t>
      </w:r>
      <w:r w:rsidRPr="00C90DAB">
        <w:t>80.</w:t>
      </w:r>
      <w:r w:rsidR="00ED34C4" w:rsidRPr="00C90DAB">
        <w:t>32</w:t>
      </w:r>
      <w:r w:rsidRPr="00C90DAB">
        <w:t>%</w:t>
      </w:r>
      <w:r w:rsidRPr="00C90DAB">
        <w:t>，为收入的主要来源。</w:t>
      </w:r>
    </w:p>
    <w:p w14:paraId="1CC198EF" w14:textId="77777777" w:rsidR="00294C3B" w:rsidRPr="00C90DAB" w:rsidRDefault="00294C3B" w:rsidP="00294C3B">
      <w:pPr>
        <w:pStyle w:val="0050"/>
        <w:spacing w:before="120"/>
        <w:ind w:firstLine="480"/>
      </w:pPr>
      <w:r w:rsidRPr="00C90DAB">
        <w:rPr>
          <w:rFonts w:hint="eastAsia"/>
        </w:rPr>
        <w:t>公司国际销售业务主要以美元结算为主。</w:t>
      </w:r>
      <w:r w:rsidRPr="00C90DAB">
        <w:rPr>
          <w:rFonts w:hint="eastAsia"/>
        </w:rPr>
        <w:t>2022</w:t>
      </w:r>
      <w:r w:rsidRPr="00C90DAB">
        <w:rPr>
          <w:rFonts w:hint="eastAsia"/>
        </w:rPr>
        <w:t>年以来，美元对人民币年度平均汇率有所上升，美元兑人民币记账汇率波动均值</w:t>
      </w:r>
      <w:r w:rsidRPr="00C90DAB">
        <w:rPr>
          <w:rFonts w:hint="eastAsia"/>
        </w:rPr>
        <w:t>6.72</w:t>
      </w:r>
      <w:r w:rsidRPr="00C90DAB">
        <w:rPr>
          <w:rFonts w:hint="eastAsia"/>
        </w:rPr>
        <w:t>元，较</w:t>
      </w:r>
      <w:r w:rsidRPr="00C90DAB">
        <w:rPr>
          <w:rFonts w:hint="eastAsia"/>
        </w:rPr>
        <w:t>2021</w:t>
      </w:r>
      <w:r w:rsidRPr="00C90DAB">
        <w:rPr>
          <w:rFonts w:hint="eastAsia"/>
        </w:rPr>
        <w:t>年的</w:t>
      </w:r>
      <w:r w:rsidRPr="00C90DAB">
        <w:rPr>
          <w:rFonts w:hint="eastAsia"/>
        </w:rPr>
        <w:t>6.45</w:t>
      </w:r>
      <w:r w:rsidRPr="00C90DAB">
        <w:rPr>
          <w:rFonts w:hint="eastAsia"/>
        </w:rPr>
        <w:t>元变动约</w:t>
      </w:r>
      <w:r w:rsidRPr="00C90DAB">
        <w:rPr>
          <w:rFonts w:hint="eastAsia"/>
        </w:rPr>
        <w:t>0.27</w:t>
      </w:r>
      <w:r w:rsidRPr="00C90DAB">
        <w:rPr>
          <w:rFonts w:hint="eastAsia"/>
        </w:rPr>
        <w:t>元，对公司出口业绩产生一定的正向影响，提升了产品毛利率。</w:t>
      </w:r>
    </w:p>
    <w:p w14:paraId="4A14C4B1" w14:textId="77777777" w:rsidR="00294C3B" w:rsidRPr="00C90DAB" w:rsidRDefault="00294C3B" w:rsidP="00294C3B">
      <w:pPr>
        <w:pStyle w:val="0050"/>
        <w:spacing w:before="120"/>
        <w:ind w:firstLine="480"/>
      </w:pPr>
      <w:r w:rsidRPr="00C90DAB">
        <w:t>综上所述，公司所处行业发展整体向好，下游市场需求稳定，带动阀门产品收入持续增加，在成本加成法的定价模式以及汇率波动的影响下，推动了公司收</w:t>
      </w:r>
      <w:r w:rsidRPr="00C90DAB">
        <w:lastRenderedPageBreak/>
        <w:t>入及利润水平的增加。</w:t>
      </w:r>
    </w:p>
    <w:p w14:paraId="19CA992A" w14:textId="77777777" w:rsidR="00294C3B" w:rsidRPr="00C90DAB" w:rsidRDefault="00294C3B" w:rsidP="00294C3B">
      <w:pPr>
        <w:pStyle w:val="003"/>
        <w:spacing w:before="120"/>
        <w:ind w:firstLine="482"/>
        <w:rPr>
          <w:rFonts w:ascii="宋体" w:eastAsia="宋体" w:hAnsi="宋体"/>
        </w:rPr>
      </w:pPr>
      <w:bookmarkStart w:id="24" w:name="_Hlk153894833"/>
      <w:r w:rsidRPr="00C90DAB">
        <w:rPr>
          <w:rFonts w:ascii="宋体" w:eastAsia="宋体" w:hAnsi="宋体"/>
        </w:rPr>
        <w:t>（三）转让子公司即聚机电使得投资收益大幅增加，导致收入和净利润变动不匹配</w:t>
      </w:r>
      <w:bookmarkEnd w:id="24"/>
    </w:p>
    <w:p w14:paraId="0C629217" w14:textId="77777777" w:rsidR="00294C3B" w:rsidRPr="00C90DAB" w:rsidRDefault="00294C3B" w:rsidP="00294C3B">
      <w:pPr>
        <w:pStyle w:val="0050"/>
        <w:spacing w:before="120"/>
        <w:ind w:firstLine="480"/>
      </w:pPr>
      <w:r w:rsidRPr="00C90DAB">
        <w:t>2022</w:t>
      </w:r>
      <w:r w:rsidRPr="00C90DAB">
        <w:t>年，公司处置即聚机电产生投资收益为</w:t>
      </w:r>
      <w:r w:rsidRPr="00C90DAB">
        <w:t>4,164.12</w:t>
      </w:r>
      <w:r w:rsidRPr="00C90DAB">
        <w:t>万元，占当期利润总额的比例为</w:t>
      </w:r>
      <w:r w:rsidRPr="00C90DAB">
        <w:t>26.91%</w:t>
      </w:r>
      <w:r w:rsidRPr="00C90DAB">
        <w:t>。</w:t>
      </w:r>
    </w:p>
    <w:p w14:paraId="3C8B27D0" w14:textId="77777777" w:rsidR="00294C3B" w:rsidRPr="00C90DAB" w:rsidRDefault="00294C3B" w:rsidP="00294C3B">
      <w:pPr>
        <w:pStyle w:val="0050"/>
        <w:spacing w:before="120"/>
        <w:ind w:firstLine="480"/>
      </w:pPr>
      <w:r w:rsidRPr="00C90DAB">
        <w:t>2020</w:t>
      </w:r>
      <w:r w:rsidRPr="00C90DAB">
        <w:t>年</w:t>
      </w:r>
      <w:r w:rsidRPr="00C90DAB">
        <w:t>1</w:t>
      </w:r>
      <w:r w:rsidRPr="00C90DAB">
        <w:t>月，公司在山东省青岛市即墨区投资设立全资子公司即聚机电。即聚机电成立后主要进行物流供应链管理服务，即对内提供阀门相关配件的物流仓储服务及对外开展仓储物流综合服务。</w:t>
      </w:r>
    </w:p>
    <w:p w14:paraId="41833DE4" w14:textId="77777777" w:rsidR="00294C3B" w:rsidRPr="00C90DAB" w:rsidRDefault="00294C3B" w:rsidP="00294C3B">
      <w:pPr>
        <w:pStyle w:val="0050"/>
        <w:spacing w:before="120"/>
        <w:ind w:firstLine="480"/>
      </w:pPr>
      <w:r w:rsidRPr="00C90DAB">
        <w:t>由于仓储物流业务并非公司的主要发展方向，</w:t>
      </w:r>
      <w:r w:rsidRPr="00C90DAB">
        <w:t>2021</w:t>
      </w:r>
      <w:r w:rsidRPr="00C90DAB">
        <w:t>年底，公司拟处置即聚机电整体资产以获取充足资金，着重发力公司阀门主业。即聚机电所处位置的区位物流优势明显，第三方自然人吕仁红、宫相开在寻找仓储物流中心的过程中，综合考虑即聚机电所处位置的区位优势后，向公司表达购买意愿，经双方友好协商，达成即聚机电整体转让协议。</w:t>
      </w:r>
    </w:p>
    <w:p w14:paraId="62EA19CF" w14:textId="77777777" w:rsidR="00294C3B" w:rsidRPr="00C90DAB" w:rsidRDefault="00294C3B" w:rsidP="00294C3B">
      <w:pPr>
        <w:pStyle w:val="0050"/>
        <w:spacing w:before="120"/>
        <w:ind w:firstLine="480"/>
      </w:pPr>
      <w:r w:rsidRPr="00C90DAB">
        <w:t>2021</w:t>
      </w:r>
      <w:r w:rsidRPr="00C90DAB">
        <w:t>年</w:t>
      </w:r>
      <w:r w:rsidRPr="00C90DAB">
        <w:t>12</w:t>
      </w:r>
      <w:r w:rsidRPr="00C90DAB">
        <w:t>月</w:t>
      </w:r>
      <w:r w:rsidRPr="00C90DAB">
        <w:t>10</w:t>
      </w:r>
      <w:r w:rsidRPr="00C90DAB">
        <w:t>日，公司召开了第四届董事会第八次会议，审议通过了《关于转让全资子公司部分股权的议案》，同意将公司持有的即聚机电</w:t>
      </w:r>
      <w:r w:rsidRPr="00C90DAB">
        <w:t>49%</w:t>
      </w:r>
      <w:r w:rsidRPr="00C90DAB">
        <w:t>的股权转让给受让方吕仁红女士，转让价格为</w:t>
      </w:r>
      <w:r w:rsidRPr="00C90DAB">
        <w:t>2,450</w:t>
      </w:r>
      <w:r w:rsidRPr="00C90DAB">
        <w:t>万元。上述股权转让事宜</w:t>
      </w:r>
      <w:r w:rsidRPr="00C90DAB">
        <w:rPr>
          <w:rFonts w:hint="eastAsia"/>
        </w:rPr>
        <w:t>于</w:t>
      </w:r>
      <w:r w:rsidRPr="00C90DAB">
        <w:t>2022</w:t>
      </w:r>
      <w:r w:rsidRPr="00C90DAB">
        <w:t>年</w:t>
      </w:r>
      <w:r w:rsidRPr="00C90DAB">
        <w:t>1</w:t>
      </w:r>
      <w:r w:rsidRPr="00C90DAB">
        <w:t>月办理完毕。</w:t>
      </w:r>
    </w:p>
    <w:p w14:paraId="49ED0D10" w14:textId="77777777" w:rsidR="00294C3B" w:rsidRPr="00C90DAB" w:rsidRDefault="00294C3B" w:rsidP="00294C3B">
      <w:pPr>
        <w:pStyle w:val="0050"/>
        <w:spacing w:before="120"/>
        <w:ind w:firstLine="480"/>
      </w:pPr>
      <w:r w:rsidRPr="00C90DAB">
        <w:t>2022</w:t>
      </w:r>
      <w:r w:rsidRPr="00C90DAB">
        <w:t>年</w:t>
      </w:r>
      <w:r w:rsidRPr="00C90DAB">
        <w:t>4</w:t>
      </w:r>
      <w:r w:rsidRPr="00C90DAB">
        <w:t>月</w:t>
      </w:r>
      <w:r w:rsidRPr="00C90DAB">
        <w:t>27</w:t>
      </w:r>
      <w:r w:rsidRPr="00C90DAB">
        <w:t>日，公司召开了第四届董事会第十二次会议，审议通过了《关于转让控股子公司股权暨关联交易的议案》，同意将公司持有即聚机电的</w:t>
      </w:r>
      <w:r w:rsidRPr="00C90DAB">
        <w:t>51%</w:t>
      </w:r>
      <w:r w:rsidRPr="00C90DAB">
        <w:t>股权分别转让给自然人吕仁红</w:t>
      </w:r>
      <w:r w:rsidRPr="00C90DAB">
        <w:t>11%</w:t>
      </w:r>
      <w:r w:rsidRPr="00C90DAB">
        <w:t>、宫相开</w:t>
      </w:r>
      <w:r w:rsidRPr="00C90DAB">
        <w:t>40%</w:t>
      </w:r>
      <w:r w:rsidRPr="00C90DAB">
        <w:t>，转让价格分别为</w:t>
      </w:r>
      <w:r w:rsidRPr="00C90DAB">
        <w:t>550</w:t>
      </w:r>
      <w:r w:rsidRPr="00C90DAB">
        <w:t>万元、</w:t>
      </w:r>
      <w:r w:rsidRPr="00C90DAB">
        <w:t>2,000</w:t>
      </w:r>
      <w:r w:rsidRPr="00C90DAB">
        <w:t>万元。本次股权转让完成后，公司将不再持有即聚机电的股权，不再列入合并报表范围。</w:t>
      </w:r>
      <w:r w:rsidRPr="00C90DAB">
        <w:t>2022</w:t>
      </w:r>
      <w:r w:rsidRPr="00C90DAB">
        <w:t>年</w:t>
      </w:r>
      <w:r w:rsidRPr="00C90DAB">
        <w:t>5</w:t>
      </w:r>
      <w:r w:rsidRPr="00C90DAB">
        <w:t>月，上述子公司转让事宜办理完毕。</w:t>
      </w:r>
    </w:p>
    <w:p w14:paraId="261B0A1D" w14:textId="77777777" w:rsidR="00294C3B" w:rsidRPr="00C90DAB" w:rsidRDefault="00294C3B" w:rsidP="00294C3B">
      <w:pPr>
        <w:pStyle w:val="0050"/>
        <w:spacing w:before="120"/>
        <w:ind w:firstLine="480"/>
      </w:pPr>
      <w:r w:rsidRPr="00C90DAB">
        <w:t>因上述子公司转让事项，公司确认投资收益</w:t>
      </w:r>
      <w:r w:rsidRPr="00C90DAB">
        <w:t>4,164.12</w:t>
      </w:r>
      <w:r w:rsidRPr="00C90DAB">
        <w:t>万元，导致</w:t>
      </w:r>
      <w:r w:rsidRPr="00C90DAB">
        <w:t>2022</w:t>
      </w:r>
      <w:r w:rsidRPr="00C90DAB">
        <w:t>年净利润大幅增长，与收入变动存在一定差异。</w:t>
      </w:r>
    </w:p>
    <w:p w14:paraId="765FB234"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（四）与同行业公司情况对比</w:t>
      </w:r>
    </w:p>
    <w:p w14:paraId="50447385" w14:textId="77777777" w:rsidR="00294C3B" w:rsidRPr="00C90DAB" w:rsidRDefault="00294C3B" w:rsidP="00294C3B">
      <w:pPr>
        <w:pStyle w:val="0050"/>
        <w:spacing w:before="120"/>
        <w:ind w:firstLine="480"/>
      </w:pPr>
      <w:r w:rsidRPr="00C90DAB">
        <w:t>报告期各期，公司与可比公司收入变动对比情况如下：</w:t>
      </w:r>
    </w:p>
    <w:p w14:paraId="6D108E41" w14:textId="77777777" w:rsidR="00294C3B" w:rsidRPr="00C90DAB" w:rsidRDefault="00294C3B" w:rsidP="00294C3B">
      <w:pPr>
        <w:pStyle w:val="009"/>
      </w:pPr>
      <w:r w:rsidRPr="00C90DAB">
        <w:t>单位：万元</w:t>
      </w:r>
    </w:p>
    <w:tbl>
      <w:tblPr>
        <w:tblStyle w:val="a7"/>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5"/>
        <w:gridCol w:w="1275"/>
        <w:gridCol w:w="1778"/>
        <w:gridCol w:w="1400"/>
        <w:gridCol w:w="1400"/>
        <w:gridCol w:w="1400"/>
      </w:tblGrid>
      <w:tr w:rsidR="00C90DAB" w:rsidRPr="00C90DAB" w14:paraId="7089AE6C" w14:textId="77777777" w:rsidTr="00D428DC">
        <w:trPr>
          <w:trHeight w:val="397"/>
          <w:tblHeader/>
          <w:jc w:val="center"/>
        </w:trPr>
        <w:tc>
          <w:tcPr>
            <w:tcW w:w="747" w:type="pct"/>
            <w:shd w:val="clear" w:color="auto" w:fill="D9D9D9" w:themeFill="background1" w:themeFillShade="D9"/>
            <w:vAlign w:val="center"/>
          </w:tcPr>
          <w:p w14:paraId="2F2E44C2" w14:textId="77777777" w:rsidR="00294C3B" w:rsidRPr="00C90DAB" w:rsidRDefault="00294C3B" w:rsidP="00184E42">
            <w:pPr>
              <w:spacing w:after="0" w:line="240" w:lineRule="auto"/>
              <w:rPr>
                <w:b/>
              </w:rPr>
            </w:pPr>
            <w:r w:rsidRPr="00C90DAB">
              <w:rPr>
                <w:b/>
              </w:rPr>
              <w:t>证券简称</w:t>
            </w:r>
          </w:p>
        </w:tc>
        <w:tc>
          <w:tcPr>
            <w:tcW w:w="747" w:type="pct"/>
            <w:shd w:val="clear" w:color="auto" w:fill="D9D9D9" w:themeFill="background1" w:themeFillShade="D9"/>
            <w:vAlign w:val="center"/>
          </w:tcPr>
          <w:p w14:paraId="1D1084BF" w14:textId="77777777" w:rsidR="00294C3B" w:rsidRPr="00C90DAB" w:rsidRDefault="00294C3B" w:rsidP="00184E42">
            <w:pPr>
              <w:spacing w:after="0" w:line="240" w:lineRule="auto"/>
              <w:rPr>
                <w:b/>
              </w:rPr>
            </w:pPr>
            <w:r w:rsidRPr="00C90DAB">
              <w:rPr>
                <w:b/>
              </w:rPr>
              <w:t>项目</w:t>
            </w:r>
          </w:p>
        </w:tc>
        <w:tc>
          <w:tcPr>
            <w:tcW w:w="1042" w:type="pct"/>
            <w:shd w:val="clear" w:color="auto" w:fill="D9D9D9" w:themeFill="background1" w:themeFillShade="D9"/>
            <w:vAlign w:val="center"/>
          </w:tcPr>
          <w:p w14:paraId="1DC144B1" w14:textId="77777777" w:rsidR="00294C3B" w:rsidRPr="00C90DAB" w:rsidRDefault="00294C3B" w:rsidP="00184E42">
            <w:pPr>
              <w:spacing w:after="0" w:line="240" w:lineRule="auto"/>
              <w:rPr>
                <w:b/>
              </w:rPr>
            </w:pPr>
            <w:r w:rsidRPr="00C90DAB">
              <w:rPr>
                <w:b/>
              </w:rPr>
              <w:t>2023</w:t>
            </w:r>
            <w:r w:rsidRPr="00C90DAB">
              <w:rPr>
                <w:b/>
              </w:rPr>
              <w:t>年</w:t>
            </w:r>
            <w:r w:rsidRPr="00C90DAB">
              <w:rPr>
                <w:b/>
              </w:rPr>
              <w:t>1-9</w:t>
            </w:r>
            <w:r w:rsidRPr="00C90DAB">
              <w:rPr>
                <w:b/>
              </w:rPr>
              <w:t>月</w:t>
            </w:r>
          </w:p>
        </w:tc>
        <w:tc>
          <w:tcPr>
            <w:tcW w:w="821" w:type="pct"/>
            <w:shd w:val="clear" w:color="auto" w:fill="D9D9D9" w:themeFill="background1" w:themeFillShade="D9"/>
            <w:vAlign w:val="center"/>
          </w:tcPr>
          <w:p w14:paraId="1A7501B6" w14:textId="77777777" w:rsidR="00294C3B" w:rsidRPr="00C90DAB" w:rsidRDefault="00294C3B" w:rsidP="00184E42">
            <w:pPr>
              <w:spacing w:after="0" w:line="240" w:lineRule="auto"/>
              <w:rPr>
                <w:b/>
              </w:rPr>
            </w:pPr>
            <w:r w:rsidRPr="00C90DAB">
              <w:rPr>
                <w:b/>
              </w:rPr>
              <w:t>2022</w:t>
            </w:r>
            <w:r w:rsidRPr="00C90DAB">
              <w:rPr>
                <w:b/>
              </w:rPr>
              <w:t>年度</w:t>
            </w:r>
          </w:p>
        </w:tc>
        <w:tc>
          <w:tcPr>
            <w:tcW w:w="821" w:type="pct"/>
            <w:shd w:val="clear" w:color="auto" w:fill="D9D9D9" w:themeFill="background1" w:themeFillShade="D9"/>
            <w:vAlign w:val="center"/>
          </w:tcPr>
          <w:p w14:paraId="15CF5A91" w14:textId="77777777" w:rsidR="00294C3B" w:rsidRPr="00C90DAB" w:rsidRDefault="00294C3B" w:rsidP="00184E42">
            <w:pPr>
              <w:spacing w:after="0" w:line="240" w:lineRule="auto"/>
              <w:rPr>
                <w:b/>
              </w:rPr>
            </w:pPr>
            <w:r w:rsidRPr="00C90DAB">
              <w:rPr>
                <w:b/>
              </w:rPr>
              <w:t>2021</w:t>
            </w:r>
            <w:r w:rsidRPr="00C90DAB">
              <w:rPr>
                <w:b/>
              </w:rPr>
              <w:t>年度</w:t>
            </w:r>
          </w:p>
        </w:tc>
        <w:tc>
          <w:tcPr>
            <w:tcW w:w="821" w:type="pct"/>
            <w:shd w:val="clear" w:color="auto" w:fill="D9D9D9" w:themeFill="background1" w:themeFillShade="D9"/>
            <w:vAlign w:val="center"/>
          </w:tcPr>
          <w:p w14:paraId="4ED23009" w14:textId="77777777" w:rsidR="00294C3B" w:rsidRPr="00C90DAB" w:rsidRDefault="00294C3B" w:rsidP="00184E42">
            <w:pPr>
              <w:spacing w:after="0" w:line="240" w:lineRule="auto"/>
              <w:rPr>
                <w:b/>
              </w:rPr>
            </w:pPr>
            <w:r w:rsidRPr="00C90DAB">
              <w:rPr>
                <w:b/>
              </w:rPr>
              <w:t>2020</w:t>
            </w:r>
            <w:r w:rsidRPr="00C90DAB">
              <w:rPr>
                <w:b/>
              </w:rPr>
              <w:t>年度</w:t>
            </w:r>
          </w:p>
        </w:tc>
      </w:tr>
      <w:tr w:rsidR="00C90DAB" w:rsidRPr="00C90DAB" w14:paraId="2DD64C5E" w14:textId="77777777" w:rsidTr="00184E42">
        <w:trPr>
          <w:trHeight w:val="397"/>
          <w:jc w:val="center"/>
        </w:trPr>
        <w:tc>
          <w:tcPr>
            <w:tcW w:w="747" w:type="pct"/>
            <w:vMerge w:val="restart"/>
            <w:vAlign w:val="center"/>
          </w:tcPr>
          <w:p w14:paraId="6CF54750" w14:textId="77777777" w:rsidR="00294C3B" w:rsidRPr="00C90DAB" w:rsidRDefault="00294C3B" w:rsidP="00184E42">
            <w:pPr>
              <w:spacing w:after="0" w:line="240" w:lineRule="auto"/>
              <w:jc w:val="left"/>
            </w:pPr>
            <w:r w:rsidRPr="00C90DAB">
              <w:lastRenderedPageBreak/>
              <w:t>江苏神通</w:t>
            </w:r>
          </w:p>
        </w:tc>
        <w:tc>
          <w:tcPr>
            <w:tcW w:w="747" w:type="pct"/>
            <w:vAlign w:val="center"/>
          </w:tcPr>
          <w:p w14:paraId="18BDBF6D" w14:textId="77777777" w:rsidR="00294C3B" w:rsidRPr="00C90DAB" w:rsidRDefault="00294C3B" w:rsidP="00184E42">
            <w:pPr>
              <w:spacing w:after="0" w:line="240" w:lineRule="auto"/>
              <w:jc w:val="left"/>
            </w:pPr>
            <w:r w:rsidRPr="00C90DAB">
              <w:t>营业收入</w:t>
            </w:r>
          </w:p>
        </w:tc>
        <w:tc>
          <w:tcPr>
            <w:tcW w:w="1042" w:type="pct"/>
            <w:vAlign w:val="center"/>
          </w:tcPr>
          <w:p w14:paraId="426579B6" w14:textId="77777777" w:rsidR="00294C3B" w:rsidRPr="00C90DAB" w:rsidRDefault="00294C3B" w:rsidP="00184E42">
            <w:pPr>
              <w:spacing w:after="0" w:line="240" w:lineRule="auto"/>
              <w:jc w:val="right"/>
            </w:pPr>
            <w:r w:rsidRPr="00C90DAB">
              <w:t>154,330.94</w:t>
            </w:r>
          </w:p>
        </w:tc>
        <w:tc>
          <w:tcPr>
            <w:tcW w:w="821" w:type="pct"/>
            <w:vAlign w:val="center"/>
          </w:tcPr>
          <w:p w14:paraId="49FB0F09" w14:textId="77777777" w:rsidR="00294C3B" w:rsidRPr="00C90DAB" w:rsidRDefault="00294C3B" w:rsidP="00184E42">
            <w:pPr>
              <w:spacing w:after="0" w:line="240" w:lineRule="auto"/>
              <w:jc w:val="right"/>
            </w:pPr>
            <w:r w:rsidRPr="00C90DAB">
              <w:t>195,505.40</w:t>
            </w:r>
          </w:p>
        </w:tc>
        <w:tc>
          <w:tcPr>
            <w:tcW w:w="821" w:type="pct"/>
            <w:vAlign w:val="center"/>
          </w:tcPr>
          <w:p w14:paraId="3F7CB6E5" w14:textId="77777777" w:rsidR="00294C3B" w:rsidRPr="00C90DAB" w:rsidRDefault="00294C3B" w:rsidP="00184E42">
            <w:pPr>
              <w:spacing w:after="0" w:line="240" w:lineRule="auto"/>
              <w:jc w:val="right"/>
            </w:pPr>
            <w:r w:rsidRPr="00C90DAB">
              <w:t>190,972.38</w:t>
            </w:r>
          </w:p>
        </w:tc>
        <w:tc>
          <w:tcPr>
            <w:tcW w:w="821" w:type="pct"/>
            <w:vAlign w:val="center"/>
          </w:tcPr>
          <w:p w14:paraId="2E8134E0" w14:textId="77777777" w:rsidR="00294C3B" w:rsidRPr="00C90DAB" w:rsidRDefault="00294C3B" w:rsidP="00184E42">
            <w:pPr>
              <w:spacing w:after="0" w:line="240" w:lineRule="auto"/>
              <w:jc w:val="right"/>
            </w:pPr>
            <w:r w:rsidRPr="00C90DAB">
              <w:t>158,555.17</w:t>
            </w:r>
          </w:p>
        </w:tc>
      </w:tr>
      <w:tr w:rsidR="00C90DAB" w:rsidRPr="00C90DAB" w14:paraId="0522FAD8" w14:textId="77777777" w:rsidTr="00184E42">
        <w:trPr>
          <w:trHeight w:val="397"/>
          <w:jc w:val="center"/>
        </w:trPr>
        <w:tc>
          <w:tcPr>
            <w:tcW w:w="747" w:type="pct"/>
            <w:vMerge/>
            <w:vAlign w:val="center"/>
          </w:tcPr>
          <w:p w14:paraId="113C8792" w14:textId="77777777" w:rsidR="00294C3B" w:rsidRPr="00C90DAB" w:rsidRDefault="00294C3B" w:rsidP="00184E42">
            <w:pPr>
              <w:spacing w:after="0" w:line="240" w:lineRule="auto"/>
              <w:jc w:val="left"/>
            </w:pPr>
          </w:p>
        </w:tc>
        <w:tc>
          <w:tcPr>
            <w:tcW w:w="747" w:type="pct"/>
            <w:vAlign w:val="center"/>
          </w:tcPr>
          <w:p w14:paraId="5A29A236" w14:textId="77777777" w:rsidR="00294C3B" w:rsidRPr="00C90DAB" w:rsidRDefault="00294C3B" w:rsidP="00184E42">
            <w:pPr>
              <w:spacing w:after="0" w:line="240" w:lineRule="auto"/>
              <w:jc w:val="left"/>
            </w:pPr>
            <w:r w:rsidRPr="00C90DAB">
              <w:t>净利润</w:t>
            </w:r>
          </w:p>
        </w:tc>
        <w:tc>
          <w:tcPr>
            <w:tcW w:w="1042" w:type="pct"/>
            <w:vAlign w:val="center"/>
          </w:tcPr>
          <w:p w14:paraId="0A40D7F9" w14:textId="77777777" w:rsidR="00294C3B" w:rsidRPr="00C90DAB" w:rsidRDefault="00294C3B" w:rsidP="00184E42">
            <w:pPr>
              <w:spacing w:after="0" w:line="240" w:lineRule="auto"/>
              <w:jc w:val="right"/>
            </w:pPr>
            <w:r w:rsidRPr="00C90DAB">
              <w:t>20,156.64</w:t>
            </w:r>
          </w:p>
        </w:tc>
        <w:tc>
          <w:tcPr>
            <w:tcW w:w="821" w:type="pct"/>
            <w:vAlign w:val="center"/>
          </w:tcPr>
          <w:p w14:paraId="74AA2393" w14:textId="77777777" w:rsidR="00294C3B" w:rsidRPr="00C90DAB" w:rsidRDefault="00294C3B" w:rsidP="00184E42">
            <w:pPr>
              <w:spacing w:after="0" w:line="240" w:lineRule="auto"/>
              <w:jc w:val="right"/>
            </w:pPr>
            <w:r w:rsidRPr="00C90DAB">
              <w:t>22,755.03</w:t>
            </w:r>
          </w:p>
        </w:tc>
        <w:tc>
          <w:tcPr>
            <w:tcW w:w="821" w:type="pct"/>
            <w:vAlign w:val="center"/>
          </w:tcPr>
          <w:p w14:paraId="3E23C07A" w14:textId="77777777" w:rsidR="00294C3B" w:rsidRPr="00C90DAB" w:rsidRDefault="00294C3B" w:rsidP="00184E42">
            <w:pPr>
              <w:spacing w:after="0" w:line="240" w:lineRule="auto"/>
              <w:jc w:val="right"/>
            </w:pPr>
            <w:r w:rsidRPr="00C90DAB">
              <w:t>25,339.74</w:t>
            </w:r>
          </w:p>
        </w:tc>
        <w:tc>
          <w:tcPr>
            <w:tcW w:w="821" w:type="pct"/>
            <w:vAlign w:val="center"/>
          </w:tcPr>
          <w:p w14:paraId="7C9BEEBE" w14:textId="77777777" w:rsidR="00294C3B" w:rsidRPr="00C90DAB" w:rsidRDefault="00294C3B" w:rsidP="00184E42">
            <w:pPr>
              <w:spacing w:after="0" w:line="240" w:lineRule="auto"/>
              <w:jc w:val="right"/>
            </w:pPr>
            <w:r w:rsidRPr="00C90DAB">
              <w:t>21,603.35</w:t>
            </w:r>
          </w:p>
        </w:tc>
      </w:tr>
      <w:tr w:rsidR="00C90DAB" w:rsidRPr="00C90DAB" w14:paraId="5D47E6B4" w14:textId="77777777" w:rsidTr="00184E42">
        <w:trPr>
          <w:trHeight w:val="397"/>
          <w:jc w:val="center"/>
        </w:trPr>
        <w:tc>
          <w:tcPr>
            <w:tcW w:w="747" w:type="pct"/>
            <w:vMerge w:val="restart"/>
            <w:vAlign w:val="center"/>
          </w:tcPr>
          <w:p w14:paraId="29FDE1D9" w14:textId="77777777" w:rsidR="00294C3B" w:rsidRPr="00C90DAB" w:rsidRDefault="00294C3B" w:rsidP="00184E42">
            <w:pPr>
              <w:spacing w:after="0" w:line="240" w:lineRule="auto"/>
              <w:jc w:val="left"/>
            </w:pPr>
            <w:r w:rsidRPr="00C90DAB">
              <w:t>冠龙节能</w:t>
            </w:r>
          </w:p>
        </w:tc>
        <w:tc>
          <w:tcPr>
            <w:tcW w:w="747" w:type="pct"/>
            <w:vAlign w:val="center"/>
          </w:tcPr>
          <w:p w14:paraId="0BCE1036" w14:textId="77777777" w:rsidR="00294C3B" w:rsidRPr="00C90DAB" w:rsidRDefault="00294C3B" w:rsidP="00184E42">
            <w:pPr>
              <w:spacing w:after="0" w:line="240" w:lineRule="auto"/>
              <w:jc w:val="left"/>
            </w:pPr>
            <w:r w:rsidRPr="00C90DAB">
              <w:t>营业收入</w:t>
            </w:r>
          </w:p>
        </w:tc>
        <w:tc>
          <w:tcPr>
            <w:tcW w:w="1042" w:type="pct"/>
            <w:vAlign w:val="center"/>
          </w:tcPr>
          <w:p w14:paraId="7B509AF1" w14:textId="77777777" w:rsidR="00294C3B" w:rsidRPr="00C90DAB" w:rsidRDefault="00294C3B" w:rsidP="00184E42">
            <w:pPr>
              <w:spacing w:after="0" w:line="240" w:lineRule="auto"/>
              <w:jc w:val="right"/>
            </w:pPr>
            <w:r w:rsidRPr="00C90DAB">
              <w:t>66,358.79</w:t>
            </w:r>
          </w:p>
        </w:tc>
        <w:tc>
          <w:tcPr>
            <w:tcW w:w="821" w:type="pct"/>
            <w:vAlign w:val="center"/>
          </w:tcPr>
          <w:p w14:paraId="5E54F9A6" w14:textId="77777777" w:rsidR="00294C3B" w:rsidRPr="00C90DAB" w:rsidRDefault="00294C3B" w:rsidP="00184E42">
            <w:pPr>
              <w:spacing w:after="0" w:line="240" w:lineRule="auto"/>
              <w:jc w:val="right"/>
            </w:pPr>
            <w:r w:rsidRPr="00C90DAB">
              <w:t>93,334.19</w:t>
            </w:r>
          </w:p>
        </w:tc>
        <w:tc>
          <w:tcPr>
            <w:tcW w:w="821" w:type="pct"/>
            <w:vAlign w:val="center"/>
          </w:tcPr>
          <w:p w14:paraId="7CFA36EF" w14:textId="77777777" w:rsidR="00294C3B" w:rsidRPr="00C90DAB" w:rsidRDefault="00294C3B" w:rsidP="00184E42">
            <w:pPr>
              <w:spacing w:after="0" w:line="240" w:lineRule="auto"/>
              <w:jc w:val="right"/>
            </w:pPr>
            <w:r w:rsidRPr="00C90DAB">
              <w:t>104,684.85</w:t>
            </w:r>
          </w:p>
        </w:tc>
        <w:tc>
          <w:tcPr>
            <w:tcW w:w="821" w:type="pct"/>
            <w:vAlign w:val="center"/>
          </w:tcPr>
          <w:p w14:paraId="261A62AA" w14:textId="77777777" w:rsidR="00294C3B" w:rsidRPr="00C90DAB" w:rsidRDefault="00294C3B" w:rsidP="00184E42">
            <w:pPr>
              <w:spacing w:after="0" w:line="240" w:lineRule="auto"/>
              <w:jc w:val="right"/>
            </w:pPr>
            <w:r w:rsidRPr="00C90DAB">
              <w:t>101,536.41</w:t>
            </w:r>
          </w:p>
        </w:tc>
      </w:tr>
      <w:tr w:rsidR="00C90DAB" w:rsidRPr="00C90DAB" w14:paraId="0706BD09" w14:textId="77777777" w:rsidTr="00184E42">
        <w:trPr>
          <w:trHeight w:val="397"/>
          <w:jc w:val="center"/>
        </w:trPr>
        <w:tc>
          <w:tcPr>
            <w:tcW w:w="747" w:type="pct"/>
            <w:vMerge/>
            <w:vAlign w:val="center"/>
          </w:tcPr>
          <w:p w14:paraId="2A6A6427" w14:textId="77777777" w:rsidR="00294C3B" w:rsidRPr="00C90DAB" w:rsidRDefault="00294C3B" w:rsidP="00184E42">
            <w:pPr>
              <w:spacing w:after="0" w:line="240" w:lineRule="auto"/>
              <w:jc w:val="left"/>
            </w:pPr>
          </w:p>
        </w:tc>
        <w:tc>
          <w:tcPr>
            <w:tcW w:w="747" w:type="pct"/>
            <w:vAlign w:val="center"/>
          </w:tcPr>
          <w:p w14:paraId="4E910110" w14:textId="77777777" w:rsidR="00294C3B" w:rsidRPr="00C90DAB" w:rsidRDefault="00294C3B" w:rsidP="00184E42">
            <w:pPr>
              <w:spacing w:after="0" w:line="240" w:lineRule="auto"/>
              <w:jc w:val="left"/>
            </w:pPr>
            <w:r w:rsidRPr="00C90DAB">
              <w:t>净利润</w:t>
            </w:r>
          </w:p>
        </w:tc>
        <w:tc>
          <w:tcPr>
            <w:tcW w:w="1042" w:type="pct"/>
            <w:vAlign w:val="center"/>
          </w:tcPr>
          <w:p w14:paraId="2BE294EF" w14:textId="77777777" w:rsidR="00294C3B" w:rsidRPr="00C90DAB" w:rsidRDefault="00294C3B" w:rsidP="00184E42">
            <w:pPr>
              <w:spacing w:after="0" w:line="240" w:lineRule="auto"/>
              <w:jc w:val="right"/>
            </w:pPr>
            <w:r w:rsidRPr="00C90DAB">
              <w:t>5,847.79</w:t>
            </w:r>
          </w:p>
        </w:tc>
        <w:tc>
          <w:tcPr>
            <w:tcW w:w="821" w:type="pct"/>
            <w:vAlign w:val="center"/>
          </w:tcPr>
          <w:p w14:paraId="2E7871A9" w14:textId="77777777" w:rsidR="00294C3B" w:rsidRPr="00C90DAB" w:rsidRDefault="00294C3B" w:rsidP="00184E42">
            <w:pPr>
              <w:spacing w:after="0" w:line="240" w:lineRule="auto"/>
              <w:jc w:val="right"/>
            </w:pPr>
            <w:r w:rsidRPr="00C90DAB">
              <w:t>10,180.70</w:t>
            </w:r>
          </w:p>
        </w:tc>
        <w:tc>
          <w:tcPr>
            <w:tcW w:w="821" w:type="pct"/>
            <w:vAlign w:val="center"/>
          </w:tcPr>
          <w:p w14:paraId="5DAD3C41" w14:textId="77777777" w:rsidR="00294C3B" w:rsidRPr="00C90DAB" w:rsidRDefault="00294C3B" w:rsidP="00184E42">
            <w:pPr>
              <w:spacing w:after="0" w:line="240" w:lineRule="auto"/>
              <w:jc w:val="right"/>
            </w:pPr>
            <w:r w:rsidRPr="00C90DAB">
              <w:t>19,231.44</w:t>
            </w:r>
          </w:p>
        </w:tc>
        <w:tc>
          <w:tcPr>
            <w:tcW w:w="821" w:type="pct"/>
            <w:vAlign w:val="center"/>
          </w:tcPr>
          <w:p w14:paraId="59ED7DFA" w14:textId="77777777" w:rsidR="00294C3B" w:rsidRPr="00C90DAB" w:rsidRDefault="00294C3B" w:rsidP="00184E42">
            <w:pPr>
              <w:spacing w:after="0" w:line="240" w:lineRule="auto"/>
              <w:jc w:val="right"/>
            </w:pPr>
            <w:r w:rsidRPr="00C90DAB">
              <w:t>11,109.12</w:t>
            </w:r>
          </w:p>
        </w:tc>
      </w:tr>
      <w:tr w:rsidR="00C90DAB" w:rsidRPr="00C90DAB" w14:paraId="1809F4D0" w14:textId="77777777" w:rsidTr="00184E42">
        <w:trPr>
          <w:trHeight w:val="397"/>
          <w:jc w:val="center"/>
        </w:trPr>
        <w:tc>
          <w:tcPr>
            <w:tcW w:w="747" w:type="pct"/>
            <w:vMerge w:val="restart"/>
            <w:vAlign w:val="center"/>
          </w:tcPr>
          <w:p w14:paraId="288EB440" w14:textId="77777777" w:rsidR="00294C3B" w:rsidRPr="00C90DAB" w:rsidRDefault="00294C3B" w:rsidP="00184E42">
            <w:pPr>
              <w:spacing w:after="0" w:line="240" w:lineRule="auto"/>
              <w:jc w:val="left"/>
            </w:pPr>
            <w:r w:rsidRPr="00C90DAB">
              <w:t>纽威股份</w:t>
            </w:r>
          </w:p>
        </w:tc>
        <w:tc>
          <w:tcPr>
            <w:tcW w:w="747" w:type="pct"/>
            <w:vAlign w:val="center"/>
          </w:tcPr>
          <w:p w14:paraId="05A5B4A6" w14:textId="77777777" w:rsidR="00294C3B" w:rsidRPr="00C90DAB" w:rsidRDefault="00294C3B" w:rsidP="00184E42">
            <w:pPr>
              <w:spacing w:after="0" w:line="240" w:lineRule="auto"/>
              <w:jc w:val="left"/>
            </w:pPr>
            <w:r w:rsidRPr="00C90DAB">
              <w:t>营业收入</w:t>
            </w:r>
          </w:p>
        </w:tc>
        <w:tc>
          <w:tcPr>
            <w:tcW w:w="1042" w:type="pct"/>
            <w:vAlign w:val="center"/>
          </w:tcPr>
          <w:p w14:paraId="410FFD07" w14:textId="77777777" w:rsidR="00294C3B" w:rsidRPr="00C90DAB" w:rsidRDefault="00294C3B" w:rsidP="00184E42">
            <w:pPr>
              <w:spacing w:after="0" w:line="240" w:lineRule="auto"/>
              <w:jc w:val="right"/>
            </w:pPr>
            <w:r w:rsidRPr="00C90DAB">
              <w:t>423,955.95</w:t>
            </w:r>
          </w:p>
        </w:tc>
        <w:tc>
          <w:tcPr>
            <w:tcW w:w="821" w:type="pct"/>
            <w:vAlign w:val="center"/>
          </w:tcPr>
          <w:p w14:paraId="1D6ABC47" w14:textId="77777777" w:rsidR="00294C3B" w:rsidRPr="00C90DAB" w:rsidRDefault="00294C3B" w:rsidP="00184E42">
            <w:pPr>
              <w:spacing w:after="0" w:line="240" w:lineRule="auto"/>
              <w:jc w:val="right"/>
            </w:pPr>
            <w:r w:rsidRPr="00C90DAB">
              <w:t>405,921.70</w:t>
            </w:r>
          </w:p>
        </w:tc>
        <w:tc>
          <w:tcPr>
            <w:tcW w:w="821" w:type="pct"/>
            <w:vAlign w:val="center"/>
          </w:tcPr>
          <w:p w14:paraId="22C5B541" w14:textId="77777777" w:rsidR="00294C3B" w:rsidRPr="00C90DAB" w:rsidRDefault="00294C3B" w:rsidP="00184E42">
            <w:pPr>
              <w:spacing w:after="0" w:line="240" w:lineRule="auto"/>
              <w:jc w:val="right"/>
            </w:pPr>
            <w:r w:rsidRPr="00C90DAB">
              <w:t>396,174.28</w:t>
            </w:r>
          </w:p>
        </w:tc>
        <w:tc>
          <w:tcPr>
            <w:tcW w:w="821" w:type="pct"/>
            <w:vAlign w:val="center"/>
          </w:tcPr>
          <w:p w14:paraId="15C740B4" w14:textId="77777777" w:rsidR="00294C3B" w:rsidRPr="00C90DAB" w:rsidRDefault="00294C3B" w:rsidP="00184E42">
            <w:pPr>
              <w:spacing w:after="0" w:line="240" w:lineRule="auto"/>
              <w:jc w:val="right"/>
            </w:pPr>
            <w:r w:rsidRPr="00C90DAB">
              <w:t>363,223.16</w:t>
            </w:r>
          </w:p>
        </w:tc>
      </w:tr>
      <w:tr w:rsidR="00C90DAB" w:rsidRPr="00C90DAB" w14:paraId="7456B776" w14:textId="77777777" w:rsidTr="00184E42">
        <w:trPr>
          <w:trHeight w:val="397"/>
          <w:jc w:val="center"/>
        </w:trPr>
        <w:tc>
          <w:tcPr>
            <w:tcW w:w="747" w:type="pct"/>
            <w:vMerge/>
            <w:vAlign w:val="center"/>
          </w:tcPr>
          <w:p w14:paraId="5101849C" w14:textId="77777777" w:rsidR="00294C3B" w:rsidRPr="00C90DAB" w:rsidRDefault="00294C3B" w:rsidP="00184E42">
            <w:pPr>
              <w:spacing w:after="0" w:line="240" w:lineRule="auto"/>
              <w:jc w:val="left"/>
            </w:pPr>
          </w:p>
        </w:tc>
        <w:tc>
          <w:tcPr>
            <w:tcW w:w="747" w:type="pct"/>
            <w:vAlign w:val="center"/>
          </w:tcPr>
          <w:p w14:paraId="42494597" w14:textId="77777777" w:rsidR="00294C3B" w:rsidRPr="00C90DAB" w:rsidRDefault="00294C3B" w:rsidP="00184E42">
            <w:pPr>
              <w:spacing w:after="0" w:line="240" w:lineRule="auto"/>
              <w:jc w:val="left"/>
            </w:pPr>
            <w:r w:rsidRPr="00C90DAB">
              <w:t>净利润</w:t>
            </w:r>
          </w:p>
        </w:tc>
        <w:tc>
          <w:tcPr>
            <w:tcW w:w="1042" w:type="pct"/>
            <w:vAlign w:val="center"/>
          </w:tcPr>
          <w:p w14:paraId="0FFF816F" w14:textId="77777777" w:rsidR="00294C3B" w:rsidRPr="00C90DAB" w:rsidRDefault="00294C3B" w:rsidP="00184E42">
            <w:pPr>
              <w:spacing w:after="0" w:line="240" w:lineRule="auto"/>
              <w:jc w:val="right"/>
            </w:pPr>
            <w:r w:rsidRPr="00C90DAB">
              <w:t>58,842.49</w:t>
            </w:r>
          </w:p>
        </w:tc>
        <w:tc>
          <w:tcPr>
            <w:tcW w:w="821" w:type="pct"/>
            <w:vAlign w:val="center"/>
          </w:tcPr>
          <w:p w14:paraId="58152F0D" w14:textId="77777777" w:rsidR="00294C3B" w:rsidRPr="00C90DAB" w:rsidRDefault="00294C3B" w:rsidP="00184E42">
            <w:pPr>
              <w:spacing w:after="0" w:line="240" w:lineRule="auto"/>
              <w:jc w:val="right"/>
            </w:pPr>
            <w:r w:rsidRPr="00C90DAB">
              <w:t>46,611.63</w:t>
            </w:r>
          </w:p>
        </w:tc>
        <w:tc>
          <w:tcPr>
            <w:tcW w:w="821" w:type="pct"/>
            <w:vAlign w:val="center"/>
          </w:tcPr>
          <w:p w14:paraId="3FBAFA9C" w14:textId="77777777" w:rsidR="00294C3B" w:rsidRPr="00C90DAB" w:rsidRDefault="00294C3B" w:rsidP="00184E42">
            <w:pPr>
              <w:spacing w:after="0" w:line="240" w:lineRule="auto"/>
              <w:jc w:val="right"/>
            </w:pPr>
            <w:r w:rsidRPr="00C90DAB">
              <w:t>37,745.92</w:t>
            </w:r>
          </w:p>
        </w:tc>
        <w:tc>
          <w:tcPr>
            <w:tcW w:w="821" w:type="pct"/>
            <w:vAlign w:val="center"/>
          </w:tcPr>
          <w:p w14:paraId="032D1A4D" w14:textId="77777777" w:rsidR="00294C3B" w:rsidRPr="00C90DAB" w:rsidRDefault="00294C3B" w:rsidP="00184E42">
            <w:pPr>
              <w:spacing w:after="0" w:line="240" w:lineRule="auto"/>
              <w:jc w:val="right"/>
            </w:pPr>
            <w:r w:rsidRPr="00C90DAB">
              <w:t>52,760.23</w:t>
            </w:r>
          </w:p>
        </w:tc>
      </w:tr>
      <w:tr w:rsidR="00C90DAB" w:rsidRPr="00C90DAB" w14:paraId="7BE091E3" w14:textId="77777777" w:rsidTr="00184E42">
        <w:trPr>
          <w:trHeight w:val="397"/>
          <w:jc w:val="center"/>
        </w:trPr>
        <w:tc>
          <w:tcPr>
            <w:tcW w:w="747" w:type="pct"/>
            <w:vMerge w:val="restart"/>
            <w:vAlign w:val="center"/>
          </w:tcPr>
          <w:p w14:paraId="3DC9329D" w14:textId="77777777" w:rsidR="00294C3B" w:rsidRPr="00C90DAB" w:rsidRDefault="00294C3B" w:rsidP="00184E42">
            <w:pPr>
              <w:spacing w:after="0" w:line="240" w:lineRule="auto"/>
              <w:jc w:val="left"/>
            </w:pPr>
            <w:r w:rsidRPr="00C90DAB">
              <w:t>中核科技</w:t>
            </w:r>
          </w:p>
        </w:tc>
        <w:tc>
          <w:tcPr>
            <w:tcW w:w="747" w:type="pct"/>
            <w:vAlign w:val="center"/>
          </w:tcPr>
          <w:p w14:paraId="6AA78E78" w14:textId="77777777" w:rsidR="00294C3B" w:rsidRPr="00C90DAB" w:rsidRDefault="00294C3B" w:rsidP="00184E42">
            <w:pPr>
              <w:spacing w:after="0" w:line="240" w:lineRule="auto"/>
              <w:jc w:val="left"/>
            </w:pPr>
            <w:r w:rsidRPr="00C90DAB">
              <w:t>营业收入</w:t>
            </w:r>
          </w:p>
        </w:tc>
        <w:tc>
          <w:tcPr>
            <w:tcW w:w="1042" w:type="pct"/>
            <w:vAlign w:val="center"/>
          </w:tcPr>
          <w:p w14:paraId="39117ED7" w14:textId="77777777" w:rsidR="00294C3B" w:rsidRPr="00C90DAB" w:rsidRDefault="00294C3B" w:rsidP="00184E42">
            <w:pPr>
              <w:spacing w:after="0" w:line="240" w:lineRule="auto"/>
              <w:jc w:val="right"/>
            </w:pPr>
            <w:r w:rsidRPr="00C90DAB">
              <w:t>111,722.86</w:t>
            </w:r>
          </w:p>
        </w:tc>
        <w:tc>
          <w:tcPr>
            <w:tcW w:w="821" w:type="pct"/>
            <w:vAlign w:val="center"/>
          </w:tcPr>
          <w:p w14:paraId="6F3BD180" w14:textId="77777777" w:rsidR="00294C3B" w:rsidRPr="00C90DAB" w:rsidRDefault="00294C3B" w:rsidP="00184E42">
            <w:pPr>
              <w:spacing w:after="0" w:line="240" w:lineRule="auto"/>
              <w:jc w:val="right"/>
            </w:pPr>
            <w:r w:rsidRPr="00C90DAB">
              <w:t>150,005.04</w:t>
            </w:r>
          </w:p>
        </w:tc>
        <w:tc>
          <w:tcPr>
            <w:tcW w:w="821" w:type="pct"/>
            <w:vAlign w:val="center"/>
          </w:tcPr>
          <w:p w14:paraId="64E0FBB5" w14:textId="77777777" w:rsidR="00294C3B" w:rsidRPr="00C90DAB" w:rsidRDefault="00294C3B" w:rsidP="00184E42">
            <w:pPr>
              <w:spacing w:after="0" w:line="240" w:lineRule="auto"/>
              <w:jc w:val="right"/>
            </w:pPr>
            <w:r w:rsidRPr="00C90DAB">
              <w:t>155,754.11</w:t>
            </w:r>
          </w:p>
        </w:tc>
        <w:tc>
          <w:tcPr>
            <w:tcW w:w="821" w:type="pct"/>
            <w:vAlign w:val="center"/>
          </w:tcPr>
          <w:p w14:paraId="26253149" w14:textId="77777777" w:rsidR="00294C3B" w:rsidRPr="00C90DAB" w:rsidRDefault="00294C3B" w:rsidP="00184E42">
            <w:pPr>
              <w:spacing w:after="0" w:line="240" w:lineRule="auto"/>
              <w:jc w:val="right"/>
            </w:pPr>
            <w:r w:rsidRPr="00C90DAB">
              <w:t>116,685.71</w:t>
            </w:r>
          </w:p>
        </w:tc>
      </w:tr>
      <w:tr w:rsidR="00C90DAB" w:rsidRPr="00C90DAB" w14:paraId="23A0C6D8" w14:textId="77777777" w:rsidTr="00184E42">
        <w:trPr>
          <w:trHeight w:val="397"/>
          <w:jc w:val="center"/>
        </w:trPr>
        <w:tc>
          <w:tcPr>
            <w:tcW w:w="747" w:type="pct"/>
            <w:vMerge/>
            <w:vAlign w:val="center"/>
          </w:tcPr>
          <w:p w14:paraId="71499F88" w14:textId="77777777" w:rsidR="00294C3B" w:rsidRPr="00C90DAB" w:rsidRDefault="00294C3B" w:rsidP="00184E42">
            <w:pPr>
              <w:spacing w:after="0" w:line="240" w:lineRule="auto"/>
              <w:jc w:val="left"/>
            </w:pPr>
          </w:p>
        </w:tc>
        <w:tc>
          <w:tcPr>
            <w:tcW w:w="747" w:type="pct"/>
            <w:vAlign w:val="center"/>
          </w:tcPr>
          <w:p w14:paraId="307A1E2A" w14:textId="77777777" w:rsidR="00294C3B" w:rsidRPr="00C90DAB" w:rsidRDefault="00294C3B" w:rsidP="00184E42">
            <w:pPr>
              <w:spacing w:after="0" w:line="240" w:lineRule="auto"/>
              <w:jc w:val="left"/>
            </w:pPr>
            <w:r w:rsidRPr="00C90DAB">
              <w:t>净利润</w:t>
            </w:r>
          </w:p>
        </w:tc>
        <w:tc>
          <w:tcPr>
            <w:tcW w:w="1042" w:type="pct"/>
            <w:vAlign w:val="center"/>
          </w:tcPr>
          <w:p w14:paraId="57E4118A" w14:textId="77777777" w:rsidR="00294C3B" w:rsidRPr="00C90DAB" w:rsidRDefault="00294C3B" w:rsidP="00184E42">
            <w:pPr>
              <w:spacing w:after="0" w:line="240" w:lineRule="auto"/>
              <w:jc w:val="right"/>
            </w:pPr>
            <w:r w:rsidRPr="00C90DAB">
              <w:t>13,027.99</w:t>
            </w:r>
          </w:p>
        </w:tc>
        <w:tc>
          <w:tcPr>
            <w:tcW w:w="821" w:type="pct"/>
            <w:vAlign w:val="center"/>
          </w:tcPr>
          <w:p w14:paraId="6381C4A1" w14:textId="77777777" w:rsidR="00294C3B" w:rsidRPr="00C90DAB" w:rsidRDefault="00294C3B" w:rsidP="00184E42">
            <w:pPr>
              <w:spacing w:after="0" w:line="240" w:lineRule="auto"/>
              <w:jc w:val="right"/>
            </w:pPr>
            <w:r w:rsidRPr="00C90DAB">
              <w:t>17,194.11</w:t>
            </w:r>
          </w:p>
        </w:tc>
        <w:tc>
          <w:tcPr>
            <w:tcW w:w="821" w:type="pct"/>
            <w:vAlign w:val="center"/>
          </w:tcPr>
          <w:p w14:paraId="04614B1B" w14:textId="77777777" w:rsidR="00294C3B" w:rsidRPr="00C90DAB" w:rsidRDefault="00294C3B" w:rsidP="00184E42">
            <w:pPr>
              <w:spacing w:after="0" w:line="240" w:lineRule="auto"/>
              <w:jc w:val="right"/>
            </w:pPr>
            <w:r w:rsidRPr="00C90DAB">
              <w:t>12,012.92</w:t>
            </w:r>
          </w:p>
        </w:tc>
        <w:tc>
          <w:tcPr>
            <w:tcW w:w="821" w:type="pct"/>
            <w:vAlign w:val="center"/>
          </w:tcPr>
          <w:p w14:paraId="238AEC87" w14:textId="77777777" w:rsidR="00294C3B" w:rsidRPr="00C90DAB" w:rsidRDefault="00294C3B" w:rsidP="00184E42">
            <w:pPr>
              <w:spacing w:after="0" w:line="240" w:lineRule="auto"/>
              <w:jc w:val="right"/>
            </w:pPr>
            <w:r w:rsidRPr="00C90DAB">
              <w:t>10,463.00</w:t>
            </w:r>
          </w:p>
        </w:tc>
      </w:tr>
      <w:tr w:rsidR="00C90DAB" w:rsidRPr="00C90DAB" w14:paraId="3F628A40" w14:textId="77777777" w:rsidTr="00184E42">
        <w:trPr>
          <w:trHeight w:val="397"/>
          <w:jc w:val="center"/>
        </w:trPr>
        <w:tc>
          <w:tcPr>
            <w:tcW w:w="747" w:type="pct"/>
            <w:vMerge w:val="restart"/>
            <w:vAlign w:val="center"/>
          </w:tcPr>
          <w:p w14:paraId="69F9111A" w14:textId="77777777" w:rsidR="00294C3B" w:rsidRPr="00C90DAB" w:rsidRDefault="00294C3B" w:rsidP="00184E42">
            <w:pPr>
              <w:spacing w:after="0" w:line="240" w:lineRule="auto"/>
              <w:jc w:val="left"/>
            </w:pPr>
            <w:r w:rsidRPr="00C90DAB">
              <w:t>伟隆股份</w:t>
            </w:r>
          </w:p>
        </w:tc>
        <w:tc>
          <w:tcPr>
            <w:tcW w:w="747" w:type="pct"/>
            <w:vAlign w:val="center"/>
          </w:tcPr>
          <w:p w14:paraId="1311FAF9" w14:textId="77777777" w:rsidR="00294C3B" w:rsidRPr="00C90DAB" w:rsidRDefault="00294C3B" w:rsidP="00184E42">
            <w:pPr>
              <w:spacing w:after="0" w:line="240" w:lineRule="auto"/>
              <w:jc w:val="left"/>
            </w:pPr>
            <w:r w:rsidRPr="00C90DAB">
              <w:t>营业收入</w:t>
            </w:r>
          </w:p>
        </w:tc>
        <w:tc>
          <w:tcPr>
            <w:tcW w:w="1042" w:type="pct"/>
            <w:vAlign w:val="center"/>
          </w:tcPr>
          <w:p w14:paraId="33D5E4D8" w14:textId="77777777" w:rsidR="00294C3B" w:rsidRPr="00C90DAB" w:rsidRDefault="00294C3B" w:rsidP="00184E42">
            <w:pPr>
              <w:spacing w:after="0" w:line="240" w:lineRule="auto"/>
              <w:jc w:val="right"/>
            </w:pPr>
            <w:r w:rsidRPr="00C90DAB">
              <w:t>39,681.76</w:t>
            </w:r>
          </w:p>
        </w:tc>
        <w:tc>
          <w:tcPr>
            <w:tcW w:w="821" w:type="pct"/>
            <w:vAlign w:val="center"/>
          </w:tcPr>
          <w:p w14:paraId="2FB909C3" w14:textId="77777777" w:rsidR="00294C3B" w:rsidRPr="00C90DAB" w:rsidRDefault="00294C3B" w:rsidP="00184E42">
            <w:pPr>
              <w:spacing w:after="0" w:line="240" w:lineRule="auto"/>
              <w:jc w:val="right"/>
            </w:pPr>
            <w:r w:rsidRPr="00C90DAB">
              <w:t>53,496.13</w:t>
            </w:r>
          </w:p>
        </w:tc>
        <w:tc>
          <w:tcPr>
            <w:tcW w:w="821" w:type="pct"/>
            <w:vAlign w:val="center"/>
          </w:tcPr>
          <w:p w14:paraId="68B848C4" w14:textId="77777777" w:rsidR="00294C3B" w:rsidRPr="00C90DAB" w:rsidRDefault="00294C3B" w:rsidP="00184E42">
            <w:pPr>
              <w:spacing w:after="0" w:line="240" w:lineRule="auto"/>
              <w:jc w:val="right"/>
            </w:pPr>
            <w:r w:rsidRPr="00C90DAB">
              <w:t>41,175.41</w:t>
            </w:r>
          </w:p>
        </w:tc>
        <w:tc>
          <w:tcPr>
            <w:tcW w:w="821" w:type="pct"/>
            <w:vAlign w:val="center"/>
          </w:tcPr>
          <w:p w14:paraId="00CC799F" w14:textId="77777777" w:rsidR="00294C3B" w:rsidRPr="00C90DAB" w:rsidRDefault="00294C3B" w:rsidP="00184E42">
            <w:pPr>
              <w:spacing w:after="0" w:line="240" w:lineRule="auto"/>
              <w:jc w:val="right"/>
            </w:pPr>
            <w:r w:rsidRPr="00C90DAB">
              <w:t>34,335.39</w:t>
            </w:r>
          </w:p>
        </w:tc>
      </w:tr>
      <w:tr w:rsidR="00C90DAB" w:rsidRPr="00C90DAB" w14:paraId="6E6C7EB7" w14:textId="77777777" w:rsidTr="00184E42">
        <w:trPr>
          <w:trHeight w:val="397"/>
          <w:jc w:val="center"/>
        </w:trPr>
        <w:tc>
          <w:tcPr>
            <w:tcW w:w="747" w:type="pct"/>
            <w:vMerge/>
            <w:vAlign w:val="center"/>
          </w:tcPr>
          <w:p w14:paraId="425E89A6" w14:textId="77777777" w:rsidR="00294C3B" w:rsidRPr="00C90DAB" w:rsidRDefault="00294C3B" w:rsidP="00184E42">
            <w:pPr>
              <w:spacing w:after="0" w:line="240" w:lineRule="auto"/>
              <w:jc w:val="left"/>
            </w:pPr>
          </w:p>
        </w:tc>
        <w:tc>
          <w:tcPr>
            <w:tcW w:w="747" w:type="pct"/>
            <w:vAlign w:val="center"/>
          </w:tcPr>
          <w:p w14:paraId="3FD386C9" w14:textId="77777777" w:rsidR="00294C3B" w:rsidRPr="00C90DAB" w:rsidRDefault="00294C3B" w:rsidP="00184E42">
            <w:pPr>
              <w:spacing w:after="0" w:line="240" w:lineRule="auto"/>
              <w:jc w:val="left"/>
            </w:pPr>
            <w:r w:rsidRPr="00C90DAB">
              <w:t>净利润</w:t>
            </w:r>
          </w:p>
        </w:tc>
        <w:tc>
          <w:tcPr>
            <w:tcW w:w="1042" w:type="pct"/>
            <w:vAlign w:val="center"/>
          </w:tcPr>
          <w:p w14:paraId="30E6B2EC" w14:textId="77777777" w:rsidR="00294C3B" w:rsidRPr="00C90DAB" w:rsidRDefault="00294C3B" w:rsidP="00184E42">
            <w:pPr>
              <w:spacing w:after="0" w:line="240" w:lineRule="auto"/>
              <w:jc w:val="right"/>
            </w:pPr>
            <w:r w:rsidRPr="00C90DAB">
              <w:t>10,062.09</w:t>
            </w:r>
          </w:p>
        </w:tc>
        <w:tc>
          <w:tcPr>
            <w:tcW w:w="821" w:type="pct"/>
            <w:vAlign w:val="center"/>
          </w:tcPr>
          <w:p w14:paraId="1D6AE2C6" w14:textId="77777777" w:rsidR="00294C3B" w:rsidRPr="00C90DAB" w:rsidRDefault="00294C3B" w:rsidP="00184E42">
            <w:pPr>
              <w:spacing w:after="0" w:line="240" w:lineRule="auto"/>
              <w:jc w:val="right"/>
            </w:pPr>
            <w:r w:rsidRPr="00C90DAB">
              <w:t>13,362.71</w:t>
            </w:r>
          </w:p>
        </w:tc>
        <w:tc>
          <w:tcPr>
            <w:tcW w:w="821" w:type="pct"/>
            <w:vAlign w:val="center"/>
          </w:tcPr>
          <w:p w14:paraId="288A9402" w14:textId="77777777" w:rsidR="00294C3B" w:rsidRPr="00C90DAB" w:rsidRDefault="00294C3B" w:rsidP="00184E42">
            <w:pPr>
              <w:spacing w:after="0" w:line="240" w:lineRule="auto"/>
              <w:jc w:val="right"/>
            </w:pPr>
            <w:r w:rsidRPr="00C90DAB">
              <w:t>6,099.35</w:t>
            </w:r>
          </w:p>
        </w:tc>
        <w:tc>
          <w:tcPr>
            <w:tcW w:w="821" w:type="pct"/>
            <w:vAlign w:val="center"/>
          </w:tcPr>
          <w:p w14:paraId="675CCE8A" w14:textId="77777777" w:rsidR="00294C3B" w:rsidRPr="00C90DAB" w:rsidRDefault="00294C3B" w:rsidP="00184E42">
            <w:pPr>
              <w:spacing w:after="0" w:line="240" w:lineRule="auto"/>
              <w:jc w:val="right"/>
            </w:pPr>
            <w:r w:rsidRPr="00C90DAB">
              <w:t>5,796.81</w:t>
            </w:r>
          </w:p>
        </w:tc>
      </w:tr>
    </w:tbl>
    <w:p w14:paraId="5346129D" w14:textId="77777777" w:rsidR="00294C3B" w:rsidRPr="00C90DAB" w:rsidRDefault="00294C3B" w:rsidP="00294C3B">
      <w:pPr>
        <w:pStyle w:val="0050"/>
        <w:spacing w:before="120"/>
        <w:ind w:firstLine="480"/>
      </w:pPr>
      <w:r w:rsidRPr="00C90DAB">
        <w:t>由上可见，公司与可比公司收入趋势基本一致，但是变动幅度存在一定差异，主要系公司与可比公司阀门类产品在应用领域存在不同，比较情况如下：</w:t>
      </w:r>
    </w:p>
    <w:tbl>
      <w:tblPr>
        <w:tblStyle w:val="a7"/>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93"/>
        <w:gridCol w:w="6435"/>
      </w:tblGrid>
      <w:tr w:rsidR="00C90DAB" w:rsidRPr="00C90DAB" w14:paraId="33124420" w14:textId="77777777" w:rsidTr="00D428DC">
        <w:trPr>
          <w:trHeight w:val="397"/>
          <w:tblHeader/>
          <w:jc w:val="center"/>
        </w:trPr>
        <w:tc>
          <w:tcPr>
            <w:tcW w:w="1227" w:type="pct"/>
            <w:shd w:val="clear" w:color="auto" w:fill="D9D9D9" w:themeFill="background1" w:themeFillShade="D9"/>
            <w:vAlign w:val="center"/>
          </w:tcPr>
          <w:p w14:paraId="4244ECAC" w14:textId="77777777" w:rsidR="00294C3B" w:rsidRPr="00C90DAB" w:rsidRDefault="00294C3B" w:rsidP="00184E42">
            <w:pPr>
              <w:spacing w:after="0" w:line="240" w:lineRule="auto"/>
              <w:rPr>
                <w:b/>
              </w:rPr>
            </w:pPr>
            <w:r w:rsidRPr="00C90DAB">
              <w:rPr>
                <w:b/>
              </w:rPr>
              <w:t>证券简称</w:t>
            </w:r>
          </w:p>
        </w:tc>
        <w:tc>
          <w:tcPr>
            <w:tcW w:w="3773" w:type="pct"/>
            <w:shd w:val="clear" w:color="auto" w:fill="D9D9D9" w:themeFill="background1" w:themeFillShade="D9"/>
            <w:vAlign w:val="center"/>
          </w:tcPr>
          <w:p w14:paraId="693861F1" w14:textId="77777777" w:rsidR="00294C3B" w:rsidRPr="00C90DAB" w:rsidRDefault="00294C3B" w:rsidP="00184E42">
            <w:pPr>
              <w:spacing w:after="0" w:line="240" w:lineRule="auto"/>
              <w:rPr>
                <w:b/>
              </w:rPr>
            </w:pPr>
            <w:r w:rsidRPr="00C90DAB">
              <w:rPr>
                <w:b/>
              </w:rPr>
              <w:t>主要应用领域</w:t>
            </w:r>
          </w:p>
        </w:tc>
      </w:tr>
      <w:tr w:rsidR="00C90DAB" w:rsidRPr="00C90DAB" w14:paraId="217C2C23" w14:textId="77777777" w:rsidTr="00184E42">
        <w:trPr>
          <w:trHeight w:val="397"/>
          <w:jc w:val="center"/>
        </w:trPr>
        <w:tc>
          <w:tcPr>
            <w:tcW w:w="1227" w:type="pct"/>
            <w:vAlign w:val="center"/>
          </w:tcPr>
          <w:p w14:paraId="5ECC56D7" w14:textId="77777777" w:rsidR="00294C3B" w:rsidRPr="00C90DAB" w:rsidRDefault="00294C3B" w:rsidP="00184E42">
            <w:pPr>
              <w:spacing w:after="0" w:line="240" w:lineRule="auto"/>
              <w:jc w:val="left"/>
            </w:pPr>
            <w:r w:rsidRPr="00C90DAB">
              <w:t>江苏神通</w:t>
            </w:r>
          </w:p>
        </w:tc>
        <w:tc>
          <w:tcPr>
            <w:tcW w:w="3773" w:type="pct"/>
            <w:vAlign w:val="center"/>
          </w:tcPr>
          <w:p w14:paraId="602C606D" w14:textId="77777777" w:rsidR="00294C3B" w:rsidRPr="00C90DAB" w:rsidRDefault="00294C3B" w:rsidP="00184E42">
            <w:pPr>
              <w:spacing w:after="0" w:line="240" w:lineRule="auto"/>
              <w:jc w:val="left"/>
            </w:pPr>
            <w:r w:rsidRPr="00C90DAB">
              <w:t>主要应用于能源、冶金和核电领域</w:t>
            </w:r>
          </w:p>
        </w:tc>
      </w:tr>
      <w:tr w:rsidR="00C90DAB" w:rsidRPr="00C90DAB" w14:paraId="52250672" w14:textId="77777777" w:rsidTr="00184E42">
        <w:trPr>
          <w:trHeight w:val="397"/>
          <w:jc w:val="center"/>
        </w:trPr>
        <w:tc>
          <w:tcPr>
            <w:tcW w:w="1227" w:type="pct"/>
            <w:vAlign w:val="center"/>
          </w:tcPr>
          <w:p w14:paraId="33B5FBD4" w14:textId="77777777" w:rsidR="00294C3B" w:rsidRPr="00C90DAB" w:rsidRDefault="00294C3B" w:rsidP="00184E42">
            <w:pPr>
              <w:spacing w:after="0" w:line="240" w:lineRule="auto"/>
              <w:jc w:val="left"/>
            </w:pPr>
            <w:r w:rsidRPr="00C90DAB">
              <w:t>冠龙节能</w:t>
            </w:r>
          </w:p>
        </w:tc>
        <w:tc>
          <w:tcPr>
            <w:tcW w:w="3773" w:type="pct"/>
            <w:vAlign w:val="center"/>
          </w:tcPr>
          <w:p w14:paraId="678AC7EF" w14:textId="77777777" w:rsidR="00294C3B" w:rsidRPr="00C90DAB" w:rsidRDefault="00294C3B" w:rsidP="00184E42">
            <w:pPr>
              <w:spacing w:after="0" w:line="240" w:lineRule="auto"/>
              <w:jc w:val="left"/>
            </w:pPr>
            <w:r w:rsidRPr="00C90DAB">
              <w:t>主要应用于城镇给排水、水利和工业等下游领域</w:t>
            </w:r>
          </w:p>
        </w:tc>
      </w:tr>
      <w:tr w:rsidR="00C90DAB" w:rsidRPr="00C90DAB" w14:paraId="26B7056B" w14:textId="77777777" w:rsidTr="00184E42">
        <w:trPr>
          <w:trHeight w:val="397"/>
          <w:jc w:val="center"/>
        </w:trPr>
        <w:tc>
          <w:tcPr>
            <w:tcW w:w="1227" w:type="pct"/>
            <w:vAlign w:val="center"/>
          </w:tcPr>
          <w:p w14:paraId="71752F75" w14:textId="77777777" w:rsidR="00294C3B" w:rsidRPr="00C90DAB" w:rsidRDefault="00294C3B" w:rsidP="00184E42">
            <w:pPr>
              <w:spacing w:after="0" w:line="240" w:lineRule="auto"/>
              <w:jc w:val="left"/>
            </w:pPr>
            <w:r w:rsidRPr="00C90DAB">
              <w:t>纽威股份</w:t>
            </w:r>
          </w:p>
        </w:tc>
        <w:tc>
          <w:tcPr>
            <w:tcW w:w="3773" w:type="pct"/>
            <w:vAlign w:val="center"/>
          </w:tcPr>
          <w:p w14:paraId="37AA98DC" w14:textId="77777777" w:rsidR="00294C3B" w:rsidRPr="00C90DAB" w:rsidRDefault="00294C3B" w:rsidP="00184E42">
            <w:pPr>
              <w:spacing w:after="0" w:line="240" w:lineRule="auto"/>
              <w:jc w:val="left"/>
            </w:pPr>
            <w:r w:rsidRPr="00C90DAB">
              <w:t>主要用于石油、石化等领域</w:t>
            </w:r>
          </w:p>
        </w:tc>
      </w:tr>
      <w:tr w:rsidR="00C90DAB" w:rsidRPr="00C90DAB" w14:paraId="07CF98A7" w14:textId="77777777" w:rsidTr="00184E42">
        <w:trPr>
          <w:trHeight w:val="397"/>
          <w:jc w:val="center"/>
        </w:trPr>
        <w:tc>
          <w:tcPr>
            <w:tcW w:w="1227" w:type="pct"/>
            <w:vAlign w:val="center"/>
          </w:tcPr>
          <w:p w14:paraId="56579703" w14:textId="77777777" w:rsidR="00294C3B" w:rsidRPr="00C90DAB" w:rsidRDefault="00294C3B" w:rsidP="00184E42">
            <w:pPr>
              <w:spacing w:after="0" w:line="240" w:lineRule="auto"/>
              <w:jc w:val="left"/>
            </w:pPr>
            <w:r w:rsidRPr="00C90DAB">
              <w:t>中核科技</w:t>
            </w:r>
          </w:p>
        </w:tc>
        <w:tc>
          <w:tcPr>
            <w:tcW w:w="3773" w:type="pct"/>
            <w:vAlign w:val="center"/>
          </w:tcPr>
          <w:p w14:paraId="79493051" w14:textId="77777777" w:rsidR="00294C3B" w:rsidRPr="00C90DAB" w:rsidRDefault="00294C3B" w:rsidP="00184E42">
            <w:pPr>
              <w:spacing w:after="0" w:line="240" w:lineRule="auto"/>
              <w:jc w:val="left"/>
            </w:pPr>
            <w:r w:rsidRPr="00C90DAB">
              <w:t>主要应用于核电、核化工、石油石化等领域</w:t>
            </w:r>
          </w:p>
        </w:tc>
      </w:tr>
      <w:tr w:rsidR="00C90DAB" w:rsidRPr="00C90DAB" w14:paraId="1BC9B71D" w14:textId="77777777" w:rsidTr="00184E42">
        <w:trPr>
          <w:trHeight w:val="397"/>
          <w:jc w:val="center"/>
        </w:trPr>
        <w:tc>
          <w:tcPr>
            <w:tcW w:w="1227" w:type="pct"/>
            <w:vAlign w:val="center"/>
          </w:tcPr>
          <w:p w14:paraId="421FF0A5" w14:textId="77777777" w:rsidR="00294C3B" w:rsidRPr="00C90DAB" w:rsidRDefault="00294C3B" w:rsidP="00184E42">
            <w:pPr>
              <w:spacing w:after="0" w:line="240" w:lineRule="auto"/>
              <w:jc w:val="left"/>
            </w:pPr>
            <w:r w:rsidRPr="00C90DAB">
              <w:t>伟隆股份</w:t>
            </w:r>
          </w:p>
        </w:tc>
        <w:tc>
          <w:tcPr>
            <w:tcW w:w="3773" w:type="pct"/>
            <w:vAlign w:val="center"/>
          </w:tcPr>
          <w:p w14:paraId="5E5FC9B3" w14:textId="77777777" w:rsidR="00294C3B" w:rsidRPr="00C90DAB" w:rsidRDefault="00294C3B" w:rsidP="00184E42">
            <w:pPr>
              <w:spacing w:after="0" w:line="240" w:lineRule="auto"/>
              <w:jc w:val="left"/>
            </w:pPr>
            <w:r w:rsidRPr="00C90DAB">
              <w:t>主要应用于城镇给排水系统、消防给水系统、空调暖通系统及污水处理系统、燃气等领域</w:t>
            </w:r>
          </w:p>
        </w:tc>
      </w:tr>
    </w:tbl>
    <w:p w14:paraId="24829A45" w14:textId="77777777" w:rsidR="00294C3B" w:rsidRPr="00C90DAB" w:rsidRDefault="00294C3B" w:rsidP="00294C3B">
      <w:pPr>
        <w:pStyle w:val="0050"/>
        <w:spacing w:before="120"/>
        <w:ind w:firstLine="480"/>
      </w:pPr>
      <w:r w:rsidRPr="00C90DAB">
        <w:t>由上表可见，公司阀门产品应用领域与可比公司存在一定差异，不同领域之间，受下游需求变动、价格波动等因素的影响，产品需求量及产品售价存在不同。</w:t>
      </w:r>
    </w:p>
    <w:p w14:paraId="41650E86" w14:textId="77777777" w:rsidR="00294C3B" w:rsidRPr="00C90DAB" w:rsidRDefault="00294C3B" w:rsidP="00294C3B">
      <w:pPr>
        <w:pStyle w:val="0050"/>
        <w:spacing w:before="120"/>
        <w:ind w:firstLine="480"/>
      </w:pPr>
      <w:r w:rsidRPr="00C90DAB">
        <w:t>冠龙节能则与公司应用领域较为接近。</w:t>
      </w:r>
      <w:r w:rsidRPr="00C90DAB">
        <w:t>2022</w:t>
      </w:r>
      <w:r w:rsidRPr="00C90DAB">
        <w:t>年，公司收入大幅增加，但冠龙节能出现下滑。主要系冠龙节能以内销为主，</w:t>
      </w:r>
      <w:r w:rsidRPr="00C90DAB">
        <w:t>2020</w:t>
      </w:r>
      <w:r w:rsidRPr="00C90DAB">
        <w:t>年至</w:t>
      </w:r>
      <w:r w:rsidRPr="00C90DAB">
        <w:t>2022</w:t>
      </w:r>
      <w:r w:rsidRPr="00C90DAB">
        <w:t>年，其外销收入占比分别仅为</w:t>
      </w:r>
      <w:r w:rsidRPr="00C90DAB">
        <w:t>4.52%</w:t>
      </w:r>
      <w:r w:rsidRPr="00C90DAB">
        <w:t>、</w:t>
      </w:r>
      <w:r w:rsidRPr="00C90DAB">
        <w:t>3.23%</w:t>
      </w:r>
      <w:r w:rsidRPr="00C90DAB">
        <w:t>和</w:t>
      </w:r>
      <w:r w:rsidRPr="00C90DAB">
        <w:t>4.97%</w:t>
      </w:r>
      <w:r w:rsidRPr="00C90DAB">
        <w:t>。根据冠龙节能</w:t>
      </w:r>
      <w:r w:rsidRPr="00C90DAB">
        <w:t>2022</w:t>
      </w:r>
      <w:r w:rsidRPr="00C90DAB">
        <w:t>年年度报告，冠龙节能</w:t>
      </w:r>
      <w:r w:rsidRPr="00C90DAB">
        <w:t>2022</w:t>
      </w:r>
      <w:r w:rsidRPr="00C90DAB">
        <w:t>年度受经济环境下行、原材料成本增加等因素叠加影响，导致公司经营环境面临较大的压力，主要经营目标销售收入、净利润、回款率等弱于预期。而公司收入以外销为主，且外销市场开拓良好，因此收入大幅增加。</w:t>
      </w:r>
    </w:p>
    <w:p w14:paraId="5CEB1321"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（五）补充风险披露</w:t>
      </w:r>
    </w:p>
    <w:p w14:paraId="4149BAC5" w14:textId="77777777" w:rsidR="00294C3B" w:rsidRPr="00C90DAB" w:rsidRDefault="00294C3B" w:rsidP="00294C3B">
      <w:pPr>
        <w:pStyle w:val="0050"/>
        <w:spacing w:before="120"/>
        <w:ind w:firstLine="480"/>
      </w:pPr>
      <w:r w:rsidRPr="00C90DAB">
        <w:t>公司已在募集说明书</w:t>
      </w:r>
      <w:r w:rsidRPr="00C90DAB">
        <w:rPr>
          <w:rFonts w:ascii="宋体" w:hAnsi="宋体" w:hint="eastAsia"/>
        </w:rPr>
        <w:t>“</w:t>
      </w:r>
      <w:r w:rsidRPr="00C90DAB">
        <w:t>第</w:t>
      </w:r>
      <w:r w:rsidRPr="00C90DAB">
        <w:rPr>
          <w:rFonts w:hint="eastAsia"/>
        </w:rPr>
        <w:t>三</w:t>
      </w:r>
      <w:r w:rsidRPr="00C90DAB">
        <w:t>节</w:t>
      </w:r>
      <w:r w:rsidRPr="00C90DAB">
        <w:t xml:space="preserve">  </w:t>
      </w:r>
      <w:r w:rsidRPr="00C90DAB">
        <w:t>风险因素</w:t>
      </w:r>
      <w:r w:rsidRPr="00C90DAB">
        <w:rPr>
          <w:rFonts w:ascii="宋体" w:hAnsi="宋体" w:hint="eastAsia"/>
        </w:rPr>
        <w:t>”</w:t>
      </w:r>
      <w:r w:rsidRPr="00C90DAB">
        <w:t>之</w:t>
      </w:r>
      <w:r w:rsidRPr="00C90DAB">
        <w:rPr>
          <w:rFonts w:ascii="宋体" w:hAnsi="宋体" w:hint="eastAsia"/>
        </w:rPr>
        <w:t>“</w:t>
      </w:r>
      <w:r w:rsidRPr="00C90DAB">
        <w:t>一、与发行人相关的风险</w:t>
      </w:r>
      <w:r w:rsidRPr="00C90DAB">
        <w:rPr>
          <w:rFonts w:ascii="宋体" w:hAnsi="宋体" w:hint="eastAsia"/>
        </w:rPr>
        <w:t>”</w:t>
      </w:r>
      <w:r w:rsidRPr="00C90DAB">
        <w:rPr>
          <w:rFonts w:hint="eastAsia"/>
        </w:rPr>
        <w:t>之</w:t>
      </w:r>
      <w:r w:rsidRPr="00C90DAB">
        <w:rPr>
          <w:rFonts w:ascii="宋体" w:hAnsi="宋体" w:hint="eastAsia"/>
        </w:rPr>
        <w:t>“</w:t>
      </w:r>
      <w:r w:rsidRPr="00C90DAB">
        <w:rPr>
          <w:rFonts w:hint="eastAsia"/>
        </w:rPr>
        <w:t>（三）财务风险</w:t>
      </w:r>
      <w:r w:rsidRPr="00C90DAB">
        <w:rPr>
          <w:rFonts w:ascii="宋体" w:hAnsi="宋体" w:hint="eastAsia"/>
        </w:rPr>
        <w:t>”</w:t>
      </w:r>
      <w:r w:rsidRPr="00C90DAB">
        <w:rPr>
          <w:rFonts w:hint="eastAsia"/>
        </w:rPr>
        <w:t>之</w:t>
      </w:r>
      <w:r w:rsidRPr="00C90DAB">
        <w:rPr>
          <w:rFonts w:ascii="宋体" w:hAnsi="宋体" w:hint="eastAsia"/>
        </w:rPr>
        <w:t>“</w:t>
      </w:r>
      <w:r w:rsidRPr="00C90DAB">
        <w:rPr>
          <w:rFonts w:hint="eastAsia"/>
        </w:rPr>
        <w:t>5</w:t>
      </w:r>
      <w:r w:rsidRPr="00C90DAB">
        <w:rPr>
          <w:rFonts w:hint="eastAsia"/>
        </w:rPr>
        <w:t>、业绩波动风险</w:t>
      </w:r>
      <w:r w:rsidRPr="00C90DAB">
        <w:rPr>
          <w:rFonts w:ascii="宋体" w:hAnsi="宋体" w:hint="eastAsia"/>
        </w:rPr>
        <w:t>”</w:t>
      </w:r>
      <w:r w:rsidRPr="00C90DAB">
        <w:t>披露了</w:t>
      </w:r>
      <w:r w:rsidRPr="00C90DAB">
        <w:rPr>
          <w:rFonts w:hint="eastAsia"/>
        </w:rPr>
        <w:t>相关风险</w:t>
      </w:r>
      <w:r w:rsidRPr="00C90DAB">
        <w:t>，具体如下：</w:t>
      </w:r>
    </w:p>
    <w:p w14:paraId="448EF2FB" w14:textId="77777777" w:rsidR="00294C3B" w:rsidRPr="00C90DAB" w:rsidRDefault="00294C3B" w:rsidP="00294C3B">
      <w:pPr>
        <w:pStyle w:val="0050"/>
        <w:spacing w:before="120"/>
        <w:ind w:firstLine="480"/>
        <w:rPr>
          <w:rFonts w:ascii="楷体" w:eastAsia="楷体" w:hAnsi="楷体"/>
          <w:b/>
        </w:rPr>
      </w:pPr>
      <w:r w:rsidRPr="00C90DAB">
        <w:rPr>
          <w:rFonts w:ascii="宋体" w:hAnsi="宋体"/>
        </w:rPr>
        <w:lastRenderedPageBreak/>
        <w:t>“</w:t>
      </w:r>
      <w:r w:rsidRPr="00C90DAB">
        <w:rPr>
          <w:rFonts w:ascii="楷体" w:eastAsia="楷体" w:hAnsi="楷体"/>
        </w:rPr>
        <w:t>2023</w:t>
      </w:r>
      <w:r w:rsidRPr="00C90DAB">
        <w:rPr>
          <w:rFonts w:ascii="楷体" w:eastAsia="楷体" w:hAnsi="楷体" w:hint="eastAsia"/>
        </w:rPr>
        <w:t>年</w:t>
      </w:r>
      <w:r w:rsidRPr="00C90DAB">
        <w:rPr>
          <w:rFonts w:ascii="楷体" w:eastAsia="楷体" w:hAnsi="楷体"/>
        </w:rPr>
        <w:t>1-9</w:t>
      </w:r>
      <w:r w:rsidRPr="00C90DAB">
        <w:rPr>
          <w:rFonts w:ascii="楷体" w:eastAsia="楷体" w:hAnsi="楷体" w:hint="eastAsia"/>
        </w:rPr>
        <w:t>月，发行人营业收入为</w:t>
      </w:r>
      <w:r w:rsidRPr="00C90DAB">
        <w:rPr>
          <w:rFonts w:ascii="楷体" w:eastAsia="楷体" w:hAnsi="楷体"/>
        </w:rPr>
        <w:t>39,909.71</w:t>
      </w:r>
      <w:r w:rsidRPr="00C90DAB">
        <w:rPr>
          <w:rFonts w:ascii="楷体" w:eastAsia="楷体" w:hAnsi="楷体" w:hint="eastAsia"/>
        </w:rPr>
        <w:t>万元，较上年同比降低</w:t>
      </w:r>
      <w:r w:rsidRPr="00C90DAB">
        <w:rPr>
          <w:rFonts w:ascii="楷体" w:eastAsia="楷体" w:hAnsi="楷体"/>
        </w:rPr>
        <w:t>1.33%</w:t>
      </w:r>
      <w:r w:rsidRPr="00C90DAB">
        <w:rPr>
          <w:rFonts w:ascii="楷体" w:eastAsia="楷体" w:hAnsi="楷体" w:hint="eastAsia"/>
          <w:b/>
        </w:rPr>
        <w:t>；净利润为</w:t>
      </w:r>
      <w:r w:rsidRPr="00C90DAB">
        <w:rPr>
          <w:rFonts w:ascii="楷体" w:eastAsia="楷体" w:hAnsi="楷体"/>
          <w:b/>
        </w:rPr>
        <w:t>10,062.09</w:t>
      </w:r>
      <w:r w:rsidRPr="00C90DAB">
        <w:rPr>
          <w:rFonts w:ascii="楷体" w:eastAsia="楷体" w:hAnsi="楷体" w:hint="eastAsia"/>
          <w:b/>
        </w:rPr>
        <w:t>万元，较上年同比下滑</w:t>
      </w:r>
      <w:r w:rsidRPr="00C90DAB">
        <w:rPr>
          <w:rFonts w:ascii="楷体" w:eastAsia="楷体" w:hAnsi="楷体"/>
          <w:b/>
        </w:rPr>
        <w:t>14.11%</w:t>
      </w:r>
      <w:r w:rsidRPr="00C90DAB">
        <w:rPr>
          <w:rFonts w:ascii="楷体" w:eastAsia="楷体" w:hAnsi="楷体" w:hint="eastAsia"/>
          <w:b/>
        </w:rPr>
        <w:t>；</w:t>
      </w:r>
      <w:r w:rsidRPr="00C90DAB">
        <w:rPr>
          <w:rFonts w:ascii="楷体" w:eastAsia="楷体" w:hAnsi="楷体" w:hint="eastAsia"/>
        </w:rPr>
        <w:t>归属于上市公司股东的扣除非经常性损益的净利润为</w:t>
      </w:r>
      <w:r w:rsidRPr="00C90DAB">
        <w:rPr>
          <w:rFonts w:ascii="楷体" w:eastAsia="楷体" w:hAnsi="楷体"/>
        </w:rPr>
        <w:t>8,074.40</w:t>
      </w:r>
      <w:r w:rsidRPr="00C90DAB">
        <w:rPr>
          <w:rFonts w:ascii="楷体" w:eastAsia="楷体" w:hAnsi="楷体" w:hint="eastAsia"/>
        </w:rPr>
        <w:t>万元，较上年同比增长</w:t>
      </w:r>
      <w:r w:rsidRPr="00C90DAB">
        <w:rPr>
          <w:rFonts w:ascii="楷体" w:eastAsia="楷体" w:hAnsi="楷体"/>
        </w:rPr>
        <w:t>0.08%</w:t>
      </w:r>
      <w:r w:rsidRPr="00C90DAB">
        <w:rPr>
          <w:rFonts w:ascii="楷体" w:eastAsia="楷体" w:hAnsi="楷体" w:hint="eastAsia"/>
        </w:rPr>
        <w:t>。</w:t>
      </w:r>
      <w:r w:rsidRPr="00C90DAB">
        <w:rPr>
          <w:rFonts w:ascii="楷体" w:eastAsia="楷体" w:hAnsi="楷体"/>
          <w:b/>
        </w:rPr>
        <w:t>2022</w:t>
      </w:r>
      <w:r w:rsidRPr="00C90DAB">
        <w:rPr>
          <w:rFonts w:ascii="楷体" w:eastAsia="楷体" w:hAnsi="楷体" w:hint="eastAsia"/>
          <w:b/>
        </w:rPr>
        <w:t>年，公司处置即聚机电产生投资收益</w:t>
      </w:r>
      <w:r w:rsidRPr="00C90DAB">
        <w:rPr>
          <w:rFonts w:ascii="楷体" w:eastAsia="楷体" w:hAnsi="楷体"/>
          <w:b/>
        </w:rPr>
        <w:t>4,164.12</w:t>
      </w:r>
      <w:r w:rsidRPr="00C90DAB">
        <w:rPr>
          <w:rFonts w:ascii="楷体" w:eastAsia="楷体" w:hAnsi="楷体" w:hint="eastAsia"/>
          <w:b/>
        </w:rPr>
        <w:t>万元，提升了当期净利润水平，导致当期净利润与收入波动存在不匹配的情况；由于上年同期存在大额投资收益，</w:t>
      </w:r>
      <w:r w:rsidRPr="00C90DAB">
        <w:rPr>
          <w:rFonts w:ascii="楷体" w:eastAsia="楷体" w:hAnsi="楷体"/>
          <w:b/>
        </w:rPr>
        <w:t>2023</w:t>
      </w:r>
      <w:r w:rsidRPr="00C90DAB">
        <w:rPr>
          <w:rFonts w:ascii="楷体" w:eastAsia="楷体" w:hAnsi="楷体" w:hint="eastAsia"/>
          <w:b/>
        </w:rPr>
        <w:t>年</w:t>
      </w:r>
      <w:r w:rsidRPr="00C90DAB">
        <w:rPr>
          <w:rFonts w:ascii="楷体" w:eastAsia="楷体" w:hAnsi="楷体"/>
          <w:b/>
        </w:rPr>
        <w:t>1-9</w:t>
      </w:r>
      <w:r w:rsidRPr="00C90DAB">
        <w:rPr>
          <w:rFonts w:ascii="楷体" w:eastAsia="楷体" w:hAnsi="楷体" w:hint="eastAsia"/>
          <w:b/>
        </w:rPr>
        <w:t>月，公司净利润同比下滑</w:t>
      </w:r>
      <w:r w:rsidRPr="00C90DAB">
        <w:rPr>
          <w:rFonts w:ascii="楷体" w:eastAsia="楷体" w:hAnsi="楷体"/>
          <w:b/>
        </w:rPr>
        <w:t>14.11%</w:t>
      </w:r>
      <w:r w:rsidRPr="00C90DAB">
        <w:rPr>
          <w:rFonts w:ascii="楷体" w:eastAsia="楷体" w:hAnsi="楷体" w:hint="eastAsia"/>
          <w:b/>
        </w:rPr>
        <w:t>，但归属于上市公司股东的扣除非经常性损益的净利润同比小幅提升。</w:t>
      </w:r>
    </w:p>
    <w:p w14:paraId="3B0C51BD" w14:textId="77777777" w:rsidR="00294C3B" w:rsidRPr="00C90DAB" w:rsidRDefault="00294C3B" w:rsidP="00294C3B">
      <w:pPr>
        <w:pStyle w:val="0050"/>
        <w:spacing w:before="120"/>
        <w:ind w:firstLine="480"/>
      </w:pPr>
      <w:r w:rsidRPr="00C90DAB">
        <w:rPr>
          <w:rFonts w:ascii="楷体" w:eastAsia="楷体" w:hAnsi="楷体" w:hint="eastAsia"/>
        </w:rPr>
        <w:t>若未来国际贸易摩擦升级、宏观经济波动、市场竞争加剧、原材料价格波动、人民币升值等不利因素，叠加在建项目完工后大额固定资产折旧等影响，公司未来经营情况将面临较大市场压力。如果本节披露的风险因素中的某一项因素发生重大不利变化或者多项因素同时发生，公司将出现业绩波动的风险。</w:t>
      </w:r>
      <w:r w:rsidRPr="00C90DAB">
        <w:rPr>
          <w:rFonts w:ascii="宋体" w:hAnsi="宋体"/>
        </w:rPr>
        <w:t>”</w:t>
      </w:r>
    </w:p>
    <w:p w14:paraId="62A88F3B" w14:textId="77777777" w:rsidR="00294C3B" w:rsidRPr="00C90DAB" w:rsidRDefault="00294C3B" w:rsidP="00294C3B">
      <w:pPr>
        <w:pStyle w:val="002"/>
        <w:spacing w:before="120"/>
        <w:ind w:firstLine="482"/>
        <w:rPr>
          <w:rFonts w:ascii="宋体" w:eastAsia="宋体" w:hAnsi="宋体"/>
        </w:rPr>
      </w:pPr>
      <w:r w:rsidRPr="00C90DAB">
        <w:rPr>
          <w:rFonts w:ascii="宋体" w:eastAsia="宋体" w:hAnsi="宋体"/>
        </w:rPr>
        <w:t>二、2023年第三季度业绩下滑的原因及合理性、毛利率水平及同比变动情况，是否与同行业一致。2022年五大客户之一的REECE AUSTRALIA PTY LTD未出现在2023年前三季度五大客户名单中的原因，相关合作是否稳定，是否存在重要客户终止业务合作的情况，如是，说明具体终止的原因及对公司业绩的影响</w:t>
      </w:r>
    </w:p>
    <w:p w14:paraId="778BC6E3"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hint="eastAsia"/>
        </w:rPr>
        <w:t>（一）发行人2</w:t>
      </w:r>
      <w:r w:rsidRPr="00C90DAB">
        <w:rPr>
          <w:rFonts w:ascii="宋体" w:eastAsia="宋体" w:hAnsi="宋体"/>
        </w:rPr>
        <w:t>023</w:t>
      </w:r>
      <w:r w:rsidRPr="00C90DAB">
        <w:rPr>
          <w:rFonts w:ascii="宋体" w:eastAsia="宋体" w:hAnsi="宋体" w:hint="eastAsia"/>
        </w:rPr>
        <w:t>年第三季度业绩分析</w:t>
      </w:r>
    </w:p>
    <w:p w14:paraId="4859E75A" w14:textId="77777777" w:rsidR="00294C3B" w:rsidRPr="00C90DAB" w:rsidRDefault="00294C3B" w:rsidP="00294C3B">
      <w:pPr>
        <w:pStyle w:val="0050"/>
        <w:spacing w:before="120"/>
        <w:ind w:firstLine="480"/>
      </w:pPr>
      <w:r w:rsidRPr="00C90DAB">
        <w:rPr>
          <w:rFonts w:hint="eastAsia"/>
        </w:rPr>
        <w:t>2</w:t>
      </w:r>
      <w:r w:rsidRPr="00C90DAB">
        <w:t>022</w:t>
      </w:r>
      <w:r w:rsidRPr="00C90DAB">
        <w:rPr>
          <w:rFonts w:hint="eastAsia"/>
        </w:rPr>
        <w:t>年以来，分季度业绩对比情况如下</w:t>
      </w:r>
    </w:p>
    <w:p w14:paraId="3C0D4F52" w14:textId="77777777" w:rsidR="00294C3B" w:rsidRPr="00C90DAB" w:rsidRDefault="00294C3B" w:rsidP="00294C3B">
      <w:pPr>
        <w:pStyle w:val="009"/>
      </w:pPr>
      <w:r w:rsidRPr="00C90DAB">
        <w:rPr>
          <w:rFonts w:hint="eastAsia"/>
        </w:rPr>
        <w:t>单位：万元</w:t>
      </w:r>
    </w:p>
    <w:tbl>
      <w:tblPr>
        <w:tblStyle w:val="a7"/>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88"/>
        <w:gridCol w:w="1162"/>
        <w:gridCol w:w="1204"/>
        <w:gridCol w:w="1876"/>
        <w:gridCol w:w="1776"/>
        <w:gridCol w:w="1422"/>
      </w:tblGrid>
      <w:tr w:rsidR="00C90DAB" w:rsidRPr="00C90DAB" w14:paraId="07041E80" w14:textId="77777777" w:rsidTr="00D428DC">
        <w:trPr>
          <w:trHeight w:val="397"/>
          <w:tblHeader/>
          <w:jc w:val="center"/>
        </w:trPr>
        <w:tc>
          <w:tcPr>
            <w:tcW w:w="638" w:type="pct"/>
            <w:shd w:val="clear" w:color="auto" w:fill="D9D9D9" w:themeFill="background1" w:themeFillShade="D9"/>
            <w:vAlign w:val="center"/>
          </w:tcPr>
          <w:p w14:paraId="65A8DEA5" w14:textId="77777777" w:rsidR="00294C3B" w:rsidRPr="00C90DAB" w:rsidRDefault="00294C3B" w:rsidP="00184E42">
            <w:pPr>
              <w:spacing w:after="0" w:line="240" w:lineRule="auto"/>
              <w:rPr>
                <w:b/>
              </w:rPr>
            </w:pPr>
            <w:r w:rsidRPr="00C90DAB">
              <w:rPr>
                <w:b/>
              </w:rPr>
              <w:t>年份</w:t>
            </w:r>
          </w:p>
        </w:tc>
        <w:tc>
          <w:tcPr>
            <w:tcW w:w="681" w:type="pct"/>
            <w:shd w:val="clear" w:color="auto" w:fill="D9D9D9" w:themeFill="background1" w:themeFillShade="D9"/>
            <w:vAlign w:val="center"/>
          </w:tcPr>
          <w:p w14:paraId="1A724253" w14:textId="77777777" w:rsidR="00294C3B" w:rsidRPr="00C90DAB" w:rsidRDefault="00294C3B" w:rsidP="00184E42">
            <w:pPr>
              <w:spacing w:after="0" w:line="240" w:lineRule="auto"/>
              <w:rPr>
                <w:b/>
              </w:rPr>
            </w:pPr>
            <w:r w:rsidRPr="00C90DAB">
              <w:rPr>
                <w:b/>
              </w:rPr>
              <w:t>季度</w:t>
            </w:r>
          </w:p>
        </w:tc>
        <w:tc>
          <w:tcPr>
            <w:tcW w:w="706" w:type="pct"/>
            <w:shd w:val="clear" w:color="auto" w:fill="D9D9D9" w:themeFill="background1" w:themeFillShade="D9"/>
            <w:vAlign w:val="center"/>
          </w:tcPr>
          <w:p w14:paraId="2C673096" w14:textId="77777777" w:rsidR="00294C3B" w:rsidRPr="00C90DAB" w:rsidRDefault="00294C3B" w:rsidP="00184E42">
            <w:pPr>
              <w:spacing w:after="0" w:line="240" w:lineRule="auto"/>
              <w:rPr>
                <w:b/>
              </w:rPr>
            </w:pPr>
            <w:r w:rsidRPr="00C90DAB">
              <w:rPr>
                <w:b/>
              </w:rPr>
              <w:t>营业收入</w:t>
            </w:r>
          </w:p>
        </w:tc>
        <w:tc>
          <w:tcPr>
            <w:tcW w:w="1100" w:type="pct"/>
            <w:shd w:val="clear" w:color="auto" w:fill="D9D9D9" w:themeFill="background1" w:themeFillShade="D9"/>
            <w:vAlign w:val="center"/>
          </w:tcPr>
          <w:p w14:paraId="0DBFBA72" w14:textId="77777777" w:rsidR="00294C3B" w:rsidRPr="00C90DAB" w:rsidRDefault="00294C3B" w:rsidP="00184E42">
            <w:pPr>
              <w:spacing w:after="0" w:line="240" w:lineRule="auto"/>
              <w:rPr>
                <w:b/>
              </w:rPr>
            </w:pPr>
            <w:r w:rsidRPr="00C90DAB">
              <w:rPr>
                <w:b/>
              </w:rPr>
              <w:t>归属母公司股东的净利润</w:t>
            </w:r>
          </w:p>
        </w:tc>
        <w:tc>
          <w:tcPr>
            <w:tcW w:w="1041" w:type="pct"/>
            <w:shd w:val="clear" w:color="auto" w:fill="D9D9D9" w:themeFill="background1" w:themeFillShade="D9"/>
            <w:vAlign w:val="center"/>
          </w:tcPr>
          <w:p w14:paraId="0F6053A0" w14:textId="666BABBA" w:rsidR="00294C3B" w:rsidRPr="00C90DAB" w:rsidRDefault="00294C3B" w:rsidP="00184E42">
            <w:pPr>
              <w:spacing w:after="0" w:line="240" w:lineRule="auto"/>
              <w:rPr>
                <w:b/>
              </w:rPr>
            </w:pPr>
            <w:r w:rsidRPr="00C90DAB">
              <w:rPr>
                <w:b/>
              </w:rPr>
              <w:t>扣除非经常损益后的</w:t>
            </w:r>
            <w:r w:rsidR="0066137F" w:rsidRPr="00C90DAB">
              <w:rPr>
                <w:b/>
              </w:rPr>
              <w:t>归属母公司股东的净利润</w:t>
            </w:r>
          </w:p>
        </w:tc>
        <w:tc>
          <w:tcPr>
            <w:tcW w:w="834" w:type="pct"/>
            <w:shd w:val="clear" w:color="auto" w:fill="D9D9D9" w:themeFill="background1" w:themeFillShade="D9"/>
            <w:vAlign w:val="center"/>
          </w:tcPr>
          <w:p w14:paraId="7D74DB0B" w14:textId="77777777" w:rsidR="00294C3B" w:rsidRPr="00C90DAB" w:rsidRDefault="00294C3B" w:rsidP="00184E42">
            <w:pPr>
              <w:spacing w:after="0" w:line="240" w:lineRule="auto"/>
              <w:rPr>
                <w:b/>
              </w:rPr>
            </w:pPr>
            <w:r w:rsidRPr="00C90DAB">
              <w:rPr>
                <w:b/>
              </w:rPr>
              <w:t>销售毛利率</w:t>
            </w:r>
          </w:p>
        </w:tc>
      </w:tr>
      <w:tr w:rsidR="00C90DAB" w:rsidRPr="00C90DAB" w14:paraId="26A59BE4" w14:textId="77777777" w:rsidTr="00184E42">
        <w:trPr>
          <w:trHeight w:val="397"/>
          <w:jc w:val="center"/>
        </w:trPr>
        <w:tc>
          <w:tcPr>
            <w:tcW w:w="638" w:type="pct"/>
            <w:vAlign w:val="center"/>
          </w:tcPr>
          <w:p w14:paraId="4412BE63" w14:textId="77777777" w:rsidR="00294C3B" w:rsidRPr="00C90DAB" w:rsidRDefault="00294C3B" w:rsidP="00184E42">
            <w:pPr>
              <w:spacing w:after="0" w:line="240" w:lineRule="auto"/>
            </w:pPr>
            <w:r w:rsidRPr="00C90DAB">
              <w:t>2023</w:t>
            </w:r>
            <w:r w:rsidRPr="00C90DAB">
              <w:t>年</w:t>
            </w:r>
          </w:p>
        </w:tc>
        <w:tc>
          <w:tcPr>
            <w:tcW w:w="681" w:type="pct"/>
            <w:vAlign w:val="center"/>
          </w:tcPr>
          <w:p w14:paraId="1E1EA40C" w14:textId="77777777" w:rsidR="00294C3B" w:rsidRPr="00C90DAB" w:rsidRDefault="00294C3B" w:rsidP="00184E42">
            <w:pPr>
              <w:spacing w:after="0" w:line="240" w:lineRule="auto"/>
            </w:pPr>
            <w:r w:rsidRPr="00C90DAB">
              <w:t>第三季度</w:t>
            </w:r>
          </w:p>
        </w:tc>
        <w:tc>
          <w:tcPr>
            <w:tcW w:w="706" w:type="pct"/>
            <w:vAlign w:val="center"/>
          </w:tcPr>
          <w:p w14:paraId="18883029" w14:textId="77777777" w:rsidR="00294C3B" w:rsidRPr="00C90DAB" w:rsidRDefault="00294C3B" w:rsidP="00184E42">
            <w:pPr>
              <w:spacing w:after="0" w:line="240" w:lineRule="auto"/>
              <w:jc w:val="right"/>
            </w:pPr>
            <w:r w:rsidRPr="00C90DAB">
              <w:t>13,021.84</w:t>
            </w:r>
          </w:p>
        </w:tc>
        <w:tc>
          <w:tcPr>
            <w:tcW w:w="1100" w:type="pct"/>
            <w:vAlign w:val="center"/>
          </w:tcPr>
          <w:p w14:paraId="3BAC5988" w14:textId="77777777" w:rsidR="00294C3B" w:rsidRPr="00C90DAB" w:rsidRDefault="00294C3B" w:rsidP="00184E42">
            <w:pPr>
              <w:spacing w:after="0" w:line="240" w:lineRule="auto"/>
              <w:jc w:val="right"/>
            </w:pPr>
            <w:r w:rsidRPr="00C90DAB">
              <w:t>3,195.15</w:t>
            </w:r>
          </w:p>
        </w:tc>
        <w:tc>
          <w:tcPr>
            <w:tcW w:w="1041" w:type="pct"/>
            <w:vAlign w:val="center"/>
          </w:tcPr>
          <w:p w14:paraId="5DF37891" w14:textId="77777777" w:rsidR="00294C3B" w:rsidRPr="00C90DAB" w:rsidRDefault="00294C3B" w:rsidP="00184E42">
            <w:pPr>
              <w:spacing w:after="0" w:line="240" w:lineRule="auto"/>
              <w:jc w:val="right"/>
            </w:pPr>
            <w:r w:rsidRPr="00C90DAB">
              <w:t>2,980.79</w:t>
            </w:r>
          </w:p>
        </w:tc>
        <w:tc>
          <w:tcPr>
            <w:tcW w:w="834" w:type="pct"/>
            <w:vAlign w:val="center"/>
          </w:tcPr>
          <w:p w14:paraId="60653B6D" w14:textId="77777777" w:rsidR="00294C3B" w:rsidRPr="00C90DAB" w:rsidRDefault="00294C3B" w:rsidP="00184E42">
            <w:pPr>
              <w:spacing w:after="0" w:line="240" w:lineRule="auto"/>
              <w:jc w:val="right"/>
            </w:pPr>
            <w:r w:rsidRPr="00C90DAB">
              <w:t>41.06%</w:t>
            </w:r>
          </w:p>
        </w:tc>
      </w:tr>
      <w:tr w:rsidR="00C90DAB" w:rsidRPr="00C90DAB" w14:paraId="5155C535" w14:textId="77777777" w:rsidTr="00184E42">
        <w:trPr>
          <w:trHeight w:val="397"/>
          <w:jc w:val="center"/>
        </w:trPr>
        <w:tc>
          <w:tcPr>
            <w:tcW w:w="638" w:type="pct"/>
            <w:vAlign w:val="center"/>
          </w:tcPr>
          <w:p w14:paraId="3A5A44C2" w14:textId="77777777" w:rsidR="00294C3B" w:rsidRPr="00C90DAB" w:rsidRDefault="00294C3B" w:rsidP="00184E42">
            <w:pPr>
              <w:spacing w:after="0" w:line="240" w:lineRule="auto"/>
            </w:pPr>
            <w:r w:rsidRPr="00C90DAB">
              <w:t>2023</w:t>
            </w:r>
            <w:r w:rsidRPr="00C90DAB">
              <w:t>年</w:t>
            </w:r>
          </w:p>
        </w:tc>
        <w:tc>
          <w:tcPr>
            <w:tcW w:w="681" w:type="pct"/>
            <w:vAlign w:val="center"/>
          </w:tcPr>
          <w:p w14:paraId="340C9288" w14:textId="77777777" w:rsidR="00294C3B" w:rsidRPr="00C90DAB" w:rsidRDefault="00294C3B" w:rsidP="00184E42">
            <w:pPr>
              <w:spacing w:after="0" w:line="240" w:lineRule="auto"/>
            </w:pPr>
            <w:r w:rsidRPr="00C90DAB">
              <w:t>第二季度</w:t>
            </w:r>
          </w:p>
        </w:tc>
        <w:tc>
          <w:tcPr>
            <w:tcW w:w="706" w:type="pct"/>
            <w:vAlign w:val="center"/>
          </w:tcPr>
          <w:p w14:paraId="615E2CE4" w14:textId="77777777" w:rsidR="00294C3B" w:rsidRPr="00C90DAB" w:rsidRDefault="00294C3B" w:rsidP="00184E42">
            <w:pPr>
              <w:spacing w:after="0" w:line="240" w:lineRule="auto"/>
              <w:jc w:val="right"/>
            </w:pPr>
            <w:r w:rsidRPr="00C90DAB">
              <w:t>14,945.59</w:t>
            </w:r>
          </w:p>
        </w:tc>
        <w:tc>
          <w:tcPr>
            <w:tcW w:w="1100" w:type="pct"/>
            <w:vAlign w:val="center"/>
          </w:tcPr>
          <w:p w14:paraId="74ED1D96" w14:textId="77777777" w:rsidR="00294C3B" w:rsidRPr="00C90DAB" w:rsidRDefault="00294C3B" w:rsidP="00184E42">
            <w:pPr>
              <w:spacing w:after="0" w:line="240" w:lineRule="auto"/>
              <w:jc w:val="right"/>
            </w:pPr>
            <w:r w:rsidRPr="00C90DAB">
              <w:t>3,155.66</w:t>
            </w:r>
          </w:p>
        </w:tc>
        <w:tc>
          <w:tcPr>
            <w:tcW w:w="1041" w:type="pct"/>
            <w:vAlign w:val="center"/>
          </w:tcPr>
          <w:p w14:paraId="4794FFDF" w14:textId="77777777" w:rsidR="00294C3B" w:rsidRPr="00C90DAB" w:rsidRDefault="00294C3B" w:rsidP="00184E42">
            <w:pPr>
              <w:spacing w:after="0" w:line="240" w:lineRule="auto"/>
              <w:jc w:val="right"/>
            </w:pPr>
            <w:r w:rsidRPr="00C90DAB">
              <w:t>3,215.33</w:t>
            </w:r>
          </w:p>
        </w:tc>
        <w:tc>
          <w:tcPr>
            <w:tcW w:w="834" w:type="pct"/>
            <w:vAlign w:val="center"/>
          </w:tcPr>
          <w:p w14:paraId="3A28FBEF" w14:textId="77777777" w:rsidR="00294C3B" w:rsidRPr="00C90DAB" w:rsidRDefault="00294C3B" w:rsidP="00184E42">
            <w:pPr>
              <w:spacing w:after="0" w:line="240" w:lineRule="auto"/>
              <w:jc w:val="right"/>
            </w:pPr>
            <w:r w:rsidRPr="00C90DAB">
              <w:t>38.33%</w:t>
            </w:r>
          </w:p>
        </w:tc>
      </w:tr>
      <w:tr w:rsidR="00C90DAB" w:rsidRPr="00C90DAB" w14:paraId="0771F638" w14:textId="77777777" w:rsidTr="00184E42">
        <w:trPr>
          <w:trHeight w:val="397"/>
          <w:jc w:val="center"/>
        </w:trPr>
        <w:tc>
          <w:tcPr>
            <w:tcW w:w="638" w:type="pct"/>
            <w:vAlign w:val="center"/>
          </w:tcPr>
          <w:p w14:paraId="627B63BC" w14:textId="77777777" w:rsidR="00294C3B" w:rsidRPr="00C90DAB" w:rsidRDefault="00294C3B" w:rsidP="00184E42">
            <w:pPr>
              <w:spacing w:after="0" w:line="240" w:lineRule="auto"/>
            </w:pPr>
            <w:r w:rsidRPr="00C90DAB">
              <w:t>2023</w:t>
            </w:r>
            <w:r w:rsidRPr="00C90DAB">
              <w:t>年</w:t>
            </w:r>
          </w:p>
        </w:tc>
        <w:tc>
          <w:tcPr>
            <w:tcW w:w="681" w:type="pct"/>
            <w:vAlign w:val="center"/>
          </w:tcPr>
          <w:p w14:paraId="32AE0933" w14:textId="77777777" w:rsidR="00294C3B" w:rsidRPr="00C90DAB" w:rsidRDefault="00294C3B" w:rsidP="00184E42">
            <w:pPr>
              <w:spacing w:after="0" w:line="240" w:lineRule="auto"/>
            </w:pPr>
            <w:r w:rsidRPr="00C90DAB">
              <w:t>第一季度</w:t>
            </w:r>
          </w:p>
        </w:tc>
        <w:tc>
          <w:tcPr>
            <w:tcW w:w="706" w:type="pct"/>
            <w:vAlign w:val="center"/>
          </w:tcPr>
          <w:p w14:paraId="59A3C490" w14:textId="77777777" w:rsidR="00294C3B" w:rsidRPr="00C90DAB" w:rsidRDefault="00294C3B" w:rsidP="00184E42">
            <w:pPr>
              <w:spacing w:after="0" w:line="240" w:lineRule="auto"/>
              <w:jc w:val="right"/>
            </w:pPr>
            <w:r w:rsidRPr="00C90DAB">
              <w:t>11,942.28</w:t>
            </w:r>
          </w:p>
        </w:tc>
        <w:tc>
          <w:tcPr>
            <w:tcW w:w="1100" w:type="pct"/>
            <w:vAlign w:val="center"/>
          </w:tcPr>
          <w:p w14:paraId="7AB8BCBF" w14:textId="77777777" w:rsidR="00294C3B" w:rsidRPr="00C90DAB" w:rsidRDefault="00294C3B" w:rsidP="00184E42">
            <w:pPr>
              <w:spacing w:after="0" w:line="240" w:lineRule="auto"/>
              <w:jc w:val="right"/>
            </w:pPr>
            <w:r w:rsidRPr="00C90DAB">
              <w:t>3,125.48</w:t>
            </w:r>
          </w:p>
        </w:tc>
        <w:tc>
          <w:tcPr>
            <w:tcW w:w="1041" w:type="pct"/>
            <w:vAlign w:val="center"/>
          </w:tcPr>
          <w:p w14:paraId="1C2DF5EF" w14:textId="77777777" w:rsidR="00294C3B" w:rsidRPr="00C90DAB" w:rsidRDefault="00294C3B" w:rsidP="00184E42">
            <w:pPr>
              <w:spacing w:after="0" w:line="240" w:lineRule="auto"/>
              <w:jc w:val="right"/>
            </w:pPr>
            <w:r w:rsidRPr="00C90DAB">
              <w:t>1,878.28</w:t>
            </w:r>
          </w:p>
        </w:tc>
        <w:tc>
          <w:tcPr>
            <w:tcW w:w="834" w:type="pct"/>
            <w:vAlign w:val="center"/>
          </w:tcPr>
          <w:p w14:paraId="2A407FC2" w14:textId="77777777" w:rsidR="00294C3B" w:rsidRPr="00C90DAB" w:rsidRDefault="00294C3B" w:rsidP="00184E42">
            <w:pPr>
              <w:spacing w:after="0" w:line="240" w:lineRule="auto"/>
              <w:jc w:val="right"/>
            </w:pPr>
            <w:r w:rsidRPr="00C90DAB">
              <w:t>36.01%</w:t>
            </w:r>
          </w:p>
        </w:tc>
      </w:tr>
      <w:tr w:rsidR="00C90DAB" w:rsidRPr="00C90DAB" w14:paraId="110224D0" w14:textId="77777777" w:rsidTr="00184E42">
        <w:trPr>
          <w:trHeight w:val="397"/>
          <w:jc w:val="center"/>
        </w:trPr>
        <w:tc>
          <w:tcPr>
            <w:tcW w:w="638" w:type="pct"/>
            <w:vAlign w:val="center"/>
          </w:tcPr>
          <w:p w14:paraId="39FF736C" w14:textId="77777777" w:rsidR="00294C3B" w:rsidRPr="00C90DAB" w:rsidRDefault="00294C3B" w:rsidP="00184E42">
            <w:pPr>
              <w:spacing w:after="0" w:line="240" w:lineRule="auto"/>
            </w:pPr>
            <w:r w:rsidRPr="00C90DAB">
              <w:t>2022</w:t>
            </w:r>
            <w:r w:rsidRPr="00C90DAB">
              <w:t>年</w:t>
            </w:r>
          </w:p>
        </w:tc>
        <w:tc>
          <w:tcPr>
            <w:tcW w:w="681" w:type="pct"/>
            <w:vAlign w:val="center"/>
          </w:tcPr>
          <w:p w14:paraId="17FBCF1A" w14:textId="77777777" w:rsidR="00294C3B" w:rsidRPr="00C90DAB" w:rsidRDefault="00294C3B" w:rsidP="00184E42">
            <w:pPr>
              <w:spacing w:after="0" w:line="240" w:lineRule="auto"/>
            </w:pPr>
            <w:r w:rsidRPr="00C90DAB">
              <w:t>第四季度</w:t>
            </w:r>
          </w:p>
        </w:tc>
        <w:tc>
          <w:tcPr>
            <w:tcW w:w="706" w:type="pct"/>
            <w:vAlign w:val="center"/>
          </w:tcPr>
          <w:p w14:paraId="3244DC42" w14:textId="77777777" w:rsidR="00294C3B" w:rsidRPr="00C90DAB" w:rsidRDefault="00294C3B" w:rsidP="00184E42">
            <w:pPr>
              <w:spacing w:after="0" w:line="240" w:lineRule="auto"/>
              <w:jc w:val="right"/>
            </w:pPr>
            <w:r w:rsidRPr="00C90DAB">
              <w:t>13,567.34</w:t>
            </w:r>
          </w:p>
        </w:tc>
        <w:tc>
          <w:tcPr>
            <w:tcW w:w="1100" w:type="pct"/>
            <w:vAlign w:val="center"/>
          </w:tcPr>
          <w:p w14:paraId="16C29237" w14:textId="77777777" w:rsidR="00294C3B" w:rsidRPr="00C90DAB" w:rsidRDefault="00294C3B" w:rsidP="00184E42">
            <w:pPr>
              <w:spacing w:after="0" w:line="240" w:lineRule="auto"/>
              <w:jc w:val="right"/>
            </w:pPr>
            <w:r w:rsidRPr="00C90DAB">
              <w:t>1,618.67</w:t>
            </w:r>
          </w:p>
        </w:tc>
        <w:tc>
          <w:tcPr>
            <w:tcW w:w="1041" w:type="pct"/>
            <w:vAlign w:val="center"/>
          </w:tcPr>
          <w:p w14:paraId="41701156" w14:textId="77777777" w:rsidR="00294C3B" w:rsidRPr="00C90DAB" w:rsidRDefault="00294C3B" w:rsidP="00184E42">
            <w:pPr>
              <w:spacing w:after="0" w:line="240" w:lineRule="auto"/>
              <w:jc w:val="right"/>
            </w:pPr>
            <w:r w:rsidRPr="00C90DAB">
              <w:t>1,725.89</w:t>
            </w:r>
          </w:p>
        </w:tc>
        <w:tc>
          <w:tcPr>
            <w:tcW w:w="834" w:type="pct"/>
            <w:vAlign w:val="center"/>
          </w:tcPr>
          <w:p w14:paraId="0355E36B" w14:textId="77777777" w:rsidR="00294C3B" w:rsidRPr="00C90DAB" w:rsidRDefault="00294C3B" w:rsidP="00184E42">
            <w:pPr>
              <w:spacing w:after="0" w:line="240" w:lineRule="auto"/>
              <w:jc w:val="right"/>
            </w:pPr>
            <w:r w:rsidRPr="00C90DAB">
              <w:t>38.37%</w:t>
            </w:r>
          </w:p>
        </w:tc>
      </w:tr>
      <w:tr w:rsidR="00C90DAB" w:rsidRPr="00C90DAB" w14:paraId="7895CF9F" w14:textId="77777777" w:rsidTr="00184E42">
        <w:trPr>
          <w:trHeight w:val="397"/>
          <w:jc w:val="center"/>
        </w:trPr>
        <w:tc>
          <w:tcPr>
            <w:tcW w:w="638" w:type="pct"/>
            <w:vAlign w:val="center"/>
          </w:tcPr>
          <w:p w14:paraId="1A4B0819" w14:textId="77777777" w:rsidR="00294C3B" w:rsidRPr="00C90DAB" w:rsidRDefault="00294C3B" w:rsidP="00184E42">
            <w:pPr>
              <w:spacing w:after="0" w:line="240" w:lineRule="auto"/>
            </w:pPr>
            <w:r w:rsidRPr="00C90DAB">
              <w:t>2022</w:t>
            </w:r>
            <w:r w:rsidRPr="00C90DAB">
              <w:t>年</w:t>
            </w:r>
          </w:p>
        </w:tc>
        <w:tc>
          <w:tcPr>
            <w:tcW w:w="681" w:type="pct"/>
            <w:vAlign w:val="center"/>
          </w:tcPr>
          <w:p w14:paraId="4B8253F7" w14:textId="77777777" w:rsidR="00294C3B" w:rsidRPr="00C90DAB" w:rsidRDefault="00294C3B" w:rsidP="00184E42">
            <w:pPr>
              <w:spacing w:after="0" w:line="240" w:lineRule="auto"/>
            </w:pPr>
            <w:r w:rsidRPr="00C90DAB">
              <w:t>第三季度</w:t>
            </w:r>
          </w:p>
        </w:tc>
        <w:tc>
          <w:tcPr>
            <w:tcW w:w="706" w:type="pct"/>
            <w:vAlign w:val="center"/>
          </w:tcPr>
          <w:p w14:paraId="61DBFD00" w14:textId="77777777" w:rsidR="00294C3B" w:rsidRPr="00C90DAB" w:rsidRDefault="00294C3B" w:rsidP="00184E42">
            <w:pPr>
              <w:spacing w:after="0" w:line="240" w:lineRule="auto"/>
              <w:jc w:val="right"/>
            </w:pPr>
            <w:r w:rsidRPr="00C90DAB">
              <w:t>17,040.97</w:t>
            </w:r>
          </w:p>
        </w:tc>
        <w:tc>
          <w:tcPr>
            <w:tcW w:w="1100" w:type="pct"/>
            <w:vAlign w:val="center"/>
          </w:tcPr>
          <w:p w14:paraId="4F85D3C6" w14:textId="77777777" w:rsidR="00294C3B" w:rsidRPr="00C90DAB" w:rsidRDefault="00294C3B" w:rsidP="00184E42">
            <w:pPr>
              <w:spacing w:after="0" w:line="240" w:lineRule="auto"/>
              <w:jc w:val="right"/>
            </w:pPr>
            <w:r w:rsidRPr="00C90DAB">
              <w:t>4,087.16</w:t>
            </w:r>
          </w:p>
        </w:tc>
        <w:tc>
          <w:tcPr>
            <w:tcW w:w="1041" w:type="pct"/>
            <w:vAlign w:val="center"/>
          </w:tcPr>
          <w:p w14:paraId="5C1A268C" w14:textId="77777777" w:rsidR="00294C3B" w:rsidRPr="00C90DAB" w:rsidRDefault="00294C3B" w:rsidP="00184E42">
            <w:pPr>
              <w:spacing w:after="0" w:line="240" w:lineRule="auto"/>
              <w:jc w:val="right"/>
            </w:pPr>
            <w:r w:rsidRPr="00C90DAB">
              <w:t>4,441.84</w:t>
            </w:r>
          </w:p>
        </w:tc>
        <w:tc>
          <w:tcPr>
            <w:tcW w:w="834" w:type="pct"/>
            <w:vAlign w:val="center"/>
          </w:tcPr>
          <w:p w14:paraId="7245BDF8" w14:textId="77777777" w:rsidR="00294C3B" w:rsidRPr="00C90DAB" w:rsidRDefault="00294C3B" w:rsidP="00184E42">
            <w:pPr>
              <w:spacing w:after="0" w:line="240" w:lineRule="auto"/>
              <w:jc w:val="right"/>
            </w:pPr>
            <w:r w:rsidRPr="00C90DAB">
              <w:t>37.91%</w:t>
            </w:r>
          </w:p>
        </w:tc>
      </w:tr>
      <w:tr w:rsidR="00C90DAB" w:rsidRPr="00C90DAB" w14:paraId="2CFEA0A0" w14:textId="77777777" w:rsidTr="00184E42">
        <w:trPr>
          <w:trHeight w:val="397"/>
          <w:jc w:val="center"/>
        </w:trPr>
        <w:tc>
          <w:tcPr>
            <w:tcW w:w="638" w:type="pct"/>
            <w:vAlign w:val="center"/>
          </w:tcPr>
          <w:p w14:paraId="264B02C5" w14:textId="77777777" w:rsidR="00294C3B" w:rsidRPr="00C90DAB" w:rsidRDefault="00294C3B" w:rsidP="00184E42">
            <w:pPr>
              <w:spacing w:after="0" w:line="240" w:lineRule="auto"/>
            </w:pPr>
            <w:r w:rsidRPr="00C90DAB">
              <w:t>2022</w:t>
            </w:r>
            <w:r w:rsidRPr="00C90DAB">
              <w:t>年</w:t>
            </w:r>
          </w:p>
        </w:tc>
        <w:tc>
          <w:tcPr>
            <w:tcW w:w="681" w:type="pct"/>
            <w:vAlign w:val="center"/>
          </w:tcPr>
          <w:p w14:paraId="26B60AB9" w14:textId="77777777" w:rsidR="00294C3B" w:rsidRPr="00C90DAB" w:rsidRDefault="00294C3B" w:rsidP="00184E42">
            <w:pPr>
              <w:spacing w:after="0" w:line="240" w:lineRule="auto"/>
            </w:pPr>
            <w:r w:rsidRPr="00C90DAB">
              <w:t>第二季度</w:t>
            </w:r>
          </w:p>
        </w:tc>
        <w:tc>
          <w:tcPr>
            <w:tcW w:w="706" w:type="pct"/>
            <w:vAlign w:val="center"/>
          </w:tcPr>
          <w:p w14:paraId="30C615CD" w14:textId="77777777" w:rsidR="00294C3B" w:rsidRPr="00C90DAB" w:rsidRDefault="00294C3B" w:rsidP="00184E42">
            <w:pPr>
              <w:spacing w:after="0" w:line="240" w:lineRule="auto"/>
              <w:jc w:val="right"/>
            </w:pPr>
            <w:r w:rsidRPr="00C90DAB">
              <w:t>13,833.38</w:t>
            </w:r>
          </w:p>
        </w:tc>
        <w:tc>
          <w:tcPr>
            <w:tcW w:w="1100" w:type="pct"/>
            <w:vAlign w:val="center"/>
          </w:tcPr>
          <w:p w14:paraId="3A3F34F6" w14:textId="77777777" w:rsidR="00294C3B" w:rsidRPr="00C90DAB" w:rsidRDefault="00294C3B" w:rsidP="00184E42">
            <w:pPr>
              <w:spacing w:after="0" w:line="240" w:lineRule="auto"/>
              <w:jc w:val="right"/>
            </w:pPr>
            <w:r w:rsidRPr="00C90DAB">
              <w:t>6,976.14</w:t>
            </w:r>
          </w:p>
        </w:tc>
        <w:tc>
          <w:tcPr>
            <w:tcW w:w="1041" w:type="pct"/>
            <w:vAlign w:val="center"/>
          </w:tcPr>
          <w:p w14:paraId="25DF92E4" w14:textId="77777777" w:rsidR="00294C3B" w:rsidRPr="00C90DAB" w:rsidRDefault="00294C3B" w:rsidP="00184E42">
            <w:pPr>
              <w:spacing w:after="0" w:line="240" w:lineRule="auto"/>
              <w:jc w:val="right"/>
            </w:pPr>
            <w:r w:rsidRPr="00C90DAB">
              <w:t>2,947.10</w:t>
            </w:r>
          </w:p>
        </w:tc>
        <w:tc>
          <w:tcPr>
            <w:tcW w:w="834" w:type="pct"/>
            <w:vAlign w:val="center"/>
          </w:tcPr>
          <w:p w14:paraId="0D130049" w14:textId="77777777" w:rsidR="00294C3B" w:rsidRPr="00C90DAB" w:rsidRDefault="00294C3B" w:rsidP="00184E42">
            <w:pPr>
              <w:spacing w:after="0" w:line="240" w:lineRule="auto"/>
              <w:jc w:val="right"/>
            </w:pPr>
            <w:r w:rsidRPr="00C90DAB">
              <w:t>37.77%</w:t>
            </w:r>
          </w:p>
        </w:tc>
      </w:tr>
      <w:tr w:rsidR="00C90DAB" w:rsidRPr="00C90DAB" w14:paraId="442DECC9" w14:textId="77777777" w:rsidTr="00184E42">
        <w:trPr>
          <w:trHeight w:val="397"/>
          <w:jc w:val="center"/>
        </w:trPr>
        <w:tc>
          <w:tcPr>
            <w:tcW w:w="638" w:type="pct"/>
            <w:vAlign w:val="center"/>
          </w:tcPr>
          <w:p w14:paraId="3F64E521" w14:textId="77777777" w:rsidR="00294C3B" w:rsidRPr="00C90DAB" w:rsidRDefault="00294C3B" w:rsidP="00184E42">
            <w:pPr>
              <w:spacing w:after="0" w:line="240" w:lineRule="auto"/>
            </w:pPr>
            <w:r w:rsidRPr="00C90DAB">
              <w:t>2022</w:t>
            </w:r>
            <w:r w:rsidRPr="00C90DAB">
              <w:t>年</w:t>
            </w:r>
          </w:p>
        </w:tc>
        <w:tc>
          <w:tcPr>
            <w:tcW w:w="681" w:type="pct"/>
            <w:vAlign w:val="center"/>
          </w:tcPr>
          <w:p w14:paraId="1CB6F603" w14:textId="77777777" w:rsidR="00294C3B" w:rsidRPr="00C90DAB" w:rsidRDefault="00294C3B" w:rsidP="00184E42">
            <w:pPr>
              <w:spacing w:after="0" w:line="240" w:lineRule="auto"/>
            </w:pPr>
            <w:r w:rsidRPr="00C90DAB">
              <w:t>第一季度</w:t>
            </w:r>
          </w:p>
        </w:tc>
        <w:tc>
          <w:tcPr>
            <w:tcW w:w="706" w:type="pct"/>
            <w:vAlign w:val="center"/>
          </w:tcPr>
          <w:p w14:paraId="32088E75" w14:textId="77777777" w:rsidR="00294C3B" w:rsidRPr="00C90DAB" w:rsidRDefault="00294C3B" w:rsidP="00184E42">
            <w:pPr>
              <w:spacing w:after="0" w:line="240" w:lineRule="auto"/>
              <w:jc w:val="right"/>
            </w:pPr>
            <w:r w:rsidRPr="00C90DAB">
              <w:t>9,572.48</w:t>
            </w:r>
          </w:p>
        </w:tc>
        <w:tc>
          <w:tcPr>
            <w:tcW w:w="1100" w:type="pct"/>
            <w:vAlign w:val="center"/>
          </w:tcPr>
          <w:p w14:paraId="0D4DEF48" w14:textId="77777777" w:rsidR="00294C3B" w:rsidRPr="00C90DAB" w:rsidRDefault="00294C3B" w:rsidP="00184E42">
            <w:pPr>
              <w:spacing w:after="0" w:line="240" w:lineRule="auto"/>
              <w:jc w:val="right"/>
            </w:pPr>
            <w:r w:rsidRPr="00C90DAB">
              <w:t>938.53</w:t>
            </w:r>
          </w:p>
        </w:tc>
        <w:tc>
          <w:tcPr>
            <w:tcW w:w="1041" w:type="pct"/>
            <w:vAlign w:val="center"/>
          </w:tcPr>
          <w:p w14:paraId="01E1494B" w14:textId="77777777" w:rsidR="00294C3B" w:rsidRPr="00C90DAB" w:rsidRDefault="00294C3B" w:rsidP="00184E42">
            <w:pPr>
              <w:spacing w:after="0" w:line="240" w:lineRule="auto"/>
              <w:jc w:val="right"/>
            </w:pPr>
            <w:r w:rsidRPr="00C90DAB">
              <w:t>679.09</w:t>
            </w:r>
          </w:p>
        </w:tc>
        <w:tc>
          <w:tcPr>
            <w:tcW w:w="834" w:type="pct"/>
            <w:vAlign w:val="center"/>
          </w:tcPr>
          <w:p w14:paraId="3AC57533" w14:textId="77777777" w:rsidR="00294C3B" w:rsidRPr="00C90DAB" w:rsidRDefault="00294C3B" w:rsidP="00184E42">
            <w:pPr>
              <w:spacing w:after="0" w:line="240" w:lineRule="auto"/>
              <w:jc w:val="right"/>
            </w:pPr>
            <w:r w:rsidRPr="00C90DAB">
              <w:t>35.10%</w:t>
            </w:r>
          </w:p>
        </w:tc>
      </w:tr>
    </w:tbl>
    <w:p w14:paraId="30E1C1E6" w14:textId="77777777" w:rsidR="00294C3B" w:rsidRPr="00C90DAB" w:rsidRDefault="00294C3B" w:rsidP="00294C3B">
      <w:pPr>
        <w:pStyle w:val="0050"/>
        <w:spacing w:before="120"/>
        <w:ind w:firstLine="480"/>
      </w:pPr>
      <w:r w:rsidRPr="00C90DAB">
        <w:rPr>
          <w:rFonts w:hint="eastAsia"/>
        </w:rPr>
        <w:t>由上可见，</w:t>
      </w:r>
      <w:r w:rsidRPr="00C90DAB">
        <w:rPr>
          <w:rFonts w:hint="eastAsia"/>
        </w:rPr>
        <w:t>2</w:t>
      </w:r>
      <w:r w:rsidRPr="00C90DAB">
        <w:t>022</w:t>
      </w:r>
      <w:r w:rsidRPr="00C90DAB">
        <w:rPr>
          <w:rFonts w:hint="eastAsia"/>
        </w:rPr>
        <w:t>年发行人分季度业绩存在一定波动，主要系受当期全球突发性公共卫生事件的影响，导致</w:t>
      </w:r>
      <w:r w:rsidRPr="00C90DAB">
        <w:rPr>
          <w:rFonts w:hint="eastAsia"/>
        </w:rPr>
        <w:t>2</w:t>
      </w:r>
      <w:r w:rsidRPr="00C90DAB">
        <w:t>022</w:t>
      </w:r>
      <w:r w:rsidRPr="00C90DAB">
        <w:rPr>
          <w:rFonts w:hint="eastAsia"/>
        </w:rPr>
        <w:t>年第一季度的生产和销售受到较大影响，</w:t>
      </w:r>
      <w:r w:rsidRPr="00C90DAB">
        <w:rPr>
          <w:rFonts w:hint="eastAsia"/>
        </w:rPr>
        <w:lastRenderedPageBreak/>
        <w:t>实现收入较少；第二季度开始，发行人生产销售开始复苏，订单量提升；第三季度，前期积累的订单开始集中交付，导致当期营业收入规模较大。</w:t>
      </w:r>
    </w:p>
    <w:p w14:paraId="60FEC6B0" w14:textId="77777777" w:rsidR="0077268D" w:rsidRDefault="0077268D" w:rsidP="0077268D">
      <w:pPr>
        <w:pStyle w:val="0050"/>
        <w:spacing w:before="120"/>
        <w:ind w:firstLine="480"/>
      </w:pPr>
      <w:r>
        <w:rPr>
          <w:rFonts w:hint="eastAsia"/>
        </w:rPr>
        <w:t>2</w:t>
      </w:r>
      <w:r>
        <w:t>023</w:t>
      </w:r>
      <w:r>
        <w:rPr>
          <w:rFonts w:hint="eastAsia"/>
        </w:rPr>
        <w:t>年一至三季度，收入及业绩整体较为稳定，但因</w:t>
      </w:r>
      <w:r>
        <w:rPr>
          <w:rFonts w:hint="eastAsia"/>
        </w:rPr>
        <w:t>2</w:t>
      </w:r>
      <w:r>
        <w:t>022</w:t>
      </w:r>
      <w:r>
        <w:rPr>
          <w:rFonts w:hint="eastAsia"/>
        </w:rPr>
        <w:t>年第三季度收入存在较大波动，导致</w:t>
      </w:r>
      <w:r>
        <w:rPr>
          <w:rFonts w:hint="eastAsia"/>
        </w:rPr>
        <w:t>2</w:t>
      </w:r>
      <w:r>
        <w:t>023</w:t>
      </w:r>
      <w:r>
        <w:rPr>
          <w:rFonts w:hint="eastAsia"/>
        </w:rPr>
        <w:t>年第三季度业绩与</w:t>
      </w:r>
      <w:r>
        <w:rPr>
          <w:rFonts w:hint="eastAsia"/>
        </w:rPr>
        <w:t>2</w:t>
      </w:r>
      <w:r>
        <w:t>022</w:t>
      </w:r>
      <w:r>
        <w:rPr>
          <w:rFonts w:hint="eastAsia"/>
        </w:rPr>
        <w:t>年第三季度相比出现下滑。报告期内发行人毛利率整体较为稳定，</w:t>
      </w:r>
      <w:r>
        <w:rPr>
          <w:rFonts w:hint="eastAsia"/>
        </w:rPr>
        <w:t>2</w:t>
      </w:r>
      <w:r>
        <w:t>023</w:t>
      </w:r>
      <w:r>
        <w:rPr>
          <w:rFonts w:hint="eastAsia"/>
        </w:rPr>
        <w:t>年</w:t>
      </w:r>
      <w:r>
        <w:rPr>
          <w:rFonts w:hint="eastAsia"/>
        </w:rPr>
        <w:t>1</w:t>
      </w:r>
      <w:r>
        <w:t>-9</w:t>
      </w:r>
      <w:r>
        <w:rPr>
          <w:rFonts w:hint="eastAsia"/>
        </w:rPr>
        <w:t>月份整体收入及扣非后归属母公司股东的净利润与</w:t>
      </w:r>
      <w:r>
        <w:rPr>
          <w:rFonts w:hint="eastAsia"/>
        </w:rPr>
        <w:t>2</w:t>
      </w:r>
      <w:r>
        <w:t>022</w:t>
      </w:r>
      <w:r>
        <w:rPr>
          <w:rFonts w:hint="eastAsia"/>
        </w:rPr>
        <w:t>年同期持平，不存在业绩下滑的情况。</w:t>
      </w:r>
    </w:p>
    <w:p w14:paraId="0991F296"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w:t>
      </w:r>
      <w:r w:rsidRPr="00C90DAB">
        <w:rPr>
          <w:rFonts w:ascii="宋体" w:eastAsia="宋体" w:hAnsi="宋体" w:hint="eastAsia"/>
        </w:rPr>
        <w:t>二</w:t>
      </w:r>
      <w:r w:rsidRPr="00C90DAB">
        <w:rPr>
          <w:rFonts w:ascii="宋体" w:eastAsia="宋体" w:hAnsi="宋体"/>
        </w:rPr>
        <w:t>）发行人2023年</w:t>
      </w:r>
      <w:r w:rsidRPr="00C90DAB">
        <w:rPr>
          <w:rFonts w:ascii="宋体" w:eastAsia="宋体" w:hAnsi="宋体" w:hint="eastAsia"/>
        </w:rPr>
        <w:t>前</w:t>
      </w:r>
      <w:r w:rsidRPr="00C90DAB">
        <w:rPr>
          <w:rFonts w:ascii="宋体" w:eastAsia="宋体" w:hAnsi="宋体"/>
        </w:rPr>
        <w:t>三季度主要经营数据情况</w:t>
      </w:r>
    </w:p>
    <w:p w14:paraId="3F14272E" w14:textId="77777777" w:rsidR="00294C3B" w:rsidRPr="00C90DAB" w:rsidRDefault="00294C3B" w:rsidP="00294C3B">
      <w:pPr>
        <w:pStyle w:val="0050"/>
        <w:spacing w:before="120"/>
        <w:ind w:firstLine="480"/>
      </w:pPr>
      <w:r w:rsidRPr="00C90DAB">
        <w:t>2023</w:t>
      </w:r>
      <w:r w:rsidRPr="00C90DAB">
        <w:t>年三季度业绩同比对比情况如下：</w:t>
      </w:r>
    </w:p>
    <w:p w14:paraId="032FDC84" w14:textId="77777777" w:rsidR="00294C3B" w:rsidRPr="00C90DAB" w:rsidRDefault="00294C3B" w:rsidP="00294C3B">
      <w:pPr>
        <w:pStyle w:val="009"/>
      </w:pPr>
      <w:r w:rsidRPr="00C90DAB">
        <w:t>单位：万元</w:t>
      </w:r>
    </w:p>
    <w:tbl>
      <w:tblPr>
        <w:tblStyle w:val="a7"/>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753"/>
        <w:gridCol w:w="1758"/>
        <w:gridCol w:w="1758"/>
        <w:gridCol w:w="1259"/>
      </w:tblGrid>
      <w:tr w:rsidR="00C90DAB" w:rsidRPr="00C90DAB" w14:paraId="14003B41" w14:textId="77777777" w:rsidTr="00D428DC">
        <w:trPr>
          <w:trHeight w:val="397"/>
          <w:tblHeader/>
          <w:jc w:val="center"/>
        </w:trPr>
        <w:tc>
          <w:tcPr>
            <w:tcW w:w="2200" w:type="pct"/>
            <w:shd w:val="clear" w:color="auto" w:fill="D9D9D9" w:themeFill="background1" w:themeFillShade="D9"/>
            <w:vAlign w:val="center"/>
          </w:tcPr>
          <w:p w14:paraId="5E2B6E65" w14:textId="77777777" w:rsidR="00294C3B" w:rsidRPr="00C90DAB" w:rsidRDefault="00294C3B" w:rsidP="00184E42">
            <w:pPr>
              <w:spacing w:after="0" w:line="240" w:lineRule="auto"/>
              <w:rPr>
                <w:b/>
              </w:rPr>
            </w:pPr>
            <w:r w:rsidRPr="00C90DAB">
              <w:rPr>
                <w:b/>
              </w:rPr>
              <w:t>项目</w:t>
            </w:r>
          </w:p>
        </w:tc>
        <w:tc>
          <w:tcPr>
            <w:tcW w:w="1031" w:type="pct"/>
            <w:shd w:val="clear" w:color="auto" w:fill="D9D9D9" w:themeFill="background1" w:themeFillShade="D9"/>
            <w:vAlign w:val="center"/>
          </w:tcPr>
          <w:p w14:paraId="43370C9C" w14:textId="77777777" w:rsidR="00294C3B" w:rsidRPr="00C90DAB" w:rsidRDefault="00294C3B" w:rsidP="00184E42">
            <w:pPr>
              <w:spacing w:after="0" w:line="240" w:lineRule="auto"/>
              <w:rPr>
                <w:b/>
              </w:rPr>
            </w:pPr>
            <w:r w:rsidRPr="00C90DAB">
              <w:rPr>
                <w:b/>
              </w:rPr>
              <w:t>2023</w:t>
            </w:r>
            <w:r w:rsidRPr="00C90DAB">
              <w:rPr>
                <w:b/>
              </w:rPr>
              <w:t>年</w:t>
            </w:r>
            <w:r w:rsidRPr="00C90DAB">
              <w:rPr>
                <w:b/>
              </w:rPr>
              <w:t>1-9</w:t>
            </w:r>
            <w:r w:rsidRPr="00C90DAB">
              <w:rPr>
                <w:b/>
              </w:rPr>
              <w:t>月</w:t>
            </w:r>
          </w:p>
        </w:tc>
        <w:tc>
          <w:tcPr>
            <w:tcW w:w="1031" w:type="pct"/>
            <w:shd w:val="clear" w:color="auto" w:fill="D9D9D9" w:themeFill="background1" w:themeFillShade="D9"/>
            <w:vAlign w:val="center"/>
          </w:tcPr>
          <w:p w14:paraId="31EB8714" w14:textId="77777777" w:rsidR="00294C3B" w:rsidRPr="00C90DAB" w:rsidRDefault="00294C3B" w:rsidP="00184E42">
            <w:pPr>
              <w:spacing w:after="0" w:line="240" w:lineRule="auto"/>
              <w:rPr>
                <w:b/>
              </w:rPr>
            </w:pPr>
            <w:r w:rsidRPr="00C90DAB">
              <w:rPr>
                <w:b/>
              </w:rPr>
              <w:t>2022</w:t>
            </w:r>
            <w:r w:rsidRPr="00C90DAB">
              <w:rPr>
                <w:b/>
              </w:rPr>
              <w:t>年</w:t>
            </w:r>
            <w:r w:rsidRPr="00C90DAB">
              <w:rPr>
                <w:b/>
              </w:rPr>
              <w:t>1-9</w:t>
            </w:r>
            <w:r w:rsidRPr="00C90DAB">
              <w:rPr>
                <w:b/>
              </w:rPr>
              <w:t>月</w:t>
            </w:r>
          </w:p>
        </w:tc>
        <w:tc>
          <w:tcPr>
            <w:tcW w:w="738" w:type="pct"/>
            <w:shd w:val="clear" w:color="auto" w:fill="D9D9D9" w:themeFill="background1" w:themeFillShade="D9"/>
            <w:vAlign w:val="center"/>
          </w:tcPr>
          <w:p w14:paraId="33A9CBE7" w14:textId="77777777" w:rsidR="00294C3B" w:rsidRPr="00C90DAB" w:rsidRDefault="00294C3B" w:rsidP="00184E42">
            <w:pPr>
              <w:spacing w:after="0" w:line="240" w:lineRule="auto"/>
              <w:rPr>
                <w:b/>
              </w:rPr>
            </w:pPr>
            <w:r w:rsidRPr="00C90DAB">
              <w:rPr>
                <w:b/>
              </w:rPr>
              <w:t>变动比率</w:t>
            </w:r>
          </w:p>
        </w:tc>
      </w:tr>
      <w:tr w:rsidR="00C90DAB" w:rsidRPr="00C90DAB" w14:paraId="7B98CCFD" w14:textId="77777777" w:rsidTr="00184E42">
        <w:trPr>
          <w:trHeight w:val="397"/>
          <w:jc w:val="center"/>
        </w:trPr>
        <w:tc>
          <w:tcPr>
            <w:tcW w:w="2200" w:type="pct"/>
            <w:vAlign w:val="center"/>
          </w:tcPr>
          <w:p w14:paraId="67EDFA63" w14:textId="77777777" w:rsidR="00294C3B" w:rsidRPr="00C90DAB" w:rsidRDefault="00294C3B" w:rsidP="00184E42">
            <w:pPr>
              <w:spacing w:after="0" w:line="240" w:lineRule="auto"/>
            </w:pPr>
            <w:r w:rsidRPr="00C90DAB">
              <w:t>营业总收入</w:t>
            </w:r>
          </w:p>
        </w:tc>
        <w:tc>
          <w:tcPr>
            <w:tcW w:w="1031" w:type="pct"/>
            <w:vAlign w:val="center"/>
          </w:tcPr>
          <w:p w14:paraId="2FAB96A3" w14:textId="77777777" w:rsidR="00294C3B" w:rsidRPr="00C90DAB" w:rsidRDefault="00294C3B" w:rsidP="00184E42">
            <w:pPr>
              <w:spacing w:after="0" w:line="240" w:lineRule="auto"/>
              <w:jc w:val="right"/>
            </w:pPr>
            <w:r w:rsidRPr="00C90DAB">
              <w:t>39,909.71</w:t>
            </w:r>
          </w:p>
        </w:tc>
        <w:tc>
          <w:tcPr>
            <w:tcW w:w="1031" w:type="pct"/>
            <w:vAlign w:val="center"/>
          </w:tcPr>
          <w:p w14:paraId="64BEA98E" w14:textId="77777777" w:rsidR="00294C3B" w:rsidRPr="00C90DAB" w:rsidRDefault="00294C3B" w:rsidP="00184E42">
            <w:pPr>
              <w:spacing w:after="0" w:line="240" w:lineRule="auto"/>
              <w:jc w:val="right"/>
            </w:pPr>
            <w:r w:rsidRPr="00C90DAB">
              <w:t>40,446.83</w:t>
            </w:r>
          </w:p>
        </w:tc>
        <w:tc>
          <w:tcPr>
            <w:tcW w:w="738" w:type="pct"/>
            <w:vAlign w:val="center"/>
          </w:tcPr>
          <w:p w14:paraId="017B8B39" w14:textId="77777777" w:rsidR="00294C3B" w:rsidRPr="00C90DAB" w:rsidRDefault="00294C3B" w:rsidP="00184E42">
            <w:pPr>
              <w:spacing w:after="0" w:line="240" w:lineRule="auto"/>
              <w:jc w:val="right"/>
            </w:pPr>
            <w:r w:rsidRPr="00C90DAB">
              <w:t>-1.33%</w:t>
            </w:r>
          </w:p>
        </w:tc>
      </w:tr>
      <w:tr w:rsidR="00C90DAB" w:rsidRPr="00C90DAB" w14:paraId="25215248" w14:textId="77777777" w:rsidTr="00184E42">
        <w:trPr>
          <w:trHeight w:val="397"/>
          <w:jc w:val="center"/>
        </w:trPr>
        <w:tc>
          <w:tcPr>
            <w:tcW w:w="2200" w:type="pct"/>
            <w:vAlign w:val="center"/>
          </w:tcPr>
          <w:p w14:paraId="2FFD0A76" w14:textId="77777777" w:rsidR="00294C3B" w:rsidRPr="00C90DAB" w:rsidRDefault="00294C3B" w:rsidP="00184E42">
            <w:pPr>
              <w:spacing w:after="0" w:line="240" w:lineRule="auto"/>
            </w:pPr>
            <w:r w:rsidRPr="00C90DAB">
              <w:t>净利润</w:t>
            </w:r>
          </w:p>
        </w:tc>
        <w:tc>
          <w:tcPr>
            <w:tcW w:w="1031" w:type="pct"/>
            <w:vAlign w:val="center"/>
          </w:tcPr>
          <w:p w14:paraId="19871C53" w14:textId="77777777" w:rsidR="00294C3B" w:rsidRPr="00C90DAB" w:rsidRDefault="00294C3B" w:rsidP="00184E42">
            <w:pPr>
              <w:spacing w:after="0" w:line="240" w:lineRule="auto"/>
              <w:jc w:val="right"/>
            </w:pPr>
            <w:bookmarkStart w:id="25" w:name="_Hlk153832291"/>
            <w:r w:rsidRPr="00C90DAB">
              <w:t>10,062.09</w:t>
            </w:r>
            <w:bookmarkEnd w:id="25"/>
          </w:p>
        </w:tc>
        <w:tc>
          <w:tcPr>
            <w:tcW w:w="1031" w:type="pct"/>
            <w:vAlign w:val="center"/>
          </w:tcPr>
          <w:p w14:paraId="6F564C41" w14:textId="77777777" w:rsidR="00294C3B" w:rsidRPr="00C90DAB" w:rsidRDefault="00294C3B" w:rsidP="00184E42">
            <w:pPr>
              <w:spacing w:after="0" w:line="240" w:lineRule="auto"/>
              <w:jc w:val="right"/>
            </w:pPr>
            <w:r w:rsidRPr="00C90DAB">
              <w:t>11,715.44</w:t>
            </w:r>
          </w:p>
        </w:tc>
        <w:tc>
          <w:tcPr>
            <w:tcW w:w="738" w:type="pct"/>
            <w:vAlign w:val="center"/>
          </w:tcPr>
          <w:p w14:paraId="5CB84AFA" w14:textId="77777777" w:rsidR="00294C3B" w:rsidRPr="00C90DAB" w:rsidRDefault="00294C3B" w:rsidP="00184E42">
            <w:pPr>
              <w:spacing w:after="0" w:line="240" w:lineRule="auto"/>
              <w:jc w:val="right"/>
            </w:pPr>
            <w:r w:rsidRPr="00C90DAB">
              <w:t>-14.11%</w:t>
            </w:r>
          </w:p>
        </w:tc>
      </w:tr>
      <w:tr w:rsidR="00C90DAB" w:rsidRPr="00C90DAB" w14:paraId="4EBC41FB" w14:textId="77777777" w:rsidTr="00184E42">
        <w:trPr>
          <w:trHeight w:val="397"/>
          <w:jc w:val="center"/>
        </w:trPr>
        <w:tc>
          <w:tcPr>
            <w:tcW w:w="2200" w:type="pct"/>
            <w:vAlign w:val="center"/>
          </w:tcPr>
          <w:p w14:paraId="0A5E587F" w14:textId="77777777" w:rsidR="00294C3B" w:rsidRPr="00C90DAB" w:rsidRDefault="00294C3B" w:rsidP="00184E42">
            <w:pPr>
              <w:spacing w:after="0" w:line="240" w:lineRule="auto"/>
            </w:pPr>
            <w:r w:rsidRPr="00C90DAB">
              <w:t>扣非后归属母公司股东的净利润</w:t>
            </w:r>
          </w:p>
        </w:tc>
        <w:tc>
          <w:tcPr>
            <w:tcW w:w="1031" w:type="pct"/>
            <w:vAlign w:val="center"/>
          </w:tcPr>
          <w:p w14:paraId="6075A66C" w14:textId="77777777" w:rsidR="00294C3B" w:rsidRPr="00C90DAB" w:rsidRDefault="00294C3B" w:rsidP="00184E42">
            <w:pPr>
              <w:spacing w:after="0" w:line="240" w:lineRule="auto"/>
              <w:jc w:val="right"/>
            </w:pPr>
            <w:r w:rsidRPr="00C90DAB">
              <w:t>8,074.40</w:t>
            </w:r>
          </w:p>
        </w:tc>
        <w:tc>
          <w:tcPr>
            <w:tcW w:w="1031" w:type="pct"/>
            <w:vAlign w:val="center"/>
          </w:tcPr>
          <w:p w14:paraId="1C7E7679" w14:textId="77777777" w:rsidR="00294C3B" w:rsidRPr="00C90DAB" w:rsidRDefault="00294C3B" w:rsidP="00184E42">
            <w:pPr>
              <w:spacing w:after="0" w:line="240" w:lineRule="auto"/>
              <w:jc w:val="right"/>
            </w:pPr>
            <w:r w:rsidRPr="00C90DAB">
              <w:t>8,068.03</w:t>
            </w:r>
          </w:p>
        </w:tc>
        <w:tc>
          <w:tcPr>
            <w:tcW w:w="738" w:type="pct"/>
            <w:vAlign w:val="center"/>
          </w:tcPr>
          <w:p w14:paraId="3A93AF63" w14:textId="77777777" w:rsidR="00294C3B" w:rsidRPr="00C90DAB" w:rsidRDefault="00294C3B" w:rsidP="00184E42">
            <w:pPr>
              <w:spacing w:after="0" w:line="240" w:lineRule="auto"/>
              <w:jc w:val="right"/>
            </w:pPr>
            <w:r w:rsidRPr="00C90DAB">
              <w:t>0.08%</w:t>
            </w:r>
          </w:p>
        </w:tc>
      </w:tr>
    </w:tbl>
    <w:p w14:paraId="273C0BEF" w14:textId="77777777" w:rsidR="00294C3B" w:rsidRPr="00C90DAB" w:rsidRDefault="00294C3B" w:rsidP="00294C3B">
      <w:pPr>
        <w:pStyle w:val="0050"/>
        <w:spacing w:before="120"/>
        <w:ind w:firstLine="480"/>
      </w:pPr>
      <w:r w:rsidRPr="00C90DAB">
        <w:t>由上可见，</w:t>
      </w:r>
      <w:r w:rsidRPr="00C90DAB">
        <w:t>2023</w:t>
      </w:r>
      <w:r w:rsidRPr="00C90DAB">
        <w:t>年</w:t>
      </w:r>
      <w:r w:rsidRPr="00C90DAB">
        <w:t>1-9</w:t>
      </w:r>
      <w:r w:rsidRPr="00C90DAB">
        <w:t>月，公司营业总收入同比下滑</w:t>
      </w:r>
      <w:r w:rsidRPr="00C90DAB">
        <w:t>1.33%</w:t>
      </w:r>
      <w:r w:rsidRPr="00C90DAB">
        <w:t>，</w:t>
      </w:r>
      <w:bookmarkStart w:id="26" w:name="_Hlk153832255"/>
      <w:r w:rsidRPr="00C90DAB">
        <w:t>净利润同比下滑</w:t>
      </w:r>
      <w:r w:rsidRPr="00C90DAB">
        <w:t>14.11%</w:t>
      </w:r>
      <w:bookmarkEnd w:id="26"/>
      <w:r w:rsidRPr="00C90DAB">
        <w:t>，扣非后归属于母公司的净利润小幅上涨</w:t>
      </w:r>
      <w:r w:rsidRPr="00C90DAB">
        <w:t>0.08%</w:t>
      </w:r>
      <w:r w:rsidRPr="00C90DAB">
        <w:t>。</w:t>
      </w:r>
    </w:p>
    <w:p w14:paraId="45A289D2" w14:textId="77777777" w:rsidR="00294C3B" w:rsidRPr="00C90DAB" w:rsidRDefault="00294C3B" w:rsidP="00294C3B">
      <w:pPr>
        <w:pStyle w:val="0050"/>
        <w:spacing w:before="120"/>
        <w:ind w:firstLine="480"/>
      </w:pPr>
      <w:r w:rsidRPr="00C90DAB">
        <w:t>2023</w:t>
      </w:r>
      <w:r w:rsidRPr="00C90DAB">
        <w:t>年</w:t>
      </w:r>
      <w:r w:rsidRPr="00C90DAB">
        <w:t>1-9</w:t>
      </w:r>
      <w:r w:rsidRPr="00C90DAB">
        <w:t>月，公司净利润较</w:t>
      </w:r>
      <w:r w:rsidRPr="00C90DAB">
        <w:t>2022</w:t>
      </w:r>
      <w:r w:rsidRPr="00C90DAB">
        <w:t>年</w:t>
      </w:r>
      <w:r w:rsidRPr="00C90DAB">
        <w:t>1-9</w:t>
      </w:r>
      <w:r w:rsidRPr="00C90DAB">
        <w:t>月有所下滑，主要系</w:t>
      </w:r>
      <w:r w:rsidRPr="00C90DAB">
        <w:t>2022</w:t>
      </w:r>
      <w:r w:rsidRPr="00C90DAB">
        <w:t>年公司将子公司即聚机电股权全部转让后确认投资收益</w:t>
      </w:r>
      <w:r w:rsidRPr="00C90DAB">
        <w:t>4,164.12</w:t>
      </w:r>
      <w:r w:rsidRPr="00C90DAB">
        <w:t>万元，提升了当期的净利润水平。</w:t>
      </w:r>
    </w:p>
    <w:p w14:paraId="078E0766" w14:textId="77777777" w:rsidR="00294C3B" w:rsidRPr="00C90DAB" w:rsidRDefault="00294C3B" w:rsidP="00294C3B">
      <w:pPr>
        <w:pStyle w:val="0050"/>
        <w:spacing w:before="120"/>
        <w:ind w:firstLine="480"/>
      </w:pPr>
      <w:r w:rsidRPr="00C90DAB">
        <w:t>排除上述转让子公司投资收益及其他非经常性损益对净利润产生的影响，</w:t>
      </w:r>
      <w:r w:rsidRPr="00C90DAB">
        <w:t>2023</w:t>
      </w:r>
      <w:r w:rsidRPr="00C90DAB">
        <w:t>年</w:t>
      </w:r>
      <w:r w:rsidRPr="00C90DAB">
        <w:t>1-9</w:t>
      </w:r>
      <w:r w:rsidRPr="00C90DAB">
        <w:t>月公司扣非归母净利润与</w:t>
      </w:r>
      <w:r w:rsidRPr="00C90DAB">
        <w:t>2022</w:t>
      </w:r>
      <w:r w:rsidRPr="00C90DAB">
        <w:t>年</w:t>
      </w:r>
      <w:r w:rsidRPr="00C90DAB">
        <w:t>1-9</w:t>
      </w:r>
      <w:r w:rsidRPr="00C90DAB">
        <w:t>月基本持平，不存在业绩下滑的情况。</w:t>
      </w:r>
    </w:p>
    <w:p w14:paraId="6EBE79D1"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w:t>
      </w:r>
      <w:r w:rsidRPr="00C90DAB">
        <w:rPr>
          <w:rFonts w:ascii="宋体" w:eastAsia="宋体" w:hAnsi="宋体" w:hint="eastAsia"/>
        </w:rPr>
        <w:t>三</w:t>
      </w:r>
      <w:r w:rsidRPr="00C90DAB">
        <w:rPr>
          <w:rFonts w:ascii="宋体" w:eastAsia="宋体" w:hAnsi="宋体"/>
        </w:rPr>
        <w:t>）发行人2023年前三季度毛利率水平分析</w:t>
      </w:r>
    </w:p>
    <w:p w14:paraId="1C5435BF" w14:textId="77777777" w:rsidR="00294C3B" w:rsidRPr="00C90DAB" w:rsidRDefault="00294C3B" w:rsidP="00294C3B">
      <w:pPr>
        <w:pStyle w:val="0050"/>
        <w:spacing w:before="120"/>
        <w:ind w:firstLine="480"/>
      </w:pPr>
      <w:r w:rsidRPr="00C90DAB">
        <w:t>2023</w:t>
      </w:r>
      <w:r w:rsidRPr="00C90DAB">
        <w:t>年</w:t>
      </w:r>
      <w:r w:rsidRPr="00C90DAB">
        <w:t>1-9</w:t>
      </w:r>
      <w:r w:rsidRPr="00C90DAB">
        <w:t>月，公司阀门销售业务收入、成本及毛利率情况如下：</w:t>
      </w:r>
    </w:p>
    <w:tbl>
      <w:tblPr>
        <w:tblStyle w:val="a7"/>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084"/>
        <w:gridCol w:w="1721"/>
        <w:gridCol w:w="1723"/>
      </w:tblGrid>
      <w:tr w:rsidR="00C90DAB" w:rsidRPr="00C90DAB" w14:paraId="37E9CA3C" w14:textId="77777777" w:rsidTr="00D428DC">
        <w:trPr>
          <w:trHeight w:val="397"/>
          <w:tblHeader/>
          <w:jc w:val="center"/>
        </w:trPr>
        <w:tc>
          <w:tcPr>
            <w:tcW w:w="2981" w:type="pct"/>
            <w:shd w:val="clear" w:color="auto" w:fill="D9D9D9" w:themeFill="background1" w:themeFillShade="D9"/>
            <w:vAlign w:val="center"/>
          </w:tcPr>
          <w:p w14:paraId="659EACBD" w14:textId="77777777" w:rsidR="00294C3B" w:rsidRPr="00C90DAB" w:rsidRDefault="00294C3B" w:rsidP="00184E42">
            <w:pPr>
              <w:spacing w:after="0" w:line="240" w:lineRule="auto"/>
              <w:rPr>
                <w:b/>
              </w:rPr>
            </w:pPr>
            <w:r w:rsidRPr="00C90DAB">
              <w:rPr>
                <w:b/>
              </w:rPr>
              <w:t>项目</w:t>
            </w:r>
          </w:p>
        </w:tc>
        <w:tc>
          <w:tcPr>
            <w:tcW w:w="1009" w:type="pct"/>
            <w:shd w:val="clear" w:color="auto" w:fill="D9D9D9" w:themeFill="background1" w:themeFillShade="D9"/>
            <w:vAlign w:val="center"/>
          </w:tcPr>
          <w:p w14:paraId="1355AC06" w14:textId="77777777" w:rsidR="00294C3B" w:rsidRPr="00C90DAB" w:rsidRDefault="00294C3B" w:rsidP="00184E42">
            <w:pPr>
              <w:spacing w:after="0" w:line="240" w:lineRule="auto"/>
              <w:rPr>
                <w:b/>
              </w:rPr>
            </w:pPr>
            <w:r w:rsidRPr="00C90DAB">
              <w:rPr>
                <w:b/>
              </w:rPr>
              <w:t>2023</w:t>
            </w:r>
            <w:r w:rsidRPr="00C90DAB">
              <w:rPr>
                <w:b/>
              </w:rPr>
              <w:t>年</w:t>
            </w:r>
            <w:r w:rsidRPr="00C90DAB">
              <w:rPr>
                <w:b/>
              </w:rPr>
              <w:t>1-9</w:t>
            </w:r>
            <w:r w:rsidRPr="00C90DAB">
              <w:rPr>
                <w:b/>
              </w:rPr>
              <w:t>月</w:t>
            </w:r>
          </w:p>
        </w:tc>
        <w:tc>
          <w:tcPr>
            <w:tcW w:w="1010" w:type="pct"/>
            <w:shd w:val="clear" w:color="auto" w:fill="D9D9D9" w:themeFill="background1" w:themeFillShade="D9"/>
            <w:vAlign w:val="center"/>
          </w:tcPr>
          <w:p w14:paraId="58B52218" w14:textId="77777777" w:rsidR="00294C3B" w:rsidRPr="00C90DAB" w:rsidRDefault="00294C3B" w:rsidP="00184E42">
            <w:pPr>
              <w:spacing w:after="0" w:line="240" w:lineRule="auto"/>
              <w:rPr>
                <w:b/>
              </w:rPr>
            </w:pPr>
            <w:r w:rsidRPr="00C90DAB">
              <w:rPr>
                <w:b/>
              </w:rPr>
              <w:t>2022</w:t>
            </w:r>
            <w:r w:rsidRPr="00C90DAB">
              <w:rPr>
                <w:b/>
              </w:rPr>
              <w:t>年度</w:t>
            </w:r>
          </w:p>
        </w:tc>
      </w:tr>
      <w:tr w:rsidR="00C90DAB" w:rsidRPr="00C90DAB" w14:paraId="4B67C401" w14:textId="77777777" w:rsidTr="00184E42">
        <w:trPr>
          <w:trHeight w:val="397"/>
          <w:jc w:val="center"/>
        </w:trPr>
        <w:tc>
          <w:tcPr>
            <w:tcW w:w="2981" w:type="pct"/>
            <w:vAlign w:val="center"/>
          </w:tcPr>
          <w:p w14:paraId="1F003FA2" w14:textId="77777777" w:rsidR="00294C3B" w:rsidRPr="00C90DAB" w:rsidRDefault="00294C3B" w:rsidP="00184E42">
            <w:pPr>
              <w:spacing w:after="0" w:line="240" w:lineRule="auto"/>
              <w:jc w:val="left"/>
            </w:pPr>
            <w:r w:rsidRPr="00C90DAB">
              <w:t>阀门销售收入（万元）</w:t>
            </w:r>
            <w:r w:rsidRPr="00C90DAB">
              <w:rPr>
                <w:rFonts w:ascii="宋体" w:hAnsi="宋体" w:cs="宋体" w:hint="eastAsia"/>
              </w:rPr>
              <w:t>①</w:t>
            </w:r>
          </w:p>
        </w:tc>
        <w:tc>
          <w:tcPr>
            <w:tcW w:w="1009" w:type="pct"/>
            <w:vAlign w:val="center"/>
          </w:tcPr>
          <w:p w14:paraId="6795E98A" w14:textId="77777777" w:rsidR="00294C3B" w:rsidRPr="00C90DAB" w:rsidRDefault="00294C3B" w:rsidP="00184E42">
            <w:pPr>
              <w:spacing w:after="0" w:line="240" w:lineRule="auto"/>
              <w:jc w:val="right"/>
              <w:rPr>
                <w:kern w:val="0"/>
              </w:rPr>
            </w:pPr>
            <w:r w:rsidRPr="00C90DAB">
              <w:t>33,015.89</w:t>
            </w:r>
          </w:p>
        </w:tc>
        <w:tc>
          <w:tcPr>
            <w:tcW w:w="1010" w:type="pct"/>
            <w:vAlign w:val="center"/>
          </w:tcPr>
          <w:p w14:paraId="7D2D3C1B" w14:textId="77777777" w:rsidR="00294C3B" w:rsidRPr="00C90DAB" w:rsidRDefault="00294C3B" w:rsidP="00184E42">
            <w:pPr>
              <w:spacing w:after="0" w:line="240" w:lineRule="auto"/>
              <w:jc w:val="right"/>
            </w:pPr>
            <w:r w:rsidRPr="00C90DAB">
              <w:t>44,605.52</w:t>
            </w:r>
          </w:p>
        </w:tc>
      </w:tr>
      <w:tr w:rsidR="00C90DAB" w:rsidRPr="00C90DAB" w14:paraId="58243EA0" w14:textId="77777777" w:rsidTr="00184E42">
        <w:trPr>
          <w:trHeight w:val="397"/>
          <w:jc w:val="center"/>
        </w:trPr>
        <w:tc>
          <w:tcPr>
            <w:tcW w:w="2981" w:type="pct"/>
            <w:vAlign w:val="center"/>
          </w:tcPr>
          <w:p w14:paraId="66D73F4A" w14:textId="77777777" w:rsidR="00294C3B" w:rsidRPr="00C90DAB" w:rsidRDefault="00294C3B" w:rsidP="00184E42">
            <w:pPr>
              <w:spacing w:after="0" w:line="240" w:lineRule="auto"/>
              <w:jc w:val="left"/>
            </w:pPr>
            <w:r w:rsidRPr="00C90DAB">
              <w:t>阀门业务销售成本（万元）</w:t>
            </w:r>
            <w:r w:rsidRPr="00C90DAB">
              <w:rPr>
                <w:rFonts w:ascii="宋体" w:hAnsi="宋体" w:cs="宋体" w:hint="eastAsia"/>
              </w:rPr>
              <w:t>②</w:t>
            </w:r>
          </w:p>
        </w:tc>
        <w:tc>
          <w:tcPr>
            <w:tcW w:w="1009" w:type="pct"/>
            <w:vAlign w:val="center"/>
          </w:tcPr>
          <w:p w14:paraId="6AA3ED6C" w14:textId="77777777" w:rsidR="00294C3B" w:rsidRPr="00C90DAB" w:rsidRDefault="00294C3B" w:rsidP="00184E42">
            <w:pPr>
              <w:spacing w:after="0" w:line="240" w:lineRule="auto"/>
              <w:jc w:val="right"/>
            </w:pPr>
            <w:r w:rsidRPr="00C90DAB">
              <w:t>19,279.39</w:t>
            </w:r>
          </w:p>
        </w:tc>
        <w:tc>
          <w:tcPr>
            <w:tcW w:w="1010" w:type="pct"/>
            <w:vAlign w:val="center"/>
          </w:tcPr>
          <w:p w14:paraId="2DD82586" w14:textId="77777777" w:rsidR="00294C3B" w:rsidRPr="00C90DAB" w:rsidRDefault="00294C3B" w:rsidP="00184E42">
            <w:pPr>
              <w:spacing w:after="0" w:line="240" w:lineRule="auto"/>
              <w:jc w:val="right"/>
            </w:pPr>
            <w:r w:rsidRPr="00C90DAB">
              <w:t>27,169.79</w:t>
            </w:r>
          </w:p>
        </w:tc>
      </w:tr>
      <w:tr w:rsidR="00C90DAB" w:rsidRPr="00C90DAB" w14:paraId="05C385CC" w14:textId="77777777" w:rsidTr="00184E42">
        <w:trPr>
          <w:trHeight w:val="397"/>
          <w:jc w:val="center"/>
        </w:trPr>
        <w:tc>
          <w:tcPr>
            <w:tcW w:w="2981" w:type="pct"/>
            <w:vAlign w:val="center"/>
          </w:tcPr>
          <w:p w14:paraId="01835BC4" w14:textId="77777777" w:rsidR="00294C3B" w:rsidRPr="00C90DAB" w:rsidRDefault="00294C3B" w:rsidP="00184E42">
            <w:pPr>
              <w:spacing w:after="0" w:line="240" w:lineRule="auto"/>
              <w:jc w:val="left"/>
            </w:pPr>
            <w:r w:rsidRPr="00C90DAB">
              <w:t>销量（万套）</w:t>
            </w:r>
            <w:r w:rsidRPr="00C90DAB">
              <w:rPr>
                <w:rFonts w:ascii="宋体" w:hAnsi="宋体" w:cs="宋体" w:hint="eastAsia"/>
              </w:rPr>
              <w:t>③</w:t>
            </w:r>
          </w:p>
        </w:tc>
        <w:tc>
          <w:tcPr>
            <w:tcW w:w="1009" w:type="pct"/>
            <w:vAlign w:val="center"/>
          </w:tcPr>
          <w:p w14:paraId="2764274D" w14:textId="77777777" w:rsidR="00294C3B" w:rsidRPr="00C90DAB" w:rsidRDefault="00294C3B" w:rsidP="00184E42">
            <w:pPr>
              <w:spacing w:after="0" w:line="240" w:lineRule="auto"/>
              <w:jc w:val="right"/>
            </w:pPr>
            <w:r w:rsidRPr="00C90DAB">
              <w:t>31.82</w:t>
            </w:r>
          </w:p>
        </w:tc>
        <w:tc>
          <w:tcPr>
            <w:tcW w:w="1010" w:type="pct"/>
            <w:vAlign w:val="center"/>
          </w:tcPr>
          <w:p w14:paraId="4844782F" w14:textId="77777777" w:rsidR="00294C3B" w:rsidRPr="00C90DAB" w:rsidRDefault="00294C3B" w:rsidP="00184E42">
            <w:pPr>
              <w:spacing w:after="0" w:line="240" w:lineRule="auto"/>
              <w:jc w:val="right"/>
            </w:pPr>
            <w:r w:rsidRPr="00C90DAB">
              <w:t>47.81</w:t>
            </w:r>
          </w:p>
        </w:tc>
      </w:tr>
      <w:tr w:rsidR="00C90DAB" w:rsidRPr="00C90DAB" w14:paraId="4E3CF8DC" w14:textId="77777777" w:rsidTr="00184E42">
        <w:trPr>
          <w:trHeight w:val="397"/>
          <w:jc w:val="center"/>
        </w:trPr>
        <w:tc>
          <w:tcPr>
            <w:tcW w:w="2981" w:type="pct"/>
            <w:vAlign w:val="center"/>
          </w:tcPr>
          <w:p w14:paraId="38F08F51" w14:textId="77777777" w:rsidR="00294C3B" w:rsidRPr="00C90DAB" w:rsidRDefault="00294C3B" w:rsidP="00184E42">
            <w:pPr>
              <w:spacing w:after="0" w:line="240" w:lineRule="auto"/>
              <w:jc w:val="left"/>
            </w:pPr>
            <w:r w:rsidRPr="00C90DAB">
              <w:t>平均销售单价（元</w:t>
            </w:r>
            <w:r w:rsidRPr="00C90DAB">
              <w:t>/</w:t>
            </w:r>
            <w:r w:rsidRPr="00C90DAB">
              <w:t>套）</w:t>
            </w:r>
            <w:r w:rsidRPr="00C90DAB">
              <w:rPr>
                <w:rFonts w:ascii="宋体" w:hAnsi="宋体" w:cs="宋体" w:hint="eastAsia"/>
              </w:rPr>
              <w:t>④</w:t>
            </w:r>
            <w:r w:rsidRPr="00C90DAB">
              <w:t>（</w:t>
            </w:r>
            <w:r w:rsidRPr="00C90DAB">
              <w:rPr>
                <w:rFonts w:ascii="宋体" w:hAnsi="宋体" w:cs="宋体" w:hint="eastAsia"/>
              </w:rPr>
              <w:t>④</w:t>
            </w:r>
            <w:r w:rsidRPr="00C90DAB">
              <w:t>=</w:t>
            </w:r>
            <w:r w:rsidRPr="00C90DAB">
              <w:rPr>
                <w:rFonts w:ascii="宋体" w:hAnsi="宋体" w:cs="宋体" w:hint="eastAsia"/>
              </w:rPr>
              <w:t>①</w:t>
            </w:r>
            <w:r w:rsidRPr="00C90DAB">
              <w:t>/</w:t>
            </w:r>
            <w:r w:rsidRPr="00C90DAB">
              <w:rPr>
                <w:rFonts w:ascii="宋体" w:hAnsi="宋体" w:cs="宋体" w:hint="eastAsia"/>
              </w:rPr>
              <w:t>③</w:t>
            </w:r>
            <w:r w:rsidRPr="00C90DAB">
              <w:t>）</w:t>
            </w:r>
          </w:p>
        </w:tc>
        <w:tc>
          <w:tcPr>
            <w:tcW w:w="1009" w:type="pct"/>
            <w:vAlign w:val="center"/>
          </w:tcPr>
          <w:p w14:paraId="7FB6F6B4" w14:textId="77777777" w:rsidR="00294C3B" w:rsidRPr="00C90DAB" w:rsidRDefault="00294C3B" w:rsidP="00184E42">
            <w:pPr>
              <w:spacing w:after="0" w:line="240" w:lineRule="auto"/>
              <w:jc w:val="right"/>
            </w:pPr>
            <w:r w:rsidRPr="00C90DAB">
              <w:t>1,037.60</w:t>
            </w:r>
          </w:p>
        </w:tc>
        <w:tc>
          <w:tcPr>
            <w:tcW w:w="1010" w:type="pct"/>
            <w:vAlign w:val="center"/>
          </w:tcPr>
          <w:p w14:paraId="29236741" w14:textId="77777777" w:rsidR="00294C3B" w:rsidRPr="00C90DAB" w:rsidRDefault="00294C3B" w:rsidP="00184E42">
            <w:pPr>
              <w:spacing w:after="0" w:line="240" w:lineRule="auto"/>
              <w:jc w:val="right"/>
            </w:pPr>
            <w:r w:rsidRPr="00C90DAB">
              <w:t>932.99</w:t>
            </w:r>
          </w:p>
        </w:tc>
      </w:tr>
      <w:tr w:rsidR="00C90DAB" w:rsidRPr="00C90DAB" w14:paraId="24344C2C" w14:textId="77777777" w:rsidTr="00184E42">
        <w:trPr>
          <w:trHeight w:val="397"/>
          <w:jc w:val="center"/>
        </w:trPr>
        <w:tc>
          <w:tcPr>
            <w:tcW w:w="2981" w:type="pct"/>
            <w:vAlign w:val="center"/>
          </w:tcPr>
          <w:p w14:paraId="1423FE5F" w14:textId="77777777" w:rsidR="00294C3B" w:rsidRPr="00C90DAB" w:rsidRDefault="00294C3B" w:rsidP="00184E42">
            <w:pPr>
              <w:spacing w:after="0" w:line="240" w:lineRule="auto"/>
              <w:jc w:val="left"/>
            </w:pPr>
            <w:r w:rsidRPr="00C90DAB">
              <w:t>平均单位成本（元</w:t>
            </w:r>
            <w:r w:rsidRPr="00C90DAB">
              <w:t>/</w:t>
            </w:r>
            <w:r w:rsidRPr="00C90DAB">
              <w:t>套）</w:t>
            </w:r>
            <w:r w:rsidRPr="00C90DAB">
              <w:rPr>
                <w:rFonts w:ascii="宋体" w:hAnsi="宋体" w:cs="宋体" w:hint="eastAsia"/>
              </w:rPr>
              <w:t>⑤</w:t>
            </w:r>
            <w:r w:rsidRPr="00C90DAB">
              <w:t>（</w:t>
            </w:r>
            <w:r w:rsidRPr="00C90DAB">
              <w:rPr>
                <w:rFonts w:ascii="宋体" w:hAnsi="宋体" w:cs="宋体" w:hint="eastAsia"/>
              </w:rPr>
              <w:t>⑤</w:t>
            </w:r>
            <w:r w:rsidRPr="00C90DAB">
              <w:t>=</w:t>
            </w:r>
            <w:r w:rsidRPr="00C90DAB">
              <w:rPr>
                <w:rFonts w:ascii="宋体" w:hAnsi="宋体" w:cs="宋体" w:hint="eastAsia"/>
              </w:rPr>
              <w:t>②</w:t>
            </w:r>
            <w:r w:rsidRPr="00C90DAB">
              <w:t>/</w:t>
            </w:r>
            <w:r w:rsidRPr="00C90DAB">
              <w:rPr>
                <w:rFonts w:ascii="宋体" w:hAnsi="宋体" w:cs="宋体" w:hint="eastAsia"/>
              </w:rPr>
              <w:t>③</w:t>
            </w:r>
            <w:r w:rsidRPr="00C90DAB">
              <w:t>）</w:t>
            </w:r>
          </w:p>
        </w:tc>
        <w:tc>
          <w:tcPr>
            <w:tcW w:w="1009" w:type="pct"/>
            <w:vAlign w:val="center"/>
          </w:tcPr>
          <w:p w14:paraId="43E22BF2" w14:textId="77777777" w:rsidR="00294C3B" w:rsidRPr="00C90DAB" w:rsidRDefault="00294C3B" w:rsidP="00184E42">
            <w:pPr>
              <w:spacing w:after="0" w:line="240" w:lineRule="auto"/>
              <w:jc w:val="right"/>
            </w:pPr>
            <w:r w:rsidRPr="00C90DAB">
              <w:t>605.90</w:t>
            </w:r>
          </w:p>
        </w:tc>
        <w:tc>
          <w:tcPr>
            <w:tcW w:w="1010" w:type="pct"/>
            <w:vAlign w:val="center"/>
          </w:tcPr>
          <w:p w14:paraId="56BCCDE9" w14:textId="77777777" w:rsidR="00294C3B" w:rsidRPr="00C90DAB" w:rsidRDefault="00294C3B" w:rsidP="00184E42">
            <w:pPr>
              <w:spacing w:after="0" w:line="240" w:lineRule="auto"/>
              <w:jc w:val="right"/>
            </w:pPr>
            <w:r w:rsidRPr="00C90DAB">
              <w:t>568.29</w:t>
            </w:r>
          </w:p>
        </w:tc>
      </w:tr>
      <w:tr w:rsidR="00C90DAB" w:rsidRPr="00C90DAB" w14:paraId="545C4941" w14:textId="77777777" w:rsidTr="00184E42">
        <w:trPr>
          <w:trHeight w:val="397"/>
          <w:jc w:val="center"/>
        </w:trPr>
        <w:tc>
          <w:tcPr>
            <w:tcW w:w="2981" w:type="pct"/>
            <w:vAlign w:val="center"/>
          </w:tcPr>
          <w:p w14:paraId="055AF660" w14:textId="77777777" w:rsidR="00294C3B" w:rsidRPr="00C90DAB" w:rsidRDefault="00294C3B" w:rsidP="00184E42">
            <w:pPr>
              <w:spacing w:after="0" w:line="240" w:lineRule="auto"/>
              <w:jc w:val="left"/>
            </w:pPr>
            <w:r w:rsidRPr="00C90DAB">
              <w:lastRenderedPageBreak/>
              <w:t>毛利率</w:t>
            </w:r>
            <w:r w:rsidRPr="00C90DAB">
              <w:rPr>
                <w:rFonts w:ascii="宋体" w:hAnsi="宋体" w:cs="宋体" w:hint="eastAsia"/>
              </w:rPr>
              <w:t>⑥</w:t>
            </w:r>
            <w:r w:rsidRPr="00C90DAB">
              <w:t>（</w:t>
            </w:r>
            <w:r w:rsidRPr="00C90DAB">
              <w:rPr>
                <w:rFonts w:ascii="宋体" w:hAnsi="宋体" w:cs="宋体" w:hint="eastAsia"/>
              </w:rPr>
              <w:t>⑥</w:t>
            </w:r>
            <w:r w:rsidRPr="00C90DAB">
              <w:t>=1-</w:t>
            </w:r>
            <w:r w:rsidRPr="00C90DAB">
              <w:rPr>
                <w:rFonts w:ascii="宋体" w:hAnsi="宋体" w:cs="宋体" w:hint="eastAsia"/>
              </w:rPr>
              <w:t>②</w:t>
            </w:r>
            <w:r w:rsidRPr="00C90DAB">
              <w:t>/</w:t>
            </w:r>
            <w:r w:rsidRPr="00C90DAB">
              <w:rPr>
                <w:rFonts w:ascii="宋体" w:hAnsi="宋体" w:cs="宋体" w:hint="eastAsia"/>
              </w:rPr>
              <w:t>①</w:t>
            </w:r>
            <w:r w:rsidRPr="00C90DAB">
              <w:t>）</w:t>
            </w:r>
          </w:p>
        </w:tc>
        <w:tc>
          <w:tcPr>
            <w:tcW w:w="1009" w:type="pct"/>
            <w:vAlign w:val="center"/>
          </w:tcPr>
          <w:p w14:paraId="0DAA71CE" w14:textId="77777777" w:rsidR="00294C3B" w:rsidRPr="00C90DAB" w:rsidRDefault="00294C3B" w:rsidP="00184E42">
            <w:pPr>
              <w:spacing w:after="0" w:line="240" w:lineRule="auto"/>
              <w:jc w:val="right"/>
            </w:pPr>
            <w:r w:rsidRPr="00C90DAB">
              <w:t>41.61%</w:t>
            </w:r>
          </w:p>
        </w:tc>
        <w:tc>
          <w:tcPr>
            <w:tcW w:w="1010" w:type="pct"/>
            <w:vAlign w:val="center"/>
          </w:tcPr>
          <w:p w14:paraId="5EDCB6C3" w14:textId="77777777" w:rsidR="00294C3B" w:rsidRPr="00C90DAB" w:rsidRDefault="00294C3B" w:rsidP="00184E42">
            <w:pPr>
              <w:spacing w:after="0" w:line="240" w:lineRule="auto"/>
              <w:jc w:val="right"/>
            </w:pPr>
            <w:r w:rsidRPr="00C90DAB">
              <w:t>39.09%</w:t>
            </w:r>
          </w:p>
        </w:tc>
      </w:tr>
    </w:tbl>
    <w:p w14:paraId="73732A76" w14:textId="77777777" w:rsidR="00294C3B" w:rsidRPr="00C90DAB" w:rsidRDefault="00294C3B" w:rsidP="00294C3B">
      <w:pPr>
        <w:pStyle w:val="0050"/>
        <w:spacing w:before="120"/>
        <w:ind w:firstLine="480"/>
      </w:pPr>
      <w:r w:rsidRPr="00C90DAB">
        <w:t>由上可见，</w:t>
      </w:r>
      <w:r w:rsidRPr="00C90DAB">
        <w:t>2023</w:t>
      </w:r>
      <w:r w:rsidRPr="00C90DAB">
        <w:t>年</w:t>
      </w:r>
      <w:r w:rsidRPr="00C90DAB">
        <w:t>1-9</w:t>
      </w:r>
      <w:r w:rsidRPr="00C90DAB">
        <w:t>月，公司产品单位成本有所提升。主要系公司生产成本中原材料占比最高，主要原材料包括各类铸件、生铁、废钢等材料，受钢铁、有色金属等大宗物资价格提升的影响，原材料价格呈上升趋势，推动平均单位成本增高，在成本加成的定价模式推动下，平均单位售价同步提升。同时，由于前述汇率等因素的影响下，毛利率小幅提升。</w:t>
      </w:r>
    </w:p>
    <w:p w14:paraId="2430E7A1"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w:t>
      </w:r>
      <w:r w:rsidRPr="00C90DAB">
        <w:rPr>
          <w:rFonts w:ascii="宋体" w:eastAsia="宋体" w:hAnsi="宋体" w:hint="eastAsia"/>
        </w:rPr>
        <w:t>四</w:t>
      </w:r>
      <w:r w:rsidRPr="00C90DAB">
        <w:rPr>
          <w:rFonts w:ascii="宋体" w:eastAsia="宋体" w:hAnsi="宋体"/>
        </w:rPr>
        <w:t>）与同行业对比情况分析</w:t>
      </w:r>
    </w:p>
    <w:p w14:paraId="0332E196" w14:textId="77777777" w:rsidR="00294C3B" w:rsidRPr="00C90DAB" w:rsidRDefault="00294C3B" w:rsidP="00294C3B">
      <w:pPr>
        <w:pStyle w:val="0050"/>
        <w:spacing w:before="120"/>
        <w:ind w:firstLine="480"/>
      </w:pPr>
      <w:r w:rsidRPr="00C90DAB">
        <w:t>报告期各期，公司和主要同行业可比上市公司毛利率比较情况如下表所示：</w:t>
      </w:r>
    </w:p>
    <w:tbl>
      <w:tblPr>
        <w:tblStyle w:val="a7"/>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6"/>
        <w:gridCol w:w="2352"/>
        <w:gridCol w:w="1247"/>
        <w:gridCol w:w="1248"/>
        <w:gridCol w:w="1247"/>
        <w:gridCol w:w="1248"/>
      </w:tblGrid>
      <w:tr w:rsidR="00C90DAB" w:rsidRPr="00C90DAB" w14:paraId="593D441A" w14:textId="77777777" w:rsidTr="00D428DC">
        <w:trPr>
          <w:trHeight w:val="397"/>
          <w:tblHeader/>
          <w:jc w:val="center"/>
        </w:trPr>
        <w:tc>
          <w:tcPr>
            <w:tcW w:w="695" w:type="pct"/>
            <w:shd w:val="clear" w:color="auto" w:fill="D9D9D9" w:themeFill="background1" w:themeFillShade="D9"/>
            <w:vAlign w:val="center"/>
          </w:tcPr>
          <w:p w14:paraId="5204DFA7" w14:textId="77777777" w:rsidR="00294C3B" w:rsidRPr="00C90DAB" w:rsidRDefault="00294C3B" w:rsidP="00707161">
            <w:pPr>
              <w:spacing w:before="0" w:beforeAutospacing="0" w:after="0" w:afterAutospacing="0" w:line="240" w:lineRule="auto"/>
              <w:rPr>
                <w:b/>
              </w:rPr>
            </w:pPr>
            <w:r w:rsidRPr="00C90DAB">
              <w:rPr>
                <w:b/>
              </w:rPr>
              <w:t>证券简称</w:t>
            </w:r>
          </w:p>
        </w:tc>
        <w:tc>
          <w:tcPr>
            <w:tcW w:w="1379" w:type="pct"/>
            <w:shd w:val="clear" w:color="auto" w:fill="D9D9D9" w:themeFill="background1" w:themeFillShade="D9"/>
            <w:vAlign w:val="center"/>
          </w:tcPr>
          <w:p w14:paraId="2004F14C" w14:textId="77777777" w:rsidR="00294C3B" w:rsidRPr="00C90DAB" w:rsidRDefault="00294C3B" w:rsidP="00707161">
            <w:pPr>
              <w:spacing w:before="0" w:beforeAutospacing="0" w:after="0" w:afterAutospacing="0" w:line="240" w:lineRule="auto"/>
              <w:rPr>
                <w:b/>
              </w:rPr>
            </w:pPr>
            <w:r w:rsidRPr="00C90DAB">
              <w:rPr>
                <w:b/>
              </w:rPr>
              <w:t>产品</w:t>
            </w:r>
          </w:p>
        </w:tc>
        <w:tc>
          <w:tcPr>
            <w:tcW w:w="731" w:type="pct"/>
            <w:shd w:val="clear" w:color="auto" w:fill="D9D9D9" w:themeFill="background1" w:themeFillShade="D9"/>
            <w:vAlign w:val="center"/>
          </w:tcPr>
          <w:p w14:paraId="78A9C31A" w14:textId="77777777" w:rsidR="00294C3B" w:rsidRPr="00C90DAB" w:rsidRDefault="00294C3B" w:rsidP="00707161">
            <w:pPr>
              <w:spacing w:before="0" w:beforeAutospacing="0" w:after="0" w:afterAutospacing="0" w:line="240" w:lineRule="auto"/>
              <w:rPr>
                <w:b/>
              </w:rPr>
            </w:pPr>
            <w:r w:rsidRPr="00C90DAB">
              <w:rPr>
                <w:b/>
              </w:rPr>
              <w:t>2023</w:t>
            </w:r>
            <w:r w:rsidRPr="00C90DAB">
              <w:rPr>
                <w:b/>
              </w:rPr>
              <w:t>年</w:t>
            </w:r>
          </w:p>
          <w:p w14:paraId="23AEBC20" w14:textId="77777777" w:rsidR="00294C3B" w:rsidRPr="00C90DAB" w:rsidRDefault="00294C3B" w:rsidP="00707161">
            <w:pPr>
              <w:spacing w:before="0" w:beforeAutospacing="0" w:after="0" w:afterAutospacing="0" w:line="240" w:lineRule="auto"/>
              <w:rPr>
                <w:b/>
              </w:rPr>
            </w:pPr>
            <w:r w:rsidRPr="00C90DAB">
              <w:rPr>
                <w:b/>
              </w:rPr>
              <w:t>1-9</w:t>
            </w:r>
            <w:r w:rsidRPr="00C90DAB">
              <w:rPr>
                <w:b/>
              </w:rPr>
              <w:t>月</w:t>
            </w:r>
          </w:p>
        </w:tc>
        <w:tc>
          <w:tcPr>
            <w:tcW w:w="732" w:type="pct"/>
            <w:shd w:val="clear" w:color="auto" w:fill="D9D9D9" w:themeFill="background1" w:themeFillShade="D9"/>
            <w:vAlign w:val="center"/>
          </w:tcPr>
          <w:p w14:paraId="0173DEE3" w14:textId="77777777" w:rsidR="00294C3B" w:rsidRPr="00C90DAB" w:rsidRDefault="00294C3B" w:rsidP="00707161">
            <w:pPr>
              <w:spacing w:before="0" w:beforeAutospacing="0" w:after="0" w:afterAutospacing="0" w:line="240" w:lineRule="auto"/>
              <w:rPr>
                <w:b/>
              </w:rPr>
            </w:pPr>
            <w:r w:rsidRPr="00C90DAB">
              <w:rPr>
                <w:b/>
              </w:rPr>
              <w:t>2022</w:t>
            </w:r>
            <w:r w:rsidRPr="00C90DAB">
              <w:rPr>
                <w:b/>
              </w:rPr>
              <w:t>年度</w:t>
            </w:r>
          </w:p>
        </w:tc>
        <w:tc>
          <w:tcPr>
            <w:tcW w:w="731" w:type="pct"/>
            <w:shd w:val="clear" w:color="auto" w:fill="D9D9D9" w:themeFill="background1" w:themeFillShade="D9"/>
            <w:vAlign w:val="center"/>
          </w:tcPr>
          <w:p w14:paraId="553A53F9" w14:textId="77777777" w:rsidR="00294C3B" w:rsidRPr="00C90DAB" w:rsidRDefault="00294C3B" w:rsidP="00707161">
            <w:pPr>
              <w:spacing w:before="0" w:beforeAutospacing="0" w:after="0" w:afterAutospacing="0" w:line="240" w:lineRule="auto"/>
              <w:rPr>
                <w:b/>
              </w:rPr>
            </w:pPr>
            <w:r w:rsidRPr="00C90DAB">
              <w:rPr>
                <w:b/>
              </w:rPr>
              <w:t>2021</w:t>
            </w:r>
            <w:r w:rsidRPr="00C90DAB">
              <w:rPr>
                <w:b/>
              </w:rPr>
              <w:t>年度</w:t>
            </w:r>
          </w:p>
        </w:tc>
        <w:tc>
          <w:tcPr>
            <w:tcW w:w="732" w:type="pct"/>
            <w:shd w:val="clear" w:color="auto" w:fill="D9D9D9" w:themeFill="background1" w:themeFillShade="D9"/>
            <w:vAlign w:val="center"/>
          </w:tcPr>
          <w:p w14:paraId="39B4696D" w14:textId="77777777" w:rsidR="00294C3B" w:rsidRPr="00C90DAB" w:rsidRDefault="00294C3B" w:rsidP="00707161">
            <w:pPr>
              <w:spacing w:before="0" w:beforeAutospacing="0" w:after="0" w:afterAutospacing="0" w:line="240" w:lineRule="auto"/>
              <w:rPr>
                <w:b/>
              </w:rPr>
            </w:pPr>
            <w:r w:rsidRPr="00C90DAB">
              <w:rPr>
                <w:b/>
              </w:rPr>
              <w:t>2020</w:t>
            </w:r>
            <w:r w:rsidRPr="00C90DAB">
              <w:rPr>
                <w:b/>
              </w:rPr>
              <w:t>年度</w:t>
            </w:r>
          </w:p>
        </w:tc>
      </w:tr>
      <w:tr w:rsidR="00C90DAB" w:rsidRPr="00C90DAB" w14:paraId="05F15DAD" w14:textId="77777777" w:rsidTr="00184E42">
        <w:trPr>
          <w:trHeight w:val="397"/>
          <w:jc w:val="center"/>
        </w:trPr>
        <w:tc>
          <w:tcPr>
            <w:tcW w:w="695" w:type="pct"/>
            <w:vAlign w:val="center"/>
          </w:tcPr>
          <w:p w14:paraId="1E6A7A8E" w14:textId="77777777" w:rsidR="00294C3B" w:rsidRPr="00C90DAB" w:rsidRDefault="00294C3B" w:rsidP="00184E42">
            <w:pPr>
              <w:spacing w:after="0" w:line="240" w:lineRule="auto"/>
              <w:jc w:val="left"/>
            </w:pPr>
            <w:r w:rsidRPr="00C90DAB">
              <w:t>江苏神通</w:t>
            </w:r>
          </w:p>
        </w:tc>
        <w:tc>
          <w:tcPr>
            <w:tcW w:w="1379" w:type="pct"/>
            <w:vAlign w:val="center"/>
          </w:tcPr>
          <w:p w14:paraId="75EC5CA5" w14:textId="77777777" w:rsidR="00294C3B" w:rsidRPr="00C90DAB" w:rsidRDefault="00294C3B" w:rsidP="00707161">
            <w:pPr>
              <w:spacing w:before="0" w:beforeAutospacing="0" w:after="0" w:afterAutospacing="0" w:line="240" w:lineRule="auto"/>
              <w:jc w:val="left"/>
            </w:pPr>
            <w:r w:rsidRPr="00C90DAB">
              <w:t>阀门类产品</w:t>
            </w:r>
          </w:p>
          <w:p w14:paraId="07AB1597" w14:textId="77777777" w:rsidR="00294C3B" w:rsidRPr="00C90DAB" w:rsidRDefault="00294C3B" w:rsidP="00707161">
            <w:pPr>
              <w:spacing w:before="0" w:beforeAutospacing="0" w:after="0" w:afterAutospacing="0" w:line="240" w:lineRule="auto"/>
              <w:jc w:val="left"/>
            </w:pPr>
            <w:r w:rsidRPr="00C90DAB">
              <w:t>（蝶阀、球阀等产品）</w:t>
            </w:r>
          </w:p>
        </w:tc>
        <w:tc>
          <w:tcPr>
            <w:tcW w:w="731" w:type="pct"/>
            <w:vAlign w:val="center"/>
          </w:tcPr>
          <w:p w14:paraId="4967E7D8" w14:textId="77777777" w:rsidR="00294C3B" w:rsidRPr="00C90DAB" w:rsidRDefault="00294C3B" w:rsidP="00184E42">
            <w:pPr>
              <w:spacing w:after="0" w:line="240" w:lineRule="auto"/>
              <w:jc w:val="right"/>
            </w:pPr>
            <w:r w:rsidRPr="00C90DAB">
              <w:t>30.46%</w:t>
            </w:r>
          </w:p>
        </w:tc>
        <w:tc>
          <w:tcPr>
            <w:tcW w:w="732" w:type="pct"/>
            <w:vAlign w:val="center"/>
          </w:tcPr>
          <w:p w14:paraId="323626D5" w14:textId="77777777" w:rsidR="00294C3B" w:rsidRPr="00C90DAB" w:rsidRDefault="00294C3B" w:rsidP="00184E42">
            <w:pPr>
              <w:spacing w:after="0" w:line="240" w:lineRule="auto"/>
              <w:jc w:val="right"/>
            </w:pPr>
            <w:r w:rsidRPr="00C90DAB">
              <w:t>38.11%</w:t>
            </w:r>
          </w:p>
        </w:tc>
        <w:tc>
          <w:tcPr>
            <w:tcW w:w="731" w:type="pct"/>
            <w:vAlign w:val="center"/>
          </w:tcPr>
          <w:p w14:paraId="627C794A" w14:textId="77777777" w:rsidR="00294C3B" w:rsidRPr="00C90DAB" w:rsidRDefault="00294C3B" w:rsidP="00184E42">
            <w:pPr>
              <w:spacing w:after="0" w:line="240" w:lineRule="auto"/>
              <w:jc w:val="right"/>
            </w:pPr>
            <w:r w:rsidRPr="00C90DAB">
              <w:t>33.11%</w:t>
            </w:r>
          </w:p>
        </w:tc>
        <w:tc>
          <w:tcPr>
            <w:tcW w:w="732" w:type="pct"/>
            <w:vAlign w:val="center"/>
          </w:tcPr>
          <w:p w14:paraId="5C4609C3" w14:textId="77777777" w:rsidR="00294C3B" w:rsidRPr="00C90DAB" w:rsidRDefault="00294C3B" w:rsidP="00184E42">
            <w:pPr>
              <w:spacing w:after="0" w:line="240" w:lineRule="auto"/>
              <w:jc w:val="right"/>
            </w:pPr>
            <w:r w:rsidRPr="00C90DAB">
              <w:t>33.93%</w:t>
            </w:r>
          </w:p>
        </w:tc>
      </w:tr>
      <w:tr w:rsidR="00C90DAB" w:rsidRPr="00C90DAB" w14:paraId="68F7846B" w14:textId="77777777" w:rsidTr="00184E42">
        <w:trPr>
          <w:trHeight w:val="397"/>
          <w:jc w:val="center"/>
        </w:trPr>
        <w:tc>
          <w:tcPr>
            <w:tcW w:w="695" w:type="pct"/>
            <w:vAlign w:val="center"/>
          </w:tcPr>
          <w:p w14:paraId="17A3758A" w14:textId="77777777" w:rsidR="00294C3B" w:rsidRPr="00C90DAB" w:rsidRDefault="00294C3B" w:rsidP="00184E42">
            <w:pPr>
              <w:spacing w:after="0" w:line="240" w:lineRule="auto"/>
              <w:jc w:val="left"/>
            </w:pPr>
            <w:r w:rsidRPr="00C90DAB">
              <w:t>冠龙节能</w:t>
            </w:r>
          </w:p>
        </w:tc>
        <w:tc>
          <w:tcPr>
            <w:tcW w:w="1379" w:type="pct"/>
            <w:vAlign w:val="center"/>
          </w:tcPr>
          <w:p w14:paraId="74E0F1BE" w14:textId="77777777" w:rsidR="00294C3B" w:rsidRPr="00C90DAB" w:rsidRDefault="00294C3B" w:rsidP="00184E42">
            <w:pPr>
              <w:spacing w:after="0" w:line="240" w:lineRule="auto"/>
              <w:jc w:val="left"/>
            </w:pPr>
            <w:r w:rsidRPr="00C90DAB">
              <w:t>阀门类产品</w:t>
            </w:r>
          </w:p>
        </w:tc>
        <w:tc>
          <w:tcPr>
            <w:tcW w:w="731" w:type="pct"/>
            <w:vAlign w:val="center"/>
          </w:tcPr>
          <w:p w14:paraId="74A6F238" w14:textId="77777777" w:rsidR="00294C3B" w:rsidRPr="00C90DAB" w:rsidRDefault="00294C3B" w:rsidP="00184E42">
            <w:pPr>
              <w:spacing w:after="0" w:line="240" w:lineRule="auto"/>
              <w:jc w:val="right"/>
            </w:pPr>
            <w:r w:rsidRPr="00C90DAB">
              <w:t>33.45%</w:t>
            </w:r>
          </w:p>
        </w:tc>
        <w:tc>
          <w:tcPr>
            <w:tcW w:w="732" w:type="pct"/>
            <w:vAlign w:val="center"/>
          </w:tcPr>
          <w:p w14:paraId="43A73346" w14:textId="77777777" w:rsidR="00294C3B" w:rsidRPr="00C90DAB" w:rsidRDefault="00294C3B" w:rsidP="00184E42">
            <w:pPr>
              <w:spacing w:after="0" w:line="240" w:lineRule="auto"/>
              <w:jc w:val="right"/>
            </w:pPr>
            <w:r w:rsidRPr="00C90DAB">
              <w:t>37.28%</w:t>
            </w:r>
          </w:p>
        </w:tc>
        <w:tc>
          <w:tcPr>
            <w:tcW w:w="731" w:type="pct"/>
            <w:vAlign w:val="center"/>
          </w:tcPr>
          <w:p w14:paraId="0066D1AF" w14:textId="77777777" w:rsidR="00294C3B" w:rsidRPr="00C90DAB" w:rsidRDefault="00294C3B" w:rsidP="00184E42">
            <w:pPr>
              <w:spacing w:after="0" w:line="240" w:lineRule="auto"/>
              <w:jc w:val="right"/>
            </w:pPr>
            <w:r w:rsidRPr="00C90DAB">
              <w:t>43.93%</w:t>
            </w:r>
          </w:p>
        </w:tc>
        <w:tc>
          <w:tcPr>
            <w:tcW w:w="732" w:type="pct"/>
            <w:vAlign w:val="center"/>
          </w:tcPr>
          <w:p w14:paraId="0386E478" w14:textId="77777777" w:rsidR="00294C3B" w:rsidRPr="00C90DAB" w:rsidRDefault="00294C3B" w:rsidP="00184E42">
            <w:pPr>
              <w:spacing w:after="0" w:line="240" w:lineRule="auto"/>
              <w:jc w:val="right"/>
            </w:pPr>
            <w:r w:rsidRPr="00C90DAB">
              <w:t>45.62%</w:t>
            </w:r>
          </w:p>
        </w:tc>
      </w:tr>
      <w:tr w:rsidR="00C90DAB" w:rsidRPr="00C90DAB" w14:paraId="1BC4FDCA" w14:textId="77777777" w:rsidTr="00184E42">
        <w:trPr>
          <w:trHeight w:val="397"/>
          <w:jc w:val="center"/>
        </w:trPr>
        <w:tc>
          <w:tcPr>
            <w:tcW w:w="695" w:type="pct"/>
            <w:vAlign w:val="center"/>
          </w:tcPr>
          <w:p w14:paraId="7A9FE741" w14:textId="77777777" w:rsidR="00294C3B" w:rsidRPr="00C90DAB" w:rsidRDefault="00294C3B" w:rsidP="00184E42">
            <w:pPr>
              <w:spacing w:after="0" w:line="240" w:lineRule="auto"/>
              <w:jc w:val="left"/>
            </w:pPr>
            <w:r w:rsidRPr="00C90DAB">
              <w:t>纽威股份</w:t>
            </w:r>
          </w:p>
        </w:tc>
        <w:tc>
          <w:tcPr>
            <w:tcW w:w="1379" w:type="pct"/>
            <w:vAlign w:val="center"/>
          </w:tcPr>
          <w:p w14:paraId="63778F43" w14:textId="77777777" w:rsidR="00294C3B" w:rsidRPr="00C90DAB" w:rsidRDefault="00294C3B" w:rsidP="00184E42">
            <w:pPr>
              <w:spacing w:after="0" w:line="240" w:lineRule="auto"/>
              <w:jc w:val="left"/>
            </w:pPr>
            <w:r w:rsidRPr="00C90DAB">
              <w:t>阀门类产品</w:t>
            </w:r>
          </w:p>
        </w:tc>
        <w:tc>
          <w:tcPr>
            <w:tcW w:w="731" w:type="pct"/>
            <w:vAlign w:val="center"/>
          </w:tcPr>
          <w:p w14:paraId="7CBFF7D8" w14:textId="77777777" w:rsidR="00294C3B" w:rsidRPr="00C90DAB" w:rsidRDefault="00294C3B" w:rsidP="00184E42">
            <w:pPr>
              <w:spacing w:after="0" w:line="240" w:lineRule="auto"/>
              <w:jc w:val="right"/>
            </w:pPr>
            <w:r w:rsidRPr="00C90DAB">
              <w:t>30.94%</w:t>
            </w:r>
          </w:p>
        </w:tc>
        <w:tc>
          <w:tcPr>
            <w:tcW w:w="732" w:type="pct"/>
            <w:vAlign w:val="center"/>
          </w:tcPr>
          <w:p w14:paraId="6B9418FF" w14:textId="77777777" w:rsidR="00294C3B" w:rsidRPr="00C90DAB" w:rsidRDefault="00294C3B" w:rsidP="00184E42">
            <w:pPr>
              <w:spacing w:after="0" w:line="240" w:lineRule="auto"/>
              <w:jc w:val="right"/>
            </w:pPr>
            <w:r w:rsidRPr="00C90DAB">
              <w:t>30.81%</w:t>
            </w:r>
          </w:p>
        </w:tc>
        <w:tc>
          <w:tcPr>
            <w:tcW w:w="731" w:type="pct"/>
            <w:vAlign w:val="center"/>
          </w:tcPr>
          <w:p w14:paraId="2B8FCE79" w14:textId="77777777" w:rsidR="00294C3B" w:rsidRPr="00C90DAB" w:rsidRDefault="00294C3B" w:rsidP="00184E42">
            <w:pPr>
              <w:spacing w:after="0" w:line="240" w:lineRule="auto"/>
              <w:jc w:val="right"/>
            </w:pPr>
            <w:r w:rsidRPr="00C90DAB">
              <w:t>29.17%</w:t>
            </w:r>
          </w:p>
        </w:tc>
        <w:tc>
          <w:tcPr>
            <w:tcW w:w="732" w:type="pct"/>
            <w:vAlign w:val="center"/>
          </w:tcPr>
          <w:p w14:paraId="46F0B7B9" w14:textId="77777777" w:rsidR="00294C3B" w:rsidRPr="00C90DAB" w:rsidRDefault="00294C3B" w:rsidP="00184E42">
            <w:pPr>
              <w:spacing w:after="0" w:line="240" w:lineRule="auto"/>
              <w:jc w:val="right"/>
            </w:pPr>
            <w:r w:rsidRPr="00C90DAB">
              <w:t>35.61%</w:t>
            </w:r>
          </w:p>
        </w:tc>
      </w:tr>
      <w:tr w:rsidR="00C90DAB" w:rsidRPr="00C90DAB" w14:paraId="42267414" w14:textId="77777777" w:rsidTr="00184E42">
        <w:trPr>
          <w:trHeight w:val="397"/>
          <w:jc w:val="center"/>
        </w:trPr>
        <w:tc>
          <w:tcPr>
            <w:tcW w:w="695" w:type="pct"/>
            <w:vAlign w:val="center"/>
          </w:tcPr>
          <w:p w14:paraId="6F48F018" w14:textId="77777777" w:rsidR="00294C3B" w:rsidRPr="00C90DAB" w:rsidRDefault="00294C3B" w:rsidP="00184E42">
            <w:pPr>
              <w:spacing w:after="0" w:line="240" w:lineRule="auto"/>
              <w:jc w:val="left"/>
            </w:pPr>
            <w:r w:rsidRPr="00C90DAB">
              <w:t>中核科技</w:t>
            </w:r>
          </w:p>
        </w:tc>
        <w:tc>
          <w:tcPr>
            <w:tcW w:w="1379" w:type="pct"/>
            <w:vAlign w:val="center"/>
          </w:tcPr>
          <w:p w14:paraId="5C2FAE05" w14:textId="77777777" w:rsidR="00294C3B" w:rsidRPr="00C90DAB" w:rsidRDefault="00294C3B" w:rsidP="00184E42">
            <w:pPr>
              <w:spacing w:after="0" w:line="240" w:lineRule="auto"/>
              <w:jc w:val="left"/>
            </w:pPr>
            <w:r w:rsidRPr="00C90DAB">
              <w:t>阀门制造</w:t>
            </w:r>
          </w:p>
        </w:tc>
        <w:tc>
          <w:tcPr>
            <w:tcW w:w="731" w:type="pct"/>
            <w:vAlign w:val="center"/>
          </w:tcPr>
          <w:p w14:paraId="2C33E5D6" w14:textId="77777777" w:rsidR="00294C3B" w:rsidRPr="00C90DAB" w:rsidRDefault="00294C3B" w:rsidP="00184E42">
            <w:pPr>
              <w:spacing w:after="0" w:line="240" w:lineRule="auto"/>
              <w:jc w:val="right"/>
            </w:pPr>
            <w:r w:rsidRPr="00C90DAB">
              <w:t>20.37%</w:t>
            </w:r>
          </w:p>
        </w:tc>
        <w:tc>
          <w:tcPr>
            <w:tcW w:w="732" w:type="pct"/>
            <w:vAlign w:val="center"/>
          </w:tcPr>
          <w:p w14:paraId="5E050B6C" w14:textId="77777777" w:rsidR="00294C3B" w:rsidRPr="00C90DAB" w:rsidRDefault="00294C3B" w:rsidP="00184E42">
            <w:pPr>
              <w:spacing w:after="0" w:line="240" w:lineRule="auto"/>
              <w:jc w:val="right"/>
            </w:pPr>
            <w:r w:rsidRPr="00C90DAB">
              <w:t>19.58%</w:t>
            </w:r>
          </w:p>
        </w:tc>
        <w:tc>
          <w:tcPr>
            <w:tcW w:w="731" w:type="pct"/>
            <w:vAlign w:val="center"/>
          </w:tcPr>
          <w:p w14:paraId="02940F6C" w14:textId="77777777" w:rsidR="00294C3B" w:rsidRPr="00C90DAB" w:rsidRDefault="00294C3B" w:rsidP="00184E42">
            <w:pPr>
              <w:spacing w:after="0" w:line="240" w:lineRule="auto"/>
              <w:jc w:val="right"/>
            </w:pPr>
            <w:r w:rsidRPr="00C90DAB">
              <w:t>18.32%</w:t>
            </w:r>
          </w:p>
        </w:tc>
        <w:tc>
          <w:tcPr>
            <w:tcW w:w="732" w:type="pct"/>
            <w:vAlign w:val="center"/>
          </w:tcPr>
          <w:p w14:paraId="052045E7" w14:textId="77777777" w:rsidR="00294C3B" w:rsidRPr="00C90DAB" w:rsidRDefault="00294C3B" w:rsidP="00184E42">
            <w:pPr>
              <w:spacing w:after="0" w:line="240" w:lineRule="auto"/>
              <w:jc w:val="right"/>
            </w:pPr>
            <w:r w:rsidRPr="00C90DAB">
              <w:t>21.62%</w:t>
            </w:r>
          </w:p>
        </w:tc>
      </w:tr>
      <w:tr w:rsidR="00C90DAB" w:rsidRPr="00C90DAB" w14:paraId="6A37FBB6" w14:textId="77777777" w:rsidTr="00184E42">
        <w:trPr>
          <w:trHeight w:val="397"/>
          <w:jc w:val="center"/>
        </w:trPr>
        <w:tc>
          <w:tcPr>
            <w:tcW w:w="2074" w:type="pct"/>
            <w:gridSpan w:val="2"/>
            <w:vAlign w:val="center"/>
          </w:tcPr>
          <w:p w14:paraId="584006D6" w14:textId="77777777" w:rsidR="00294C3B" w:rsidRPr="00C90DAB" w:rsidRDefault="00294C3B" w:rsidP="00184E42">
            <w:pPr>
              <w:spacing w:after="0" w:line="240" w:lineRule="auto"/>
              <w:jc w:val="left"/>
            </w:pPr>
            <w:r w:rsidRPr="00C90DAB">
              <w:t>平均值</w:t>
            </w:r>
          </w:p>
        </w:tc>
        <w:tc>
          <w:tcPr>
            <w:tcW w:w="731" w:type="pct"/>
            <w:vAlign w:val="center"/>
          </w:tcPr>
          <w:p w14:paraId="2B5319A8" w14:textId="77777777" w:rsidR="00294C3B" w:rsidRPr="00C90DAB" w:rsidRDefault="00294C3B" w:rsidP="00184E42">
            <w:pPr>
              <w:spacing w:after="0" w:line="240" w:lineRule="auto"/>
              <w:jc w:val="right"/>
            </w:pPr>
            <w:r w:rsidRPr="00C90DAB">
              <w:t>28.81%</w:t>
            </w:r>
          </w:p>
        </w:tc>
        <w:tc>
          <w:tcPr>
            <w:tcW w:w="732" w:type="pct"/>
            <w:vAlign w:val="center"/>
          </w:tcPr>
          <w:p w14:paraId="2E0C1AAC" w14:textId="77777777" w:rsidR="00294C3B" w:rsidRPr="00C90DAB" w:rsidRDefault="00294C3B" w:rsidP="00184E42">
            <w:pPr>
              <w:spacing w:after="0" w:line="240" w:lineRule="auto"/>
              <w:jc w:val="right"/>
            </w:pPr>
            <w:r w:rsidRPr="00C90DAB">
              <w:t>31.45%</w:t>
            </w:r>
          </w:p>
        </w:tc>
        <w:tc>
          <w:tcPr>
            <w:tcW w:w="731" w:type="pct"/>
            <w:vAlign w:val="center"/>
          </w:tcPr>
          <w:p w14:paraId="21680DC1" w14:textId="77777777" w:rsidR="00294C3B" w:rsidRPr="00C90DAB" w:rsidRDefault="00294C3B" w:rsidP="00184E42">
            <w:pPr>
              <w:spacing w:after="0" w:line="240" w:lineRule="auto"/>
              <w:jc w:val="right"/>
            </w:pPr>
            <w:r w:rsidRPr="00C90DAB">
              <w:t>31.13%</w:t>
            </w:r>
          </w:p>
        </w:tc>
        <w:tc>
          <w:tcPr>
            <w:tcW w:w="732" w:type="pct"/>
            <w:vAlign w:val="center"/>
          </w:tcPr>
          <w:p w14:paraId="2FE473B7" w14:textId="77777777" w:rsidR="00294C3B" w:rsidRPr="00C90DAB" w:rsidRDefault="00294C3B" w:rsidP="00184E42">
            <w:pPr>
              <w:spacing w:after="0" w:line="240" w:lineRule="auto"/>
              <w:jc w:val="right"/>
            </w:pPr>
            <w:r w:rsidRPr="00C90DAB">
              <w:t>34.20%</w:t>
            </w:r>
          </w:p>
        </w:tc>
      </w:tr>
      <w:tr w:rsidR="00C90DAB" w:rsidRPr="00C90DAB" w14:paraId="2DBCCF86" w14:textId="77777777" w:rsidTr="00184E42">
        <w:trPr>
          <w:trHeight w:val="397"/>
          <w:jc w:val="center"/>
        </w:trPr>
        <w:tc>
          <w:tcPr>
            <w:tcW w:w="695" w:type="pct"/>
            <w:vAlign w:val="center"/>
          </w:tcPr>
          <w:p w14:paraId="00C052DB" w14:textId="77777777" w:rsidR="00294C3B" w:rsidRPr="00C90DAB" w:rsidRDefault="00294C3B" w:rsidP="00184E42">
            <w:pPr>
              <w:spacing w:after="0" w:line="240" w:lineRule="auto"/>
              <w:jc w:val="left"/>
            </w:pPr>
            <w:r w:rsidRPr="00C90DAB">
              <w:t>公司</w:t>
            </w:r>
          </w:p>
        </w:tc>
        <w:tc>
          <w:tcPr>
            <w:tcW w:w="1379" w:type="pct"/>
            <w:vAlign w:val="center"/>
          </w:tcPr>
          <w:p w14:paraId="6D3757F3" w14:textId="77777777" w:rsidR="00294C3B" w:rsidRPr="00C90DAB" w:rsidRDefault="00294C3B" w:rsidP="00184E42">
            <w:pPr>
              <w:spacing w:after="0" w:line="240" w:lineRule="auto"/>
              <w:jc w:val="left"/>
            </w:pPr>
            <w:r w:rsidRPr="00C90DAB">
              <w:t>阀门销售</w:t>
            </w:r>
          </w:p>
        </w:tc>
        <w:tc>
          <w:tcPr>
            <w:tcW w:w="731" w:type="pct"/>
            <w:vAlign w:val="center"/>
          </w:tcPr>
          <w:p w14:paraId="7F35EE8D" w14:textId="77777777" w:rsidR="00294C3B" w:rsidRPr="00C90DAB" w:rsidRDefault="00294C3B" w:rsidP="00184E42">
            <w:pPr>
              <w:spacing w:after="0" w:line="240" w:lineRule="auto"/>
              <w:jc w:val="right"/>
            </w:pPr>
            <w:r w:rsidRPr="00C90DAB">
              <w:t>38.35%</w:t>
            </w:r>
          </w:p>
        </w:tc>
        <w:tc>
          <w:tcPr>
            <w:tcW w:w="732" w:type="pct"/>
            <w:vAlign w:val="center"/>
          </w:tcPr>
          <w:p w14:paraId="530D848B" w14:textId="77777777" w:rsidR="00294C3B" w:rsidRPr="00C90DAB" w:rsidRDefault="00294C3B" w:rsidP="00184E42">
            <w:pPr>
              <w:spacing w:after="0" w:line="240" w:lineRule="auto"/>
              <w:jc w:val="right"/>
            </w:pPr>
            <w:r w:rsidRPr="00C90DAB">
              <w:t>39.09%</w:t>
            </w:r>
          </w:p>
        </w:tc>
        <w:tc>
          <w:tcPr>
            <w:tcW w:w="731" w:type="pct"/>
            <w:vAlign w:val="center"/>
          </w:tcPr>
          <w:p w14:paraId="48A2A2EF" w14:textId="77777777" w:rsidR="00294C3B" w:rsidRPr="00C90DAB" w:rsidRDefault="00294C3B" w:rsidP="00184E42">
            <w:pPr>
              <w:spacing w:after="0" w:line="240" w:lineRule="auto"/>
              <w:jc w:val="right"/>
            </w:pPr>
            <w:r w:rsidRPr="00C90DAB">
              <w:t>36.12%</w:t>
            </w:r>
          </w:p>
        </w:tc>
        <w:tc>
          <w:tcPr>
            <w:tcW w:w="732" w:type="pct"/>
            <w:vAlign w:val="center"/>
          </w:tcPr>
          <w:p w14:paraId="22518DE2" w14:textId="77777777" w:rsidR="00294C3B" w:rsidRPr="00C90DAB" w:rsidRDefault="00294C3B" w:rsidP="00184E42">
            <w:pPr>
              <w:spacing w:after="0" w:line="240" w:lineRule="auto"/>
              <w:jc w:val="right"/>
            </w:pPr>
            <w:r w:rsidRPr="00C90DAB">
              <w:t>37.56%</w:t>
            </w:r>
          </w:p>
        </w:tc>
      </w:tr>
    </w:tbl>
    <w:p w14:paraId="3F7218E7" w14:textId="77777777" w:rsidR="00294C3B" w:rsidRPr="00C90DAB" w:rsidRDefault="00294C3B" w:rsidP="00294C3B">
      <w:pPr>
        <w:pStyle w:val="0061"/>
        <w:ind w:firstLine="420"/>
      </w:pPr>
      <w:r w:rsidRPr="00C90DAB">
        <w:t>注：同行业可比上市公司</w:t>
      </w:r>
      <w:r w:rsidRPr="00C90DAB">
        <w:t>2023</w:t>
      </w:r>
      <w:r w:rsidRPr="00C90DAB">
        <w:t>年三季度报中均未披露分产品的毛利率情况，因此列示综合毛利率。为便于对比，发行人</w:t>
      </w:r>
      <w:r w:rsidRPr="00C90DAB">
        <w:t>2023</w:t>
      </w:r>
      <w:r w:rsidRPr="00C90DAB">
        <w:t>年</w:t>
      </w:r>
      <w:r w:rsidRPr="00C90DAB">
        <w:t>1-9</w:t>
      </w:r>
      <w:r w:rsidRPr="00C90DAB">
        <w:t>月毛利率列示主营业务毛利率。</w:t>
      </w:r>
    </w:p>
    <w:p w14:paraId="17322BDD" w14:textId="77777777" w:rsidR="00294C3B" w:rsidRPr="00C90DAB" w:rsidRDefault="00294C3B" w:rsidP="00294C3B">
      <w:pPr>
        <w:pStyle w:val="0050"/>
        <w:spacing w:before="120"/>
        <w:ind w:firstLine="480"/>
      </w:pPr>
      <w:r w:rsidRPr="00C90DAB">
        <w:t>由上可见，公司阀门销售类业务毛利率与同行业可比上市公司之间趋势一致，报告期内略高于同行业可比上市公司平均水平，主要系公司产品应用领域、销售模式、区域等方面与同行业其他公司存在一定的区别。</w:t>
      </w:r>
    </w:p>
    <w:p w14:paraId="7AC97DDF" w14:textId="77777777" w:rsidR="00294C3B" w:rsidRPr="00C90DAB" w:rsidRDefault="00294C3B" w:rsidP="00294C3B">
      <w:pPr>
        <w:pStyle w:val="004"/>
        <w:spacing w:before="120"/>
        <w:ind w:firstLine="482"/>
        <w:rPr>
          <w:rFonts w:ascii="宋体" w:hAnsi="宋体"/>
        </w:rPr>
      </w:pPr>
      <w:r w:rsidRPr="00C90DAB">
        <w:rPr>
          <w:rFonts w:ascii="宋体" w:hAnsi="宋体"/>
        </w:rPr>
        <w:t>1、与可比公司阀门类产品应用领域对比情况</w:t>
      </w:r>
    </w:p>
    <w:p w14:paraId="1EEEC3E2" w14:textId="77777777" w:rsidR="00294C3B" w:rsidRPr="00C90DAB" w:rsidRDefault="00294C3B" w:rsidP="00294C3B">
      <w:pPr>
        <w:pStyle w:val="0050"/>
        <w:spacing w:before="120"/>
        <w:ind w:firstLine="480"/>
      </w:pPr>
      <w:r w:rsidRPr="00C90DAB">
        <w:t>公司与可比公司阀门类产品在应用领域比较情况如下：</w:t>
      </w:r>
    </w:p>
    <w:tbl>
      <w:tblPr>
        <w:tblStyle w:val="a7"/>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93"/>
        <w:gridCol w:w="6435"/>
      </w:tblGrid>
      <w:tr w:rsidR="00C90DAB" w:rsidRPr="00C90DAB" w14:paraId="2341765D" w14:textId="77777777" w:rsidTr="00D428DC">
        <w:trPr>
          <w:trHeight w:val="397"/>
          <w:tblHeader/>
          <w:jc w:val="center"/>
        </w:trPr>
        <w:tc>
          <w:tcPr>
            <w:tcW w:w="1227" w:type="pct"/>
            <w:shd w:val="clear" w:color="auto" w:fill="D9D9D9" w:themeFill="background1" w:themeFillShade="D9"/>
            <w:vAlign w:val="center"/>
          </w:tcPr>
          <w:p w14:paraId="48DD6FEC" w14:textId="77777777" w:rsidR="00294C3B" w:rsidRPr="00C90DAB" w:rsidRDefault="00294C3B" w:rsidP="00184E42">
            <w:pPr>
              <w:spacing w:after="0" w:line="240" w:lineRule="auto"/>
              <w:rPr>
                <w:b/>
              </w:rPr>
            </w:pPr>
            <w:r w:rsidRPr="00C90DAB">
              <w:rPr>
                <w:b/>
              </w:rPr>
              <w:t>证券简称</w:t>
            </w:r>
          </w:p>
        </w:tc>
        <w:tc>
          <w:tcPr>
            <w:tcW w:w="3773" w:type="pct"/>
            <w:shd w:val="clear" w:color="auto" w:fill="D9D9D9" w:themeFill="background1" w:themeFillShade="D9"/>
            <w:vAlign w:val="center"/>
          </w:tcPr>
          <w:p w14:paraId="721B7AC3" w14:textId="77777777" w:rsidR="00294C3B" w:rsidRPr="00C90DAB" w:rsidRDefault="00294C3B" w:rsidP="00184E42">
            <w:pPr>
              <w:spacing w:after="0" w:line="240" w:lineRule="auto"/>
              <w:rPr>
                <w:b/>
              </w:rPr>
            </w:pPr>
            <w:r w:rsidRPr="00C90DAB">
              <w:rPr>
                <w:b/>
              </w:rPr>
              <w:t>主要应用领域</w:t>
            </w:r>
          </w:p>
        </w:tc>
      </w:tr>
      <w:tr w:rsidR="00C90DAB" w:rsidRPr="00C90DAB" w14:paraId="39267CBE" w14:textId="77777777" w:rsidTr="00184E42">
        <w:trPr>
          <w:trHeight w:val="397"/>
          <w:jc w:val="center"/>
        </w:trPr>
        <w:tc>
          <w:tcPr>
            <w:tcW w:w="1227" w:type="pct"/>
            <w:vAlign w:val="center"/>
          </w:tcPr>
          <w:p w14:paraId="21669A70" w14:textId="77777777" w:rsidR="00294C3B" w:rsidRPr="00C90DAB" w:rsidRDefault="00294C3B" w:rsidP="00184E42">
            <w:pPr>
              <w:spacing w:after="0" w:line="240" w:lineRule="auto"/>
              <w:jc w:val="left"/>
            </w:pPr>
            <w:r w:rsidRPr="00C90DAB">
              <w:t>江苏神通</w:t>
            </w:r>
          </w:p>
        </w:tc>
        <w:tc>
          <w:tcPr>
            <w:tcW w:w="3773" w:type="pct"/>
            <w:vAlign w:val="center"/>
          </w:tcPr>
          <w:p w14:paraId="783F8D8E" w14:textId="77777777" w:rsidR="00294C3B" w:rsidRPr="00C90DAB" w:rsidRDefault="00294C3B" w:rsidP="00184E42">
            <w:pPr>
              <w:spacing w:after="0" w:line="240" w:lineRule="auto"/>
              <w:jc w:val="left"/>
            </w:pPr>
            <w:r w:rsidRPr="00C90DAB">
              <w:t>主要应用于能源、冶金和核电领域</w:t>
            </w:r>
          </w:p>
        </w:tc>
      </w:tr>
      <w:tr w:rsidR="00C90DAB" w:rsidRPr="00C90DAB" w14:paraId="63370E7C" w14:textId="77777777" w:rsidTr="00184E42">
        <w:trPr>
          <w:trHeight w:val="397"/>
          <w:jc w:val="center"/>
        </w:trPr>
        <w:tc>
          <w:tcPr>
            <w:tcW w:w="1227" w:type="pct"/>
            <w:vAlign w:val="center"/>
          </w:tcPr>
          <w:p w14:paraId="148C5E1E" w14:textId="77777777" w:rsidR="00294C3B" w:rsidRPr="00C90DAB" w:rsidRDefault="00294C3B" w:rsidP="00184E42">
            <w:pPr>
              <w:spacing w:after="0" w:line="240" w:lineRule="auto"/>
              <w:jc w:val="left"/>
            </w:pPr>
            <w:r w:rsidRPr="00C90DAB">
              <w:t>冠龙节能</w:t>
            </w:r>
          </w:p>
        </w:tc>
        <w:tc>
          <w:tcPr>
            <w:tcW w:w="3773" w:type="pct"/>
            <w:vAlign w:val="center"/>
          </w:tcPr>
          <w:p w14:paraId="68035740" w14:textId="77777777" w:rsidR="00294C3B" w:rsidRPr="00C90DAB" w:rsidRDefault="00294C3B" w:rsidP="00184E42">
            <w:pPr>
              <w:spacing w:after="0" w:line="240" w:lineRule="auto"/>
              <w:jc w:val="left"/>
            </w:pPr>
            <w:r w:rsidRPr="00C90DAB">
              <w:t>主要应用于城镇给排水、水利和工业等下游领域</w:t>
            </w:r>
          </w:p>
        </w:tc>
      </w:tr>
      <w:tr w:rsidR="00C90DAB" w:rsidRPr="00C90DAB" w14:paraId="3C31768A" w14:textId="77777777" w:rsidTr="00184E42">
        <w:trPr>
          <w:trHeight w:val="397"/>
          <w:jc w:val="center"/>
        </w:trPr>
        <w:tc>
          <w:tcPr>
            <w:tcW w:w="1227" w:type="pct"/>
            <w:vAlign w:val="center"/>
          </w:tcPr>
          <w:p w14:paraId="52339BE3" w14:textId="77777777" w:rsidR="00294C3B" w:rsidRPr="00C90DAB" w:rsidRDefault="00294C3B" w:rsidP="00184E42">
            <w:pPr>
              <w:spacing w:after="0" w:line="240" w:lineRule="auto"/>
              <w:jc w:val="left"/>
            </w:pPr>
            <w:r w:rsidRPr="00C90DAB">
              <w:t>纽威股份</w:t>
            </w:r>
          </w:p>
        </w:tc>
        <w:tc>
          <w:tcPr>
            <w:tcW w:w="3773" w:type="pct"/>
            <w:vAlign w:val="center"/>
          </w:tcPr>
          <w:p w14:paraId="20F04270" w14:textId="77777777" w:rsidR="00294C3B" w:rsidRPr="00C90DAB" w:rsidRDefault="00294C3B" w:rsidP="00184E42">
            <w:pPr>
              <w:spacing w:after="0" w:line="240" w:lineRule="auto"/>
              <w:jc w:val="left"/>
            </w:pPr>
            <w:r w:rsidRPr="00C90DAB">
              <w:t>主要用于石油、石化等领域</w:t>
            </w:r>
          </w:p>
        </w:tc>
      </w:tr>
      <w:tr w:rsidR="00C90DAB" w:rsidRPr="00C90DAB" w14:paraId="1490EB70" w14:textId="77777777" w:rsidTr="00184E42">
        <w:trPr>
          <w:trHeight w:val="397"/>
          <w:jc w:val="center"/>
        </w:trPr>
        <w:tc>
          <w:tcPr>
            <w:tcW w:w="1227" w:type="pct"/>
            <w:vAlign w:val="center"/>
          </w:tcPr>
          <w:p w14:paraId="509D5A48" w14:textId="77777777" w:rsidR="00294C3B" w:rsidRPr="00C90DAB" w:rsidRDefault="00294C3B" w:rsidP="00184E42">
            <w:pPr>
              <w:spacing w:after="0" w:line="240" w:lineRule="auto"/>
              <w:jc w:val="left"/>
            </w:pPr>
            <w:r w:rsidRPr="00C90DAB">
              <w:t>中核科技</w:t>
            </w:r>
          </w:p>
        </w:tc>
        <w:tc>
          <w:tcPr>
            <w:tcW w:w="3773" w:type="pct"/>
            <w:vAlign w:val="center"/>
          </w:tcPr>
          <w:p w14:paraId="3F9D674E" w14:textId="77777777" w:rsidR="00294C3B" w:rsidRPr="00C90DAB" w:rsidRDefault="00294C3B" w:rsidP="00184E42">
            <w:pPr>
              <w:spacing w:after="0" w:line="240" w:lineRule="auto"/>
              <w:jc w:val="left"/>
            </w:pPr>
            <w:r w:rsidRPr="00C90DAB">
              <w:t>主要应用于核电、核化工、石油石化等领域</w:t>
            </w:r>
          </w:p>
        </w:tc>
      </w:tr>
      <w:tr w:rsidR="00C90DAB" w:rsidRPr="00C90DAB" w14:paraId="7FE3731E" w14:textId="77777777" w:rsidTr="00184E42">
        <w:trPr>
          <w:trHeight w:val="397"/>
          <w:jc w:val="center"/>
        </w:trPr>
        <w:tc>
          <w:tcPr>
            <w:tcW w:w="1227" w:type="pct"/>
            <w:vAlign w:val="center"/>
          </w:tcPr>
          <w:p w14:paraId="16A4E1D6" w14:textId="77777777" w:rsidR="00294C3B" w:rsidRPr="00C90DAB" w:rsidRDefault="00294C3B" w:rsidP="00184E42">
            <w:pPr>
              <w:spacing w:after="0" w:line="240" w:lineRule="auto"/>
              <w:jc w:val="left"/>
            </w:pPr>
            <w:r w:rsidRPr="00C90DAB">
              <w:t>伟隆股份</w:t>
            </w:r>
          </w:p>
        </w:tc>
        <w:tc>
          <w:tcPr>
            <w:tcW w:w="3773" w:type="pct"/>
            <w:vAlign w:val="center"/>
          </w:tcPr>
          <w:p w14:paraId="4E78806B" w14:textId="77777777" w:rsidR="00294C3B" w:rsidRPr="00C90DAB" w:rsidRDefault="00294C3B" w:rsidP="00184E42">
            <w:pPr>
              <w:spacing w:after="0" w:line="240" w:lineRule="auto"/>
              <w:jc w:val="left"/>
            </w:pPr>
            <w:r w:rsidRPr="00C90DAB">
              <w:t>主要应用于城镇给排水系统、消防给水系统、空调暖通系统及污水处理系统、燃气等领域</w:t>
            </w:r>
          </w:p>
        </w:tc>
      </w:tr>
    </w:tbl>
    <w:p w14:paraId="53C43577" w14:textId="77777777" w:rsidR="00294C3B" w:rsidRPr="00C90DAB" w:rsidRDefault="00294C3B" w:rsidP="00294C3B">
      <w:pPr>
        <w:pStyle w:val="0050"/>
        <w:spacing w:before="120"/>
        <w:ind w:firstLine="480"/>
      </w:pPr>
      <w:r w:rsidRPr="00C90DAB">
        <w:lastRenderedPageBreak/>
        <w:t>由上表可见，公司阀门产品应用领域与可比公司存在一定差异，不同领域之间毛利率通常存在一定区别。以江苏神通披露数据为例，冶金行业及核电行业毛利率明显高于能源装备行业。可比公司中，中核科技、纽威股份、江苏神通的产品应用领域与公司不同，因此毛利率存在一定的差异。</w:t>
      </w:r>
    </w:p>
    <w:p w14:paraId="294401E7" w14:textId="77777777" w:rsidR="00294C3B" w:rsidRPr="00C90DAB" w:rsidRDefault="00294C3B" w:rsidP="00294C3B">
      <w:pPr>
        <w:pStyle w:val="004"/>
        <w:spacing w:before="120"/>
        <w:ind w:firstLine="482"/>
        <w:rPr>
          <w:rFonts w:ascii="宋体" w:hAnsi="宋体"/>
        </w:rPr>
      </w:pPr>
      <w:r w:rsidRPr="00C90DAB">
        <w:rPr>
          <w:rFonts w:ascii="宋体" w:hAnsi="宋体"/>
        </w:rPr>
        <w:t>2、与江苏神通、中核科技毛利率对比分析</w:t>
      </w:r>
    </w:p>
    <w:p w14:paraId="3109D56F" w14:textId="77777777" w:rsidR="00294C3B" w:rsidRPr="00C90DAB" w:rsidRDefault="00294C3B" w:rsidP="00294C3B">
      <w:pPr>
        <w:pStyle w:val="0050"/>
        <w:spacing w:before="120"/>
        <w:ind w:firstLine="480"/>
      </w:pPr>
      <w:r w:rsidRPr="00C90DAB">
        <w:t>公司产品与江苏神通、中核科技在产品种类、应用领域方面存在不同，导致毛利率存在差异</w:t>
      </w:r>
      <w:r w:rsidRPr="00C90DAB">
        <w:rPr>
          <w:rFonts w:hint="eastAsia"/>
        </w:rPr>
        <w:t>，具体情况如下：</w:t>
      </w:r>
    </w:p>
    <w:p w14:paraId="614DC6FC" w14:textId="77777777" w:rsidR="00294C3B" w:rsidRPr="00C90DAB" w:rsidRDefault="00294C3B" w:rsidP="00294C3B">
      <w:pPr>
        <w:pStyle w:val="0050"/>
        <w:spacing w:before="120"/>
        <w:ind w:firstLine="480"/>
      </w:pPr>
      <w:r w:rsidRPr="00C90DAB">
        <w:t>产品种类与应用领域差异：中核科技主要产品包括闸阀、截止阀、球阀、调节阀、隔膜阀、止回阀、蝶阀等，主要用于石油石化、核电及核化工领域；江苏神通主要产品包括蝶阀、球阀、盲板阀、地坑过滤器等，主要用于冶金、核电领域，与发行人存在明显差异。不同应用领域的阀门产品在性能、材质、规格型号方面有较大差异，使得毛利率可比性较小</w:t>
      </w:r>
      <w:r w:rsidRPr="00C90DAB">
        <w:rPr>
          <w:rFonts w:hint="eastAsia"/>
        </w:rPr>
        <w:t>。</w:t>
      </w:r>
    </w:p>
    <w:p w14:paraId="7FD78C35" w14:textId="77777777" w:rsidR="00294C3B" w:rsidRPr="00C90DAB" w:rsidRDefault="00294C3B" w:rsidP="00294C3B">
      <w:pPr>
        <w:pStyle w:val="0050"/>
        <w:spacing w:before="120"/>
        <w:ind w:firstLine="480"/>
      </w:pPr>
      <w:r w:rsidRPr="00C90DAB">
        <w:t>销售区域差异：中核科技与江苏神通均以境内销售为主，不同销售区域和销售模式在税收政策、货款回笼速度、汇率变动、销售费用等方面均存在较大差异，从而间接影响了产品定价，致使毛利率有所差异。</w:t>
      </w:r>
    </w:p>
    <w:p w14:paraId="0B2AC538" w14:textId="77777777" w:rsidR="00294C3B" w:rsidRPr="00C90DAB" w:rsidRDefault="00294C3B" w:rsidP="00294C3B">
      <w:pPr>
        <w:pStyle w:val="004"/>
        <w:spacing w:before="120"/>
        <w:ind w:firstLine="482"/>
      </w:pPr>
      <w:r w:rsidRPr="00C90DAB">
        <w:t>3</w:t>
      </w:r>
      <w:r w:rsidRPr="00C90DAB">
        <w:t>、与纽威股份毛利率对比分析</w:t>
      </w:r>
    </w:p>
    <w:p w14:paraId="02DCA17B" w14:textId="77777777" w:rsidR="00294C3B" w:rsidRPr="00C90DAB" w:rsidRDefault="00294C3B" w:rsidP="00294C3B">
      <w:pPr>
        <w:pStyle w:val="0050"/>
        <w:spacing w:before="120"/>
        <w:ind w:firstLine="480"/>
      </w:pPr>
      <w:r w:rsidRPr="00C90DAB">
        <w:t>公司与纽威股份在产品应用领域、销售模式方面存在不同，导致毛利率存在差异</w:t>
      </w:r>
      <w:r w:rsidRPr="00C90DAB">
        <w:rPr>
          <w:rFonts w:hint="eastAsia"/>
        </w:rPr>
        <w:t>，具体情况如下：</w:t>
      </w:r>
    </w:p>
    <w:p w14:paraId="652B9EA2" w14:textId="77777777" w:rsidR="00294C3B" w:rsidRPr="00C90DAB" w:rsidRDefault="00294C3B" w:rsidP="00294C3B">
      <w:pPr>
        <w:pStyle w:val="0050"/>
        <w:spacing w:before="120"/>
        <w:ind w:firstLine="480"/>
      </w:pPr>
      <w:r w:rsidRPr="00C90DAB">
        <w:t>产品应用领域</w:t>
      </w:r>
      <w:r w:rsidRPr="00C90DAB">
        <w:rPr>
          <w:rFonts w:hint="eastAsia"/>
        </w:rPr>
        <w:t>差异：</w:t>
      </w:r>
      <w:r w:rsidRPr="00C90DAB">
        <w:t>纽威股份产品主要用于石油、天然气、炼油、化工等领域，与发行人阀门产品应用领域不同，使得产品性能、材质、规格型号等存在较大差异，导致毛利率存在一定差异；</w:t>
      </w:r>
    </w:p>
    <w:p w14:paraId="55719A79" w14:textId="77777777" w:rsidR="00294C3B" w:rsidRPr="00C90DAB" w:rsidRDefault="00294C3B" w:rsidP="00294C3B">
      <w:pPr>
        <w:pStyle w:val="0050"/>
        <w:spacing w:before="120"/>
        <w:ind w:firstLine="480"/>
      </w:pPr>
      <w:r w:rsidRPr="00C90DAB">
        <w:t>销售模式差异</w:t>
      </w:r>
      <w:r w:rsidRPr="00C90DAB">
        <w:rPr>
          <w:rFonts w:hint="eastAsia"/>
        </w:rPr>
        <w:t>：</w:t>
      </w:r>
      <w:r w:rsidRPr="00C90DAB">
        <w:t>纽威股份</w:t>
      </w:r>
      <w:r w:rsidRPr="00C90DAB">
        <w:t>95%</w:t>
      </w:r>
      <w:r w:rsidRPr="00C90DAB">
        <w:t>以</w:t>
      </w:r>
      <w:r w:rsidRPr="00C90DAB">
        <w:rPr>
          <w:rFonts w:ascii="宋体" w:hAnsi="宋体"/>
        </w:rPr>
        <w:t>上的产品为“纽威”自主品</w:t>
      </w:r>
      <w:r w:rsidRPr="00C90DAB">
        <w:t>牌，其中国外销售以经销为主，国内销售以直销为主；而发行人产品的国外销售以贴牌销售模式为主，导致毛利率存在不同。</w:t>
      </w:r>
    </w:p>
    <w:p w14:paraId="023FFAD6" w14:textId="77777777" w:rsidR="00294C3B" w:rsidRPr="00C90DAB" w:rsidRDefault="00294C3B" w:rsidP="00294C3B">
      <w:pPr>
        <w:pStyle w:val="004"/>
        <w:spacing w:before="120"/>
        <w:ind w:firstLine="482"/>
      </w:pPr>
      <w:r w:rsidRPr="00C90DAB">
        <w:t>4</w:t>
      </w:r>
      <w:r w:rsidRPr="00C90DAB">
        <w:t>、与冠龙节能毛利率对比分析</w:t>
      </w:r>
    </w:p>
    <w:p w14:paraId="6B86A647" w14:textId="77777777" w:rsidR="00294C3B" w:rsidRPr="00C90DAB" w:rsidRDefault="00294C3B" w:rsidP="00294C3B">
      <w:pPr>
        <w:pStyle w:val="0050"/>
        <w:spacing w:before="120"/>
        <w:ind w:firstLine="480"/>
      </w:pPr>
      <w:r w:rsidRPr="00C90DAB">
        <w:t>冠龙节能则与公司应用领域较为接近。</w:t>
      </w:r>
      <w:r w:rsidRPr="00C90DAB">
        <w:t>2020</w:t>
      </w:r>
      <w:r w:rsidRPr="00C90DAB">
        <w:t>年及</w:t>
      </w:r>
      <w:r w:rsidRPr="00C90DAB">
        <w:t>2021</w:t>
      </w:r>
      <w:r w:rsidRPr="00C90DAB">
        <w:t>年，冠龙节能产品毛利率高于公司，</w:t>
      </w:r>
      <w:r w:rsidRPr="00C90DAB">
        <w:t>2022</w:t>
      </w:r>
      <w:r w:rsidRPr="00C90DAB">
        <w:t>年至</w:t>
      </w:r>
      <w:r w:rsidRPr="00C90DAB">
        <w:t>2023</w:t>
      </w:r>
      <w:r w:rsidRPr="00C90DAB">
        <w:t>年</w:t>
      </w:r>
      <w:r w:rsidRPr="00C90DAB">
        <w:t>1-9</w:t>
      </w:r>
      <w:r w:rsidRPr="00C90DAB">
        <w:t>月冠龙节能产品毛利率则略低于公司，主</w:t>
      </w:r>
      <w:r w:rsidRPr="00C90DAB">
        <w:lastRenderedPageBreak/>
        <w:t>要系销售模式及销售区域存在差异</w:t>
      </w:r>
      <w:r w:rsidRPr="00C90DAB">
        <w:rPr>
          <w:rFonts w:hint="eastAsia"/>
        </w:rPr>
        <w:t>，具体情况如下：</w:t>
      </w:r>
    </w:p>
    <w:p w14:paraId="27A5D706" w14:textId="77777777" w:rsidR="00294C3B" w:rsidRPr="00C90DAB" w:rsidRDefault="00294C3B" w:rsidP="00294C3B">
      <w:pPr>
        <w:pStyle w:val="0050"/>
        <w:spacing w:before="120"/>
        <w:ind w:firstLine="480"/>
      </w:pPr>
      <w:r w:rsidRPr="00C90DAB">
        <w:t>销售模式</w:t>
      </w:r>
      <w:r w:rsidRPr="00C90DAB">
        <w:rPr>
          <w:rFonts w:hint="eastAsia"/>
        </w:rPr>
        <w:t>差异：</w:t>
      </w:r>
      <w:r w:rsidRPr="00C90DAB">
        <w:t>冠龙节能采取直销为主、经销为辅的销售模式，且以自主品牌销售为主。在直销模式下，企业需要自建销售网络，组建一定规模的销售队伍，从事市场开发推广，销售费用相对较高，直销毛利率也相应较高。公司产品主要采用贴牌和自有品牌模式相结合的业务模式，且主要以贴牌为主。与贴牌销售相比，其他条件相同的情形下，销售自有品牌产品将获得一定的品牌溢价，且节省了贴牌模式下需要预留给品牌运营商的适当利润，使得销售自主品牌的毛利率相对较高。因此</w:t>
      </w:r>
      <w:r w:rsidRPr="00C90DAB">
        <w:t>2020</w:t>
      </w:r>
      <w:r w:rsidRPr="00C90DAB">
        <w:t>年及</w:t>
      </w:r>
      <w:r w:rsidRPr="00C90DAB">
        <w:t>2021</w:t>
      </w:r>
      <w:r w:rsidRPr="00C90DAB">
        <w:t>年冠龙节能毛利率高于公司。</w:t>
      </w:r>
    </w:p>
    <w:p w14:paraId="2036DADF" w14:textId="77777777" w:rsidR="00294C3B" w:rsidRPr="00C90DAB" w:rsidRDefault="00294C3B" w:rsidP="00294C3B">
      <w:pPr>
        <w:pStyle w:val="0050"/>
        <w:spacing w:before="120"/>
        <w:ind w:firstLine="480"/>
      </w:pPr>
      <w:r w:rsidRPr="00C90DAB">
        <w:t>销售区域</w:t>
      </w:r>
      <w:r w:rsidRPr="00C90DAB">
        <w:rPr>
          <w:rFonts w:hint="eastAsia"/>
        </w:rPr>
        <w:t>差异：</w:t>
      </w:r>
      <w:r w:rsidRPr="00C90DAB">
        <w:t>公司销售以外销为主，</w:t>
      </w:r>
      <w:r w:rsidRPr="00C90DAB">
        <w:t>2020</w:t>
      </w:r>
      <w:r w:rsidRPr="00C90DAB">
        <w:t>年至</w:t>
      </w:r>
      <w:r w:rsidRPr="00C90DAB">
        <w:t>2022</w:t>
      </w:r>
      <w:r w:rsidRPr="00C90DAB">
        <w:t>年外销收入占比分别为</w:t>
      </w:r>
      <w:r w:rsidRPr="00C90DAB">
        <w:t>80.11%</w:t>
      </w:r>
      <w:r w:rsidRPr="00C90DAB">
        <w:t>、</w:t>
      </w:r>
      <w:r w:rsidRPr="00C90DAB">
        <w:t>75.33%</w:t>
      </w:r>
      <w:r w:rsidRPr="00C90DAB">
        <w:t>和</w:t>
      </w:r>
      <w:r w:rsidRPr="00C90DAB">
        <w:t>83.53%</w:t>
      </w:r>
      <w:r w:rsidRPr="00C90DAB">
        <w:t>。而冠龙节能则以内销为主，</w:t>
      </w:r>
      <w:r w:rsidRPr="00C90DAB">
        <w:t>2020</w:t>
      </w:r>
      <w:r w:rsidRPr="00C90DAB">
        <w:t>年至</w:t>
      </w:r>
      <w:r w:rsidRPr="00C90DAB">
        <w:t>2022</w:t>
      </w:r>
      <w:r w:rsidRPr="00C90DAB">
        <w:t>年外销收入占比分别为</w:t>
      </w:r>
      <w:r w:rsidRPr="00C90DAB">
        <w:t>4.52%</w:t>
      </w:r>
      <w:r w:rsidRPr="00C90DAB">
        <w:t>、</w:t>
      </w:r>
      <w:r w:rsidRPr="00C90DAB">
        <w:t>3.23%</w:t>
      </w:r>
      <w:r w:rsidRPr="00C90DAB">
        <w:t>和</w:t>
      </w:r>
      <w:r w:rsidRPr="00C90DAB">
        <w:t>4.97%</w:t>
      </w:r>
      <w:r w:rsidRPr="00C90DAB">
        <w:t>。</w:t>
      </w:r>
      <w:r w:rsidRPr="00C90DAB">
        <w:t>2022</w:t>
      </w:r>
      <w:r w:rsidRPr="00C90DAB">
        <w:t>年以来，受国内城镇给排水、水利和工业等阀门下游领域相对低迷、原材料成本上涨的影响，内销毛利率出现下滑。</w:t>
      </w:r>
      <w:r w:rsidRPr="00C90DAB">
        <w:rPr>
          <w:rFonts w:hint="eastAsia"/>
        </w:rPr>
        <w:t>而</w:t>
      </w:r>
      <w:r w:rsidRPr="00C90DAB">
        <w:t>公司主要以外销为主，此外，</w:t>
      </w:r>
      <w:r w:rsidRPr="00C90DAB">
        <w:t>2022</w:t>
      </w:r>
      <w:r w:rsidRPr="00C90DAB">
        <w:t>年以来，人民币对美元汇率呈现宽幅震荡态势，美元对人民币年度平均汇率有所上升，对公司以美元计价结算的出口带来积极影响，因此</w:t>
      </w:r>
      <w:r w:rsidRPr="00C90DAB">
        <w:t>2022</w:t>
      </w:r>
      <w:r w:rsidRPr="00C90DAB">
        <w:t>年后毛利率高于冠龙节能。</w:t>
      </w:r>
    </w:p>
    <w:p w14:paraId="737760BE" w14:textId="77777777" w:rsidR="00294C3B" w:rsidRPr="00C90DAB" w:rsidRDefault="00294C3B" w:rsidP="00294C3B">
      <w:pPr>
        <w:pStyle w:val="004"/>
        <w:spacing w:before="120"/>
        <w:ind w:firstLine="482"/>
      </w:pPr>
      <w:r w:rsidRPr="00C90DAB">
        <w:t>5</w:t>
      </w:r>
      <w:r w:rsidRPr="00C90DAB">
        <w:t>、公司毛利率分析</w:t>
      </w:r>
    </w:p>
    <w:p w14:paraId="45C76105" w14:textId="77777777" w:rsidR="00294C3B" w:rsidRPr="00C90DAB" w:rsidRDefault="00294C3B" w:rsidP="00294C3B">
      <w:pPr>
        <w:pStyle w:val="0050"/>
        <w:spacing w:before="120"/>
        <w:ind w:firstLine="480"/>
      </w:pPr>
      <w:r w:rsidRPr="00C90DAB">
        <w:t>如前文所述，</w:t>
      </w:r>
      <w:r w:rsidRPr="00C90DAB">
        <w:t>2022</w:t>
      </w:r>
      <w:r w:rsidRPr="00C90DAB">
        <w:t>年以来冠龙节能阀门产品内销毛利率呈下降态势的情况下，发行人阀门产品外销毛利率小幅上升，主要系外销毛利率提高所致。</w:t>
      </w:r>
    </w:p>
    <w:p w14:paraId="0CE1CA5F" w14:textId="77777777" w:rsidR="00294C3B" w:rsidRPr="00C90DAB" w:rsidRDefault="00294C3B" w:rsidP="00294C3B">
      <w:pPr>
        <w:pStyle w:val="0050"/>
        <w:spacing w:before="120"/>
        <w:ind w:firstLine="480"/>
      </w:pPr>
      <w:r w:rsidRPr="00C90DAB">
        <w:rPr>
          <w:rFonts w:hint="eastAsia"/>
        </w:rPr>
        <w:t>依据销售区域，发行人销售模式分为内销和外销；</w:t>
      </w:r>
      <w:r w:rsidRPr="00C90DAB">
        <w:t>依据是否采取自主品牌销售，发行人销售模式分为贴牌销售和自主品牌销售两种模式</w:t>
      </w:r>
      <w:r w:rsidRPr="00C90DAB">
        <w:rPr>
          <w:rFonts w:hint="eastAsia"/>
        </w:rPr>
        <w:t>。分区域及模式毛利率分析如下：</w:t>
      </w:r>
    </w:p>
    <w:p w14:paraId="4D1D51E9" w14:textId="77777777" w:rsidR="00294C3B" w:rsidRPr="00C90DAB" w:rsidRDefault="00294C3B" w:rsidP="00294C3B">
      <w:pPr>
        <w:pStyle w:val="0050"/>
        <w:spacing w:before="120"/>
        <w:ind w:firstLine="480"/>
      </w:pPr>
      <w:r w:rsidRPr="00C90DAB">
        <w:t>（</w:t>
      </w:r>
      <w:r w:rsidRPr="00C90DAB">
        <w:t>1</w:t>
      </w:r>
      <w:r w:rsidRPr="00C90DAB">
        <w:t>）公司内外销毛利率对比分析</w:t>
      </w:r>
    </w:p>
    <w:p w14:paraId="78DC48B5" w14:textId="77777777" w:rsidR="00294C3B" w:rsidRPr="00C90DAB" w:rsidRDefault="00294C3B" w:rsidP="00294C3B">
      <w:pPr>
        <w:pStyle w:val="0050"/>
        <w:spacing w:before="120"/>
        <w:ind w:firstLine="480"/>
      </w:pPr>
      <w:r w:rsidRPr="00C90DAB">
        <w:t>报告期各期，发行人内外销毛利率情况对比如下：</w:t>
      </w:r>
    </w:p>
    <w:tbl>
      <w:tblPr>
        <w:tblStyle w:val="a7"/>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7"/>
        <w:gridCol w:w="2159"/>
        <w:gridCol w:w="1508"/>
        <w:gridCol w:w="1508"/>
        <w:gridCol w:w="1506"/>
      </w:tblGrid>
      <w:tr w:rsidR="00C90DAB" w:rsidRPr="00C90DAB" w14:paraId="72154D3C" w14:textId="77777777" w:rsidTr="00067F6E">
        <w:trPr>
          <w:trHeight w:val="397"/>
          <w:tblHeader/>
          <w:jc w:val="center"/>
        </w:trPr>
        <w:tc>
          <w:tcPr>
            <w:tcW w:w="1083" w:type="pct"/>
            <w:shd w:val="clear" w:color="auto" w:fill="D9D9D9" w:themeFill="background1" w:themeFillShade="D9"/>
            <w:vAlign w:val="center"/>
          </w:tcPr>
          <w:p w14:paraId="35DE4BA1" w14:textId="77777777" w:rsidR="00294C3B" w:rsidRPr="00C90DAB" w:rsidRDefault="00294C3B" w:rsidP="00184E42">
            <w:pPr>
              <w:spacing w:after="0" w:line="240" w:lineRule="auto"/>
              <w:rPr>
                <w:b/>
              </w:rPr>
            </w:pPr>
            <w:r w:rsidRPr="00C90DAB">
              <w:rPr>
                <w:b/>
              </w:rPr>
              <w:t>项目</w:t>
            </w:r>
          </w:p>
        </w:tc>
        <w:tc>
          <w:tcPr>
            <w:tcW w:w="1266" w:type="pct"/>
            <w:shd w:val="clear" w:color="auto" w:fill="D9D9D9" w:themeFill="background1" w:themeFillShade="D9"/>
            <w:vAlign w:val="center"/>
          </w:tcPr>
          <w:p w14:paraId="2C082D57" w14:textId="77777777" w:rsidR="00294C3B" w:rsidRPr="00C90DAB" w:rsidRDefault="00294C3B" w:rsidP="00184E42">
            <w:pPr>
              <w:spacing w:after="0" w:line="240" w:lineRule="auto"/>
              <w:rPr>
                <w:b/>
              </w:rPr>
            </w:pPr>
            <w:r w:rsidRPr="00C90DAB">
              <w:rPr>
                <w:b/>
              </w:rPr>
              <w:t>2023</w:t>
            </w:r>
            <w:r w:rsidRPr="00C90DAB">
              <w:rPr>
                <w:b/>
              </w:rPr>
              <w:t>年</w:t>
            </w:r>
            <w:r w:rsidRPr="00C90DAB">
              <w:rPr>
                <w:b/>
              </w:rPr>
              <w:t>1-9</w:t>
            </w:r>
            <w:r w:rsidRPr="00C90DAB">
              <w:rPr>
                <w:b/>
              </w:rPr>
              <w:t>月</w:t>
            </w:r>
          </w:p>
        </w:tc>
        <w:tc>
          <w:tcPr>
            <w:tcW w:w="884" w:type="pct"/>
            <w:shd w:val="clear" w:color="auto" w:fill="D9D9D9" w:themeFill="background1" w:themeFillShade="D9"/>
            <w:vAlign w:val="center"/>
          </w:tcPr>
          <w:p w14:paraId="50C031E1" w14:textId="77777777" w:rsidR="00294C3B" w:rsidRPr="00C90DAB" w:rsidRDefault="00294C3B" w:rsidP="00184E42">
            <w:pPr>
              <w:spacing w:after="0" w:line="240" w:lineRule="auto"/>
              <w:rPr>
                <w:b/>
              </w:rPr>
            </w:pPr>
            <w:r w:rsidRPr="00C90DAB">
              <w:rPr>
                <w:b/>
              </w:rPr>
              <w:t>2022</w:t>
            </w:r>
            <w:r w:rsidRPr="00C90DAB">
              <w:rPr>
                <w:b/>
              </w:rPr>
              <w:t>年</w:t>
            </w:r>
          </w:p>
        </w:tc>
        <w:tc>
          <w:tcPr>
            <w:tcW w:w="884" w:type="pct"/>
            <w:shd w:val="clear" w:color="auto" w:fill="D9D9D9" w:themeFill="background1" w:themeFillShade="D9"/>
            <w:vAlign w:val="center"/>
          </w:tcPr>
          <w:p w14:paraId="78466551" w14:textId="77777777" w:rsidR="00294C3B" w:rsidRPr="00C90DAB" w:rsidRDefault="00294C3B" w:rsidP="00184E42">
            <w:pPr>
              <w:spacing w:after="0" w:line="240" w:lineRule="auto"/>
              <w:rPr>
                <w:b/>
              </w:rPr>
            </w:pPr>
            <w:r w:rsidRPr="00C90DAB">
              <w:rPr>
                <w:b/>
              </w:rPr>
              <w:t>2021</w:t>
            </w:r>
            <w:r w:rsidRPr="00C90DAB">
              <w:rPr>
                <w:b/>
              </w:rPr>
              <w:t>年度</w:t>
            </w:r>
          </w:p>
        </w:tc>
        <w:tc>
          <w:tcPr>
            <w:tcW w:w="883" w:type="pct"/>
            <w:shd w:val="clear" w:color="auto" w:fill="D9D9D9" w:themeFill="background1" w:themeFillShade="D9"/>
            <w:vAlign w:val="center"/>
          </w:tcPr>
          <w:p w14:paraId="3FA9D9CC" w14:textId="77777777" w:rsidR="00294C3B" w:rsidRPr="00C90DAB" w:rsidRDefault="00294C3B" w:rsidP="00184E42">
            <w:pPr>
              <w:spacing w:after="0" w:line="240" w:lineRule="auto"/>
              <w:rPr>
                <w:b/>
              </w:rPr>
            </w:pPr>
            <w:r w:rsidRPr="00C90DAB">
              <w:rPr>
                <w:b/>
              </w:rPr>
              <w:t>2020</w:t>
            </w:r>
            <w:r w:rsidRPr="00C90DAB">
              <w:rPr>
                <w:b/>
              </w:rPr>
              <w:t>年度</w:t>
            </w:r>
          </w:p>
        </w:tc>
      </w:tr>
      <w:tr w:rsidR="00C90DAB" w:rsidRPr="00C90DAB" w14:paraId="3A046BD4" w14:textId="77777777" w:rsidTr="00067F6E">
        <w:trPr>
          <w:trHeight w:val="397"/>
          <w:jc w:val="center"/>
        </w:trPr>
        <w:tc>
          <w:tcPr>
            <w:tcW w:w="1083" w:type="pct"/>
            <w:vAlign w:val="center"/>
          </w:tcPr>
          <w:p w14:paraId="3640E6BE" w14:textId="328FB105" w:rsidR="00067F6E" w:rsidRPr="00C90DAB" w:rsidRDefault="00067F6E" w:rsidP="00067F6E">
            <w:pPr>
              <w:spacing w:after="0" w:line="240" w:lineRule="auto"/>
              <w:rPr>
                <w:b/>
              </w:rPr>
            </w:pPr>
            <w:r w:rsidRPr="00C90DAB">
              <w:rPr>
                <w:rFonts w:ascii="宋体" w:hAnsi="宋体" w:cs="宋体" w:hint="eastAsia"/>
                <w:b/>
              </w:rPr>
              <w:t>主营业务</w:t>
            </w:r>
            <w:r w:rsidRPr="00C90DAB">
              <w:rPr>
                <w:b/>
              </w:rPr>
              <w:t>毛利率</w:t>
            </w:r>
          </w:p>
        </w:tc>
        <w:tc>
          <w:tcPr>
            <w:tcW w:w="1266" w:type="pct"/>
            <w:vAlign w:val="center"/>
          </w:tcPr>
          <w:p w14:paraId="72E0C8E2" w14:textId="48E6EC46" w:rsidR="00067F6E" w:rsidRPr="00C90DAB" w:rsidRDefault="00067F6E" w:rsidP="00067F6E">
            <w:pPr>
              <w:spacing w:after="0" w:line="240" w:lineRule="auto"/>
              <w:jc w:val="right"/>
              <w:rPr>
                <w:b/>
              </w:rPr>
            </w:pPr>
            <w:r w:rsidRPr="00C90DAB">
              <w:t>38.35%</w:t>
            </w:r>
          </w:p>
        </w:tc>
        <w:tc>
          <w:tcPr>
            <w:tcW w:w="884" w:type="pct"/>
            <w:vAlign w:val="center"/>
          </w:tcPr>
          <w:p w14:paraId="34877958" w14:textId="395A14F8" w:rsidR="00067F6E" w:rsidRPr="00C90DAB" w:rsidRDefault="00067F6E" w:rsidP="00067F6E">
            <w:pPr>
              <w:spacing w:after="0" w:line="240" w:lineRule="auto"/>
              <w:jc w:val="right"/>
              <w:rPr>
                <w:b/>
              </w:rPr>
            </w:pPr>
            <w:r w:rsidRPr="00C90DAB">
              <w:t>37.42%</w:t>
            </w:r>
          </w:p>
        </w:tc>
        <w:tc>
          <w:tcPr>
            <w:tcW w:w="884" w:type="pct"/>
            <w:vAlign w:val="center"/>
          </w:tcPr>
          <w:p w14:paraId="4C46E688" w14:textId="5BDE5DEB" w:rsidR="00067F6E" w:rsidRPr="00C90DAB" w:rsidRDefault="00067F6E" w:rsidP="00067F6E">
            <w:pPr>
              <w:spacing w:after="0" w:line="240" w:lineRule="auto"/>
              <w:jc w:val="right"/>
              <w:rPr>
                <w:b/>
              </w:rPr>
            </w:pPr>
            <w:r w:rsidRPr="00C90DAB">
              <w:t>32.32%</w:t>
            </w:r>
          </w:p>
        </w:tc>
        <w:tc>
          <w:tcPr>
            <w:tcW w:w="883" w:type="pct"/>
            <w:vAlign w:val="center"/>
          </w:tcPr>
          <w:p w14:paraId="5706C6C6" w14:textId="50F19184" w:rsidR="00067F6E" w:rsidRPr="00C90DAB" w:rsidRDefault="00067F6E" w:rsidP="00067F6E">
            <w:pPr>
              <w:spacing w:after="0" w:line="240" w:lineRule="auto"/>
              <w:jc w:val="right"/>
              <w:rPr>
                <w:b/>
              </w:rPr>
            </w:pPr>
            <w:r w:rsidRPr="00C90DAB">
              <w:t>34.40%</w:t>
            </w:r>
          </w:p>
        </w:tc>
      </w:tr>
      <w:tr w:rsidR="00C90DAB" w:rsidRPr="00C90DAB" w14:paraId="1F13D61D" w14:textId="77777777" w:rsidTr="00067F6E">
        <w:trPr>
          <w:trHeight w:val="397"/>
          <w:jc w:val="center"/>
        </w:trPr>
        <w:tc>
          <w:tcPr>
            <w:tcW w:w="1083" w:type="pct"/>
            <w:vAlign w:val="center"/>
          </w:tcPr>
          <w:p w14:paraId="56A96BF2" w14:textId="6452C004" w:rsidR="00067F6E" w:rsidRPr="00C90DAB" w:rsidRDefault="00067F6E" w:rsidP="00067F6E">
            <w:pPr>
              <w:spacing w:after="0" w:line="240" w:lineRule="auto"/>
              <w:jc w:val="right"/>
            </w:pPr>
            <w:r w:rsidRPr="00C90DAB">
              <w:t>其中：内销</w:t>
            </w:r>
          </w:p>
        </w:tc>
        <w:tc>
          <w:tcPr>
            <w:tcW w:w="1266" w:type="pct"/>
            <w:vAlign w:val="center"/>
          </w:tcPr>
          <w:p w14:paraId="3C9F0B24" w14:textId="0FCD5BFC" w:rsidR="00067F6E" w:rsidRPr="00C90DAB" w:rsidRDefault="00067F6E" w:rsidP="00067F6E">
            <w:pPr>
              <w:spacing w:after="0" w:line="240" w:lineRule="auto"/>
              <w:jc w:val="right"/>
            </w:pPr>
            <w:r w:rsidRPr="00C90DAB">
              <w:t>18.60%</w:t>
            </w:r>
          </w:p>
        </w:tc>
        <w:tc>
          <w:tcPr>
            <w:tcW w:w="884" w:type="pct"/>
            <w:vAlign w:val="center"/>
          </w:tcPr>
          <w:p w14:paraId="3C7B30F5" w14:textId="62AF2EE7" w:rsidR="00067F6E" w:rsidRPr="00C90DAB" w:rsidRDefault="00067F6E" w:rsidP="00067F6E">
            <w:pPr>
              <w:spacing w:after="0" w:line="240" w:lineRule="auto"/>
              <w:jc w:val="right"/>
            </w:pPr>
            <w:r w:rsidRPr="00C90DAB">
              <w:t>22.50%</w:t>
            </w:r>
          </w:p>
        </w:tc>
        <w:tc>
          <w:tcPr>
            <w:tcW w:w="884" w:type="pct"/>
            <w:vAlign w:val="center"/>
          </w:tcPr>
          <w:p w14:paraId="5D11E86A" w14:textId="2C7E9B86" w:rsidR="00067F6E" w:rsidRPr="00C90DAB" w:rsidRDefault="00067F6E" w:rsidP="00067F6E">
            <w:pPr>
              <w:spacing w:after="0" w:line="240" w:lineRule="auto"/>
              <w:jc w:val="right"/>
            </w:pPr>
            <w:r w:rsidRPr="00C90DAB">
              <w:t>22.05%</w:t>
            </w:r>
          </w:p>
        </w:tc>
        <w:tc>
          <w:tcPr>
            <w:tcW w:w="883" w:type="pct"/>
            <w:vAlign w:val="center"/>
          </w:tcPr>
          <w:p w14:paraId="130E1A4E" w14:textId="669DE4D9" w:rsidR="00067F6E" w:rsidRPr="00C90DAB" w:rsidRDefault="00067F6E" w:rsidP="00067F6E">
            <w:pPr>
              <w:spacing w:after="0" w:line="240" w:lineRule="auto"/>
              <w:jc w:val="right"/>
            </w:pPr>
            <w:r w:rsidRPr="00C90DAB">
              <w:t>22.06%</w:t>
            </w:r>
          </w:p>
        </w:tc>
      </w:tr>
      <w:tr w:rsidR="00C90DAB" w:rsidRPr="00C90DAB" w14:paraId="13E1CA0D" w14:textId="77777777" w:rsidTr="00067F6E">
        <w:trPr>
          <w:trHeight w:val="397"/>
          <w:jc w:val="center"/>
        </w:trPr>
        <w:tc>
          <w:tcPr>
            <w:tcW w:w="1083" w:type="pct"/>
            <w:vAlign w:val="center"/>
          </w:tcPr>
          <w:p w14:paraId="5709DDB7" w14:textId="790C5DAF" w:rsidR="00067F6E" w:rsidRPr="00C90DAB" w:rsidRDefault="00067F6E" w:rsidP="00067F6E">
            <w:pPr>
              <w:spacing w:after="0" w:line="240" w:lineRule="auto"/>
              <w:jc w:val="right"/>
            </w:pPr>
            <w:r w:rsidRPr="00C90DAB">
              <w:t>外销</w:t>
            </w:r>
          </w:p>
        </w:tc>
        <w:tc>
          <w:tcPr>
            <w:tcW w:w="1266" w:type="pct"/>
            <w:vAlign w:val="center"/>
          </w:tcPr>
          <w:p w14:paraId="308BA4C0" w14:textId="577DF237" w:rsidR="00067F6E" w:rsidRPr="00C90DAB" w:rsidRDefault="00067F6E" w:rsidP="00067F6E">
            <w:pPr>
              <w:spacing w:after="0" w:line="240" w:lineRule="auto"/>
              <w:jc w:val="right"/>
            </w:pPr>
            <w:r w:rsidRPr="00C90DAB">
              <w:t>43.04%</w:t>
            </w:r>
          </w:p>
        </w:tc>
        <w:tc>
          <w:tcPr>
            <w:tcW w:w="884" w:type="pct"/>
            <w:vAlign w:val="center"/>
          </w:tcPr>
          <w:p w14:paraId="783C2978" w14:textId="4E624BBF" w:rsidR="00067F6E" w:rsidRPr="00C90DAB" w:rsidRDefault="00067F6E" w:rsidP="00067F6E">
            <w:pPr>
              <w:spacing w:after="0" w:line="240" w:lineRule="auto"/>
              <w:jc w:val="right"/>
            </w:pPr>
            <w:r w:rsidRPr="00C90DAB">
              <w:t>40.19%</w:t>
            </w:r>
          </w:p>
        </w:tc>
        <w:tc>
          <w:tcPr>
            <w:tcW w:w="884" w:type="pct"/>
            <w:vAlign w:val="center"/>
          </w:tcPr>
          <w:p w14:paraId="370FEAFD" w14:textId="3271BD33" w:rsidR="00067F6E" w:rsidRPr="00C90DAB" w:rsidRDefault="00067F6E" w:rsidP="00067F6E">
            <w:pPr>
              <w:spacing w:after="0" w:line="240" w:lineRule="auto"/>
              <w:jc w:val="right"/>
            </w:pPr>
            <w:r w:rsidRPr="00C90DAB">
              <w:t>35.57%</w:t>
            </w:r>
          </w:p>
        </w:tc>
        <w:tc>
          <w:tcPr>
            <w:tcW w:w="883" w:type="pct"/>
            <w:vAlign w:val="center"/>
          </w:tcPr>
          <w:p w14:paraId="78B6B244" w14:textId="134230E2" w:rsidR="00067F6E" w:rsidRPr="00C90DAB" w:rsidRDefault="00067F6E" w:rsidP="00067F6E">
            <w:pPr>
              <w:spacing w:after="0" w:line="240" w:lineRule="auto"/>
              <w:jc w:val="right"/>
            </w:pPr>
            <w:r w:rsidRPr="00C90DAB">
              <w:t>37.41%</w:t>
            </w:r>
          </w:p>
        </w:tc>
      </w:tr>
    </w:tbl>
    <w:p w14:paraId="58110533" w14:textId="77777777" w:rsidR="00294C3B" w:rsidRPr="00C90DAB" w:rsidRDefault="00294C3B" w:rsidP="00294C3B">
      <w:pPr>
        <w:pStyle w:val="0050"/>
        <w:spacing w:before="120"/>
        <w:ind w:firstLine="480"/>
      </w:pPr>
      <w:r w:rsidRPr="00C90DAB">
        <w:t>由上可见，报告期各期，发行人外销毛利率均高于内销毛利率，主要系：</w:t>
      </w:r>
    </w:p>
    <w:p w14:paraId="20016360" w14:textId="77777777" w:rsidR="00294C3B" w:rsidRPr="00C90DAB" w:rsidRDefault="00294C3B" w:rsidP="00294C3B">
      <w:pPr>
        <w:pStyle w:val="0050"/>
        <w:spacing w:before="120"/>
        <w:ind w:firstLine="480"/>
      </w:pPr>
      <w:r w:rsidRPr="00C90DAB">
        <w:rPr>
          <w:rFonts w:hint="eastAsia"/>
        </w:rPr>
        <w:lastRenderedPageBreak/>
        <w:t>1</w:t>
      </w:r>
      <w:r w:rsidRPr="00C90DAB">
        <w:rPr>
          <w:rFonts w:hint="eastAsia"/>
        </w:rPr>
        <w:t>）公司内外销业务发展所处阶段的差异，导致内外销竞争程度有所差异</w:t>
      </w:r>
    </w:p>
    <w:p w14:paraId="704E184A" w14:textId="77777777" w:rsidR="00294C3B" w:rsidRPr="00C90DAB" w:rsidRDefault="00294C3B" w:rsidP="00294C3B">
      <w:pPr>
        <w:pStyle w:val="0050"/>
        <w:spacing w:before="120"/>
        <w:ind w:firstLine="480"/>
      </w:pPr>
      <w:r w:rsidRPr="00C90DAB">
        <w:t>外销方面，公司自成立以来即以海外市场为业务重点，通过二十余年的技术积累和市场开拓，客户遍及欧洲、亚洲、北美、大洋洲、非洲等</w:t>
      </w:r>
      <w:r w:rsidRPr="00C90DAB">
        <w:t>70</w:t>
      </w:r>
      <w:r w:rsidRPr="00C90DAB">
        <w:t>多个国家和地区，公司取得了欧盟</w:t>
      </w:r>
      <w:r w:rsidRPr="00C90DAB">
        <w:t>CE</w:t>
      </w:r>
      <w:r w:rsidRPr="00C90DAB">
        <w:t>产品安全认证、英国</w:t>
      </w:r>
      <w:r w:rsidRPr="00C90DAB">
        <w:t>WRAS</w:t>
      </w:r>
      <w:r w:rsidRPr="00C90DAB">
        <w:t>饮用水认证、美国</w:t>
      </w:r>
      <w:r w:rsidRPr="00C90DAB">
        <w:t>UL</w:t>
      </w:r>
      <w:r w:rsidRPr="00C90DAB">
        <w:t>认证、美国</w:t>
      </w:r>
      <w:r w:rsidRPr="00C90DAB">
        <w:t>FM</w:t>
      </w:r>
      <w:r w:rsidRPr="00C90DAB">
        <w:t>认证、美国</w:t>
      </w:r>
      <w:r w:rsidRPr="00C90DAB">
        <w:t>NSF</w:t>
      </w:r>
      <w:r w:rsidRPr="00C90DAB">
        <w:t>认证、加拿大</w:t>
      </w:r>
      <w:r w:rsidRPr="00C90DAB">
        <w:t>UL</w:t>
      </w:r>
      <w:r w:rsidRPr="00C90DAB">
        <w:t>认证、澳大利亚</w:t>
      </w:r>
      <w:proofErr w:type="spellStart"/>
      <w:r w:rsidRPr="00C90DAB">
        <w:t>WaterMark</w:t>
      </w:r>
      <w:proofErr w:type="spellEnd"/>
      <w:r w:rsidRPr="00C90DAB">
        <w:t>认证等多个国家和地区的认证体系，是给排水阀门行业取得认证较多的企业之一。凭借公司可靠的产品质量与齐全的产品结构，公司与众多国际知名阀门企业建立了长期、稳固的合作关系。公司在外销领域优质的客户资源与广泛的营销网络、长期积累的良好声誉，为公司带来相对宽松的竞争环境，毛利率更高。</w:t>
      </w:r>
    </w:p>
    <w:p w14:paraId="7F06B47B" w14:textId="77777777" w:rsidR="00294C3B" w:rsidRPr="00C90DAB" w:rsidRDefault="00294C3B" w:rsidP="00294C3B">
      <w:pPr>
        <w:pStyle w:val="0050"/>
        <w:spacing w:before="120"/>
        <w:ind w:firstLine="480"/>
      </w:pPr>
      <w:r w:rsidRPr="00C90DAB">
        <w:t>内销方面，</w:t>
      </w:r>
      <w:r w:rsidRPr="00C90DAB">
        <w:t>2022</w:t>
      </w:r>
      <w:r w:rsidRPr="00C90DAB">
        <w:t>年度公司通过参与深圳水务集团、北京首创集团等大型工程项目招投标，业务发展态势良好。但总体来说，一方面由于公司在国内市场起步较晚，客户认可度和品牌知名度尚需要时间积累，产品定价受到市场竞争状况的影响更大，自主定价的空间较低，毛利率相对较低</w:t>
      </w:r>
      <w:r w:rsidRPr="00C90DAB">
        <w:rPr>
          <w:rFonts w:hint="eastAsia"/>
        </w:rPr>
        <w:t>；</w:t>
      </w:r>
      <w:r w:rsidRPr="00C90DAB">
        <w:t>另一方面由于国内给排水阀门市场入门较低，产品质量参差不齐，一般只需要获得国内认证机构证书即可</w:t>
      </w:r>
      <w:r w:rsidRPr="00C90DAB">
        <w:rPr>
          <w:rFonts w:hint="eastAsia"/>
        </w:rPr>
        <w:t>，</w:t>
      </w:r>
      <w:r w:rsidRPr="00C90DAB">
        <w:t>公司为了开拓国内市场，在国内以低价为主的招投标中以价换量，牺牲毛利率以换取市场份额，且主要是批量小、规格小的阀门及配件，导致毛利率相对较低。</w:t>
      </w:r>
    </w:p>
    <w:p w14:paraId="3F46DE93" w14:textId="77777777" w:rsidR="00294C3B" w:rsidRPr="00C90DAB" w:rsidRDefault="00294C3B" w:rsidP="00294C3B">
      <w:pPr>
        <w:pStyle w:val="0050"/>
        <w:spacing w:before="120"/>
        <w:ind w:firstLine="480"/>
      </w:pPr>
      <w:r w:rsidRPr="00C90DAB">
        <w:rPr>
          <w:rFonts w:hint="eastAsia"/>
        </w:rPr>
        <w:t>2</w:t>
      </w:r>
      <w:r w:rsidRPr="00C90DAB">
        <w:rPr>
          <w:rFonts w:hint="eastAsia"/>
        </w:rPr>
        <w:t>）</w:t>
      </w:r>
      <w:r w:rsidRPr="00C90DAB">
        <w:t>2022</w:t>
      </w:r>
      <w:r w:rsidRPr="00C90DAB">
        <w:rPr>
          <w:rFonts w:hint="eastAsia"/>
        </w:rPr>
        <w:t>年国际外汇市场波动较大，美元升值对公司毛利率提升效果显著</w:t>
      </w:r>
    </w:p>
    <w:p w14:paraId="1CD58C0A" w14:textId="6D235C10" w:rsidR="00294C3B" w:rsidRPr="00C90DAB" w:rsidRDefault="00294C3B" w:rsidP="00294C3B">
      <w:pPr>
        <w:pStyle w:val="0050"/>
        <w:spacing w:before="120"/>
        <w:ind w:firstLine="480"/>
      </w:pPr>
      <w:r w:rsidRPr="00C90DAB">
        <w:t>公司国际销售业务结算货币以美元为主，</w:t>
      </w:r>
      <w:r w:rsidRPr="00C90DAB">
        <w:t>2022</w:t>
      </w:r>
      <w:r w:rsidRPr="00C90DAB">
        <w:t>年美元汇率开始大幅上升，人民币兑外币的记账汇率波动均值</w:t>
      </w:r>
      <w:r w:rsidRPr="00C90DAB">
        <w:t>6.72</w:t>
      </w:r>
      <w:r w:rsidRPr="00C90DAB">
        <w:t>元，较</w:t>
      </w:r>
      <w:r w:rsidRPr="00C90DAB">
        <w:t>2021</w:t>
      </w:r>
      <w:r w:rsidRPr="00C90DAB">
        <w:t>年的</w:t>
      </w:r>
      <w:r w:rsidRPr="00C90DAB">
        <w:t>6.4</w:t>
      </w:r>
      <w:r w:rsidR="00071A3D" w:rsidRPr="00C90DAB">
        <w:t>5</w:t>
      </w:r>
      <w:r w:rsidRPr="00C90DAB">
        <w:t>元变动约</w:t>
      </w:r>
      <w:r w:rsidRPr="00C90DAB">
        <w:t>0.2</w:t>
      </w:r>
      <w:r w:rsidR="00071A3D" w:rsidRPr="00C90DAB">
        <w:t>7</w:t>
      </w:r>
      <w:r w:rsidRPr="00C90DAB">
        <w:t>元，对公司出口业绩产生一定的正向影响，提升了产品毛利率。</w:t>
      </w:r>
    </w:p>
    <w:p w14:paraId="476A1EEB" w14:textId="77777777" w:rsidR="00294C3B" w:rsidRPr="00C90DAB" w:rsidRDefault="00294C3B" w:rsidP="00294C3B">
      <w:pPr>
        <w:pStyle w:val="0050"/>
        <w:spacing w:before="120"/>
        <w:ind w:firstLine="480"/>
      </w:pPr>
      <w:r w:rsidRPr="00C90DAB">
        <w:t>3</w:t>
      </w:r>
      <w:r w:rsidRPr="00C90DAB">
        <w:t>）公司主要产品内外销应用领域不同，导致国内外市场竞争状况差异</w:t>
      </w:r>
    </w:p>
    <w:p w14:paraId="4D30FB8E" w14:textId="77777777" w:rsidR="00294C3B" w:rsidRPr="00C90DAB" w:rsidRDefault="00294C3B" w:rsidP="00294C3B">
      <w:pPr>
        <w:pStyle w:val="0050"/>
        <w:spacing w:before="120"/>
        <w:ind w:firstLine="480"/>
      </w:pPr>
      <w:r w:rsidRPr="00C90DAB">
        <w:t>公司核心产品闸阀、蝶阀、控制阀、水流指示器等，外销主要用于消防领域，消防作为事关民众安全的重点领域，世界各国均严格监管，对应用于消防领域阀门产品设置了严格的产品认证要求，对产品设计、性能要求较高，使得通过认证的企业相对较少。较高的准入门槛，使得市场竞争强度相对较低，产品价格受市场竞争状况影响相对较小，获利空间较大。而公司内销闸阀、蝶阀大部分用于水务、暖通等领域，准入门槛相对较低，竞争对手较多，市场竞争较为激烈，产品获利空间较小。</w:t>
      </w:r>
    </w:p>
    <w:p w14:paraId="6B2F5CC9" w14:textId="77777777" w:rsidR="00294C3B" w:rsidRPr="00C90DAB" w:rsidRDefault="00294C3B" w:rsidP="00294C3B">
      <w:pPr>
        <w:pStyle w:val="0050"/>
        <w:spacing w:before="120"/>
        <w:ind w:firstLine="480"/>
      </w:pPr>
      <w:r w:rsidRPr="00C90DAB">
        <w:lastRenderedPageBreak/>
        <w:t>公司汽车配件业务以铸件毛坯加工件销售为主，是公司新开展的业务，毛利率持续为负，导致内销整体毛利率下降。汽车配件毛利率相关分析请参见本回复报告问题二之</w:t>
      </w:r>
      <w:r w:rsidRPr="00C90DAB">
        <w:rPr>
          <w:rFonts w:ascii="宋体" w:hAnsi="宋体"/>
        </w:rPr>
        <w:t>“</w:t>
      </w:r>
      <w:r w:rsidRPr="00C90DAB">
        <w:t>六、说明汽车配件毛利率持续为负的原因及合理性，客户合作是否可持续，相关资产是否存在减值迹象，相关业务是否存在经营风险</w:t>
      </w:r>
      <w:r w:rsidRPr="00C90DAB">
        <w:rPr>
          <w:rFonts w:ascii="宋体" w:hAnsi="宋体"/>
        </w:rPr>
        <w:t>”</w:t>
      </w:r>
      <w:r w:rsidRPr="00C90DAB">
        <w:t>。</w:t>
      </w:r>
    </w:p>
    <w:p w14:paraId="130781EF" w14:textId="77777777" w:rsidR="00294C3B" w:rsidRPr="00C90DAB" w:rsidRDefault="00294C3B" w:rsidP="00294C3B">
      <w:pPr>
        <w:pStyle w:val="0050"/>
        <w:spacing w:before="120"/>
        <w:ind w:firstLine="480"/>
      </w:pPr>
      <w:r w:rsidRPr="00C90DAB">
        <w:t>综上所述，公司国内外毛利率差异较大，主要系产品应用领域、市场竞争格局、汇率波动、产品种类、业务结构、价格波动等影响所致。</w:t>
      </w:r>
    </w:p>
    <w:p w14:paraId="22106B7E" w14:textId="77777777" w:rsidR="00294C3B" w:rsidRPr="00C90DAB" w:rsidRDefault="00294C3B" w:rsidP="00294C3B">
      <w:pPr>
        <w:pStyle w:val="0050"/>
        <w:spacing w:before="120"/>
        <w:ind w:firstLine="480"/>
      </w:pPr>
      <w:r w:rsidRPr="00C90DAB">
        <w:t>（</w:t>
      </w:r>
      <w:r w:rsidRPr="00C90DAB">
        <w:t>2</w:t>
      </w:r>
      <w:r w:rsidRPr="00C90DAB">
        <w:t>）外销收入按</w:t>
      </w:r>
      <w:r w:rsidRPr="00C90DAB">
        <w:rPr>
          <w:rFonts w:hint="eastAsia"/>
        </w:rPr>
        <w:t>销售</w:t>
      </w:r>
      <w:r w:rsidRPr="00C90DAB">
        <w:t>模式毛利率分析</w:t>
      </w:r>
    </w:p>
    <w:p w14:paraId="6AF8870E" w14:textId="77777777" w:rsidR="00294C3B" w:rsidRPr="00C90DAB" w:rsidRDefault="00294C3B" w:rsidP="00294C3B">
      <w:pPr>
        <w:pStyle w:val="0050"/>
        <w:spacing w:before="120"/>
        <w:ind w:firstLine="480"/>
      </w:pPr>
      <w:r w:rsidRPr="00C90DAB">
        <w:t>报告期各期，公司外销收入按业务模式划分如下：</w:t>
      </w:r>
    </w:p>
    <w:p w14:paraId="5B620C76" w14:textId="77777777" w:rsidR="00294C3B" w:rsidRPr="00C90DAB" w:rsidRDefault="00294C3B" w:rsidP="00294C3B">
      <w:pPr>
        <w:pStyle w:val="009"/>
      </w:pPr>
      <w:r w:rsidRPr="00C90DAB">
        <w:t>单位：万元</w:t>
      </w:r>
    </w:p>
    <w:tbl>
      <w:tblPr>
        <w:tblStyle w:val="a7"/>
        <w:tblW w:w="5000" w:type="pct"/>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1119"/>
        <w:gridCol w:w="896"/>
        <w:gridCol w:w="886"/>
        <w:gridCol w:w="935"/>
        <w:gridCol w:w="888"/>
        <w:gridCol w:w="936"/>
        <w:gridCol w:w="886"/>
        <w:gridCol w:w="936"/>
        <w:gridCol w:w="886"/>
      </w:tblGrid>
      <w:tr w:rsidR="00C90DAB" w:rsidRPr="00C90DAB" w14:paraId="0CF65C45" w14:textId="77777777" w:rsidTr="00D428DC">
        <w:trPr>
          <w:trHeight w:val="397"/>
          <w:tblHeader/>
          <w:jc w:val="center"/>
        </w:trPr>
        <w:tc>
          <w:tcPr>
            <w:tcW w:w="669" w:type="pct"/>
            <w:vMerge w:val="restart"/>
            <w:shd w:val="clear" w:color="auto" w:fill="D9D9D9" w:themeFill="background1" w:themeFillShade="D9"/>
            <w:vAlign w:val="center"/>
          </w:tcPr>
          <w:p w14:paraId="5B84E5C1" w14:textId="4D1E8E7A" w:rsidR="00294C3B" w:rsidRPr="00C90DAB" w:rsidRDefault="00662D78" w:rsidP="00184E42">
            <w:pPr>
              <w:spacing w:after="0" w:line="240" w:lineRule="auto"/>
              <w:rPr>
                <w:b/>
              </w:rPr>
            </w:pPr>
            <w:r>
              <w:rPr>
                <w:rFonts w:hint="eastAsia"/>
                <w:b/>
              </w:rPr>
              <w:t>业务模式</w:t>
            </w:r>
          </w:p>
        </w:tc>
        <w:tc>
          <w:tcPr>
            <w:tcW w:w="1061" w:type="pct"/>
            <w:gridSpan w:val="2"/>
            <w:shd w:val="clear" w:color="auto" w:fill="D9D9D9" w:themeFill="background1" w:themeFillShade="D9"/>
            <w:vAlign w:val="center"/>
          </w:tcPr>
          <w:p w14:paraId="146F039E" w14:textId="77777777" w:rsidR="00294C3B" w:rsidRPr="00C90DAB" w:rsidRDefault="00294C3B" w:rsidP="00184E42">
            <w:pPr>
              <w:spacing w:after="0" w:line="240" w:lineRule="auto"/>
              <w:rPr>
                <w:b/>
              </w:rPr>
            </w:pPr>
            <w:r w:rsidRPr="00C90DAB">
              <w:rPr>
                <w:b/>
              </w:rPr>
              <w:t>2023</w:t>
            </w:r>
            <w:r w:rsidRPr="00C90DAB">
              <w:rPr>
                <w:b/>
              </w:rPr>
              <w:t>年</w:t>
            </w:r>
            <w:r w:rsidRPr="00C90DAB">
              <w:rPr>
                <w:b/>
              </w:rPr>
              <w:t>1-9</w:t>
            </w:r>
            <w:r w:rsidRPr="00C90DAB">
              <w:rPr>
                <w:b/>
              </w:rPr>
              <w:t>月</w:t>
            </w:r>
          </w:p>
        </w:tc>
        <w:tc>
          <w:tcPr>
            <w:tcW w:w="1090" w:type="pct"/>
            <w:gridSpan w:val="2"/>
            <w:shd w:val="clear" w:color="auto" w:fill="D9D9D9" w:themeFill="background1" w:themeFillShade="D9"/>
            <w:vAlign w:val="center"/>
          </w:tcPr>
          <w:p w14:paraId="01EA8A76" w14:textId="77777777" w:rsidR="00294C3B" w:rsidRPr="00C90DAB" w:rsidRDefault="00294C3B" w:rsidP="00184E42">
            <w:pPr>
              <w:spacing w:after="0" w:line="240" w:lineRule="auto"/>
              <w:rPr>
                <w:b/>
              </w:rPr>
            </w:pPr>
            <w:r w:rsidRPr="00C90DAB">
              <w:rPr>
                <w:b/>
              </w:rPr>
              <w:t>2022</w:t>
            </w:r>
            <w:r w:rsidRPr="00C90DAB">
              <w:rPr>
                <w:b/>
              </w:rPr>
              <w:t>年度</w:t>
            </w:r>
          </w:p>
        </w:tc>
        <w:tc>
          <w:tcPr>
            <w:tcW w:w="1090" w:type="pct"/>
            <w:gridSpan w:val="2"/>
            <w:shd w:val="clear" w:color="auto" w:fill="D9D9D9" w:themeFill="background1" w:themeFillShade="D9"/>
            <w:vAlign w:val="center"/>
          </w:tcPr>
          <w:p w14:paraId="1DCE7DFA" w14:textId="77777777" w:rsidR="00294C3B" w:rsidRPr="00C90DAB" w:rsidRDefault="00294C3B" w:rsidP="00184E42">
            <w:pPr>
              <w:spacing w:after="0" w:line="240" w:lineRule="auto"/>
              <w:rPr>
                <w:b/>
              </w:rPr>
            </w:pPr>
            <w:r w:rsidRPr="00C90DAB">
              <w:rPr>
                <w:b/>
              </w:rPr>
              <w:t>2021</w:t>
            </w:r>
            <w:r w:rsidRPr="00C90DAB">
              <w:rPr>
                <w:b/>
              </w:rPr>
              <w:t>年度</w:t>
            </w:r>
          </w:p>
        </w:tc>
        <w:tc>
          <w:tcPr>
            <w:tcW w:w="1090" w:type="pct"/>
            <w:gridSpan w:val="2"/>
            <w:shd w:val="clear" w:color="auto" w:fill="D9D9D9" w:themeFill="background1" w:themeFillShade="D9"/>
            <w:vAlign w:val="center"/>
          </w:tcPr>
          <w:p w14:paraId="15C3A0A3" w14:textId="77777777" w:rsidR="00294C3B" w:rsidRPr="00C90DAB" w:rsidRDefault="00294C3B" w:rsidP="00184E42">
            <w:pPr>
              <w:spacing w:after="0" w:line="240" w:lineRule="auto"/>
              <w:rPr>
                <w:b/>
              </w:rPr>
            </w:pPr>
            <w:r w:rsidRPr="00C90DAB">
              <w:rPr>
                <w:b/>
              </w:rPr>
              <w:t>2020</w:t>
            </w:r>
            <w:r w:rsidRPr="00C90DAB">
              <w:rPr>
                <w:b/>
              </w:rPr>
              <w:t>年度</w:t>
            </w:r>
          </w:p>
        </w:tc>
      </w:tr>
      <w:tr w:rsidR="00C90DAB" w:rsidRPr="00C90DAB" w14:paraId="36F3D715" w14:textId="77777777" w:rsidTr="00D428DC">
        <w:trPr>
          <w:trHeight w:val="397"/>
          <w:tblHeader/>
          <w:jc w:val="center"/>
        </w:trPr>
        <w:tc>
          <w:tcPr>
            <w:tcW w:w="669" w:type="pct"/>
            <w:vMerge/>
            <w:shd w:val="clear" w:color="auto" w:fill="D9D9D9" w:themeFill="background1" w:themeFillShade="D9"/>
            <w:vAlign w:val="center"/>
          </w:tcPr>
          <w:p w14:paraId="623E6861" w14:textId="77777777" w:rsidR="00294C3B" w:rsidRPr="00C90DAB" w:rsidRDefault="00294C3B" w:rsidP="00184E42">
            <w:pPr>
              <w:spacing w:after="0" w:line="240" w:lineRule="auto"/>
              <w:rPr>
                <w:b/>
              </w:rPr>
            </w:pPr>
          </w:p>
        </w:tc>
        <w:tc>
          <w:tcPr>
            <w:tcW w:w="531" w:type="pct"/>
            <w:shd w:val="clear" w:color="auto" w:fill="D9D9D9" w:themeFill="background1" w:themeFillShade="D9"/>
            <w:vAlign w:val="center"/>
          </w:tcPr>
          <w:p w14:paraId="0F373C9D" w14:textId="77777777" w:rsidR="00294C3B" w:rsidRPr="00C90DAB" w:rsidRDefault="00294C3B" w:rsidP="00184E42">
            <w:pPr>
              <w:spacing w:after="0" w:line="240" w:lineRule="auto"/>
              <w:rPr>
                <w:b/>
              </w:rPr>
            </w:pPr>
            <w:r w:rsidRPr="00C90DAB">
              <w:rPr>
                <w:b/>
              </w:rPr>
              <w:t>金额</w:t>
            </w:r>
          </w:p>
        </w:tc>
        <w:tc>
          <w:tcPr>
            <w:tcW w:w="530" w:type="pct"/>
            <w:shd w:val="clear" w:color="auto" w:fill="D9D9D9" w:themeFill="background1" w:themeFillShade="D9"/>
            <w:vAlign w:val="center"/>
          </w:tcPr>
          <w:p w14:paraId="551D11AD" w14:textId="77777777" w:rsidR="00294C3B" w:rsidRPr="00C90DAB" w:rsidRDefault="00294C3B" w:rsidP="00184E42">
            <w:pPr>
              <w:spacing w:after="0" w:line="240" w:lineRule="auto"/>
              <w:rPr>
                <w:b/>
              </w:rPr>
            </w:pPr>
            <w:r w:rsidRPr="00C90DAB">
              <w:rPr>
                <w:b/>
              </w:rPr>
              <w:t>占比</w:t>
            </w:r>
          </w:p>
        </w:tc>
        <w:tc>
          <w:tcPr>
            <w:tcW w:w="559" w:type="pct"/>
            <w:shd w:val="clear" w:color="auto" w:fill="D9D9D9" w:themeFill="background1" w:themeFillShade="D9"/>
            <w:vAlign w:val="center"/>
          </w:tcPr>
          <w:p w14:paraId="573BEDFE" w14:textId="77777777" w:rsidR="00294C3B" w:rsidRPr="00C90DAB" w:rsidRDefault="00294C3B" w:rsidP="00184E42">
            <w:pPr>
              <w:spacing w:after="0" w:line="240" w:lineRule="auto"/>
              <w:rPr>
                <w:b/>
              </w:rPr>
            </w:pPr>
            <w:r w:rsidRPr="00C90DAB">
              <w:rPr>
                <w:b/>
              </w:rPr>
              <w:t>金额</w:t>
            </w:r>
          </w:p>
        </w:tc>
        <w:tc>
          <w:tcPr>
            <w:tcW w:w="530" w:type="pct"/>
            <w:shd w:val="clear" w:color="auto" w:fill="D9D9D9" w:themeFill="background1" w:themeFillShade="D9"/>
            <w:vAlign w:val="center"/>
          </w:tcPr>
          <w:p w14:paraId="31260270" w14:textId="77777777" w:rsidR="00294C3B" w:rsidRPr="00C90DAB" w:rsidRDefault="00294C3B" w:rsidP="00184E42">
            <w:pPr>
              <w:spacing w:after="0" w:line="240" w:lineRule="auto"/>
              <w:rPr>
                <w:b/>
              </w:rPr>
            </w:pPr>
            <w:r w:rsidRPr="00C90DAB">
              <w:rPr>
                <w:b/>
              </w:rPr>
              <w:t>占比</w:t>
            </w:r>
          </w:p>
        </w:tc>
        <w:tc>
          <w:tcPr>
            <w:tcW w:w="560" w:type="pct"/>
            <w:shd w:val="clear" w:color="auto" w:fill="D9D9D9" w:themeFill="background1" w:themeFillShade="D9"/>
            <w:vAlign w:val="center"/>
          </w:tcPr>
          <w:p w14:paraId="1A386260" w14:textId="77777777" w:rsidR="00294C3B" w:rsidRPr="00C90DAB" w:rsidRDefault="00294C3B" w:rsidP="00184E42">
            <w:pPr>
              <w:spacing w:after="0" w:line="240" w:lineRule="auto"/>
              <w:rPr>
                <w:b/>
              </w:rPr>
            </w:pPr>
            <w:r w:rsidRPr="00C90DAB">
              <w:rPr>
                <w:b/>
              </w:rPr>
              <w:t>金额</w:t>
            </w:r>
          </w:p>
        </w:tc>
        <w:tc>
          <w:tcPr>
            <w:tcW w:w="530" w:type="pct"/>
            <w:shd w:val="clear" w:color="auto" w:fill="D9D9D9" w:themeFill="background1" w:themeFillShade="D9"/>
            <w:vAlign w:val="center"/>
          </w:tcPr>
          <w:p w14:paraId="0022AEA2" w14:textId="77777777" w:rsidR="00294C3B" w:rsidRPr="00C90DAB" w:rsidRDefault="00294C3B" w:rsidP="00184E42">
            <w:pPr>
              <w:spacing w:after="0" w:line="240" w:lineRule="auto"/>
              <w:rPr>
                <w:b/>
              </w:rPr>
            </w:pPr>
            <w:r w:rsidRPr="00C90DAB">
              <w:rPr>
                <w:b/>
              </w:rPr>
              <w:t>占比</w:t>
            </w:r>
          </w:p>
        </w:tc>
        <w:tc>
          <w:tcPr>
            <w:tcW w:w="560" w:type="pct"/>
            <w:shd w:val="clear" w:color="auto" w:fill="D9D9D9" w:themeFill="background1" w:themeFillShade="D9"/>
            <w:vAlign w:val="center"/>
          </w:tcPr>
          <w:p w14:paraId="4D922157" w14:textId="77777777" w:rsidR="00294C3B" w:rsidRPr="00C90DAB" w:rsidRDefault="00294C3B" w:rsidP="00184E42">
            <w:pPr>
              <w:spacing w:after="0" w:line="240" w:lineRule="auto"/>
              <w:rPr>
                <w:b/>
              </w:rPr>
            </w:pPr>
            <w:r w:rsidRPr="00C90DAB">
              <w:rPr>
                <w:b/>
              </w:rPr>
              <w:t>金额</w:t>
            </w:r>
          </w:p>
        </w:tc>
        <w:tc>
          <w:tcPr>
            <w:tcW w:w="530" w:type="pct"/>
            <w:shd w:val="clear" w:color="auto" w:fill="D9D9D9" w:themeFill="background1" w:themeFillShade="D9"/>
            <w:vAlign w:val="center"/>
          </w:tcPr>
          <w:p w14:paraId="7A15F20D" w14:textId="77777777" w:rsidR="00294C3B" w:rsidRPr="00C90DAB" w:rsidRDefault="00294C3B" w:rsidP="00184E42">
            <w:pPr>
              <w:spacing w:after="0" w:line="240" w:lineRule="auto"/>
              <w:rPr>
                <w:b/>
              </w:rPr>
            </w:pPr>
            <w:r w:rsidRPr="00C90DAB">
              <w:rPr>
                <w:b/>
              </w:rPr>
              <w:t>占比</w:t>
            </w:r>
          </w:p>
        </w:tc>
      </w:tr>
      <w:tr w:rsidR="00C90DAB" w:rsidRPr="00C90DAB" w14:paraId="2B4C8D0B" w14:textId="77777777" w:rsidTr="00184E42">
        <w:trPr>
          <w:trHeight w:val="397"/>
          <w:jc w:val="center"/>
        </w:trPr>
        <w:tc>
          <w:tcPr>
            <w:tcW w:w="669" w:type="pct"/>
            <w:vAlign w:val="center"/>
          </w:tcPr>
          <w:p w14:paraId="438F0BEF" w14:textId="77777777" w:rsidR="00294C3B" w:rsidRPr="00C90DAB" w:rsidRDefault="00294C3B" w:rsidP="00184E42">
            <w:pPr>
              <w:spacing w:after="0" w:line="240" w:lineRule="auto"/>
            </w:pPr>
            <w:r w:rsidRPr="00C90DAB">
              <w:t>贴牌</w:t>
            </w:r>
          </w:p>
        </w:tc>
        <w:tc>
          <w:tcPr>
            <w:tcW w:w="531" w:type="pct"/>
            <w:vAlign w:val="center"/>
          </w:tcPr>
          <w:p w14:paraId="61C9985A" w14:textId="77777777" w:rsidR="00294C3B" w:rsidRPr="00C90DAB" w:rsidRDefault="00294C3B" w:rsidP="00184E42">
            <w:pPr>
              <w:spacing w:after="0" w:line="240" w:lineRule="auto"/>
              <w:jc w:val="right"/>
            </w:pPr>
            <w:r w:rsidRPr="00C90DAB">
              <w:t>23,015.16</w:t>
            </w:r>
          </w:p>
        </w:tc>
        <w:tc>
          <w:tcPr>
            <w:tcW w:w="530" w:type="pct"/>
            <w:vAlign w:val="center"/>
          </w:tcPr>
          <w:p w14:paraId="0DE6AE4F" w14:textId="77777777" w:rsidR="00294C3B" w:rsidRPr="00C90DAB" w:rsidRDefault="00294C3B" w:rsidP="00184E42">
            <w:pPr>
              <w:spacing w:after="0" w:line="240" w:lineRule="auto"/>
              <w:jc w:val="right"/>
            </w:pPr>
            <w:r w:rsidRPr="00C90DAB">
              <w:t>71.80%</w:t>
            </w:r>
          </w:p>
        </w:tc>
        <w:tc>
          <w:tcPr>
            <w:tcW w:w="559" w:type="pct"/>
            <w:vAlign w:val="center"/>
          </w:tcPr>
          <w:p w14:paraId="65B9B89B" w14:textId="77777777" w:rsidR="00294C3B" w:rsidRPr="00C90DAB" w:rsidRDefault="00294C3B" w:rsidP="00184E42">
            <w:pPr>
              <w:spacing w:after="0" w:line="240" w:lineRule="auto"/>
              <w:jc w:val="right"/>
            </w:pPr>
            <w:r w:rsidRPr="00C90DAB">
              <w:t xml:space="preserve">31,809.86 </w:t>
            </w:r>
          </w:p>
        </w:tc>
        <w:tc>
          <w:tcPr>
            <w:tcW w:w="530" w:type="pct"/>
            <w:vAlign w:val="center"/>
          </w:tcPr>
          <w:p w14:paraId="20EBFD15" w14:textId="77777777" w:rsidR="00294C3B" w:rsidRPr="00C90DAB" w:rsidRDefault="00294C3B" w:rsidP="00184E42">
            <w:pPr>
              <w:spacing w:after="0" w:line="240" w:lineRule="auto"/>
              <w:jc w:val="right"/>
            </w:pPr>
            <w:r w:rsidRPr="00C90DAB">
              <w:t>70.50%</w:t>
            </w:r>
          </w:p>
        </w:tc>
        <w:tc>
          <w:tcPr>
            <w:tcW w:w="560" w:type="pct"/>
            <w:vAlign w:val="center"/>
          </w:tcPr>
          <w:p w14:paraId="1858E240" w14:textId="77777777" w:rsidR="00294C3B" w:rsidRPr="00C90DAB" w:rsidRDefault="00294C3B" w:rsidP="00184E42">
            <w:pPr>
              <w:spacing w:after="0" w:line="240" w:lineRule="auto"/>
              <w:jc w:val="right"/>
            </w:pPr>
            <w:r w:rsidRPr="00C90DAB">
              <w:t xml:space="preserve">21,746.56 </w:t>
            </w:r>
          </w:p>
        </w:tc>
        <w:tc>
          <w:tcPr>
            <w:tcW w:w="530" w:type="pct"/>
            <w:vAlign w:val="center"/>
          </w:tcPr>
          <w:p w14:paraId="24EC8000" w14:textId="77777777" w:rsidR="00294C3B" w:rsidRPr="00C90DAB" w:rsidRDefault="00294C3B" w:rsidP="00184E42">
            <w:pPr>
              <w:spacing w:after="0" w:line="240" w:lineRule="auto"/>
              <w:jc w:val="right"/>
            </w:pPr>
            <w:r w:rsidRPr="00C90DAB">
              <w:t>69.53%</w:t>
            </w:r>
          </w:p>
        </w:tc>
        <w:tc>
          <w:tcPr>
            <w:tcW w:w="560" w:type="pct"/>
            <w:vAlign w:val="center"/>
          </w:tcPr>
          <w:p w14:paraId="1FF7562B" w14:textId="77777777" w:rsidR="00294C3B" w:rsidRPr="00C90DAB" w:rsidRDefault="00294C3B" w:rsidP="00184E42">
            <w:pPr>
              <w:spacing w:after="0" w:line="240" w:lineRule="auto"/>
              <w:jc w:val="right"/>
            </w:pPr>
            <w:r w:rsidRPr="00C90DAB">
              <w:t xml:space="preserve">18,058.17 </w:t>
            </w:r>
          </w:p>
        </w:tc>
        <w:tc>
          <w:tcPr>
            <w:tcW w:w="530" w:type="pct"/>
            <w:vAlign w:val="center"/>
          </w:tcPr>
          <w:p w14:paraId="6EB1851D" w14:textId="77777777" w:rsidR="00294C3B" w:rsidRPr="00C90DAB" w:rsidRDefault="00294C3B" w:rsidP="00184E42">
            <w:pPr>
              <w:spacing w:after="0" w:line="240" w:lineRule="auto"/>
              <w:jc w:val="right"/>
            </w:pPr>
            <w:r w:rsidRPr="00C90DAB">
              <w:t>65.42%</w:t>
            </w:r>
          </w:p>
        </w:tc>
      </w:tr>
      <w:tr w:rsidR="00C90DAB" w:rsidRPr="00C90DAB" w14:paraId="21992702" w14:textId="77777777" w:rsidTr="00184E42">
        <w:trPr>
          <w:trHeight w:val="397"/>
          <w:jc w:val="center"/>
        </w:trPr>
        <w:tc>
          <w:tcPr>
            <w:tcW w:w="669" w:type="pct"/>
            <w:vAlign w:val="center"/>
          </w:tcPr>
          <w:p w14:paraId="32CB9ADD" w14:textId="77777777" w:rsidR="00294C3B" w:rsidRPr="00C90DAB" w:rsidRDefault="00294C3B" w:rsidP="00184E42">
            <w:pPr>
              <w:spacing w:after="0" w:line="240" w:lineRule="auto"/>
            </w:pPr>
            <w:r w:rsidRPr="00C90DAB">
              <w:t>自有品牌</w:t>
            </w:r>
          </w:p>
        </w:tc>
        <w:tc>
          <w:tcPr>
            <w:tcW w:w="531" w:type="pct"/>
            <w:vAlign w:val="center"/>
          </w:tcPr>
          <w:p w14:paraId="4800EF25" w14:textId="77777777" w:rsidR="00294C3B" w:rsidRPr="00C90DAB" w:rsidRDefault="00294C3B" w:rsidP="00184E42">
            <w:pPr>
              <w:spacing w:after="0" w:line="240" w:lineRule="auto"/>
              <w:jc w:val="right"/>
            </w:pPr>
            <w:r w:rsidRPr="00C90DAB">
              <w:t>9,040.94</w:t>
            </w:r>
          </w:p>
        </w:tc>
        <w:tc>
          <w:tcPr>
            <w:tcW w:w="530" w:type="pct"/>
            <w:vAlign w:val="center"/>
          </w:tcPr>
          <w:p w14:paraId="66E336A1" w14:textId="77777777" w:rsidR="00294C3B" w:rsidRPr="00C90DAB" w:rsidRDefault="00294C3B" w:rsidP="00184E42">
            <w:pPr>
              <w:spacing w:after="0" w:line="240" w:lineRule="auto"/>
              <w:jc w:val="right"/>
            </w:pPr>
            <w:r w:rsidRPr="00C90DAB">
              <w:t>28.20%</w:t>
            </w:r>
          </w:p>
        </w:tc>
        <w:tc>
          <w:tcPr>
            <w:tcW w:w="559" w:type="pct"/>
            <w:vAlign w:val="center"/>
          </w:tcPr>
          <w:p w14:paraId="35B3B6AD" w14:textId="77777777" w:rsidR="00294C3B" w:rsidRPr="00C90DAB" w:rsidRDefault="00294C3B" w:rsidP="00184E42">
            <w:pPr>
              <w:spacing w:after="0" w:line="240" w:lineRule="auto"/>
              <w:jc w:val="right"/>
            </w:pPr>
            <w:r w:rsidRPr="00C90DAB">
              <w:t xml:space="preserve">13,308.42 </w:t>
            </w:r>
          </w:p>
        </w:tc>
        <w:tc>
          <w:tcPr>
            <w:tcW w:w="530" w:type="pct"/>
            <w:vAlign w:val="center"/>
          </w:tcPr>
          <w:p w14:paraId="4A73CBCF" w14:textId="77777777" w:rsidR="00294C3B" w:rsidRPr="00C90DAB" w:rsidRDefault="00294C3B" w:rsidP="00184E42">
            <w:pPr>
              <w:spacing w:after="0" w:line="240" w:lineRule="auto"/>
              <w:jc w:val="right"/>
            </w:pPr>
            <w:r w:rsidRPr="00C90DAB">
              <w:t>29.50%</w:t>
            </w:r>
          </w:p>
        </w:tc>
        <w:tc>
          <w:tcPr>
            <w:tcW w:w="560" w:type="pct"/>
            <w:vAlign w:val="center"/>
          </w:tcPr>
          <w:p w14:paraId="575EB08B" w14:textId="77777777" w:rsidR="00294C3B" w:rsidRPr="00C90DAB" w:rsidRDefault="00294C3B" w:rsidP="00184E42">
            <w:pPr>
              <w:spacing w:after="0" w:line="240" w:lineRule="auto"/>
              <w:jc w:val="right"/>
            </w:pPr>
            <w:r w:rsidRPr="00C90DAB">
              <w:t xml:space="preserve">9,528.70 </w:t>
            </w:r>
          </w:p>
        </w:tc>
        <w:tc>
          <w:tcPr>
            <w:tcW w:w="530" w:type="pct"/>
            <w:vAlign w:val="center"/>
          </w:tcPr>
          <w:p w14:paraId="66A7B75C" w14:textId="77777777" w:rsidR="00294C3B" w:rsidRPr="00C90DAB" w:rsidRDefault="00294C3B" w:rsidP="00184E42">
            <w:pPr>
              <w:spacing w:after="0" w:line="240" w:lineRule="auto"/>
              <w:jc w:val="right"/>
            </w:pPr>
            <w:r w:rsidRPr="00C90DAB">
              <w:t>30.47%</w:t>
            </w:r>
          </w:p>
        </w:tc>
        <w:tc>
          <w:tcPr>
            <w:tcW w:w="560" w:type="pct"/>
            <w:vAlign w:val="center"/>
          </w:tcPr>
          <w:p w14:paraId="4B322FB8" w14:textId="77777777" w:rsidR="00294C3B" w:rsidRPr="00C90DAB" w:rsidRDefault="00294C3B" w:rsidP="00184E42">
            <w:pPr>
              <w:spacing w:after="0" w:line="240" w:lineRule="auto"/>
              <w:jc w:val="right"/>
            </w:pPr>
            <w:r w:rsidRPr="00C90DAB">
              <w:t xml:space="preserve">9,545.99 </w:t>
            </w:r>
          </w:p>
        </w:tc>
        <w:tc>
          <w:tcPr>
            <w:tcW w:w="530" w:type="pct"/>
            <w:vAlign w:val="center"/>
          </w:tcPr>
          <w:p w14:paraId="5F5D83E1" w14:textId="77777777" w:rsidR="00294C3B" w:rsidRPr="00C90DAB" w:rsidRDefault="00294C3B" w:rsidP="00184E42">
            <w:pPr>
              <w:spacing w:after="0" w:line="240" w:lineRule="auto"/>
              <w:jc w:val="right"/>
            </w:pPr>
            <w:r w:rsidRPr="00C90DAB">
              <w:t>34.58%</w:t>
            </w:r>
          </w:p>
        </w:tc>
      </w:tr>
      <w:tr w:rsidR="00C90DAB" w:rsidRPr="00C90DAB" w14:paraId="32A31E69" w14:textId="77777777" w:rsidTr="00184E42">
        <w:trPr>
          <w:trHeight w:val="397"/>
          <w:jc w:val="center"/>
        </w:trPr>
        <w:tc>
          <w:tcPr>
            <w:tcW w:w="669" w:type="pct"/>
            <w:vAlign w:val="center"/>
          </w:tcPr>
          <w:p w14:paraId="0B7A2A28" w14:textId="77777777" w:rsidR="00294C3B" w:rsidRPr="00C90DAB" w:rsidRDefault="00294C3B" w:rsidP="00184E42">
            <w:pPr>
              <w:spacing w:after="0" w:line="240" w:lineRule="auto"/>
              <w:rPr>
                <w:b/>
              </w:rPr>
            </w:pPr>
            <w:r w:rsidRPr="00C90DAB">
              <w:rPr>
                <w:b/>
              </w:rPr>
              <w:t>合计</w:t>
            </w:r>
          </w:p>
        </w:tc>
        <w:tc>
          <w:tcPr>
            <w:tcW w:w="531" w:type="pct"/>
            <w:vAlign w:val="center"/>
          </w:tcPr>
          <w:p w14:paraId="68AFFD5F" w14:textId="77777777" w:rsidR="00294C3B" w:rsidRPr="00C90DAB" w:rsidRDefault="00294C3B" w:rsidP="00184E42">
            <w:pPr>
              <w:spacing w:after="0" w:line="240" w:lineRule="auto"/>
              <w:jc w:val="right"/>
              <w:rPr>
                <w:b/>
              </w:rPr>
            </w:pPr>
            <w:r w:rsidRPr="00C90DAB">
              <w:rPr>
                <w:b/>
              </w:rPr>
              <w:t>32,056.10</w:t>
            </w:r>
          </w:p>
        </w:tc>
        <w:tc>
          <w:tcPr>
            <w:tcW w:w="530" w:type="pct"/>
            <w:vAlign w:val="center"/>
          </w:tcPr>
          <w:p w14:paraId="4298123C" w14:textId="77777777" w:rsidR="00294C3B" w:rsidRPr="00C90DAB" w:rsidRDefault="00294C3B" w:rsidP="00184E42">
            <w:pPr>
              <w:spacing w:after="0" w:line="240" w:lineRule="auto"/>
              <w:jc w:val="right"/>
              <w:rPr>
                <w:b/>
              </w:rPr>
            </w:pPr>
            <w:r w:rsidRPr="00C90DAB">
              <w:rPr>
                <w:b/>
              </w:rPr>
              <w:t>100.00%</w:t>
            </w:r>
          </w:p>
        </w:tc>
        <w:tc>
          <w:tcPr>
            <w:tcW w:w="559" w:type="pct"/>
            <w:vAlign w:val="center"/>
          </w:tcPr>
          <w:p w14:paraId="5F0050C7" w14:textId="77777777" w:rsidR="00294C3B" w:rsidRPr="00C90DAB" w:rsidRDefault="00294C3B" w:rsidP="00184E42">
            <w:pPr>
              <w:spacing w:after="0" w:line="240" w:lineRule="auto"/>
              <w:jc w:val="right"/>
              <w:rPr>
                <w:b/>
              </w:rPr>
            </w:pPr>
            <w:r w:rsidRPr="00C90DAB">
              <w:rPr>
                <w:b/>
              </w:rPr>
              <w:t xml:space="preserve">45,118.28 </w:t>
            </w:r>
          </w:p>
        </w:tc>
        <w:tc>
          <w:tcPr>
            <w:tcW w:w="530" w:type="pct"/>
            <w:vAlign w:val="center"/>
          </w:tcPr>
          <w:p w14:paraId="2A27B8FD" w14:textId="77777777" w:rsidR="00294C3B" w:rsidRPr="00C90DAB" w:rsidRDefault="00294C3B" w:rsidP="00184E42">
            <w:pPr>
              <w:spacing w:after="0" w:line="240" w:lineRule="auto"/>
              <w:jc w:val="right"/>
              <w:rPr>
                <w:b/>
              </w:rPr>
            </w:pPr>
            <w:r w:rsidRPr="00C90DAB">
              <w:rPr>
                <w:b/>
              </w:rPr>
              <w:t>100.00%</w:t>
            </w:r>
          </w:p>
        </w:tc>
        <w:tc>
          <w:tcPr>
            <w:tcW w:w="560" w:type="pct"/>
            <w:vAlign w:val="center"/>
          </w:tcPr>
          <w:p w14:paraId="50F07B74" w14:textId="77777777" w:rsidR="00294C3B" w:rsidRPr="00C90DAB" w:rsidRDefault="00294C3B" w:rsidP="00184E42">
            <w:pPr>
              <w:spacing w:after="0" w:line="240" w:lineRule="auto"/>
              <w:jc w:val="right"/>
              <w:rPr>
                <w:b/>
              </w:rPr>
            </w:pPr>
            <w:r w:rsidRPr="00C90DAB">
              <w:rPr>
                <w:b/>
              </w:rPr>
              <w:t xml:space="preserve">31,275.26 </w:t>
            </w:r>
          </w:p>
        </w:tc>
        <w:tc>
          <w:tcPr>
            <w:tcW w:w="530" w:type="pct"/>
            <w:vAlign w:val="center"/>
          </w:tcPr>
          <w:p w14:paraId="34BCFE2A" w14:textId="77777777" w:rsidR="00294C3B" w:rsidRPr="00C90DAB" w:rsidRDefault="00294C3B" w:rsidP="00184E42">
            <w:pPr>
              <w:spacing w:after="0" w:line="240" w:lineRule="auto"/>
              <w:jc w:val="right"/>
              <w:rPr>
                <w:b/>
              </w:rPr>
            </w:pPr>
            <w:r w:rsidRPr="00C90DAB">
              <w:rPr>
                <w:b/>
              </w:rPr>
              <w:t>100.00%</w:t>
            </w:r>
          </w:p>
        </w:tc>
        <w:tc>
          <w:tcPr>
            <w:tcW w:w="560" w:type="pct"/>
            <w:vAlign w:val="center"/>
          </w:tcPr>
          <w:p w14:paraId="516F4FBF" w14:textId="77777777" w:rsidR="00294C3B" w:rsidRPr="00C90DAB" w:rsidRDefault="00294C3B" w:rsidP="00184E42">
            <w:pPr>
              <w:spacing w:after="0" w:line="240" w:lineRule="auto"/>
              <w:jc w:val="right"/>
              <w:rPr>
                <w:b/>
              </w:rPr>
            </w:pPr>
            <w:r w:rsidRPr="00C90DAB">
              <w:rPr>
                <w:b/>
              </w:rPr>
              <w:t xml:space="preserve">27,604.16 </w:t>
            </w:r>
          </w:p>
        </w:tc>
        <w:tc>
          <w:tcPr>
            <w:tcW w:w="530" w:type="pct"/>
            <w:vAlign w:val="center"/>
          </w:tcPr>
          <w:p w14:paraId="36533EF5" w14:textId="77777777" w:rsidR="00294C3B" w:rsidRPr="00C90DAB" w:rsidRDefault="00294C3B" w:rsidP="00184E42">
            <w:pPr>
              <w:spacing w:after="0" w:line="240" w:lineRule="auto"/>
              <w:jc w:val="right"/>
              <w:rPr>
                <w:b/>
              </w:rPr>
            </w:pPr>
            <w:r w:rsidRPr="00C90DAB">
              <w:rPr>
                <w:b/>
              </w:rPr>
              <w:t>100.00%</w:t>
            </w:r>
          </w:p>
        </w:tc>
      </w:tr>
    </w:tbl>
    <w:p w14:paraId="36D28114" w14:textId="77777777" w:rsidR="00294C3B" w:rsidRPr="00C90DAB" w:rsidRDefault="00294C3B" w:rsidP="00294C3B">
      <w:pPr>
        <w:pStyle w:val="0050"/>
        <w:spacing w:before="120"/>
        <w:ind w:firstLine="480"/>
      </w:pPr>
      <w:r w:rsidRPr="00C90DAB">
        <w:t>由上可见，报告期内公司外销收入规模持续扩大，其中贴牌业务收入占比约为</w:t>
      </w:r>
      <w:r w:rsidRPr="00C90DAB">
        <w:t>70%</w:t>
      </w:r>
      <w:r w:rsidRPr="00C90DAB">
        <w:rPr>
          <w:rFonts w:hint="eastAsia"/>
        </w:rPr>
        <w:t>，较为稳定，为外销收入的主要来源</w:t>
      </w:r>
      <w:r w:rsidRPr="00C90DAB">
        <w:t>。</w:t>
      </w:r>
    </w:p>
    <w:p w14:paraId="44AEBB6D" w14:textId="77777777" w:rsidR="00294C3B" w:rsidRPr="00C90DAB" w:rsidRDefault="00294C3B" w:rsidP="00294C3B">
      <w:pPr>
        <w:pStyle w:val="0050"/>
        <w:spacing w:before="120"/>
        <w:ind w:firstLine="480"/>
      </w:pPr>
      <w:r w:rsidRPr="00C90DAB">
        <w:t>报告期内，发行人外销产品</w:t>
      </w:r>
      <w:r w:rsidRPr="00C90DAB">
        <w:rPr>
          <w:rFonts w:hint="eastAsia"/>
        </w:rPr>
        <w:t>各销售模式下</w:t>
      </w:r>
      <w:r w:rsidRPr="00C90DAB">
        <w:t>毛利率如下</w:t>
      </w:r>
      <w:r w:rsidRPr="00C90DAB">
        <w:rPr>
          <w:rFonts w:hint="eastAsia"/>
        </w:rPr>
        <w:t>：</w:t>
      </w:r>
    </w:p>
    <w:tbl>
      <w:tblPr>
        <w:tblStyle w:val="a7"/>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90"/>
        <w:gridCol w:w="2328"/>
        <w:gridCol w:w="1404"/>
        <w:gridCol w:w="1404"/>
        <w:gridCol w:w="1402"/>
      </w:tblGrid>
      <w:tr w:rsidR="00C90DAB" w:rsidRPr="00C90DAB" w14:paraId="17A6CB98" w14:textId="77777777" w:rsidTr="00D428DC">
        <w:trPr>
          <w:trHeight w:val="397"/>
          <w:tblHeader/>
          <w:jc w:val="center"/>
        </w:trPr>
        <w:tc>
          <w:tcPr>
            <w:tcW w:w="1167" w:type="pct"/>
            <w:shd w:val="clear" w:color="auto" w:fill="D9D9D9" w:themeFill="background1" w:themeFillShade="D9"/>
            <w:vAlign w:val="center"/>
          </w:tcPr>
          <w:p w14:paraId="7E59124B" w14:textId="68836F6F" w:rsidR="00294C3B" w:rsidRPr="00C90DAB" w:rsidRDefault="00662D78" w:rsidP="00184E42">
            <w:pPr>
              <w:spacing w:after="0" w:line="240" w:lineRule="auto"/>
              <w:rPr>
                <w:b/>
              </w:rPr>
            </w:pPr>
            <w:r>
              <w:rPr>
                <w:rFonts w:hint="eastAsia"/>
                <w:b/>
              </w:rPr>
              <w:t>业务模式</w:t>
            </w:r>
          </w:p>
        </w:tc>
        <w:tc>
          <w:tcPr>
            <w:tcW w:w="1365" w:type="pct"/>
            <w:shd w:val="clear" w:color="auto" w:fill="D9D9D9" w:themeFill="background1" w:themeFillShade="D9"/>
            <w:vAlign w:val="center"/>
          </w:tcPr>
          <w:p w14:paraId="3A1FD550" w14:textId="77777777" w:rsidR="00294C3B" w:rsidRPr="00C90DAB" w:rsidRDefault="00294C3B" w:rsidP="00184E42">
            <w:pPr>
              <w:spacing w:after="0" w:line="240" w:lineRule="auto"/>
              <w:rPr>
                <w:b/>
              </w:rPr>
            </w:pPr>
            <w:r w:rsidRPr="00C90DAB">
              <w:rPr>
                <w:b/>
              </w:rPr>
              <w:t>2023</w:t>
            </w:r>
            <w:r w:rsidRPr="00C90DAB">
              <w:rPr>
                <w:b/>
              </w:rPr>
              <w:t>年</w:t>
            </w:r>
            <w:r w:rsidRPr="00C90DAB">
              <w:rPr>
                <w:b/>
              </w:rPr>
              <w:t>1-9</w:t>
            </w:r>
            <w:r w:rsidRPr="00C90DAB">
              <w:rPr>
                <w:b/>
              </w:rPr>
              <w:t>月</w:t>
            </w:r>
          </w:p>
        </w:tc>
        <w:tc>
          <w:tcPr>
            <w:tcW w:w="823" w:type="pct"/>
            <w:shd w:val="clear" w:color="auto" w:fill="D9D9D9" w:themeFill="background1" w:themeFillShade="D9"/>
            <w:vAlign w:val="center"/>
          </w:tcPr>
          <w:p w14:paraId="72472085" w14:textId="77777777" w:rsidR="00294C3B" w:rsidRPr="00C90DAB" w:rsidRDefault="00294C3B" w:rsidP="00184E42">
            <w:pPr>
              <w:spacing w:after="0" w:line="240" w:lineRule="auto"/>
              <w:rPr>
                <w:b/>
              </w:rPr>
            </w:pPr>
            <w:r w:rsidRPr="00C90DAB">
              <w:rPr>
                <w:b/>
              </w:rPr>
              <w:t>2022</w:t>
            </w:r>
            <w:r w:rsidRPr="00C90DAB">
              <w:rPr>
                <w:b/>
              </w:rPr>
              <w:t>年</w:t>
            </w:r>
          </w:p>
        </w:tc>
        <w:tc>
          <w:tcPr>
            <w:tcW w:w="823" w:type="pct"/>
            <w:shd w:val="clear" w:color="auto" w:fill="D9D9D9" w:themeFill="background1" w:themeFillShade="D9"/>
            <w:vAlign w:val="center"/>
          </w:tcPr>
          <w:p w14:paraId="2DB792F1" w14:textId="77777777" w:rsidR="00294C3B" w:rsidRPr="00C90DAB" w:rsidRDefault="00294C3B" w:rsidP="00184E42">
            <w:pPr>
              <w:spacing w:after="0" w:line="240" w:lineRule="auto"/>
              <w:rPr>
                <w:b/>
              </w:rPr>
            </w:pPr>
            <w:r w:rsidRPr="00C90DAB">
              <w:rPr>
                <w:b/>
              </w:rPr>
              <w:t>2021</w:t>
            </w:r>
            <w:r w:rsidRPr="00C90DAB">
              <w:rPr>
                <w:b/>
              </w:rPr>
              <w:t>年</w:t>
            </w:r>
          </w:p>
        </w:tc>
        <w:tc>
          <w:tcPr>
            <w:tcW w:w="823" w:type="pct"/>
            <w:shd w:val="clear" w:color="auto" w:fill="D9D9D9" w:themeFill="background1" w:themeFillShade="D9"/>
            <w:vAlign w:val="center"/>
          </w:tcPr>
          <w:p w14:paraId="768CEE81" w14:textId="77777777" w:rsidR="00294C3B" w:rsidRPr="00C90DAB" w:rsidRDefault="00294C3B" w:rsidP="00184E42">
            <w:pPr>
              <w:spacing w:after="0" w:line="240" w:lineRule="auto"/>
              <w:rPr>
                <w:b/>
              </w:rPr>
            </w:pPr>
            <w:r w:rsidRPr="00C90DAB">
              <w:rPr>
                <w:b/>
              </w:rPr>
              <w:t>2020</w:t>
            </w:r>
            <w:r w:rsidRPr="00C90DAB">
              <w:rPr>
                <w:b/>
              </w:rPr>
              <w:t>年</w:t>
            </w:r>
          </w:p>
        </w:tc>
      </w:tr>
      <w:tr w:rsidR="00C90DAB" w:rsidRPr="00C90DAB" w14:paraId="00E61436" w14:textId="77777777" w:rsidTr="00184E42">
        <w:trPr>
          <w:trHeight w:val="397"/>
          <w:jc w:val="center"/>
        </w:trPr>
        <w:tc>
          <w:tcPr>
            <w:tcW w:w="1167" w:type="pct"/>
            <w:vAlign w:val="center"/>
          </w:tcPr>
          <w:p w14:paraId="74DD3C17" w14:textId="77777777" w:rsidR="00294C3B" w:rsidRPr="00C90DAB" w:rsidRDefault="00294C3B" w:rsidP="00184E42">
            <w:pPr>
              <w:spacing w:after="0" w:line="240" w:lineRule="auto"/>
              <w:jc w:val="left"/>
              <w:rPr>
                <w:b/>
              </w:rPr>
            </w:pPr>
            <w:r w:rsidRPr="00C90DAB">
              <w:rPr>
                <w:b/>
              </w:rPr>
              <w:t>外销毛利率</w:t>
            </w:r>
          </w:p>
        </w:tc>
        <w:tc>
          <w:tcPr>
            <w:tcW w:w="1365" w:type="pct"/>
            <w:vAlign w:val="center"/>
          </w:tcPr>
          <w:p w14:paraId="66572F32" w14:textId="77777777" w:rsidR="00294C3B" w:rsidRPr="00C90DAB" w:rsidRDefault="00294C3B" w:rsidP="00184E42">
            <w:pPr>
              <w:spacing w:after="0" w:line="240" w:lineRule="auto"/>
              <w:jc w:val="right"/>
              <w:rPr>
                <w:b/>
              </w:rPr>
            </w:pPr>
            <w:r w:rsidRPr="00C90DAB">
              <w:rPr>
                <w:b/>
              </w:rPr>
              <w:t>43.04%</w:t>
            </w:r>
          </w:p>
        </w:tc>
        <w:tc>
          <w:tcPr>
            <w:tcW w:w="823" w:type="pct"/>
            <w:vAlign w:val="center"/>
          </w:tcPr>
          <w:p w14:paraId="39BA8049" w14:textId="77777777" w:rsidR="00294C3B" w:rsidRPr="00C90DAB" w:rsidRDefault="00294C3B" w:rsidP="00184E42">
            <w:pPr>
              <w:spacing w:after="0" w:line="240" w:lineRule="auto"/>
              <w:jc w:val="right"/>
              <w:rPr>
                <w:b/>
              </w:rPr>
            </w:pPr>
            <w:r w:rsidRPr="00C90DAB">
              <w:rPr>
                <w:b/>
              </w:rPr>
              <w:t>40.19%</w:t>
            </w:r>
          </w:p>
        </w:tc>
        <w:tc>
          <w:tcPr>
            <w:tcW w:w="823" w:type="pct"/>
            <w:vAlign w:val="center"/>
          </w:tcPr>
          <w:p w14:paraId="42D8324F" w14:textId="77777777" w:rsidR="00294C3B" w:rsidRPr="00C90DAB" w:rsidRDefault="00294C3B" w:rsidP="00184E42">
            <w:pPr>
              <w:spacing w:after="0" w:line="240" w:lineRule="auto"/>
              <w:jc w:val="right"/>
              <w:rPr>
                <w:b/>
              </w:rPr>
            </w:pPr>
            <w:r w:rsidRPr="00C90DAB">
              <w:rPr>
                <w:b/>
              </w:rPr>
              <w:t>35.57%</w:t>
            </w:r>
          </w:p>
        </w:tc>
        <w:tc>
          <w:tcPr>
            <w:tcW w:w="823" w:type="pct"/>
            <w:vAlign w:val="center"/>
          </w:tcPr>
          <w:p w14:paraId="7B0EC69B" w14:textId="77777777" w:rsidR="00294C3B" w:rsidRPr="00C90DAB" w:rsidRDefault="00294C3B" w:rsidP="00184E42">
            <w:pPr>
              <w:spacing w:after="0" w:line="240" w:lineRule="auto"/>
              <w:jc w:val="right"/>
              <w:rPr>
                <w:b/>
              </w:rPr>
            </w:pPr>
            <w:r w:rsidRPr="00C90DAB">
              <w:rPr>
                <w:b/>
              </w:rPr>
              <w:t>37.41%</w:t>
            </w:r>
          </w:p>
        </w:tc>
      </w:tr>
      <w:tr w:rsidR="00C90DAB" w:rsidRPr="00C90DAB" w14:paraId="2603929B" w14:textId="77777777" w:rsidTr="00184E42">
        <w:trPr>
          <w:trHeight w:val="397"/>
          <w:jc w:val="center"/>
        </w:trPr>
        <w:tc>
          <w:tcPr>
            <w:tcW w:w="1167" w:type="pct"/>
            <w:vAlign w:val="center"/>
          </w:tcPr>
          <w:p w14:paraId="15A1FE50" w14:textId="77777777" w:rsidR="00294C3B" w:rsidRPr="00C90DAB" w:rsidRDefault="00294C3B" w:rsidP="00184E42">
            <w:pPr>
              <w:spacing w:after="0" w:line="240" w:lineRule="auto"/>
              <w:jc w:val="right"/>
            </w:pPr>
            <w:r w:rsidRPr="00C90DAB">
              <w:t>其中：贴牌</w:t>
            </w:r>
          </w:p>
        </w:tc>
        <w:tc>
          <w:tcPr>
            <w:tcW w:w="1365" w:type="pct"/>
            <w:vAlign w:val="center"/>
          </w:tcPr>
          <w:p w14:paraId="02A5FA5D" w14:textId="77777777" w:rsidR="00294C3B" w:rsidRPr="00C90DAB" w:rsidRDefault="00294C3B" w:rsidP="00184E42">
            <w:pPr>
              <w:spacing w:after="0" w:line="240" w:lineRule="auto"/>
              <w:jc w:val="right"/>
            </w:pPr>
            <w:r w:rsidRPr="00C90DAB">
              <w:t>41.08%</w:t>
            </w:r>
          </w:p>
        </w:tc>
        <w:tc>
          <w:tcPr>
            <w:tcW w:w="823" w:type="pct"/>
            <w:vAlign w:val="center"/>
          </w:tcPr>
          <w:p w14:paraId="348282B6" w14:textId="77777777" w:rsidR="00294C3B" w:rsidRPr="00C90DAB" w:rsidRDefault="00294C3B" w:rsidP="00184E42">
            <w:pPr>
              <w:spacing w:after="0" w:line="240" w:lineRule="auto"/>
              <w:jc w:val="right"/>
            </w:pPr>
            <w:r w:rsidRPr="00C90DAB">
              <w:t>38.55%</w:t>
            </w:r>
          </w:p>
        </w:tc>
        <w:tc>
          <w:tcPr>
            <w:tcW w:w="823" w:type="pct"/>
            <w:vAlign w:val="center"/>
          </w:tcPr>
          <w:p w14:paraId="0DDD55CE" w14:textId="77777777" w:rsidR="00294C3B" w:rsidRPr="00C90DAB" w:rsidRDefault="00294C3B" w:rsidP="00184E42">
            <w:pPr>
              <w:spacing w:after="0" w:line="240" w:lineRule="auto"/>
              <w:jc w:val="right"/>
            </w:pPr>
            <w:r w:rsidRPr="00C90DAB">
              <w:t>33.50%</w:t>
            </w:r>
          </w:p>
        </w:tc>
        <w:tc>
          <w:tcPr>
            <w:tcW w:w="823" w:type="pct"/>
            <w:vAlign w:val="center"/>
          </w:tcPr>
          <w:p w14:paraId="7F316BDA" w14:textId="77777777" w:rsidR="00294C3B" w:rsidRPr="00C90DAB" w:rsidRDefault="00294C3B" w:rsidP="00184E42">
            <w:pPr>
              <w:spacing w:after="0" w:line="240" w:lineRule="auto"/>
              <w:jc w:val="right"/>
            </w:pPr>
            <w:r w:rsidRPr="00C90DAB">
              <w:t>36.38%</w:t>
            </w:r>
          </w:p>
        </w:tc>
      </w:tr>
      <w:tr w:rsidR="00C90DAB" w:rsidRPr="00C90DAB" w14:paraId="0A2EAD5A" w14:textId="77777777" w:rsidTr="00184E42">
        <w:trPr>
          <w:trHeight w:val="397"/>
          <w:jc w:val="center"/>
        </w:trPr>
        <w:tc>
          <w:tcPr>
            <w:tcW w:w="1167" w:type="pct"/>
            <w:vAlign w:val="center"/>
          </w:tcPr>
          <w:p w14:paraId="721BFEAD" w14:textId="77777777" w:rsidR="00294C3B" w:rsidRPr="00C90DAB" w:rsidRDefault="00294C3B" w:rsidP="00184E42">
            <w:pPr>
              <w:spacing w:after="0" w:line="240" w:lineRule="auto"/>
              <w:jc w:val="right"/>
            </w:pPr>
            <w:bookmarkStart w:id="27" w:name="_Hlk154133152"/>
            <w:r w:rsidRPr="00C90DAB">
              <w:t>自有品牌</w:t>
            </w:r>
          </w:p>
        </w:tc>
        <w:tc>
          <w:tcPr>
            <w:tcW w:w="1365" w:type="pct"/>
            <w:vAlign w:val="center"/>
          </w:tcPr>
          <w:p w14:paraId="37061FCB" w14:textId="77777777" w:rsidR="00294C3B" w:rsidRPr="00C90DAB" w:rsidRDefault="00294C3B" w:rsidP="00184E42">
            <w:pPr>
              <w:spacing w:after="0" w:line="240" w:lineRule="auto"/>
              <w:jc w:val="right"/>
            </w:pPr>
            <w:r w:rsidRPr="00C90DAB">
              <w:t>48.04%</w:t>
            </w:r>
          </w:p>
        </w:tc>
        <w:tc>
          <w:tcPr>
            <w:tcW w:w="823" w:type="pct"/>
            <w:vAlign w:val="center"/>
          </w:tcPr>
          <w:p w14:paraId="00FE8CC9" w14:textId="77777777" w:rsidR="00294C3B" w:rsidRPr="00C90DAB" w:rsidRDefault="00294C3B" w:rsidP="00184E42">
            <w:pPr>
              <w:spacing w:after="0" w:line="240" w:lineRule="auto"/>
              <w:jc w:val="right"/>
            </w:pPr>
            <w:r w:rsidRPr="00C90DAB">
              <w:t>44.13%</w:t>
            </w:r>
          </w:p>
        </w:tc>
        <w:tc>
          <w:tcPr>
            <w:tcW w:w="823" w:type="pct"/>
            <w:vAlign w:val="center"/>
          </w:tcPr>
          <w:p w14:paraId="406BACEC" w14:textId="77777777" w:rsidR="00294C3B" w:rsidRPr="00C90DAB" w:rsidRDefault="00294C3B" w:rsidP="00184E42">
            <w:pPr>
              <w:spacing w:after="0" w:line="240" w:lineRule="auto"/>
              <w:jc w:val="right"/>
            </w:pPr>
            <w:r w:rsidRPr="00C90DAB">
              <w:t>40.28%</w:t>
            </w:r>
          </w:p>
        </w:tc>
        <w:tc>
          <w:tcPr>
            <w:tcW w:w="823" w:type="pct"/>
            <w:vAlign w:val="center"/>
          </w:tcPr>
          <w:p w14:paraId="7DD5B286" w14:textId="77777777" w:rsidR="00294C3B" w:rsidRPr="00C90DAB" w:rsidRDefault="00294C3B" w:rsidP="00184E42">
            <w:pPr>
              <w:spacing w:after="0" w:line="240" w:lineRule="auto"/>
              <w:jc w:val="right"/>
            </w:pPr>
            <w:r w:rsidRPr="00C90DAB">
              <w:t>39.36%</w:t>
            </w:r>
          </w:p>
        </w:tc>
      </w:tr>
    </w:tbl>
    <w:bookmarkEnd w:id="27"/>
    <w:p w14:paraId="3BBD141C" w14:textId="77777777" w:rsidR="00294C3B" w:rsidRPr="00C90DAB" w:rsidRDefault="00294C3B" w:rsidP="00294C3B">
      <w:pPr>
        <w:pStyle w:val="0050"/>
        <w:spacing w:before="120"/>
        <w:ind w:firstLine="480"/>
      </w:pPr>
      <w:r w:rsidRPr="00C90DAB">
        <w:t>由上可见，</w:t>
      </w:r>
      <w:r w:rsidRPr="00C90DAB">
        <w:rPr>
          <w:rFonts w:hint="eastAsia"/>
        </w:rPr>
        <w:t>2</w:t>
      </w:r>
      <w:r w:rsidRPr="00C90DAB">
        <w:t>022</w:t>
      </w:r>
      <w:r w:rsidRPr="00C90DAB">
        <w:rPr>
          <w:rFonts w:hint="eastAsia"/>
        </w:rPr>
        <w:t>年以来，公司外销业务中贴牌业务毛利率分别为</w:t>
      </w:r>
      <w:r w:rsidRPr="00C90DAB">
        <w:t>36.38%</w:t>
      </w:r>
      <w:r w:rsidRPr="00C90DAB">
        <w:rPr>
          <w:rFonts w:hint="eastAsia"/>
        </w:rPr>
        <w:t>、</w:t>
      </w:r>
      <w:r w:rsidRPr="00C90DAB">
        <w:t>33.50%</w:t>
      </w:r>
      <w:r w:rsidRPr="00C90DAB">
        <w:rPr>
          <w:rFonts w:hint="eastAsia"/>
        </w:rPr>
        <w:t>、</w:t>
      </w:r>
      <w:r w:rsidRPr="00C90DAB">
        <w:t>38.55%</w:t>
      </w:r>
      <w:r w:rsidRPr="00C90DAB">
        <w:rPr>
          <w:rFonts w:hint="eastAsia"/>
        </w:rPr>
        <w:t>及</w:t>
      </w:r>
      <w:r w:rsidRPr="00C90DAB">
        <w:t>41.08%</w:t>
      </w:r>
      <w:r w:rsidRPr="00C90DAB">
        <w:rPr>
          <w:rFonts w:hint="eastAsia"/>
        </w:rPr>
        <w:t>；自有品牌产品毛利率分别为</w:t>
      </w:r>
      <w:r w:rsidRPr="00C90DAB">
        <w:t>39.36%</w:t>
      </w:r>
      <w:r w:rsidRPr="00C90DAB">
        <w:rPr>
          <w:rFonts w:hint="eastAsia"/>
        </w:rPr>
        <w:t>、</w:t>
      </w:r>
      <w:r w:rsidRPr="00C90DAB">
        <w:t>40.28%</w:t>
      </w:r>
      <w:r w:rsidRPr="00C90DAB">
        <w:rPr>
          <w:rFonts w:hint="eastAsia"/>
        </w:rPr>
        <w:t>、</w:t>
      </w:r>
      <w:r w:rsidRPr="00C90DAB">
        <w:t>44.13%</w:t>
      </w:r>
      <w:r w:rsidRPr="00C90DAB">
        <w:rPr>
          <w:rFonts w:hint="eastAsia"/>
        </w:rPr>
        <w:t>及</w:t>
      </w:r>
      <w:r w:rsidRPr="00C90DAB">
        <w:t>48.04%</w:t>
      </w:r>
      <w:r w:rsidRPr="00C90DAB">
        <w:rPr>
          <w:rFonts w:hint="eastAsia"/>
        </w:rPr>
        <w:t>，整体呈上升态势，贴牌及自有品牌之间毛利率差异在</w:t>
      </w:r>
      <w:r w:rsidRPr="00C90DAB">
        <w:rPr>
          <w:rFonts w:hint="eastAsia"/>
        </w:rPr>
        <w:t>7</w:t>
      </w:r>
      <w:r w:rsidRPr="00C90DAB">
        <w:t>%</w:t>
      </w:r>
      <w:r w:rsidRPr="00C90DAB">
        <w:rPr>
          <w:rFonts w:hint="eastAsia"/>
        </w:rPr>
        <w:t>左右，较为稳定。</w:t>
      </w:r>
    </w:p>
    <w:p w14:paraId="5FB95BC6" w14:textId="77777777" w:rsidR="00294C3B" w:rsidRPr="00C90DAB" w:rsidRDefault="00294C3B" w:rsidP="00294C3B">
      <w:pPr>
        <w:pStyle w:val="0050"/>
        <w:spacing w:before="120"/>
        <w:ind w:firstLine="480"/>
      </w:pPr>
      <w:r w:rsidRPr="00C90DAB">
        <w:rPr>
          <w:rFonts w:hint="eastAsia"/>
        </w:rPr>
        <w:t>综上所述，外销业务毛利率较高，主要原因系：一方面，发行人公司在外销领域优质的客户资源与广泛的营销网络、长期积累的良好声誉，为公司带来相对宽松的竞争环境，竞争优势明显；另一方面，</w:t>
      </w:r>
      <w:r w:rsidRPr="00C90DAB">
        <w:rPr>
          <w:rFonts w:hint="eastAsia"/>
        </w:rPr>
        <w:t>2</w:t>
      </w:r>
      <w:r w:rsidRPr="00C90DAB">
        <w:t>022</w:t>
      </w:r>
      <w:r w:rsidRPr="00C90DAB">
        <w:rPr>
          <w:rFonts w:hint="eastAsia"/>
        </w:rPr>
        <w:t>年以来</w:t>
      </w:r>
      <w:r w:rsidRPr="00C90DAB">
        <w:t>美元对人民币年度平均汇率有所上升，</w:t>
      </w:r>
      <w:r w:rsidRPr="00C90DAB">
        <w:rPr>
          <w:rFonts w:hint="eastAsia"/>
        </w:rPr>
        <w:t>推动贴牌及自有品牌业务毛利率均有所上升，使得公司毛利率</w:t>
      </w:r>
      <w:r w:rsidRPr="00C90DAB">
        <w:rPr>
          <w:rFonts w:hint="eastAsia"/>
        </w:rPr>
        <w:lastRenderedPageBreak/>
        <w:t>高于冠龙节能。</w:t>
      </w:r>
    </w:p>
    <w:p w14:paraId="6502A075" w14:textId="77777777" w:rsidR="00294C3B" w:rsidRPr="00C90DAB" w:rsidRDefault="00294C3B" w:rsidP="00294C3B">
      <w:pPr>
        <w:pStyle w:val="003"/>
        <w:spacing w:before="120"/>
        <w:ind w:firstLine="482"/>
        <w:rPr>
          <w:rFonts w:ascii="宋体" w:eastAsia="宋体" w:hAnsi="宋体"/>
        </w:rPr>
      </w:pPr>
      <w:bookmarkStart w:id="28" w:name="_Hlk154509944"/>
      <w:r w:rsidRPr="00C90DAB">
        <w:rPr>
          <w:rFonts w:ascii="宋体" w:eastAsia="宋体" w:hAnsi="宋体" w:hint="eastAsia"/>
        </w:rPr>
        <w:t>（五）2022年五大客户之一的REECE AUSTRALIA PTY LTD未出现在2023年前三季度五大客户名单中的原因，相关合作情况稳定</w:t>
      </w:r>
    </w:p>
    <w:p w14:paraId="30D28711" w14:textId="77777777" w:rsidR="00294C3B" w:rsidRPr="00C90DAB" w:rsidRDefault="00294C3B" w:rsidP="00294C3B">
      <w:pPr>
        <w:pStyle w:val="0050"/>
        <w:spacing w:before="120"/>
        <w:ind w:firstLine="480"/>
      </w:pPr>
      <w:r w:rsidRPr="00C90DAB">
        <w:rPr>
          <w:rFonts w:hint="eastAsia"/>
        </w:rPr>
        <w:t>报告期各期，公司与</w:t>
      </w:r>
      <w:r w:rsidRPr="00C90DAB">
        <w:t>REECE AUSTRALIA PTY LTD</w:t>
      </w:r>
      <w:r w:rsidRPr="00C90DAB">
        <w:rPr>
          <w:rFonts w:hint="eastAsia"/>
        </w:rPr>
        <w:t>的合作情况具体如下：</w:t>
      </w:r>
    </w:p>
    <w:p w14:paraId="1794537F" w14:textId="77777777" w:rsidR="00294C3B" w:rsidRPr="00C90DAB" w:rsidRDefault="00294C3B" w:rsidP="00294C3B">
      <w:pPr>
        <w:pStyle w:val="009"/>
      </w:pPr>
      <w:r w:rsidRPr="00C90DAB">
        <w:rPr>
          <w:rFonts w:hint="eastAsia"/>
        </w:rPr>
        <w:t>单位：万元</w:t>
      </w:r>
    </w:p>
    <w:tbl>
      <w:tblPr>
        <w:tblStyle w:val="a7"/>
        <w:tblW w:w="5182" w:type="pct"/>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91"/>
        <w:gridCol w:w="844"/>
        <w:gridCol w:w="731"/>
        <w:gridCol w:w="731"/>
        <w:gridCol w:w="731"/>
        <w:gridCol w:w="758"/>
        <w:gridCol w:w="758"/>
        <w:gridCol w:w="758"/>
        <w:gridCol w:w="758"/>
        <w:gridCol w:w="474"/>
        <w:gridCol w:w="487"/>
        <w:gridCol w:w="652"/>
      </w:tblGrid>
      <w:tr w:rsidR="00C90DAB" w:rsidRPr="00C90DAB" w14:paraId="0AB05D98" w14:textId="77777777" w:rsidTr="00D428DC">
        <w:trPr>
          <w:trHeight w:val="397"/>
          <w:tblHeader/>
          <w:jc w:val="center"/>
        </w:trPr>
        <w:tc>
          <w:tcPr>
            <w:tcW w:w="571" w:type="pct"/>
            <w:shd w:val="clear" w:color="auto" w:fill="D9D9D9" w:themeFill="background1" w:themeFillShade="D9"/>
            <w:vAlign w:val="center"/>
          </w:tcPr>
          <w:p w14:paraId="3053EB15" w14:textId="77777777" w:rsidR="00294C3B" w:rsidRPr="00C90DAB" w:rsidRDefault="00294C3B" w:rsidP="00707161">
            <w:pPr>
              <w:spacing w:before="0" w:beforeAutospacing="0" w:after="0" w:afterAutospacing="0" w:line="240" w:lineRule="auto"/>
              <w:rPr>
                <w:b/>
                <w:sz w:val="18"/>
                <w:szCs w:val="18"/>
              </w:rPr>
            </w:pPr>
            <w:bookmarkStart w:id="29" w:name="_Hlk145929310"/>
            <w:r w:rsidRPr="00C90DAB">
              <w:rPr>
                <w:b/>
                <w:sz w:val="18"/>
                <w:szCs w:val="18"/>
              </w:rPr>
              <w:t>客户名称</w:t>
            </w:r>
          </w:p>
        </w:tc>
        <w:tc>
          <w:tcPr>
            <w:tcW w:w="486" w:type="pct"/>
            <w:shd w:val="clear" w:color="auto" w:fill="D9D9D9" w:themeFill="background1" w:themeFillShade="D9"/>
            <w:vAlign w:val="center"/>
          </w:tcPr>
          <w:p w14:paraId="1E6E4418" w14:textId="77777777" w:rsidR="00294C3B" w:rsidRPr="00C90DAB" w:rsidRDefault="00294C3B" w:rsidP="00707161">
            <w:pPr>
              <w:spacing w:before="0" w:beforeAutospacing="0" w:after="0" w:afterAutospacing="0" w:line="240" w:lineRule="auto"/>
              <w:rPr>
                <w:b/>
                <w:sz w:val="18"/>
                <w:szCs w:val="18"/>
              </w:rPr>
            </w:pPr>
            <w:r w:rsidRPr="00C90DAB">
              <w:rPr>
                <w:b/>
                <w:sz w:val="18"/>
                <w:szCs w:val="18"/>
              </w:rPr>
              <w:t>2023</w:t>
            </w:r>
            <w:r w:rsidRPr="00C90DAB">
              <w:rPr>
                <w:b/>
                <w:sz w:val="18"/>
                <w:szCs w:val="18"/>
              </w:rPr>
              <w:t>年</w:t>
            </w:r>
            <w:r w:rsidRPr="00C90DAB">
              <w:rPr>
                <w:b/>
                <w:sz w:val="18"/>
                <w:szCs w:val="18"/>
              </w:rPr>
              <w:t>1-9</w:t>
            </w:r>
            <w:r w:rsidRPr="00C90DAB">
              <w:rPr>
                <w:b/>
                <w:sz w:val="18"/>
                <w:szCs w:val="18"/>
              </w:rPr>
              <w:t>月销售额</w:t>
            </w:r>
          </w:p>
        </w:tc>
        <w:tc>
          <w:tcPr>
            <w:tcW w:w="421" w:type="pct"/>
            <w:shd w:val="clear" w:color="auto" w:fill="D9D9D9" w:themeFill="background1" w:themeFillShade="D9"/>
            <w:vAlign w:val="center"/>
          </w:tcPr>
          <w:p w14:paraId="073720CB" w14:textId="77777777" w:rsidR="00294C3B" w:rsidRPr="00C90DAB" w:rsidRDefault="00294C3B" w:rsidP="00707161">
            <w:pPr>
              <w:spacing w:before="0" w:beforeAutospacing="0" w:after="0" w:afterAutospacing="0" w:line="240" w:lineRule="auto"/>
              <w:rPr>
                <w:b/>
                <w:sz w:val="18"/>
                <w:szCs w:val="18"/>
              </w:rPr>
            </w:pPr>
            <w:r w:rsidRPr="00C90DAB">
              <w:rPr>
                <w:b/>
                <w:sz w:val="18"/>
                <w:szCs w:val="18"/>
              </w:rPr>
              <w:t>2022</w:t>
            </w:r>
            <w:r w:rsidRPr="00C90DAB">
              <w:rPr>
                <w:b/>
                <w:sz w:val="18"/>
                <w:szCs w:val="18"/>
              </w:rPr>
              <w:t>年度销售额</w:t>
            </w:r>
          </w:p>
        </w:tc>
        <w:tc>
          <w:tcPr>
            <w:tcW w:w="421" w:type="pct"/>
            <w:shd w:val="clear" w:color="auto" w:fill="D9D9D9" w:themeFill="background1" w:themeFillShade="D9"/>
            <w:vAlign w:val="center"/>
          </w:tcPr>
          <w:p w14:paraId="68F1B794" w14:textId="77777777" w:rsidR="00294C3B" w:rsidRPr="00C90DAB" w:rsidRDefault="00294C3B" w:rsidP="00707161">
            <w:pPr>
              <w:spacing w:before="0" w:beforeAutospacing="0" w:after="0" w:afterAutospacing="0" w:line="240" w:lineRule="auto"/>
              <w:rPr>
                <w:b/>
                <w:sz w:val="18"/>
                <w:szCs w:val="18"/>
              </w:rPr>
            </w:pPr>
            <w:r w:rsidRPr="00C90DAB">
              <w:rPr>
                <w:b/>
                <w:sz w:val="18"/>
                <w:szCs w:val="18"/>
              </w:rPr>
              <w:t>2021</w:t>
            </w:r>
            <w:r w:rsidRPr="00C90DAB">
              <w:rPr>
                <w:b/>
                <w:sz w:val="18"/>
                <w:szCs w:val="18"/>
              </w:rPr>
              <w:t>年度销售额</w:t>
            </w:r>
          </w:p>
        </w:tc>
        <w:tc>
          <w:tcPr>
            <w:tcW w:w="421" w:type="pct"/>
            <w:shd w:val="clear" w:color="auto" w:fill="D9D9D9" w:themeFill="background1" w:themeFillShade="D9"/>
            <w:vAlign w:val="center"/>
          </w:tcPr>
          <w:p w14:paraId="1C1C8C93" w14:textId="77777777" w:rsidR="00294C3B" w:rsidRPr="00C90DAB" w:rsidRDefault="00294C3B" w:rsidP="00707161">
            <w:pPr>
              <w:spacing w:before="0" w:beforeAutospacing="0" w:after="0" w:afterAutospacing="0" w:line="240" w:lineRule="auto"/>
              <w:rPr>
                <w:b/>
                <w:sz w:val="18"/>
                <w:szCs w:val="18"/>
              </w:rPr>
            </w:pPr>
            <w:r w:rsidRPr="00C90DAB">
              <w:rPr>
                <w:b/>
                <w:sz w:val="18"/>
                <w:szCs w:val="18"/>
              </w:rPr>
              <w:t>2020</w:t>
            </w:r>
            <w:r w:rsidRPr="00C90DAB">
              <w:rPr>
                <w:b/>
                <w:sz w:val="18"/>
                <w:szCs w:val="18"/>
              </w:rPr>
              <w:t>年度销售额</w:t>
            </w:r>
          </w:p>
        </w:tc>
        <w:tc>
          <w:tcPr>
            <w:tcW w:w="437" w:type="pct"/>
            <w:shd w:val="clear" w:color="auto" w:fill="D9D9D9" w:themeFill="background1" w:themeFillShade="D9"/>
            <w:vAlign w:val="center"/>
          </w:tcPr>
          <w:p w14:paraId="0E4994C9" w14:textId="77777777" w:rsidR="00294C3B" w:rsidRPr="00C90DAB" w:rsidRDefault="00294C3B" w:rsidP="00707161">
            <w:pPr>
              <w:spacing w:before="0" w:beforeAutospacing="0" w:after="0" w:afterAutospacing="0" w:line="240" w:lineRule="auto"/>
              <w:rPr>
                <w:b/>
                <w:sz w:val="18"/>
                <w:szCs w:val="18"/>
              </w:rPr>
            </w:pPr>
            <w:r w:rsidRPr="00C90DAB">
              <w:rPr>
                <w:b/>
                <w:sz w:val="18"/>
                <w:szCs w:val="18"/>
              </w:rPr>
              <w:t>2023</w:t>
            </w:r>
            <w:r w:rsidRPr="00C90DAB">
              <w:rPr>
                <w:b/>
                <w:sz w:val="18"/>
                <w:szCs w:val="18"/>
              </w:rPr>
              <w:t>年</w:t>
            </w:r>
            <w:r w:rsidRPr="00C90DAB">
              <w:rPr>
                <w:b/>
                <w:sz w:val="18"/>
                <w:szCs w:val="18"/>
              </w:rPr>
              <w:t>1-9</w:t>
            </w:r>
            <w:r w:rsidRPr="00C90DAB">
              <w:rPr>
                <w:b/>
                <w:sz w:val="18"/>
                <w:szCs w:val="18"/>
              </w:rPr>
              <w:t>月客户排名</w:t>
            </w:r>
          </w:p>
        </w:tc>
        <w:tc>
          <w:tcPr>
            <w:tcW w:w="437" w:type="pct"/>
            <w:shd w:val="clear" w:color="auto" w:fill="D9D9D9" w:themeFill="background1" w:themeFillShade="D9"/>
            <w:vAlign w:val="center"/>
          </w:tcPr>
          <w:p w14:paraId="37DD8B08" w14:textId="77777777" w:rsidR="00294C3B" w:rsidRPr="00C90DAB" w:rsidRDefault="00294C3B" w:rsidP="00707161">
            <w:pPr>
              <w:spacing w:before="0" w:beforeAutospacing="0" w:after="0" w:afterAutospacing="0" w:line="240" w:lineRule="auto"/>
              <w:rPr>
                <w:b/>
                <w:sz w:val="18"/>
                <w:szCs w:val="18"/>
              </w:rPr>
            </w:pPr>
            <w:r w:rsidRPr="00C90DAB">
              <w:rPr>
                <w:b/>
                <w:sz w:val="18"/>
                <w:szCs w:val="18"/>
              </w:rPr>
              <w:t>2022</w:t>
            </w:r>
            <w:r w:rsidRPr="00C90DAB">
              <w:rPr>
                <w:b/>
                <w:sz w:val="18"/>
                <w:szCs w:val="18"/>
              </w:rPr>
              <w:t>年度客户排名</w:t>
            </w:r>
          </w:p>
        </w:tc>
        <w:tc>
          <w:tcPr>
            <w:tcW w:w="437" w:type="pct"/>
            <w:shd w:val="clear" w:color="auto" w:fill="D9D9D9" w:themeFill="background1" w:themeFillShade="D9"/>
            <w:vAlign w:val="center"/>
          </w:tcPr>
          <w:p w14:paraId="492B8B98" w14:textId="77777777" w:rsidR="00294C3B" w:rsidRPr="00C90DAB" w:rsidRDefault="00294C3B" w:rsidP="00707161">
            <w:pPr>
              <w:spacing w:before="0" w:beforeAutospacing="0" w:after="0" w:afterAutospacing="0" w:line="240" w:lineRule="auto"/>
              <w:rPr>
                <w:b/>
                <w:sz w:val="18"/>
                <w:szCs w:val="18"/>
              </w:rPr>
            </w:pPr>
            <w:r w:rsidRPr="00C90DAB">
              <w:rPr>
                <w:b/>
                <w:sz w:val="18"/>
                <w:szCs w:val="18"/>
              </w:rPr>
              <w:t>2021</w:t>
            </w:r>
            <w:r w:rsidRPr="00C90DAB">
              <w:rPr>
                <w:b/>
                <w:sz w:val="18"/>
                <w:szCs w:val="18"/>
              </w:rPr>
              <w:t>年度客户排名</w:t>
            </w:r>
          </w:p>
        </w:tc>
        <w:tc>
          <w:tcPr>
            <w:tcW w:w="437" w:type="pct"/>
            <w:shd w:val="clear" w:color="auto" w:fill="D9D9D9" w:themeFill="background1" w:themeFillShade="D9"/>
            <w:vAlign w:val="center"/>
          </w:tcPr>
          <w:p w14:paraId="26973052" w14:textId="77777777" w:rsidR="00294C3B" w:rsidRPr="00C90DAB" w:rsidRDefault="00294C3B" w:rsidP="00707161">
            <w:pPr>
              <w:spacing w:before="0" w:beforeAutospacing="0" w:after="0" w:afterAutospacing="0" w:line="240" w:lineRule="auto"/>
              <w:rPr>
                <w:b/>
                <w:sz w:val="18"/>
                <w:szCs w:val="18"/>
              </w:rPr>
            </w:pPr>
            <w:r w:rsidRPr="00C90DAB">
              <w:rPr>
                <w:b/>
                <w:sz w:val="18"/>
                <w:szCs w:val="18"/>
              </w:rPr>
              <w:t>2020</w:t>
            </w:r>
            <w:r w:rsidRPr="00C90DAB">
              <w:rPr>
                <w:b/>
                <w:sz w:val="18"/>
                <w:szCs w:val="18"/>
              </w:rPr>
              <w:t>年度客户排名</w:t>
            </w:r>
          </w:p>
        </w:tc>
        <w:tc>
          <w:tcPr>
            <w:tcW w:w="273" w:type="pct"/>
            <w:shd w:val="clear" w:color="auto" w:fill="D9D9D9" w:themeFill="background1" w:themeFillShade="D9"/>
            <w:vAlign w:val="center"/>
          </w:tcPr>
          <w:p w14:paraId="1125750F" w14:textId="77777777" w:rsidR="00294C3B" w:rsidRPr="00C90DAB" w:rsidRDefault="00294C3B" w:rsidP="00707161">
            <w:pPr>
              <w:spacing w:before="0" w:beforeAutospacing="0" w:after="0" w:afterAutospacing="0" w:line="240" w:lineRule="auto"/>
              <w:rPr>
                <w:b/>
                <w:sz w:val="18"/>
                <w:szCs w:val="18"/>
              </w:rPr>
            </w:pPr>
            <w:r w:rsidRPr="00C90DAB">
              <w:rPr>
                <w:b/>
                <w:sz w:val="18"/>
                <w:szCs w:val="18"/>
              </w:rPr>
              <w:t>所属国家</w:t>
            </w:r>
          </w:p>
        </w:tc>
        <w:tc>
          <w:tcPr>
            <w:tcW w:w="281" w:type="pct"/>
            <w:shd w:val="clear" w:color="auto" w:fill="D9D9D9" w:themeFill="background1" w:themeFillShade="D9"/>
            <w:vAlign w:val="center"/>
          </w:tcPr>
          <w:p w14:paraId="65088DEC" w14:textId="77777777" w:rsidR="00294C3B" w:rsidRPr="00C90DAB" w:rsidRDefault="00294C3B" w:rsidP="00707161">
            <w:pPr>
              <w:spacing w:before="0" w:beforeAutospacing="0" w:after="0" w:afterAutospacing="0" w:line="240" w:lineRule="auto"/>
              <w:rPr>
                <w:b/>
                <w:sz w:val="18"/>
                <w:szCs w:val="18"/>
              </w:rPr>
            </w:pPr>
            <w:r w:rsidRPr="00C90DAB">
              <w:rPr>
                <w:b/>
                <w:sz w:val="18"/>
                <w:szCs w:val="18"/>
              </w:rPr>
              <w:t>销售模式</w:t>
            </w:r>
          </w:p>
        </w:tc>
        <w:tc>
          <w:tcPr>
            <w:tcW w:w="376" w:type="pct"/>
            <w:shd w:val="clear" w:color="auto" w:fill="D9D9D9" w:themeFill="background1" w:themeFillShade="D9"/>
            <w:vAlign w:val="center"/>
          </w:tcPr>
          <w:p w14:paraId="14398FE5" w14:textId="77777777" w:rsidR="00294C3B" w:rsidRPr="00C90DAB" w:rsidRDefault="00294C3B" w:rsidP="00707161">
            <w:pPr>
              <w:spacing w:before="0" w:beforeAutospacing="0" w:after="0" w:afterAutospacing="0" w:line="240" w:lineRule="auto"/>
              <w:rPr>
                <w:b/>
                <w:sz w:val="18"/>
                <w:szCs w:val="18"/>
              </w:rPr>
            </w:pPr>
            <w:r w:rsidRPr="00C90DAB">
              <w:rPr>
                <w:b/>
                <w:sz w:val="18"/>
                <w:szCs w:val="18"/>
              </w:rPr>
              <w:t>销售</w:t>
            </w:r>
          </w:p>
          <w:p w14:paraId="7F521303" w14:textId="77777777" w:rsidR="00294C3B" w:rsidRPr="00C90DAB" w:rsidRDefault="00294C3B" w:rsidP="00707161">
            <w:pPr>
              <w:spacing w:before="0" w:beforeAutospacing="0" w:after="0" w:afterAutospacing="0" w:line="240" w:lineRule="auto"/>
              <w:rPr>
                <w:b/>
                <w:sz w:val="18"/>
                <w:szCs w:val="18"/>
              </w:rPr>
            </w:pPr>
            <w:r w:rsidRPr="00C90DAB">
              <w:rPr>
                <w:b/>
                <w:sz w:val="18"/>
                <w:szCs w:val="18"/>
              </w:rPr>
              <w:t>产品</w:t>
            </w:r>
          </w:p>
        </w:tc>
      </w:tr>
      <w:tr w:rsidR="00C90DAB" w:rsidRPr="00C90DAB" w14:paraId="7B17435A" w14:textId="77777777" w:rsidTr="00184E42">
        <w:trPr>
          <w:trHeight w:val="397"/>
          <w:jc w:val="center"/>
        </w:trPr>
        <w:tc>
          <w:tcPr>
            <w:tcW w:w="571" w:type="pct"/>
            <w:vAlign w:val="center"/>
          </w:tcPr>
          <w:p w14:paraId="2B033B4E" w14:textId="77777777" w:rsidR="00294C3B" w:rsidRPr="00C90DAB" w:rsidRDefault="00294C3B" w:rsidP="00184E42">
            <w:pPr>
              <w:spacing w:after="0" w:line="240" w:lineRule="auto"/>
              <w:jc w:val="left"/>
              <w:rPr>
                <w:bCs/>
                <w:sz w:val="18"/>
                <w:szCs w:val="18"/>
              </w:rPr>
            </w:pPr>
            <w:r w:rsidRPr="00C90DAB">
              <w:rPr>
                <w:sz w:val="18"/>
                <w:szCs w:val="18"/>
              </w:rPr>
              <w:t>REECE AUSTRALIA PTY LTD</w:t>
            </w:r>
          </w:p>
        </w:tc>
        <w:tc>
          <w:tcPr>
            <w:tcW w:w="486" w:type="pct"/>
            <w:vAlign w:val="center"/>
          </w:tcPr>
          <w:p w14:paraId="3606E3D2" w14:textId="77777777" w:rsidR="00294C3B" w:rsidRPr="00C90DAB" w:rsidRDefault="00294C3B" w:rsidP="00184E42">
            <w:pPr>
              <w:spacing w:after="0" w:line="240" w:lineRule="auto"/>
              <w:jc w:val="right"/>
              <w:rPr>
                <w:bCs/>
                <w:sz w:val="18"/>
                <w:szCs w:val="18"/>
              </w:rPr>
            </w:pPr>
            <w:r w:rsidRPr="00C90DAB">
              <w:rPr>
                <w:sz w:val="18"/>
                <w:szCs w:val="18"/>
              </w:rPr>
              <w:t>1,234.29</w:t>
            </w:r>
          </w:p>
        </w:tc>
        <w:tc>
          <w:tcPr>
            <w:tcW w:w="421" w:type="pct"/>
            <w:vAlign w:val="center"/>
          </w:tcPr>
          <w:p w14:paraId="415EC9E1" w14:textId="77777777" w:rsidR="00294C3B" w:rsidRPr="00C90DAB" w:rsidRDefault="00294C3B" w:rsidP="00184E42">
            <w:pPr>
              <w:spacing w:after="0" w:line="240" w:lineRule="auto"/>
              <w:jc w:val="right"/>
              <w:rPr>
                <w:bCs/>
                <w:kern w:val="0"/>
                <w:sz w:val="18"/>
                <w:szCs w:val="18"/>
              </w:rPr>
            </w:pPr>
            <w:r w:rsidRPr="00C90DAB">
              <w:rPr>
                <w:sz w:val="18"/>
                <w:szCs w:val="18"/>
              </w:rPr>
              <w:t>2,953.49</w:t>
            </w:r>
          </w:p>
        </w:tc>
        <w:tc>
          <w:tcPr>
            <w:tcW w:w="421" w:type="pct"/>
            <w:vAlign w:val="center"/>
          </w:tcPr>
          <w:p w14:paraId="6C73875D" w14:textId="77777777" w:rsidR="00294C3B" w:rsidRPr="00C90DAB" w:rsidRDefault="00294C3B" w:rsidP="00184E42">
            <w:pPr>
              <w:spacing w:after="0" w:line="240" w:lineRule="auto"/>
              <w:jc w:val="right"/>
              <w:rPr>
                <w:sz w:val="18"/>
                <w:szCs w:val="18"/>
              </w:rPr>
            </w:pPr>
            <w:r w:rsidRPr="00C90DAB">
              <w:rPr>
                <w:sz w:val="18"/>
                <w:szCs w:val="18"/>
              </w:rPr>
              <w:t>1,923.47</w:t>
            </w:r>
          </w:p>
        </w:tc>
        <w:tc>
          <w:tcPr>
            <w:tcW w:w="421" w:type="pct"/>
            <w:vAlign w:val="center"/>
          </w:tcPr>
          <w:p w14:paraId="271CF7B1" w14:textId="77777777" w:rsidR="00294C3B" w:rsidRPr="00C90DAB" w:rsidRDefault="00294C3B" w:rsidP="00184E42">
            <w:pPr>
              <w:spacing w:after="0" w:line="240" w:lineRule="auto"/>
              <w:jc w:val="right"/>
              <w:rPr>
                <w:sz w:val="18"/>
                <w:szCs w:val="18"/>
              </w:rPr>
            </w:pPr>
            <w:r w:rsidRPr="00C90DAB">
              <w:rPr>
                <w:sz w:val="18"/>
                <w:szCs w:val="18"/>
              </w:rPr>
              <w:t>1,847.04</w:t>
            </w:r>
          </w:p>
        </w:tc>
        <w:tc>
          <w:tcPr>
            <w:tcW w:w="437" w:type="pct"/>
            <w:vAlign w:val="center"/>
          </w:tcPr>
          <w:p w14:paraId="1D57135A" w14:textId="77777777" w:rsidR="00294C3B" w:rsidRPr="00C90DAB" w:rsidRDefault="00294C3B" w:rsidP="00184E42">
            <w:pPr>
              <w:spacing w:after="0" w:line="240" w:lineRule="auto"/>
              <w:rPr>
                <w:sz w:val="18"/>
                <w:szCs w:val="18"/>
              </w:rPr>
            </w:pPr>
            <w:r w:rsidRPr="00C90DAB">
              <w:rPr>
                <w:sz w:val="18"/>
                <w:szCs w:val="18"/>
              </w:rPr>
              <w:t>6</w:t>
            </w:r>
          </w:p>
        </w:tc>
        <w:tc>
          <w:tcPr>
            <w:tcW w:w="437" w:type="pct"/>
            <w:vAlign w:val="center"/>
          </w:tcPr>
          <w:p w14:paraId="308E1333" w14:textId="77777777" w:rsidR="00294C3B" w:rsidRPr="00C90DAB" w:rsidRDefault="00294C3B" w:rsidP="00184E42">
            <w:pPr>
              <w:spacing w:after="0" w:line="240" w:lineRule="auto"/>
              <w:rPr>
                <w:sz w:val="18"/>
                <w:szCs w:val="18"/>
              </w:rPr>
            </w:pPr>
            <w:r w:rsidRPr="00C90DAB">
              <w:rPr>
                <w:sz w:val="18"/>
                <w:szCs w:val="18"/>
              </w:rPr>
              <w:t>2</w:t>
            </w:r>
          </w:p>
        </w:tc>
        <w:tc>
          <w:tcPr>
            <w:tcW w:w="437" w:type="pct"/>
            <w:vAlign w:val="center"/>
          </w:tcPr>
          <w:p w14:paraId="55836B82" w14:textId="77777777" w:rsidR="00294C3B" w:rsidRPr="00C90DAB" w:rsidRDefault="00294C3B" w:rsidP="00184E42">
            <w:pPr>
              <w:spacing w:after="0" w:line="240" w:lineRule="auto"/>
              <w:rPr>
                <w:sz w:val="18"/>
                <w:szCs w:val="18"/>
              </w:rPr>
            </w:pPr>
            <w:r w:rsidRPr="00C90DAB">
              <w:rPr>
                <w:sz w:val="18"/>
                <w:szCs w:val="18"/>
              </w:rPr>
              <w:t>3</w:t>
            </w:r>
          </w:p>
        </w:tc>
        <w:tc>
          <w:tcPr>
            <w:tcW w:w="437" w:type="pct"/>
            <w:vAlign w:val="center"/>
          </w:tcPr>
          <w:p w14:paraId="2DC04E38" w14:textId="77777777" w:rsidR="00294C3B" w:rsidRPr="00C90DAB" w:rsidRDefault="00294C3B" w:rsidP="00184E42">
            <w:pPr>
              <w:spacing w:after="0" w:line="240" w:lineRule="auto"/>
              <w:rPr>
                <w:sz w:val="18"/>
                <w:szCs w:val="18"/>
              </w:rPr>
            </w:pPr>
            <w:r w:rsidRPr="00C90DAB">
              <w:rPr>
                <w:sz w:val="18"/>
                <w:szCs w:val="18"/>
              </w:rPr>
              <w:t>1</w:t>
            </w:r>
          </w:p>
        </w:tc>
        <w:tc>
          <w:tcPr>
            <w:tcW w:w="273" w:type="pct"/>
            <w:vAlign w:val="center"/>
          </w:tcPr>
          <w:p w14:paraId="458574B6" w14:textId="77777777" w:rsidR="00294C3B" w:rsidRPr="00C90DAB" w:rsidRDefault="00294C3B" w:rsidP="00184E42">
            <w:pPr>
              <w:spacing w:after="0" w:line="240" w:lineRule="auto"/>
              <w:rPr>
                <w:sz w:val="18"/>
                <w:szCs w:val="18"/>
              </w:rPr>
            </w:pPr>
            <w:r w:rsidRPr="00C90DAB">
              <w:rPr>
                <w:sz w:val="18"/>
                <w:szCs w:val="18"/>
              </w:rPr>
              <w:t>澳大利亚</w:t>
            </w:r>
          </w:p>
        </w:tc>
        <w:tc>
          <w:tcPr>
            <w:tcW w:w="281" w:type="pct"/>
            <w:vAlign w:val="center"/>
          </w:tcPr>
          <w:p w14:paraId="2BDB5711" w14:textId="77777777" w:rsidR="00294C3B" w:rsidRPr="00C90DAB" w:rsidRDefault="00294C3B" w:rsidP="00184E42">
            <w:pPr>
              <w:spacing w:after="0" w:line="240" w:lineRule="auto"/>
              <w:rPr>
                <w:sz w:val="18"/>
                <w:szCs w:val="18"/>
              </w:rPr>
            </w:pPr>
            <w:r w:rsidRPr="00C90DAB">
              <w:rPr>
                <w:sz w:val="18"/>
                <w:szCs w:val="18"/>
              </w:rPr>
              <w:t>贴牌模式</w:t>
            </w:r>
          </w:p>
        </w:tc>
        <w:tc>
          <w:tcPr>
            <w:tcW w:w="376" w:type="pct"/>
            <w:vAlign w:val="center"/>
          </w:tcPr>
          <w:p w14:paraId="18A7DEB3" w14:textId="77777777" w:rsidR="00294C3B" w:rsidRPr="00C90DAB" w:rsidRDefault="00294C3B" w:rsidP="00184E42">
            <w:pPr>
              <w:spacing w:after="0" w:line="240" w:lineRule="auto"/>
              <w:rPr>
                <w:sz w:val="18"/>
                <w:szCs w:val="18"/>
              </w:rPr>
            </w:pPr>
            <w:r w:rsidRPr="00C90DAB">
              <w:rPr>
                <w:sz w:val="18"/>
                <w:szCs w:val="18"/>
              </w:rPr>
              <w:t>阀门类产品</w:t>
            </w:r>
          </w:p>
        </w:tc>
      </w:tr>
    </w:tbl>
    <w:bookmarkEnd w:id="29"/>
    <w:p w14:paraId="467FDB17" w14:textId="77777777" w:rsidR="00294C3B" w:rsidRPr="00C90DAB" w:rsidRDefault="00294C3B" w:rsidP="00294C3B">
      <w:pPr>
        <w:pStyle w:val="0050"/>
        <w:spacing w:before="120"/>
        <w:ind w:firstLine="480"/>
      </w:pPr>
      <w:r w:rsidRPr="00C90DAB">
        <w:rPr>
          <w:rFonts w:hint="eastAsia"/>
        </w:rPr>
        <w:t>报告期各期，公司与</w:t>
      </w:r>
      <w:r w:rsidRPr="00C90DAB">
        <w:t>REECE AUSTRALIA PTY LTD</w:t>
      </w:r>
      <w:r w:rsidRPr="00C90DAB">
        <w:rPr>
          <w:rFonts w:hint="eastAsia"/>
        </w:rPr>
        <w:t>保持了良好且稳定的合作关系，销售金额分别为</w:t>
      </w:r>
      <w:r w:rsidRPr="00C90DAB">
        <w:t>1,847.04</w:t>
      </w:r>
      <w:r w:rsidRPr="00C90DAB">
        <w:rPr>
          <w:rFonts w:hint="eastAsia"/>
        </w:rPr>
        <w:t>万元、</w:t>
      </w:r>
      <w:r w:rsidRPr="00C90DAB">
        <w:t>1,923.47</w:t>
      </w:r>
      <w:r w:rsidRPr="00C90DAB">
        <w:rPr>
          <w:rFonts w:hint="eastAsia"/>
        </w:rPr>
        <w:t>万元、</w:t>
      </w:r>
      <w:r w:rsidRPr="00C90DAB">
        <w:t>2,953.49</w:t>
      </w:r>
      <w:r w:rsidRPr="00C90DAB">
        <w:rPr>
          <w:rFonts w:hint="eastAsia"/>
        </w:rPr>
        <w:t>万元和</w:t>
      </w:r>
      <w:r w:rsidRPr="00C90DAB">
        <w:t>1,234.29</w:t>
      </w:r>
      <w:r w:rsidRPr="00C90DAB">
        <w:rPr>
          <w:rFonts w:hint="eastAsia"/>
        </w:rPr>
        <w:t>万元。</w:t>
      </w:r>
      <w:r w:rsidRPr="00C90DAB">
        <w:t>REECE AUSTRALIA PTY LTD</w:t>
      </w:r>
      <w:r w:rsidRPr="00C90DAB">
        <w:rPr>
          <w:rFonts w:hint="eastAsia"/>
        </w:rPr>
        <w:t>在公司各期的客户排名中分别为第</w:t>
      </w:r>
      <w:r w:rsidRPr="00C90DAB">
        <w:rPr>
          <w:rFonts w:hint="eastAsia"/>
        </w:rPr>
        <w:t>1</w:t>
      </w:r>
      <w:r w:rsidRPr="00C90DAB">
        <w:rPr>
          <w:rFonts w:hint="eastAsia"/>
        </w:rPr>
        <w:t>名、第</w:t>
      </w:r>
      <w:r w:rsidRPr="00C90DAB">
        <w:rPr>
          <w:rFonts w:hint="eastAsia"/>
        </w:rPr>
        <w:t>3</w:t>
      </w:r>
      <w:r w:rsidRPr="00C90DAB">
        <w:rPr>
          <w:rFonts w:hint="eastAsia"/>
        </w:rPr>
        <w:t>名、第</w:t>
      </w:r>
      <w:r w:rsidRPr="00C90DAB">
        <w:rPr>
          <w:rFonts w:hint="eastAsia"/>
        </w:rPr>
        <w:t>2</w:t>
      </w:r>
      <w:r w:rsidRPr="00C90DAB">
        <w:rPr>
          <w:rFonts w:hint="eastAsia"/>
        </w:rPr>
        <w:t>名和第</w:t>
      </w:r>
      <w:r w:rsidRPr="00C90DAB">
        <w:t>6</w:t>
      </w:r>
      <w:r w:rsidRPr="00C90DAB">
        <w:rPr>
          <w:rFonts w:hint="eastAsia"/>
        </w:rPr>
        <w:t>名，始终为公司的重要战略客户，</w:t>
      </w:r>
      <w:r w:rsidRPr="00C90DAB">
        <w:rPr>
          <w:rFonts w:hint="eastAsia"/>
        </w:rPr>
        <w:t>2</w:t>
      </w:r>
      <w:r w:rsidRPr="00C90DAB">
        <w:t>023</w:t>
      </w:r>
      <w:r w:rsidRPr="00C90DAB">
        <w:rPr>
          <w:rFonts w:hint="eastAsia"/>
        </w:rPr>
        <w:t>年</w:t>
      </w:r>
      <w:r w:rsidRPr="00C90DAB">
        <w:rPr>
          <w:rFonts w:hint="eastAsia"/>
        </w:rPr>
        <w:t>1</w:t>
      </w:r>
      <w:r w:rsidRPr="00C90DAB">
        <w:t>-9</w:t>
      </w:r>
      <w:r w:rsidRPr="00C90DAB">
        <w:rPr>
          <w:rFonts w:hint="eastAsia"/>
        </w:rPr>
        <w:t>月</w:t>
      </w:r>
      <w:r w:rsidRPr="00C90DAB">
        <w:t>REECE AUSTRALIA PTY LTD</w:t>
      </w:r>
      <w:r w:rsidRPr="00C90DAB">
        <w:rPr>
          <w:rFonts w:hint="eastAsia"/>
        </w:rPr>
        <w:t>退出前五大客户系客户需求变动所导致，不存在与公司终止合作的情况，双方合作稳定。</w:t>
      </w:r>
    </w:p>
    <w:p w14:paraId="3204E3E3"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hint="eastAsia"/>
        </w:rPr>
        <w:t>（六）是否存在重要客户终止业务合作的情况，如是，说明具体终止的原因及对公司业绩的影响</w:t>
      </w:r>
    </w:p>
    <w:p w14:paraId="00A74FD7" w14:textId="77777777" w:rsidR="00294C3B" w:rsidRPr="00C90DAB" w:rsidRDefault="00294C3B" w:rsidP="00294C3B">
      <w:pPr>
        <w:pStyle w:val="0050"/>
        <w:spacing w:before="120"/>
        <w:ind w:firstLine="480"/>
      </w:pPr>
      <w:r w:rsidRPr="00C90DAB">
        <w:rPr>
          <w:rFonts w:hint="eastAsia"/>
        </w:rPr>
        <w:t>报告期各期，公司与前五大客户的合作情况具体如下：</w:t>
      </w:r>
    </w:p>
    <w:tbl>
      <w:tblPr>
        <w:tblStyle w:val="a7"/>
        <w:tblW w:w="5090" w:type="pct"/>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456"/>
        <w:gridCol w:w="2624"/>
        <w:gridCol w:w="687"/>
        <w:gridCol w:w="692"/>
        <w:gridCol w:w="687"/>
        <w:gridCol w:w="687"/>
        <w:gridCol w:w="746"/>
        <w:gridCol w:w="729"/>
        <w:gridCol w:w="647"/>
        <w:gridCol w:w="564"/>
      </w:tblGrid>
      <w:tr w:rsidR="00C90DAB" w:rsidRPr="00C90DAB" w14:paraId="5D058C3A" w14:textId="77777777" w:rsidTr="00D428DC">
        <w:trPr>
          <w:trHeight w:val="397"/>
          <w:tblHeader/>
          <w:jc w:val="center"/>
        </w:trPr>
        <w:tc>
          <w:tcPr>
            <w:tcW w:w="268" w:type="pct"/>
            <w:shd w:val="clear" w:color="auto" w:fill="D9D9D9" w:themeFill="background1" w:themeFillShade="D9"/>
            <w:vAlign w:val="center"/>
          </w:tcPr>
          <w:p w14:paraId="2DAE8C73" w14:textId="77777777" w:rsidR="00294C3B" w:rsidRPr="00C90DAB" w:rsidRDefault="00294C3B" w:rsidP="00707161">
            <w:pPr>
              <w:spacing w:before="0" w:beforeAutospacing="0" w:after="0" w:afterAutospacing="0" w:line="240" w:lineRule="auto"/>
              <w:rPr>
                <w:b/>
                <w:sz w:val="18"/>
                <w:szCs w:val="18"/>
              </w:rPr>
            </w:pPr>
            <w:bookmarkStart w:id="30" w:name="_Hlk102049754"/>
            <w:bookmarkStart w:id="31" w:name="_Hlk141441107"/>
            <w:bookmarkStart w:id="32" w:name="_Hlk145357762"/>
            <w:r w:rsidRPr="00C90DAB">
              <w:rPr>
                <w:b/>
                <w:sz w:val="18"/>
                <w:szCs w:val="18"/>
              </w:rPr>
              <w:t>序号</w:t>
            </w:r>
          </w:p>
        </w:tc>
        <w:tc>
          <w:tcPr>
            <w:tcW w:w="1540" w:type="pct"/>
            <w:shd w:val="clear" w:color="auto" w:fill="D9D9D9" w:themeFill="background1" w:themeFillShade="D9"/>
            <w:vAlign w:val="center"/>
          </w:tcPr>
          <w:p w14:paraId="1C4EEB1A" w14:textId="77777777" w:rsidR="00294C3B" w:rsidRPr="00C90DAB" w:rsidRDefault="00294C3B" w:rsidP="00707161">
            <w:pPr>
              <w:spacing w:before="0" w:beforeAutospacing="0" w:after="0" w:afterAutospacing="0" w:line="240" w:lineRule="auto"/>
              <w:rPr>
                <w:b/>
                <w:sz w:val="18"/>
                <w:szCs w:val="18"/>
              </w:rPr>
            </w:pPr>
            <w:r w:rsidRPr="00C90DAB">
              <w:rPr>
                <w:b/>
                <w:sz w:val="18"/>
                <w:szCs w:val="18"/>
              </w:rPr>
              <w:t>客户名称</w:t>
            </w:r>
          </w:p>
        </w:tc>
        <w:tc>
          <w:tcPr>
            <w:tcW w:w="403" w:type="pct"/>
            <w:shd w:val="clear" w:color="auto" w:fill="D9D9D9" w:themeFill="background1" w:themeFillShade="D9"/>
            <w:vAlign w:val="center"/>
          </w:tcPr>
          <w:p w14:paraId="1A9E02D3" w14:textId="77777777" w:rsidR="00294C3B" w:rsidRPr="00C90DAB" w:rsidRDefault="00294C3B" w:rsidP="00707161">
            <w:pPr>
              <w:spacing w:before="0" w:beforeAutospacing="0" w:after="0" w:afterAutospacing="0" w:line="240" w:lineRule="auto"/>
              <w:rPr>
                <w:b/>
                <w:sz w:val="18"/>
                <w:szCs w:val="18"/>
              </w:rPr>
            </w:pPr>
            <w:r w:rsidRPr="00C90DAB">
              <w:rPr>
                <w:b/>
                <w:sz w:val="18"/>
                <w:szCs w:val="18"/>
              </w:rPr>
              <w:t>2023</w:t>
            </w:r>
            <w:r w:rsidRPr="00C90DAB">
              <w:rPr>
                <w:b/>
                <w:sz w:val="18"/>
                <w:szCs w:val="18"/>
              </w:rPr>
              <w:t>年</w:t>
            </w:r>
            <w:r w:rsidRPr="00C90DAB">
              <w:rPr>
                <w:b/>
                <w:sz w:val="18"/>
                <w:szCs w:val="18"/>
              </w:rPr>
              <w:t>1-9</w:t>
            </w:r>
            <w:r w:rsidRPr="00C90DAB">
              <w:rPr>
                <w:b/>
                <w:sz w:val="18"/>
                <w:szCs w:val="18"/>
              </w:rPr>
              <w:t>月</w:t>
            </w:r>
          </w:p>
        </w:tc>
        <w:tc>
          <w:tcPr>
            <w:tcW w:w="406" w:type="pct"/>
            <w:shd w:val="clear" w:color="auto" w:fill="D9D9D9" w:themeFill="background1" w:themeFillShade="D9"/>
            <w:vAlign w:val="center"/>
          </w:tcPr>
          <w:p w14:paraId="3ADF2797" w14:textId="77777777" w:rsidR="00294C3B" w:rsidRPr="00C90DAB" w:rsidRDefault="00294C3B" w:rsidP="00707161">
            <w:pPr>
              <w:spacing w:before="0" w:beforeAutospacing="0" w:after="0" w:afterAutospacing="0" w:line="240" w:lineRule="auto"/>
              <w:rPr>
                <w:b/>
                <w:sz w:val="18"/>
                <w:szCs w:val="18"/>
              </w:rPr>
            </w:pPr>
            <w:r w:rsidRPr="00C90DAB">
              <w:rPr>
                <w:b/>
                <w:sz w:val="18"/>
                <w:szCs w:val="18"/>
              </w:rPr>
              <w:t>2022</w:t>
            </w:r>
          </w:p>
          <w:p w14:paraId="1DFEA044" w14:textId="77777777" w:rsidR="00294C3B" w:rsidRPr="00C90DAB" w:rsidRDefault="00294C3B" w:rsidP="00707161">
            <w:pPr>
              <w:spacing w:before="0" w:beforeAutospacing="0" w:after="0" w:afterAutospacing="0" w:line="240" w:lineRule="auto"/>
              <w:rPr>
                <w:b/>
                <w:sz w:val="18"/>
                <w:szCs w:val="18"/>
              </w:rPr>
            </w:pPr>
            <w:r w:rsidRPr="00C90DAB">
              <w:rPr>
                <w:b/>
                <w:sz w:val="18"/>
                <w:szCs w:val="18"/>
              </w:rPr>
              <w:t>年度</w:t>
            </w:r>
          </w:p>
        </w:tc>
        <w:tc>
          <w:tcPr>
            <w:tcW w:w="403" w:type="pct"/>
            <w:shd w:val="clear" w:color="auto" w:fill="D9D9D9" w:themeFill="background1" w:themeFillShade="D9"/>
            <w:vAlign w:val="center"/>
          </w:tcPr>
          <w:p w14:paraId="4C5708C0" w14:textId="77777777" w:rsidR="00294C3B" w:rsidRPr="00C90DAB" w:rsidRDefault="00294C3B" w:rsidP="00707161">
            <w:pPr>
              <w:spacing w:before="0" w:beforeAutospacing="0" w:after="0" w:afterAutospacing="0" w:line="240" w:lineRule="auto"/>
              <w:rPr>
                <w:b/>
                <w:sz w:val="18"/>
                <w:szCs w:val="18"/>
              </w:rPr>
            </w:pPr>
            <w:r w:rsidRPr="00C90DAB">
              <w:rPr>
                <w:b/>
                <w:sz w:val="18"/>
                <w:szCs w:val="18"/>
              </w:rPr>
              <w:t>2021</w:t>
            </w:r>
          </w:p>
          <w:p w14:paraId="41F7827E" w14:textId="77777777" w:rsidR="00294C3B" w:rsidRPr="00C90DAB" w:rsidRDefault="00294C3B" w:rsidP="00707161">
            <w:pPr>
              <w:spacing w:before="0" w:beforeAutospacing="0" w:after="0" w:afterAutospacing="0" w:line="240" w:lineRule="auto"/>
              <w:rPr>
                <w:b/>
                <w:sz w:val="18"/>
                <w:szCs w:val="18"/>
              </w:rPr>
            </w:pPr>
            <w:r w:rsidRPr="00C90DAB">
              <w:rPr>
                <w:b/>
                <w:sz w:val="18"/>
                <w:szCs w:val="18"/>
              </w:rPr>
              <w:t>年度</w:t>
            </w:r>
          </w:p>
        </w:tc>
        <w:tc>
          <w:tcPr>
            <w:tcW w:w="403" w:type="pct"/>
            <w:shd w:val="clear" w:color="auto" w:fill="D9D9D9" w:themeFill="background1" w:themeFillShade="D9"/>
            <w:vAlign w:val="center"/>
          </w:tcPr>
          <w:p w14:paraId="4F560652" w14:textId="77777777" w:rsidR="00294C3B" w:rsidRPr="00C90DAB" w:rsidRDefault="00294C3B" w:rsidP="00707161">
            <w:pPr>
              <w:spacing w:before="0" w:beforeAutospacing="0" w:after="0" w:afterAutospacing="0" w:line="240" w:lineRule="auto"/>
              <w:rPr>
                <w:b/>
                <w:sz w:val="18"/>
                <w:szCs w:val="18"/>
              </w:rPr>
            </w:pPr>
            <w:r w:rsidRPr="00C90DAB">
              <w:rPr>
                <w:b/>
                <w:sz w:val="18"/>
                <w:szCs w:val="18"/>
              </w:rPr>
              <w:t>2020</w:t>
            </w:r>
          </w:p>
          <w:p w14:paraId="323D5CDE" w14:textId="77777777" w:rsidR="00294C3B" w:rsidRPr="00C90DAB" w:rsidRDefault="00294C3B" w:rsidP="00707161">
            <w:pPr>
              <w:spacing w:before="0" w:beforeAutospacing="0" w:after="0" w:afterAutospacing="0" w:line="240" w:lineRule="auto"/>
              <w:rPr>
                <w:b/>
                <w:sz w:val="18"/>
                <w:szCs w:val="18"/>
              </w:rPr>
            </w:pPr>
            <w:r w:rsidRPr="00C90DAB">
              <w:rPr>
                <w:b/>
                <w:sz w:val="18"/>
                <w:szCs w:val="18"/>
              </w:rPr>
              <w:t>年度</w:t>
            </w:r>
          </w:p>
        </w:tc>
        <w:tc>
          <w:tcPr>
            <w:tcW w:w="438" w:type="pct"/>
            <w:shd w:val="clear" w:color="auto" w:fill="D9D9D9" w:themeFill="background1" w:themeFillShade="D9"/>
            <w:vAlign w:val="center"/>
          </w:tcPr>
          <w:p w14:paraId="77208BC2" w14:textId="77777777" w:rsidR="00294C3B" w:rsidRPr="00C90DAB" w:rsidRDefault="00294C3B" w:rsidP="00707161">
            <w:pPr>
              <w:spacing w:before="0" w:beforeAutospacing="0" w:after="0" w:afterAutospacing="0" w:line="240" w:lineRule="auto"/>
              <w:rPr>
                <w:b/>
                <w:sz w:val="18"/>
                <w:szCs w:val="18"/>
              </w:rPr>
            </w:pPr>
            <w:r w:rsidRPr="00C90DAB">
              <w:rPr>
                <w:b/>
                <w:sz w:val="18"/>
                <w:szCs w:val="18"/>
              </w:rPr>
              <w:t>国家</w:t>
            </w:r>
          </w:p>
        </w:tc>
        <w:tc>
          <w:tcPr>
            <w:tcW w:w="428" w:type="pct"/>
            <w:shd w:val="clear" w:color="auto" w:fill="D9D9D9" w:themeFill="background1" w:themeFillShade="D9"/>
            <w:vAlign w:val="center"/>
          </w:tcPr>
          <w:p w14:paraId="369E8CE2" w14:textId="77777777" w:rsidR="00294C3B" w:rsidRPr="00C90DAB" w:rsidRDefault="00294C3B" w:rsidP="00707161">
            <w:pPr>
              <w:spacing w:before="0" w:beforeAutospacing="0" w:after="0" w:afterAutospacing="0" w:line="240" w:lineRule="auto"/>
              <w:rPr>
                <w:b/>
                <w:sz w:val="18"/>
                <w:szCs w:val="18"/>
              </w:rPr>
            </w:pPr>
            <w:r w:rsidRPr="00C90DAB">
              <w:rPr>
                <w:b/>
                <w:sz w:val="18"/>
                <w:szCs w:val="18"/>
              </w:rPr>
              <w:t>客户</w:t>
            </w:r>
          </w:p>
          <w:p w14:paraId="7B8F9A3B" w14:textId="77777777" w:rsidR="00294C3B" w:rsidRPr="00C90DAB" w:rsidRDefault="00294C3B" w:rsidP="00707161">
            <w:pPr>
              <w:spacing w:before="0" w:beforeAutospacing="0" w:after="0" w:afterAutospacing="0" w:line="240" w:lineRule="auto"/>
              <w:rPr>
                <w:b/>
                <w:sz w:val="18"/>
                <w:szCs w:val="18"/>
              </w:rPr>
            </w:pPr>
            <w:r w:rsidRPr="00C90DAB">
              <w:rPr>
                <w:b/>
                <w:sz w:val="18"/>
                <w:szCs w:val="18"/>
              </w:rPr>
              <w:t>类型</w:t>
            </w:r>
          </w:p>
        </w:tc>
        <w:tc>
          <w:tcPr>
            <w:tcW w:w="380" w:type="pct"/>
            <w:shd w:val="clear" w:color="auto" w:fill="D9D9D9" w:themeFill="background1" w:themeFillShade="D9"/>
            <w:vAlign w:val="center"/>
          </w:tcPr>
          <w:p w14:paraId="4F1CCB5C" w14:textId="77777777" w:rsidR="00294C3B" w:rsidRPr="00C90DAB" w:rsidRDefault="00294C3B" w:rsidP="00707161">
            <w:pPr>
              <w:spacing w:before="0" w:beforeAutospacing="0" w:after="0" w:afterAutospacing="0" w:line="240" w:lineRule="auto"/>
              <w:rPr>
                <w:b/>
                <w:sz w:val="18"/>
                <w:szCs w:val="18"/>
              </w:rPr>
            </w:pPr>
            <w:r w:rsidRPr="00C90DAB">
              <w:rPr>
                <w:b/>
                <w:sz w:val="18"/>
                <w:szCs w:val="18"/>
              </w:rPr>
              <w:t>销售</w:t>
            </w:r>
          </w:p>
          <w:p w14:paraId="1EB26110" w14:textId="77777777" w:rsidR="00294C3B" w:rsidRPr="00C90DAB" w:rsidRDefault="00294C3B" w:rsidP="00707161">
            <w:pPr>
              <w:spacing w:before="0" w:beforeAutospacing="0" w:after="0" w:afterAutospacing="0" w:line="240" w:lineRule="auto"/>
              <w:rPr>
                <w:b/>
                <w:sz w:val="18"/>
                <w:szCs w:val="18"/>
              </w:rPr>
            </w:pPr>
            <w:r w:rsidRPr="00C90DAB">
              <w:rPr>
                <w:b/>
                <w:sz w:val="18"/>
                <w:szCs w:val="18"/>
              </w:rPr>
              <w:t>产品</w:t>
            </w:r>
          </w:p>
        </w:tc>
        <w:tc>
          <w:tcPr>
            <w:tcW w:w="332" w:type="pct"/>
            <w:shd w:val="clear" w:color="auto" w:fill="D9D9D9" w:themeFill="background1" w:themeFillShade="D9"/>
            <w:vAlign w:val="center"/>
          </w:tcPr>
          <w:p w14:paraId="3C427815" w14:textId="77777777" w:rsidR="00294C3B" w:rsidRPr="00C90DAB" w:rsidRDefault="00294C3B" w:rsidP="00707161">
            <w:pPr>
              <w:spacing w:before="0" w:beforeAutospacing="0" w:after="0" w:afterAutospacing="0" w:line="240" w:lineRule="auto"/>
              <w:rPr>
                <w:b/>
                <w:sz w:val="18"/>
                <w:szCs w:val="18"/>
              </w:rPr>
            </w:pPr>
            <w:r w:rsidRPr="00C90DAB">
              <w:rPr>
                <w:b/>
                <w:sz w:val="18"/>
                <w:szCs w:val="18"/>
              </w:rPr>
              <w:t>是否终止合作</w:t>
            </w:r>
          </w:p>
        </w:tc>
      </w:tr>
      <w:tr w:rsidR="00C90DAB" w:rsidRPr="00C90DAB" w14:paraId="40459A83" w14:textId="77777777" w:rsidTr="00184E42">
        <w:trPr>
          <w:trHeight w:val="397"/>
          <w:jc w:val="center"/>
        </w:trPr>
        <w:tc>
          <w:tcPr>
            <w:tcW w:w="268" w:type="pct"/>
            <w:vAlign w:val="center"/>
          </w:tcPr>
          <w:p w14:paraId="38E17BAA" w14:textId="77777777" w:rsidR="00294C3B" w:rsidRPr="00C90DAB" w:rsidRDefault="00294C3B" w:rsidP="00707161">
            <w:pPr>
              <w:spacing w:before="0" w:beforeAutospacing="0" w:after="0" w:afterAutospacing="0" w:line="240" w:lineRule="auto"/>
              <w:rPr>
                <w:sz w:val="18"/>
                <w:szCs w:val="18"/>
              </w:rPr>
            </w:pPr>
            <w:r w:rsidRPr="00C90DAB">
              <w:rPr>
                <w:sz w:val="18"/>
                <w:szCs w:val="18"/>
              </w:rPr>
              <w:t>1</w:t>
            </w:r>
          </w:p>
        </w:tc>
        <w:tc>
          <w:tcPr>
            <w:tcW w:w="1540" w:type="pct"/>
            <w:vAlign w:val="center"/>
          </w:tcPr>
          <w:p w14:paraId="3D52067E" w14:textId="77777777" w:rsidR="00294C3B" w:rsidRPr="00C90DAB" w:rsidRDefault="00294C3B" w:rsidP="00707161">
            <w:pPr>
              <w:spacing w:before="0" w:beforeAutospacing="0" w:after="0" w:afterAutospacing="0" w:line="240" w:lineRule="auto"/>
              <w:rPr>
                <w:sz w:val="18"/>
                <w:szCs w:val="18"/>
              </w:rPr>
            </w:pPr>
            <w:r w:rsidRPr="00C90DAB">
              <w:rPr>
                <w:sz w:val="18"/>
                <w:szCs w:val="18"/>
              </w:rPr>
              <w:t>J&amp;S Valve, Inc</w:t>
            </w:r>
          </w:p>
        </w:tc>
        <w:tc>
          <w:tcPr>
            <w:tcW w:w="403" w:type="pct"/>
            <w:vAlign w:val="center"/>
          </w:tcPr>
          <w:p w14:paraId="0ECFF288" w14:textId="77777777" w:rsidR="00294C3B" w:rsidRPr="00C90DAB" w:rsidRDefault="00294C3B" w:rsidP="00707161">
            <w:pPr>
              <w:spacing w:before="0" w:beforeAutospacing="0" w:after="0" w:afterAutospacing="0" w:line="240" w:lineRule="auto"/>
              <w:rPr>
                <w:sz w:val="18"/>
                <w:szCs w:val="18"/>
              </w:rPr>
            </w:pPr>
            <w:r w:rsidRPr="00C90DAB">
              <w:rPr>
                <w:sz w:val="18"/>
                <w:szCs w:val="18"/>
              </w:rPr>
              <w:t>4,727.04</w:t>
            </w:r>
          </w:p>
        </w:tc>
        <w:tc>
          <w:tcPr>
            <w:tcW w:w="406" w:type="pct"/>
            <w:vAlign w:val="center"/>
          </w:tcPr>
          <w:p w14:paraId="5A980E51" w14:textId="77777777" w:rsidR="00294C3B" w:rsidRPr="00C90DAB" w:rsidRDefault="00294C3B" w:rsidP="00707161">
            <w:pPr>
              <w:spacing w:before="0" w:beforeAutospacing="0" w:after="0" w:afterAutospacing="0" w:line="240" w:lineRule="auto"/>
              <w:rPr>
                <w:sz w:val="18"/>
                <w:szCs w:val="18"/>
              </w:rPr>
            </w:pPr>
            <w:r w:rsidRPr="00C90DAB">
              <w:rPr>
                <w:sz w:val="18"/>
                <w:szCs w:val="18"/>
              </w:rPr>
              <w:t>2,360.28</w:t>
            </w:r>
          </w:p>
        </w:tc>
        <w:tc>
          <w:tcPr>
            <w:tcW w:w="403" w:type="pct"/>
            <w:vAlign w:val="center"/>
          </w:tcPr>
          <w:p w14:paraId="166A1B23" w14:textId="77777777" w:rsidR="00294C3B" w:rsidRPr="00C90DAB" w:rsidRDefault="00294C3B" w:rsidP="00707161">
            <w:pPr>
              <w:spacing w:before="0" w:beforeAutospacing="0" w:after="0" w:afterAutospacing="0" w:line="240" w:lineRule="auto"/>
              <w:rPr>
                <w:sz w:val="18"/>
                <w:szCs w:val="18"/>
              </w:rPr>
            </w:pPr>
            <w:r w:rsidRPr="00C90DAB">
              <w:rPr>
                <w:sz w:val="18"/>
                <w:szCs w:val="18"/>
              </w:rPr>
              <w:t>2,281.08</w:t>
            </w:r>
          </w:p>
        </w:tc>
        <w:tc>
          <w:tcPr>
            <w:tcW w:w="403" w:type="pct"/>
            <w:vAlign w:val="center"/>
          </w:tcPr>
          <w:p w14:paraId="7F9FBBCB" w14:textId="77777777" w:rsidR="00294C3B" w:rsidRPr="00C90DAB" w:rsidRDefault="00294C3B" w:rsidP="00707161">
            <w:pPr>
              <w:spacing w:before="0" w:beforeAutospacing="0" w:after="0" w:afterAutospacing="0" w:line="240" w:lineRule="auto"/>
              <w:rPr>
                <w:sz w:val="18"/>
                <w:szCs w:val="18"/>
              </w:rPr>
            </w:pPr>
            <w:r w:rsidRPr="00C90DAB">
              <w:rPr>
                <w:sz w:val="18"/>
                <w:szCs w:val="18"/>
              </w:rPr>
              <w:t>1,597.85</w:t>
            </w:r>
          </w:p>
        </w:tc>
        <w:tc>
          <w:tcPr>
            <w:tcW w:w="438" w:type="pct"/>
            <w:vAlign w:val="center"/>
          </w:tcPr>
          <w:p w14:paraId="2DF44FC9" w14:textId="77777777" w:rsidR="00294C3B" w:rsidRPr="00C90DAB" w:rsidRDefault="00294C3B" w:rsidP="00707161">
            <w:pPr>
              <w:spacing w:before="0" w:beforeAutospacing="0" w:after="0" w:afterAutospacing="0" w:line="240" w:lineRule="auto"/>
              <w:rPr>
                <w:sz w:val="18"/>
                <w:szCs w:val="18"/>
              </w:rPr>
            </w:pPr>
            <w:r w:rsidRPr="00C90DAB">
              <w:rPr>
                <w:sz w:val="18"/>
                <w:szCs w:val="18"/>
              </w:rPr>
              <w:t>美国</w:t>
            </w:r>
          </w:p>
        </w:tc>
        <w:tc>
          <w:tcPr>
            <w:tcW w:w="428" w:type="pct"/>
            <w:vAlign w:val="center"/>
          </w:tcPr>
          <w:p w14:paraId="10A5A15F" w14:textId="77777777" w:rsidR="00294C3B" w:rsidRPr="00C90DAB" w:rsidRDefault="00294C3B" w:rsidP="00707161">
            <w:pPr>
              <w:spacing w:before="0" w:beforeAutospacing="0" w:after="0" w:afterAutospacing="0" w:line="240" w:lineRule="auto"/>
              <w:rPr>
                <w:sz w:val="18"/>
                <w:szCs w:val="18"/>
              </w:rPr>
            </w:pPr>
            <w:r w:rsidRPr="00C90DAB">
              <w:rPr>
                <w:sz w:val="18"/>
                <w:szCs w:val="18"/>
              </w:rPr>
              <w:t>贴牌</w:t>
            </w:r>
          </w:p>
        </w:tc>
        <w:tc>
          <w:tcPr>
            <w:tcW w:w="380" w:type="pct"/>
            <w:vAlign w:val="center"/>
          </w:tcPr>
          <w:p w14:paraId="3D2C7AB3" w14:textId="77777777" w:rsidR="00294C3B" w:rsidRPr="00C90DAB" w:rsidRDefault="00294C3B" w:rsidP="00707161">
            <w:pPr>
              <w:spacing w:before="0" w:beforeAutospacing="0" w:after="0" w:afterAutospacing="0" w:line="240" w:lineRule="auto"/>
              <w:rPr>
                <w:sz w:val="18"/>
                <w:szCs w:val="18"/>
              </w:rPr>
            </w:pPr>
            <w:r w:rsidRPr="00C90DAB">
              <w:rPr>
                <w:sz w:val="18"/>
                <w:szCs w:val="18"/>
              </w:rPr>
              <w:t>阀门类产品</w:t>
            </w:r>
          </w:p>
        </w:tc>
        <w:tc>
          <w:tcPr>
            <w:tcW w:w="332" w:type="pct"/>
            <w:vAlign w:val="center"/>
          </w:tcPr>
          <w:p w14:paraId="6E6BFFEA" w14:textId="77777777" w:rsidR="00294C3B" w:rsidRPr="00C90DAB" w:rsidRDefault="00294C3B" w:rsidP="00707161">
            <w:pPr>
              <w:spacing w:before="0" w:beforeAutospacing="0" w:after="0" w:afterAutospacing="0" w:line="240" w:lineRule="auto"/>
              <w:rPr>
                <w:sz w:val="18"/>
                <w:szCs w:val="18"/>
              </w:rPr>
            </w:pPr>
            <w:r w:rsidRPr="00C90DAB">
              <w:rPr>
                <w:sz w:val="18"/>
                <w:szCs w:val="18"/>
              </w:rPr>
              <w:t>否</w:t>
            </w:r>
          </w:p>
        </w:tc>
      </w:tr>
      <w:tr w:rsidR="00C90DAB" w:rsidRPr="00C90DAB" w14:paraId="47BF103D" w14:textId="77777777" w:rsidTr="00184E42">
        <w:trPr>
          <w:trHeight w:val="397"/>
          <w:jc w:val="center"/>
        </w:trPr>
        <w:tc>
          <w:tcPr>
            <w:tcW w:w="268" w:type="pct"/>
            <w:vAlign w:val="center"/>
          </w:tcPr>
          <w:p w14:paraId="494559A6" w14:textId="77777777" w:rsidR="00294C3B" w:rsidRPr="00C90DAB" w:rsidRDefault="00294C3B" w:rsidP="00707161">
            <w:pPr>
              <w:spacing w:before="0" w:beforeAutospacing="0" w:after="0" w:afterAutospacing="0" w:line="240" w:lineRule="auto"/>
              <w:rPr>
                <w:sz w:val="18"/>
                <w:szCs w:val="18"/>
              </w:rPr>
            </w:pPr>
            <w:r w:rsidRPr="00C90DAB">
              <w:rPr>
                <w:sz w:val="18"/>
                <w:szCs w:val="18"/>
              </w:rPr>
              <w:t>2</w:t>
            </w:r>
          </w:p>
        </w:tc>
        <w:tc>
          <w:tcPr>
            <w:tcW w:w="1540" w:type="pct"/>
            <w:vAlign w:val="center"/>
          </w:tcPr>
          <w:p w14:paraId="048D08C7" w14:textId="77777777" w:rsidR="00294C3B" w:rsidRPr="00C90DAB" w:rsidRDefault="00294C3B" w:rsidP="00707161">
            <w:pPr>
              <w:spacing w:before="0" w:beforeAutospacing="0" w:after="0" w:afterAutospacing="0" w:line="240" w:lineRule="auto"/>
              <w:rPr>
                <w:sz w:val="18"/>
                <w:szCs w:val="18"/>
              </w:rPr>
            </w:pPr>
            <w:r w:rsidRPr="00C90DAB">
              <w:rPr>
                <w:sz w:val="18"/>
                <w:szCs w:val="18"/>
              </w:rPr>
              <w:t>LANSDALE INTERNATIONAL LLC</w:t>
            </w:r>
          </w:p>
        </w:tc>
        <w:tc>
          <w:tcPr>
            <w:tcW w:w="403" w:type="pct"/>
            <w:vAlign w:val="center"/>
          </w:tcPr>
          <w:p w14:paraId="31967B1B" w14:textId="77777777" w:rsidR="00294C3B" w:rsidRPr="00C90DAB" w:rsidRDefault="00294C3B" w:rsidP="00707161">
            <w:pPr>
              <w:spacing w:before="0" w:beforeAutospacing="0" w:after="0" w:afterAutospacing="0" w:line="240" w:lineRule="auto"/>
              <w:rPr>
                <w:sz w:val="18"/>
                <w:szCs w:val="18"/>
              </w:rPr>
            </w:pPr>
            <w:r w:rsidRPr="00C90DAB">
              <w:rPr>
                <w:sz w:val="18"/>
                <w:szCs w:val="18"/>
              </w:rPr>
              <w:t>2,144.03</w:t>
            </w:r>
          </w:p>
        </w:tc>
        <w:tc>
          <w:tcPr>
            <w:tcW w:w="406" w:type="pct"/>
            <w:vAlign w:val="center"/>
          </w:tcPr>
          <w:p w14:paraId="74FD9937" w14:textId="77777777" w:rsidR="00294C3B" w:rsidRPr="00C90DAB" w:rsidRDefault="00294C3B" w:rsidP="00707161">
            <w:pPr>
              <w:spacing w:before="0" w:beforeAutospacing="0" w:after="0" w:afterAutospacing="0" w:line="240" w:lineRule="auto"/>
              <w:rPr>
                <w:sz w:val="18"/>
                <w:szCs w:val="18"/>
              </w:rPr>
            </w:pPr>
            <w:r w:rsidRPr="00C90DAB">
              <w:rPr>
                <w:sz w:val="18"/>
                <w:szCs w:val="18"/>
              </w:rPr>
              <w:t>3,862.85</w:t>
            </w:r>
          </w:p>
        </w:tc>
        <w:tc>
          <w:tcPr>
            <w:tcW w:w="403" w:type="pct"/>
            <w:vAlign w:val="center"/>
          </w:tcPr>
          <w:p w14:paraId="3FEBCE17" w14:textId="77777777" w:rsidR="00294C3B" w:rsidRPr="00C90DAB" w:rsidRDefault="00294C3B" w:rsidP="00707161">
            <w:pPr>
              <w:spacing w:before="0" w:beforeAutospacing="0" w:after="0" w:afterAutospacing="0" w:line="240" w:lineRule="auto"/>
              <w:rPr>
                <w:sz w:val="18"/>
                <w:szCs w:val="18"/>
              </w:rPr>
            </w:pPr>
            <w:r w:rsidRPr="00C90DAB">
              <w:rPr>
                <w:sz w:val="18"/>
                <w:szCs w:val="18"/>
              </w:rPr>
              <w:t>2,765.50</w:t>
            </w:r>
          </w:p>
        </w:tc>
        <w:tc>
          <w:tcPr>
            <w:tcW w:w="403" w:type="pct"/>
            <w:vAlign w:val="center"/>
          </w:tcPr>
          <w:p w14:paraId="544E0C9D" w14:textId="77777777" w:rsidR="00294C3B" w:rsidRPr="00C90DAB" w:rsidRDefault="00294C3B" w:rsidP="00707161">
            <w:pPr>
              <w:spacing w:before="0" w:beforeAutospacing="0" w:after="0" w:afterAutospacing="0" w:line="240" w:lineRule="auto"/>
              <w:rPr>
                <w:sz w:val="18"/>
                <w:szCs w:val="18"/>
              </w:rPr>
            </w:pPr>
            <w:r w:rsidRPr="00C90DAB">
              <w:rPr>
                <w:sz w:val="18"/>
                <w:szCs w:val="18"/>
              </w:rPr>
              <w:t>1,456.08</w:t>
            </w:r>
          </w:p>
        </w:tc>
        <w:tc>
          <w:tcPr>
            <w:tcW w:w="438" w:type="pct"/>
            <w:vAlign w:val="center"/>
          </w:tcPr>
          <w:p w14:paraId="5146CF15" w14:textId="77777777" w:rsidR="00294C3B" w:rsidRPr="00C90DAB" w:rsidRDefault="00294C3B" w:rsidP="00707161">
            <w:pPr>
              <w:spacing w:before="0" w:beforeAutospacing="0" w:after="0" w:afterAutospacing="0" w:line="240" w:lineRule="auto"/>
              <w:rPr>
                <w:sz w:val="18"/>
                <w:szCs w:val="18"/>
              </w:rPr>
            </w:pPr>
            <w:r w:rsidRPr="00C90DAB">
              <w:rPr>
                <w:sz w:val="18"/>
                <w:szCs w:val="18"/>
              </w:rPr>
              <w:t>美国</w:t>
            </w:r>
          </w:p>
        </w:tc>
        <w:tc>
          <w:tcPr>
            <w:tcW w:w="428" w:type="pct"/>
            <w:vAlign w:val="center"/>
          </w:tcPr>
          <w:p w14:paraId="24832F9F" w14:textId="77777777" w:rsidR="00294C3B" w:rsidRPr="00C90DAB" w:rsidRDefault="00294C3B" w:rsidP="00707161">
            <w:pPr>
              <w:spacing w:before="0" w:beforeAutospacing="0" w:after="0" w:afterAutospacing="0" w:line="240" w:lineRule="auto"/>
              <w:rPr>
                <w:sz w:val="18"/>
                <w:szCs w:val="18"/>
              </w:rPr>
            </w:pPr>
            <w:r w:rsidRPr="00C90DAB">
              <w:rPr>
                <w:sz w:val="18"/>
                <w:szCs w:val="18"/>
              </w:rPr>
              <w:t>贴牌</w:t>
            </w:r>
          </w:p>
        </w:tc>
        <w:tc>
          <w:tcPr>
            <w:tcW w:w="380" w:type="pct"/>
            <w:vAlign w:val="center"/>
          </w:tcPr>
          <w:p w14:paraId="57C6BC2E" w14:textId="77777777" w:rsidR="00294C3B" w:rsidRPr="00C90DAB" w:rsidRDefault="00294C3B" w:rsidP="00707161">
            <w:pPr>
              <w:spacing w:before="0" w:beforeAutospacing="0" w:after="0" w:afterAutospacing="0" w:line="240" w:lineRule="auto"/>
              <w:rPr>
                <w:sz w:val="18"/>
                <w:szCs w:val="18"/>
              </w:rPr>
            </w:pPr>
            <w:r w:rsidRPr="00C90DAB">
              <w:rPr>
                <w:sz w:val="18"/>
                <w:szCs w:val="18"/>
              </w:rPr>
              <w:t>阀门类产品</w:t>
            </w:r>
          </w:p>
        </w:tc>
        <w:tc>
          <w:tcPr>
            <w:tcW w:w="332" w:type="pct"/>
            <w:vAlign w:val="center"/>
          </w:tcPr>
          <w:p w14:paraId="7E2E0D3E" w14:textId="77777777" w:rsidR="00294C3B" w:rsidRPr="00C90DAB" w:rsidRDefault="00294C3B" w:rsidP="00707161">
            <w:pPr>
              <w:spacing w:before="0" w:beforeAutospacing="0" w:after="0" w:afterAutospacing="0" w:line="240" w:lineRule="auto"/>
              <w:rPr>
                <w:sz w:val="18"/>
                <w:szCs w:val="18"/>
              </w:rPr>
            </w:pPr>
            <w:r w:rsidRPr="00C90DAB">
              <w:rPr>
                <w:sz w:val="18"/>
                <w:szCs w:val="18"/>
              </w:rPr>
              <w:t>否</w:t>
            </w:r>
          </w:p>
        </w:tc>
      </w:tr>
      <w:tr w:rsidR="00C90DAB" w:rsidRPr="00C90DAB" w14:paraId="3166093B" w14:textId="77777777" w:rsidTr="00184E42">
        <w:trPr>
          <w:trHeight w:val="397"/>
          <w:jc w:val="center"/>
        </w:trPr>
        <w:tc>
          <w:tcPr>
            <w:tcW w:w="268" w:type="pct"/>
            <w:vAlign w:val="center"/>
          </w:tcPr>
          <w:p w14:paraId="07DED2CC" w14:textId="77777777" w:rsidR="00294C3B" w:rsidRPr="00C90DAB" w:rsidRDefault="00294C3B" w:rsidP="00707161">
            <w:pPr>
              <w:spacing w:before="0" w:beforeAutospacing="0" w:after="0" w:afterAutospacing="0" w:line="240" w:lineRule="auto"/>
              <w:rPr>
                <w:sz w:val="18"/>
                <w:szCs w:val="18"/>
              </w:rPr>
            </w:pPr>
            <w:r w:rsidRPr="00C90DAB">
              <w:rPr>
                <w:sz w:val="18"/>
                <w:szCs w:val="18"/>
              </w:rPr>
              <w:t>3</w:t>
            </w:r>
          </w:p>
        </w:tc>
        <w:tc>
          <w:tcPr>
            <w:tcW w:w="1540" w:type="pct"/>
            <w:vAlign w:val="center"/>
          </w:tcPr>
          <w:p w14:paraId="0A499F66" w14:textId="77777777" w:rsidR="00294C3B" w:rsidRPr="00C90DAB" w:rsidRDefault="00294C3B" w:rsidP="00707161">
            <w:pPr>
              <w:spacing w:before="0" w:beforeAutospacing="0" w:after="0" w:afterAutospacing="0" w:line="240" w:lineRule="auto"/>
              <w:rPr>
                <w:sz w:val="18"/>
                <w:szCs w:val="18"/>
              </w:rPr>
            </w:pPr>
            <w:r w:rsidRPr="00C90DAB">
              <w:rPr>
                <w:sz w:val="18"/>
                <w:szCs w:val="18"/>
              </w:rPr>
              <w:t xml:space="preserve">Victaulic Europe </w:t>
            </w:r>
            <w:proofErr w:type="spellStart"/>
            <w:r w:rsidRPr="00C90DAB">
              <w:rPr>
                <w:sz w:val="18"/>
                <w:szCs w:val="18"/>
              </w:rPr>
              <w:t>bvba</w:t>
            </w:r>
            <w:proofErr w:type="spellEnd"/>
            <w:r w:rsidRPr="00C90DAB">
              <w:rPr>
                <w:sz w:val="18"/>
                <w:szCs w:val="18"/>
              </w:rPr>
              <w:t xml:space="preserve"> – Belgium</w:t>
            </w:r>
          </w:p>
        </w:tc>
        <w:tc>
          <w:tcPr>
            <w:tcW w:w="403" w:type="pct"/>
            <w:vAlign w:val="center"/>
          </w:tcPr>
          <w:p w14:paraId="4574C3E0" w14:textId="77777777" w:rsidR="00294C3B" w:rsidRPr="00C90DAB" w:rsidRDefault="00294C3B" w:rsidP="00707161">
            <w:pPr>
              <w:spacing w:before="0" w:beforeAutospacing="0" w:after="0" w:afterAutospacing="0" w:line="240" w:lineRule="auto"/>
              <w:rPr>
                <w:sz w:val="18"/>
                <w:szCs w:val="18"/>
              </w:rPr>
            </w:pPr>
            <w:r w:rsidRPr="00C90DAB">
              <w:rPr>
                <w:sz w:val="18"/>
                <w:szCs w:val="18"/>
              </w:rPr>
              <w:t>1,818.75</w:t>
            </w:r>
          </w:p>
        </w:tc>
        <w:tc>
          <w:tcPr>
            <w:tcW w:w="406" w:type="pct"/>
            <w:vAlign w:val="center"/>
          </w:tcPr>
          <w:p w14:paraId="2B8B4E94" w14:textId="77777777" w:rsidR="00294C3B" w:rsidRPr="00C90DAB" w:rsidRDefault="00294C3B" w:rsidP="00707161">
            <w:pPr>
              <w:spacing w:before="0" w:beforeAutospacing="0" w:after="0" w:afterAutospacing="0" w:line="240" w:lineRule="auto"/>
              <w:rPr>
                <w:sz w:val="18"/>
                <w:szCs w:val="18"/>
              </w:rPr>
            </w:pPr>
            <w:r w:rsidRPr="00C90DAB">
              <w:rPr>
                <w:sz w:val="18"/>
                <w:szCs w:val="18"/>
              </w:rPr>
              <w:t>1,852.41</w:t>
            </w:r>
          </w:p>
        </w:tc>
        <w:tc>
          <w:tcPr>
            <w:tcW w:w="403" w:type="pct"/>
            <w:vAlign w:val="center"/>
          </w:tcPr>
          <w:p w14:paraId="1A525451" w14:textId="77777777" w:rsidR="00294C3B" w:rsidRPr="00C90DAB" w:rsidRDefault="00294C3B" w:rsidP="00707161">
            <w:pPr>
              <w:spacing w:before="0" w:beforeAutospacing="0" w:after="0" w:afterAutospacing="0" w:line="240" w:lineRule="auto"/>
              <w:rPr>
                <w:sz w:val="18"/>
                <w:szCs w:val="18"/>
              </w:rPr>
            </w:pPr>
            <w:r w:rsidRPr="00C90DAB">
              <w:rPr>
                <w:sz w:val="18"/>
                <w:szCs w:val="18"/>
              </w:rPr>
              <w:t>1,028.04</w:t>
            </w:r>
          </w:p>
        </w:tc>
        <w:tc>
          <w:tcPr>
            <w:tcW w:w="403" w:type="pct"/>
            <w:vAlign w:val="center"/>
          </w:tcPr>
          <w:p w14:paraId="63796504" w14:textId="77777777" w:rsidR="00294C3B" w:rsidRPr="00C90DAB" w:rsidRDefault="00294C3B" w:rsidP="00707161">
            <w:pPr>
              <w:spacing w:before="0" w:beforeAutospacing="0" w:after="0" w:afterAutospacing="0" w:line="240" w:lineRule="auto"/>
              <w:rPr>
                <w:sz w:val="18"/>
                <w:szCs w:val="18"/>
              </w:rPr>
            </w:pPr>
            <w:r w:rsidRPr="00C90DAB">
              <w:rPr>
                <w:sz w:val="18"/>
                <w:szCs w:val="18"/>
              </w:rPr>
              <w:t>873.97</w:t>
            </w:r>
          </w:p>
        </w:tc>
        <w:tc>
          <w:tcPr>
            <w:tcW w:w="438" w:type="pct"/>
            <w:vAlign w:val="center"/>
          </w:tcPr>
          <w:p w14:paraId="43253022" w14:textId="77777777" w:rsidR="00294C3B" w:rsidRPr="00C90DAB" w:rsidRDefault="00294C3B" w:rsidP="00707161">
            <w:pPr>
              <w:spacing w:before="0" w:beforeAutospacing="0" w:after="0" w:afterAutospacing="0" w:line="240" w:lineRule="auto"/>
              <w:rPr>
                <w:sz w:val="18"/>
                <w:szCs w:val="18"/>
              </w:rPr>
            </w:pPr>
            <w:r w:rsidRPr="00C90DAB">
              <w:rPr>
                <w:sz w:val="18"/>
                <w:szCs w:val="18"/>
              </w:rPr>
              <w:t>比利时</w:t>
            </w:r>
          </w:p>
        </w:tc>
        <w:tc>
          <w:tcPr>
            <w:tcW w:w="428" w:type="pct"/>
            <w:vAlign w:val="center"/>
          </w:tcPr>
          <w:p w14:paraId="04B44E7D" w14:textId="77777777" w:rsidR="00294C3B" w:rsidRPr="00C90DAB" w:rsidRDefault="00294C3B" w:rsidP="00707161">
            <w:pPr>
              <w:spacing w:before="0" w:beforeAutospacing="0" w:after="0" w:afterAutospacing="0" w:line="240" w:lineRule="auto"/>
              <w:rPr>
                <w:sz w:val="18"/>
                <w:szCs w:val="18"/>
              </w:rPr>
            </w:pPr>
            <w:r w:rsidRPr="00C90DAB">
              <w:rPr>
                <w:sz w:val="18"/>
                <w:szCs w:val="18"/>
              </w:rPr>
              <w:t>贴牌</w:t>
            </w:r>
          </w:p>
        </w:tc>
        <w:tc>
          <w:tcPr>
            <w:tcW w:w="380" w:type="pct"/>
            <w:vAlign w:val="center"/>
          </w:tcPr>
          <w:p w14:paraId="1433C57D" w14:textId="77777777" w:rsidR="00294C3B" w:rsidRPr="00C90DAB" w:rsidRDefault="00294C3B" w:rsidP="00707161">
            <w:pPr>
              <w:spacing w:before="0" w:beforeAutospacing="0" w:after="0" w:afterAutospacing="0" w:line="240" w:lineRule="auto"/>
              <w:rPr>
                <w:sz w:val="18"/>
                <w:szCs w:val="18"/>
              </w:rPr>
            </w:pPr>
            <w:r w:rsidRPr="00C90DAB">
              <w:rPr>
                <w:sz w:val="18"/>
                <w:szCs w:val="18"/>
              </w:rPr>
              <w:t>阀门类产品</w:t>
            </w:r>
          </w:p>
        </w:tc>
        <w:tc>
          <w:tcPr>
            <w:tcW w:w="332" w:type="pct"/>
            <w:vAlign w:val="center"/>
          </w:tcPr>
          <w:p w14:paraId="212C091B" w14:textId="77777777" w:rsidR="00294C3B" w:rsidRPr="00C90DAB" w:rsidRDefault="00294C3B" w:rsidP="00707161">
            <w:pPr>
              <w:spacing w:before="0" w:beforeAutospacing="0" w:after="0" w:afterAutospacing="0" w:line="240" w:lineRule="auto"/>
              <w:rPr>
                <w:sz w:val="18"/>
                <w:szCs w:val="18"/>
              </w:rPr>
            </w:pPr>
            <w:r w:rsidRPr="00C90DAB">
              <w:rPr>
                <w:sz w:val="18"/>
                <w:szCs w:val="18"/>
              </w:rPr>
              <w:t>否</w:t>
            </w:r>
          </w:p>
        </w:tc>
      </w:tr>
      <w:tr w:rsidR="00C90DAB" w:rsidRPr="00C90DAB" w14:paraId="6D471DAF" w14:textId="77777777" w:rsidTr="00184E42">
        <w:trPr>
          <w:trHeight w:val="397"/>
          <w:jc w:val="center"/>
        </w:trPr>
        <w:tc>
          <w:tcPr>
            <w:tcW w:w="268" w:type="pct"/>
            <w:vAlign w:val="center"/>
          </w:tcPr>
          <w:p w14:paraId="327CEDA8" w14:textId="77777777" w:rsidR="00294C3B" w:rsidRPr="00C90DAB" w:rsidRDefault="00294C3B" w:rsidP="00707161">
            <w:pPr>
              <w:spacing w:before="0" w:beforeAutospacing="0" w:after="0" w:afterAutospacing="0" w:line="240" w:lineRule="auto"/>
              <w:rPr>
                <w:sz w:val="18"/>
                <w:szCs w:val="18"/>
              </w:rPr>
            </w:pPr>
            <w:r w:rsidRPr="00C90DAB">
              <w:rPr>
                <w:sz w:val="18"/>
                <w:szCs w:val="18"/>
              </w:rPr>
              <w:t>4</w:t>
            </w:r>
          </w:p>
        </w:tc>
        <w:tc>
          <w:tcPr>
            <w:tcW w:w="1540" w:type="pct"/>
            <w:vAlign w:val="center"/>
          </w:tcPr>
          <w:p w14:paraId="7DB61BF8" w14:textId="77777777" w:rsidR="00294C3B" w:rsidRPr="00C90DAB" w:rsidRDefault="00294C3B" w:rsidP="00707161">
            <w:pPr>
              <w:spacing w:before="0" w:beforeAutospacing="0" w:after="0" w:afterAutospacing="0" w:line="240" w:lineRule="auto"/>
              <w:rPr>
                <w:sz w:val="18"/>
                <w:szCs w:val="18"/>
              </w:rPr>
            </w:pPr>
            <w:r w:rsidRPr="00C90DAB">
              <w:rPr>
                <w:sz w:val="18"/>
                <w:szCs w:val="18"/>
              </w:rPr>
              <w:t>GIACOMINI UNIVAL TESISAT ARMATURLERI SAN.VE TIC.LTD.STI.</w:t>
            </w:r>
          </w:p>
        </w:tc>
        <w:tc>
          <w:tcPr>
            <w:tcW w:w="403" w:type="pct"/>
            <w:vAlign w:val="center"/>
          </w:tcPr>
          <w:p w14:paraId="4E5C0668" w14:textId="77777777" w:rsidR="00294C3B" w:rsidRPr="00C90DAB" w:rsidRDefault="00294C3B" w:rsidP="00707161">
            <w:pPr>
              <w:spacing w:before="0" w:beforeAutospacing="0" w:after="0" w:afterAutospacing="0" w:line="240" w:lineRule="auto"/>
              <w:rPr>
                <w:sz w:val="18"/>
                <w:szCs w:val="18"/>
              </w:rPr>
            </w:pPr>
            <w:r w:rsidRPr="00C90DAB">
              <w:rPr>
                <w:sz w:val="18"/>
                <w:szCs w:val="18"/>
              </w:rPr>
              <w:t>1,734.31</w:t>
            </w:r>
          </w:p>
        </w:tc>
        <w:tc>
          <w:tcPr>
            <w:tcW w:w="406" w:type="pct"/>
            <w:vAlign w:val="center"/>
          </w:tcPr>
          <w:p w14:paraId="3B6EB3CD" w14:textId="77777777" w:rsidR="00294C3B" w:rsidRPr="00C90DAB" w:rsidRDefault="00294C3B" w:rsidP="00707161">
            <w:pPr>
              <w:spacing w:before="0" w:beforeAutospacing="0" w:after="0" w:afterAutospacing="0" w:line="240" w:lineRule="auto"/>
              <w:rPr>
                <w:sz w:val="18"/>
                <w:szCs w:val="18"/>
              </w:rPr>
            </w:pPr>
            <w:r w:rsidRPr="00C90DAB">
              <w:rPr>
                <w:sz w:val="18"/>
                <w:szCs w:val="18"/>
              </w:rPr>
              <w:t>521.02</w:t>
            </w:r>
          </w:p>
        </w:tc>
        <w:tc>
          <w:tcPr>
            <w:tcW w:w="403" w:type="pct"/>
            <w:vAlign w:val="center"/>
          </w:tcPr>
          <w:p w14:paraId="20F48828" w14:textId="77777777" w:rsidR="00294C3B" w:rsidRPr="00C90DAB" w:rsidRDefault="00294C3B" w:rsidP="00707161">
            <w:pPr>
              <w:spacing w:before="0" w:beforeAutospacing="0" w:after="0" w:afterAutospacing="0" w:line="240" w:lineRule="auto"/>
              <w:rPr>
                <w:sz w:val="18"/>
                <w:szCs w:val="18"/>
              </w:rPr>
            </w:pPr>
            <w:r w:rsidRPr="00C90DAB">
              <w:rPr>
                <w:sz w:val="18"/>
                <w:szCs w:val="18"/>
              </w:rPr>
              <w:t>853.80</w:t>
            </w:r>
          </w:p>
        </w:tc>
        <w:tc>
          <w:tcPr>
            <w:tcW w:w="403" w:type="pct"/>
            <w:vAlign w:val="center"/>
          </w:tcPr>
          <w:p w14:paraId="60182159" w14:textId="77777777" w:rsidR="00294C3B" w:rsidRPr="00C90DAB" w:rsidRDefault="00294C3B" w:rsidP="00707161">
            <w:pPr>
              <w:spacing w:before="0" w:beforeAutospacing="0" w:after="0" w:afterAutospacing="0" w:line="240" w:lineRule="auto"/>
              <w:rPr>
                <w:sz w:val="18"/>
                <w:szCs w:val="18"/>
              </w:rPr>
            </w:pPr>
            <w:r w:rsidRPr="00C90DAB">
              <w:rPr>
                <w:sz w:val="18"/>
                <w:szCs w:val="18"/>
              </w:rPr>
              <w:t>545.83</w:t>
            </w:r>
          </w:p>
        </w:tc>
        <w:tc>
          <w:tcPr>
            <w:tcW w:w="438" w:type="pct"/>
            <w:vAlign w:val="center"/>
          </w:tcPr>
          <w:p w14:paraId="18C443BA" w14:textId="77777777" w:rsidR="00294C3B" w:rsidRPr="00C90DAB" w:rsidRDefault="00294C3B" w:rsidP="00707161">
            <w:pPr>
              <w:spacing w:before="0" w:beforeAutospacing="0" w:after="0" w:afterAutospacing="0" w:line="240" w:lineRule="auto"/>
              <w:rPr>
                <w:sz w:val="18"/>
                <w:szCs w:val="18"/>
              </w:rPr>
            </w:pPr>
            <w:r w:rsidRPr="00C90DAB">
              <w:rPr>
                <w:sz w:val="18"/>
                <w:szCs w:val="18"/>
              </w:rPr>
              <w:t>土耳其</w:t>
            </w:r>
          </w:p>
        </w:tc>
        <w:tc>
          <w:tcPr>
            <w:tcW w:w="428" w:type="pct"/>
            <w:vAlign w:val="center"/>
          </w:tcPr>
          <w:p w14:paraId="3C66FBBB" w14:textId="77777777" w:rsidR="00294C3B" w:rsidRPr="00C90DAB" w:rsidRDefault="00294C3B" w:rsidP="00707161">
            <w:pPr>
              <w:spacing w:before="0" w:beforeAutospacing="0" w:after="0" w:afterAutospacing="0" w:line="240" w:lineRule="auto"/>
              <w:rPr>
                <w:sz w:val="18"/>
                <w:szCs w:val="18"/>
              </w:rPr>
            </w:pPr>
            <w:r w:rsidRPr="00C90DAB">
              <w:rPr>
                <w:sz w:val="18"/>
                <w:szCs w:val="18"/>
              </w:rPr>
              <w:t>贴牌</w:t>
            </w:r>
          </w:p>
        </w:tc>
        <w:tc>
          <w:tcPr>
            <w:tcW w:w="380" w:type="pct"/>
            <w:vAlign w:val="center"/>
          </w:tcPr>
          <w:p w14:paraId="55D40182" w14:textId="77777777" w:rsidR="00294C3B" w:rsidRPr="00C90DAB" w:rsidRDefault="00294C3B" w:rsidP="00707161">
            <w:pPr>
              <w:spacing w:before="0" w:beforeAutospacing="0" w:after="0" w:afterAutospacing="0" w:line="240" w:lineRule="auto"/>
              <w:rPr>
                <w:sz w:val="18"/>
                <w:szCs w:val="18"/>
              </w:rPr>
            </w:pPr>
            <w:r w:rsidRPr="00C90DAB">
              <w:rPr>
                <w:sz w:val="18"/>
                <w:szCs w:val="18"/>
              </w:rPr>
              <w:t>阀门类产品</w:t>
            </w:r>
          </w:p>
        </w:tc>
        <w:tc>
          <w:tcPr>
            <w:tcW w:w="332" w:type="pct"/>
            <w:vAlign w:val="center"/>
          </w:tcPr>
          <w:p w14:paraId="414ACA7E" w14:textId="77777777" w:rsidR="00294C3B" w:rsidRPr="00C90DAB" w:rsidRDefault="00294C3B" w:rsidP="00707161">
            <w:pPr>
              <w:spacing w:before="0" w:beforeAutospacing="0" w:after="0" w:afterAutospacing="0" w:line="240" w:lineRule="auto"/>
              <w:rPr>
                <w:sz w:val="18"/>
                <w:szCs w:val="18"/>
              </w:rPr>
            </w:pPr>
            <w:r w:rsidRPr="00C90DAB">
              <w:rPr>
                <w:sz w:val="18"/>
                <w:szCs w:val="18"/>
              </w:rPr>
              <w:t>否</w:t>
            </w:r>
          </w:p>
        </w:tc>
      </w:tr>
      <w:tr w:rsidR="00C90DAB" w:rsidRPr="00C90DAB" w14:paraId="45FE4FD6" w14:textId="77777777" w:rsidTr="00184E42">
        <w:trPr>
          <w:trHeight w:val="397"/>
          <w:jc w:val="center"/>
        </w:trPr>
        <w:tc>
          <w:tcPr>
            <w:tcW w:w="268" w:type="pct"/>
            <w:vAlign w:val="center"/>
          </w:tcPr>
          <w:p w14:paraId="5C4AC194" w14:textId="77777777" w:rsidR="00294C3B" w:rsidRPr="00C90DAB" w:rsidRDefault="00294C3B" w:rsidP="00707161">
            <w:pPr>
              <w:spacing w:before="0" w:beforeAutospacing="0" w:after="0" w:afterAutospacing="0" w:line="240" w:lineRule="auto"/>
              <w:rPr>
                <w:sz w:val="18"/>
                <w:szCs w:val="18"/>
              </w:rPr>
            </w:pPr>
            <w:r w:rsidRPr="00C90DAB">
              <w:rPr>
                <w:sz w:val="18"/>
                <w:szCs w:val="18"/>
              </w:rPr>
              <w:t>5</w:t>
            </w:r>
          </w:p>
        </w:tc>
        <w:tc>
          <w:tcPr>
            <w:tcW w:w="1540" w:type="pct"/>
            <w:vAlign w:val="center"/>
          </w:tcPr>
          <w:p w14:paraId="3AF1201C" w14:textId="77777777" w:rsidR="00294C3B" w:rsidRPr="00C90DAB" w:rsidRDefault="00294C3B" w:rsidP="00707161">
            <w:pPr>
              <w:spacing w:before="0" w:beforeAutospacing="0" w:after="0" w:afterAutospacing="0" w:line="240" w:lineRule="auto"/>
              <w:rPr>
                <w:sz w:val="18"/>
                <w:szCs w:val="18"/>
              </w:rPr>
            </w:pPr>
            <w:r w:rsidRPr="00C90DAB">
              <w:rPr>
                <w:sz w:val="18"/>
                <w:szCs w:val="18"/>
              </w:rPr>
              <w:t>LICHFIELD FIRE &amp; SAFETY EQUIPMENT FZE</w:t>
            </w:r>
          </w:p>
        </w:tc>
        <w:tc>
          <w:tcPr>
            <w:tcW w:w="403" w:type="pct"/>
            <w:vAlign w:val="center"/>
          </w:tcPr>
          <w:p w14:paraId="4F69A7BD" w14:textId="77777777" w:rsidR="00294C3B" w:rsidRPr="00C90DAB" w:rsidRDefault="00294C3B" w:rsidP="00707161">
            <w:pPr>
              <w:spacing w:before="0" w:beforeAutospacing="0" w:after="0" w:afterAutospacing="0" w:line="240" w:lineRule="auto"/>
              <w:rPr>
                <w:sz w:val="18"/>
                <w:szCs w:val="18"/>
              </w:rPr>
            </w:pPr>
            <w:r w:rsidRPr="00C90DAB">
              <w:rPr>
                <w:sz w:val="18"/>
                <w:szCs w:val="18"/>
              </w:rPr>
              <w:t>1,588.66</w:t>
            </w:r>
          </w:p>
        </w:tc>
        <w:tc>
          <w:tcPr>
            <w:tcW w:w="406" w:type="pct"/>
            <w:vAlign w:val="center"/>
          </w:tcPr>
          <w:p w14:paraId="2354E823" w14:textId="77777777" w:rsidR="00294C3B" w:rsidRPr="00C90DAB" w:rsidRDefault="00294C3B" w:rsidP="00707161">
            <w:pPr>
              <w:spacing w:before="0" w:beforeAutospacing="0" w:after="0" w:afterAutospacing="0" w:line="240" w:lineRule="auto"/>
              <w:rPr>
                <w:sz w:val="18"/>
                <w:szCs w:val="18"/>
              </w:rPr>
            </w:pPr>
            <w:r w:rsidRPr="00C90DAB">
              <w:rPr>
                <w:sz w:val="18"/>
                <w:szCs w:val="18"/>
              </w:rPr>
              <w:t>1,830.60</w:t>
            </w:r>
          </w:p>
        </w:tc>
        <w:tc>
          <w:tcPr>
            <w:tcW w:w="403" w:type="pct"/>
            <w:vAlign w:val="center"/>
          </w:tcPr>
          <w:p w14:paraId="0B5A3E77" w14:textId="77777777" w:rsidR="00294C3B" w:rsidRPr="00C90DAB" w:rsidRDefault="00294C3B" w:rsidP="00707161">
            <w:pPr>
              <w:spacing w:before="0" w:beforeAutospacing="0" w:after="0" w:afterAutospacing="0" w:line="240" w:lineRule="auto"/>
              <w:rPr>
                <w:sz w:val="18"/>
                <w:szCs w:val="18"/>
              </w:rPr>
            </w:pPr>
            <w:r w:rsidRPr="00C90DAB">
              <w:rPr>
                <w:sz w:val="18"/>
                <w:szCs w:val="18"/>
              </w:rPr>
              <w:t>504.78</w:t>
            </w:r>
          </w:p>
        </w:tc>
        <w:tc>
          <w:tcPr>
            <w:tcW w:w="403" w:type="pct"/>
            <w:vAlign w:val="center"/>
          </w:tcPr>
          <w:p w14:paraId="201B141A" w14:textId="77777777" w:rsidR="00294C3B" w:rsidRPr="00C90DAB" w:rsidRDefault="00294C3B" w:rsidP="00707161">
            <w:pPr>
              <w:spacing w:before="0" w:beforeAutospacing="0" w:after="0" w:afterAutospacing="0" w:line="240" w:lineRule="auto"/>
              <w:rPr>
                <w:sz w:val="18"/>
                <w:szCs w:val="18"/>
              </w:rPr>
            </w:pPr>
            <w:r w:rsidRPr="00C90DAB">
              <w:rPr>
                <w:sz w:val="18"/>
                <w:szCs w:val="18"/>
              </w:rPr>
              <w:t>974.57</w:t>
            </w:r>
          </w:p>
        </w:tc>
        <w:tc>
          <w:tcPr>
            <w:tcW w:w="438" w:type="pct"/>
            <w:vAlign w:val="center"/>
          </w:tcPr>
          <w:p w14:paraId="49DEFE1D" w14:textId="77777777" w:rsidR="00294C3B" w:rsidRPr="00C90DAB" w:rsidRDefault="00294C3B" w:rsidP="00707161">
            <w:pPr>
              <w:spacing w:before="0" w:beforeAutospacing="0" w:after="0" w:afterAutospacing="0" w:line="240" w:lineRule="auto"/>
              <w:rPr>
                <w:sz w:val="18"/>
                <w:szCs w:val="18"/>
              </w:rPr>
            </w:pPr>
            <w:r w:rsidRPr="00C90DAB">
              <w:rPr>
                <w:sz w:val="18"/>
                <w:szCs w:val="18"/>
              </w:rPr>
              <w:t>阿联酋</w:t>
            </w:r>
          </w:p>
        </w:tc>
        <w:tc>
          <w:tcPr>
            <w:tcW w:w="428" w:type="pct"/>
            <w:vAlign w:val="center"/>
          </w:tcPr>
          <w:p w14:paraId="0AC7821E" w14:textId="77777777" w:rsidR="00294C3B" w:rsidRPr="00C90DAB" w:rsidRDefault="00294C3B" w:rsidP="00707161">
            <w:pPr>
              <w:spacing w:before="0" w:beforeAutospacing="0" w:after="0" w:afterAutospacing="0" w:line="240" w:lineRule="auto"/>
              <w:rPr>
                <w:sz w:val="18"/>
                <w:szCs w:val="18"/>
              </w:rPr>
            </w:pPr>
            <w:r w:rsidRPr="00C90DAB">
              <w:rPr>
                <w:sz w:val="18"/>
                <w:szCs w:val="18"/>
              </w:rPr>
              <w:t>贴牌</w:t>
            </w:r>
          </w:p>
        </w:tc>
        <w:tc>
          <w:tcPr>
            <w:tcW w:w="380" w:type="pct"/>
            <w:vAlign w:val="center"/>
          </w:tcPr>
          <w:p w14:paraId="22D77BBD" w14:textId="77777777" w:rsidR="00294C3B" w:rsidRPr="00C90DAB" w:rsidRDefault="00294C3B" w:rsidP="00707161">
            <w:pPr>
              <w:spacing w:before="0" w:beforeAutospacing="0" w:after="0" w:afterAutospacing="0" w:line="240" w:lineRule="auto"/>
              <w:rPr>
                <w:sz w:val="18"/>
                <w:szCs w:val="18"/>
              </w:rPr>
            </w:pPr>
            <w:r w:rsidRPr="00C90DAB">
              <w:rPr>
                <w:sz w:val="18"/>
                <w:szCs w:val="18"/>
              </w:rPr>
              <w:t>阀门类产品</w:t>
            </w:r>
          </w:p>
        </w:tc>
        <w:tc>
          <w:tcPr>
            <w:tcW w:w="332" w:type="pct"/>
            <w:vAlign w:val="center"/>
          </w:tcPr>
          <w:p w14:paraId="3FB2B609" w14:textId="77777777" w:rsidR="00294C3B" w:rsidRPr="00C90DAB" w:rsidRDefault="00294C3B" w:rsidP="00707161">
            <w:pPr>
              <w:spacing w:before="0" w:beforeAutospacing="0" w:after="0" w:afterAutospacing="0" w:line="240" w:lineRule="auto"/>
              <w:rPr>
                <w:sz w:val="18"/>
                <w:szCs w:val="18"/>
              </w:rPr>
            </w:pPr>
            <w:r w:rsidRPr="00C90DAB">
              <w:rPr>
                <w:sz w:val="18"/>
                <w:szCs w:val="18"/>
              </w:rPr>
              <w:t>否</w:t>
            </w:r>
          </w:p>
        </w:tc>
      </w:tr>
      <w:tr w:rsidR="00C90DAB" w:rsidRPr="00C90DAB" w14:paraId="6AECA6F6" w14:textId="77777777" w:rsidTr="00184E42">
        <w:trPr>
          <w:trHeight w:val="397"/>
          <w:jc w:val="center"/>
        </w:trPr>
        <w:tc>
          <w:tcPr>
            <w:tcW w:w="268" w:type="pct"/>
            <w:vAlign w:val="center"/>
          </w:tcPr>
          <w:p w14:paraId="4849930B" w14:textId="77777777" w:rsidR="00294C3B" w:rsidRPr="00C90DAB" w:rsidRDefault="00294C3B" w:rsidP="00707161">
            <w:pPr>
              <w:spacing w:before="0" w:beforeAutospacing="0" w:after="0" w:afterAutospacing="0" w:line="240" w:lineRule="auto"/>
              <w:rPr>
                <w:sz w:val="18"/>
                <w:szCs w:val="18"/>
              </w:rPr>
            </w:pPr>
            <w:r w:rsidRPr="00C90DAB">
              <w:rPr>
                <w:sz w:val="18"/>
                <w:szCs w:val="18"/>
              </w:rPr>
              <w:t>6</w:t>
            </w:r>
          </w:p>
        </w:tc>
        <w:tc>
          <w:tcPr>
            <w:tcW w:w="1540" w:type="pct"/>
            <w:vAlign w:val="center"/>
          </w:tcPr>
          <w:p w14:paraId="499ADFB7" w14:textId="77777777" w:rsidR="00294C3B" w:rsidRPr="00C90DAB" w:rsidRDefault="00294C3B" w:rsidP="00707161">
            <w:pPr>
              <w:spacing w:before="0" w:beforeAutospacing="0" w:after="0" w:afterAutospacing="0" w:line="240" w:lineRule="auto"/>
              <w:rPr>
                <w:sz w:val="18"/>
                <w:szCs w:val="18"/>
              </w:rPr>
            </w:pPr>
            <w:r w:rsidRPr="00C90DAB">
              <w:rPr>
                <w:sz w:val="18"/>
                <w:szCs w:val="18"/>
              </w:rPr>
              <w:t>REECE AUSTRALIA PTY LTD</w:t>
            </w:r>
          </w:p>
        </w:tc>
        <w:tc>
          <w:tcPr>
            <w:tcW w:w="403" w:type="pct"/>
            <w:vAlign w:val="center"/>
          </w:tcPr>
          <w:p w14:paraId="55855DB3" w14:textId="77777777" w:rsidR="00294C3B" w:rsidRPr="00C90DAB" w:rsidRDefault="00294C3B" w:rsidP="00707161">
            <w:pPr>
              <w:spacing w:before="0" w:beforeAutospacing="0" w:after="0" w:afterAutospacing="0" w:line="240" w:lineRule="auto"/>
              <w:rPr>
                <w:sz w:val="18"/>
                <w:szCs w:val="18"/>
              </w:rPr>
            </w:pPr>
            <w:r w:rsidRPr="00C90DAB">
              <w:rPr>
                <w:sz w:val="18"/>
                <w:szCs w:val="18"/>
              </w:rPr>
              <w:t>1,234.29</w:t>
            </w:r>
          </w:p>
        </w:tc>
        <w:tc>
          <w:tcPr>
            <w:tcW w:w="406" w:type="pct"/>
            <w:vAlign w:val="center"/>
          </w:tcPr>
          <w:p w14:paraId="78687D48" w14:textId="77777777" w:rsidR="00294C3B" w:rsidRPr="00C90DAB" w:rsidRDefault="00294C3B" w:rsidP="00707161">
            <w:pPr>
              <w:spacing w:before="0" w:beforeAutospacing="0" w:after="0" w:afterAutospacing="0" w:line="240" w:lineRule="auto"/>
              <w:rPr>
                <w:sz w:val="18"/>
                <w:szCs w:val="18"/>
              </w:rPr>
            </w:pPr>
            <w:r w:rsidRPr="00C90DAB">
              <w:rPr>
                <w:sz w:val="18"/>
                <w:szCs w:val="18"/>
              </w:rPr>
              <w:t>2,953.49</w:t>
            </w:r>
          </w:p>
        </w:tc>
        <w:tc>
          <w:tcPr>
            <w:tcW w:w="403" w:type="pct"/>
            <w:vAlign w:val="center"/>
          </w:tcPr>
          <w:p w14:paraId="5B9B2A84" w14:textId="77777777" w:rsidR="00294C3B" w:rsidRPr="00C90DAB" w:rsidRDefault="00294C3B" w:rsidP="00707161">
            <w:pPr>
              <w:spacing w:before="0" w:beforeAutospacing="0" w:after="0" w:afterAutospacing="0" w:line="240" w:lineRule="auto"/>
              <w:rPr>
                <w:sz w:val="18"/>
                <w:szCs w:val="18"/>
              </w:rPr>
            </w:pPr>
            <w:r w:rsidRPr="00C90DAB">
              <w:rPr>
                <w:sz w:val="18"/>
                <w:szCs w:val="18"/>
              </w:rPr>
              <w:t>1,923.47</w:t>
            </w:r>
          </w:p>
        </w:tc>
        <w:tc>
          <w:tcPr>
            <w:tcW w:w="403" w:type="pct"/>
            <w:vAlign w:val="center"/>
          </w:tcPr>
          <w:p w14:paraId="6ABAF16D" w14:textId="77777777" w:rsidR="00294C3B" w:rsidRPr="00C90DAB" w:rsidRDefault="00294C3B" w:rsidP="00707161">
            <w:pPr>
              <w:spacing w:before="0" w:beforeAutospacing="0" w:after="0" w:afterAutospacing="0" w:line="240" w:lineRule="auto"/>
              <w:rPr>
                <w:sz w:val="18"/>
                <w:szCs w:val="18"/>
              </w:rPr>
            </w:pPr>
            <w:r w:rsidRPr="00C90DAB">
              <w:rPr>
                <w:sz w:val="18"/>
                <w:szCs w:val="18"/>
              </w:rPr>
              <w:t>1,847.04</w:t>
            </w:r>
          </w:p>
        </w:tc>
        <w:tc>
          <w:tcPr>
            <w:tcW w:w="438" w:type="pct"/>
            <w:vAlign w:val="center"/>
          </w:tcPr>
          <w:p w14:paraId="20CCDCE2" w14:textId="77777777" w:rsidR="00294C3B" w:rsidRPr="00C90DAB" w:rsidRDefault="00294C3B" w:rsidP="00707161">
            <w:pPr>
              <w:spacing w:before="0" w:beforeAutospacing="0" w:after="0" w:afterAutospacing="0" w:line="240" w:lineRule="auto"/>
              <w:rPr>
                <w:sz w:val="18"/>
                <w:szCs w:val="18"/>
              </w:rPr>
            </w:pPr>
            <w:r w:rsidRPr="00C90DAB">
              <w:rPr>
                <w:sz w:val="18"/>
                <w:szCs w:val="18"/>
              </w:rPr>
              <w:t>澳大</w:t>
            </w:r>
          </w:p>
          <w:p w14:paraId="6E428E5C" w14:textId="77777777" w:rsidR="00294C3B" w:rsidRPr="00C90DAB" w:rsidRDefault="00294C3B" w:rsidP="00707161">
            <w:pPr>
              <w:spacing w:before="0" w:beforeAutospacing="0" w:after="0" w:afterAutospacing="0" w:line="240" w:lineRule="auto"/>
              <w:rPr>
                <w:sz w:val="18"/>
                <w:szCs w:val="18"/>
              </w:rPr>
            </w:pPr>
            <w:r w:rsidRPr="00C90DAB">
              <w:rPr>
                <w:sz w:val="18"/>
                <w:szCs w:val="18"/>
              </w:rPr>
              <w:t>利亚</w:t>
            </w:r>
          </w:p>
        </w:tc>
        <w:tc>
          <w:tcPr>
            <w:tcW w:w="428" w:type="pct"/>
            <w:vAlign w:val="center"/>
          </w:tcPr>
          <w:p w14:paraId="0A5C4B79" w14:textId="77777777" w:rsidR="00294C3B" w:rsidRPr="00C90DAB" w:rsidRDefault="00294C3B" w:rsidP="00707161">
            <w:pPr>
              <w:spacing w:before="0" w:beforeAutospacing="0" w:after="0" w:afterAutospacing="0" w:line="240" w:lineRule="auto"/>
              <w:rPr>
                <w:sz w:val="18"/>
                <w:szCs w:val="18"/>
              </w:rPr>
            </w:pPr>
            <w:r w:rsidRPr="00C90DAB">
              <w:rPr>
                <w:sz w:val="18"/>
                <w:szCs w:val="18"/>
              </w:rPr>
              <w:t>贴牌</w:t>
            </w:r>
          </w:p>
        </w:tc>
        <w:tc>
          <w:tcPr>
            <w:tcW w:w="380" w:type="pct"/>
            <w:vAlign w:val="center"/>
          </w:tcPr>
          <w:p w14:paraId="11C811BD" w14:textId="77777777" w:rsidR="00294C3B" w:rsidRPr="00C90DAB" w:rsidRDefault="00294C3B" w:rsidP="00707161">
            <w:pPr>
              <w:spacing w:before="0" w:beforeAutospacing="0" w:after="0" w:afterAutospacing="0" w:line="240" w:lineRule="auto"/>
              <w:rPr>
                <w:sz w:val="18"/>
                <w:szCs w:val="18"/>
              </w:rPr>
            </w:pPr>
            <w:r w:rsidRPr="00C90DAB">
              <w:rPr>
                <w:sz w:val="18"/>
                <w:szCs w:val="18"/>
              </w:rPr>
              <w:t>阀门类产品</w:t>
            </w:r>
          </w:p>
        </w:tc>
        <w:tc>
          <w:tcPr>
            <w:tcW w:w="332" w:type="pct"/>
            <w:vAlign w:val="center"/>
          </w:tcPr>
          <w:p w14:paraId="435D3CA7" w14:textId="77777777" w:rsidR="00294C3B" w:rsidRPr="00C90DAB" w:rsidRDefault="00294C3B" w:rsidP="00707161">
            <w:pPr>
              <w:spacing w:before="0" w:beforeAutospacing="0" w:after="0" w:afterAutospacing="0" w:line="240" w:lineRule="auto"/>
              <w:rPr>
                <w:sz w:val="18"/>
                <w:szCs w:val="18"/>
              </w:rPr>
            </w:pPr>
            <w:r w:rsidRPr="00C90DAB">
              <w:rPr>
                <w:sz w:val="18"/>
                <w:szCs w:val="18"/>
              </w:rPr>
              <w:t>否</w:t>
            </w:r>
          </w:p>
        </w:tc>
      </w:tr>
      <w:tr w:rsidR="00C90DAB" w:rsidRPr="00C90DAB" w14:paraId="515A8165" w14:textId="77777777" w:rsidTr="00184E42">
        <w:trPr>
          <w:trHeight w:val="397"/>
          <w:jc w:val="center"/>
        </w:trPr>
        <w:tc>
          <w:tcPr>
            <w:tcW w:w="268" w:type="pct"/>
            <w:vAlign w:val="center"/>
          </w:tcPr>
          <w:p w14:paraId="13CE1279" w14:textId="77777777" w:rsidR="00294C3B" w:rsidRPr="00C90DAB" w:rsidRDefault="00294C3B" w:rsidP="00707161">
            <w:pPr>
              <w:spacing w:before="0" w:beforeAutospacing="0" w:after="0" w:afterAutospacing="0" w:line="240" w:lineRule="auto"/>
              <w:rPr>
                <w:sz w:val="18"/>
                <w:szCs w:val="18"/>
              </w:rPr>
            </w:pPr>
            <w:r w:rsidRPr="00C90DAB">
              <w:rPr>
                <w:sz w:val="18"/>
                <w:szCs w:val="18"/>
              </w:rPr>
              <w:t>7</w:t>
            </w:r>
          </w:p>
        </w:tc>
        <w:tc>
          <w:tcPr>
            <w:tcW w:w="1540" w:type="pct"/>
            <w:vAlign w:val="center"/>
          </w:tcPr>
          <w:p w14:paraId="63A75D09" w14:textId="77777777" w:rsidR="00294C3B" w:rsidRPr="00C90DAB" w:rsidRDefault="00294C3B" w:rsidP="00707161">
            <w:pPr>
              <w:spacing w:before="0" w:beforeAutospacing="0" w:after="0" w:afterAutospacing="0" w:line="240" w:lineRule="auto"/>
              <w:rPr>
                <w:sz w:val="18"/>
                <w:szCs w:val="18"/>
              </w:rPr>
            </w:pPr>
            <w:r w:rsidRPr="00C90DAB">
              <w:rPr>
                <w:sz w:val="18"/>
                <w:szCs w:val="18"/>
              </w:rPr>
              <w:t>青岛博泰汽车零部件</w:t>
            </w:r>
          </w:p>
          <w:p w14:paraId="26A8FB23" w14:textId="77777777" w:rsidR="00294C3B" w:rsidRPr="00C90DAB" w:rsidRDefault="00294C3B" w:rsidP="00707161">
            <w:pPr>
              <w:spacing w:before="0" w:beforeAutospacing="0" w:after="0" w:afterAutospacing="0" w:line="240" w:lineRule="auto"/>
              <w:rPr>
                <w:sz w:val="18"/>
                <w:szCs w:val="18"/>
              </w:rPr>
            </w:pPr>
            <w:r w:rsidRPr="00C90DAB">
              <w:rPr>
                <w:sz w:val="18"/>
                <w:szCs w:val="18"/>
              </w:rPr>
              <w:t>有限责任公司</w:t>
            </w:r>
          </w:p>
        </w:tc>
        <w:tc>
          <w:tcPr>
            <w:tcW w:w="403" w:type="pct"/>
            <w:vAlign w:val="center"/>
          </w:tcPr>
          <w:p w14:paraId="3BB73187" w14:textId="77777777" w:rsidR="00294C3B" w:rsidRPr="00C90DAB" w:rsidRDefault="00294C3B" w:rsidP="00707161">
            <w:pPr>
              <w:spacing w:before="0" w:beforeAutospacing="0" w:after="0" w:afterAutospacing="0" w:line="240" w:lineRule="auto"/>
              <w:rPr>
                <w:sz w:val="18"/>
                <w:szCs w:val="18"/>
              </w:rPr>
            </w:pPr>
            <w:r w:rsidRPr="00C90DAB">
              <w:rPr>
                <w:sz w:val="18"/>
                <w:szCs w:val="18"/>
              </w:rPr>
              <w:t>669.20</w:t>
            </w:r>
          </w:p>
        </w:tc>
        <w:tc>
          <w:tcPr>
            <w:tcW w:w="406" w:type="pct"/>
            <w:vAlign w:val="center"/>
          </w:tcPr>
          <w:p w14:paraId="7DF3CA47" w14:textId="77777777" w:rsidR="00294C3B" w:rsidRPr="00C90DAB" w:rsidRDefault="00294C3B" w:rsidP="00707161">
            <w:pPr>
              <w:spacing w:before="0" w:beforeAutospacing="0" w:after="0" w:afterAutospacing="0" w:line="240" w:lineRule="auto"/>
              <w:rPr>
                <w:sz w:val="18"/>
                <w:szCs w:val="18"/>
              </w:rPr>
            </w:pPr>
            <w:r w:rsidRPr="00C90DAB">
              <w:rPr>
                <w:sz w:val="18"/>
                <w:szCs w:val="18"/>
              </w:rPr>
              <w:t>340.81</w:t>
            </w:r>
          </w:p>
        </w:tc>
        <w:tc>
          <w:tcPr>
            <w:tcW w:w="403" w:type="pct"/>
            <w:vAlign w:val="center"/>
          </w:tcPr>
          <w:p w14:paraId="0CA3F584" w14:textId="77777777" w:rsidR="00294C3B" w:rsidRPr="00C90DAB" w:rsidRDefault="00294C3B" w:rsidP="00707161">
            <w:pPr>
              <w:spacing w:before="0" w:beforeAutospacing="0" w:after="0" w:afterAutospacing="0" w:line="240" w:lineRule="auto"/>
              <w:rPr>
                <w:sz w:val="18"/>
                <w:szCs w:val="18"/>
              </w:rPr>
            </w:pPr>
            <w:r w:rsidRPr="00C90DAB">
              <w:rPr>
                <w:sz w:val="18"/>
                <w:szCs w:val="18"/>
              </w:rPr>
              <w:t>1,446.47</w:t>
            </w:r>
          </w:p>
        </w:tc>
        <w:tc>
          <w:tcPr>
            <w:tcW w:w="403" w:type="pct"/>
            <w:vAlign w:val="center"/>
          </w:tcPr>
          <w:p w14:paraId="090E75D7" w14:textId="77777777" w:rsidR="00294C3B" w:rsidRPr="00C90DAB" w:rsidRDefault="00294C3B" w:rsidP="00707161">
            <w:pPr>
              <w:spacing w:before="0" w:beforeAutospacing="0" w:after="0" w:afterAutospacing="0" w:line="240" w:lineRule="auto"/>
              <w:rPr>
                <w:sz w:val="18"/>
                <w:szCs w:val="18"/>
              </w:rPr>
            </w:pPr>
            <w:r w:rsidRPr="00C90DAB">
              <w:rPr>
                <w:sz w:val="18"/>
                <w:szCs w:val="18"/>
              </w:rPr>
              <w:t>533.58</w:t>
            </w:r>
          </w:p>
        </w:tc>
        <w:tc>
          <w:tcPr>
            <w:tcW w:w="438" w:type="pct"/>
            <w:vAlign w:val="center"/>
          </w:tcPr>
          <w:p w14:paraId="0ACB6504" w14:textId="77777777" w:rsidR="00294C3B" w:rsidRPr="00C90DAB" w:rsidRDefault="00294C3B" w:rsidP="00707161">
            <w:pPr>
              <w:spacing w:before="0" w:beforeAutospacing="0" w:after="0" w:afterAutospacing="0" w:line="240" w:lineRule="auto"/>
              <w:rPr>
                <w:sz w:val="18"/>
                <w:szCs w:val="18"/>
              </w:rPr>
            </w:pPr>
            <w:r w:rsidRPr="00C90DAB">
              <w:rPr>
                <w:sz w:val="18"/>
                <w:szCs w:val="18"/>
              </w:rPr>
              <w:t>中国</w:t>
            </w:r>
          </w:p>
        </w:tc>
        <w:tc>
          <w:tcPr>
            <w:tcW w:w="428" w:type="pct"/>
            <w:vAlign w:val="center"/>
          </w:tcPr>
          <w:p w14:paraId="37EF0EDD" w14:textId="77777777" w:rsidR="00294C3B" w:rsidRPr="00C90DAB" w:rsidRDefault="00294C3B" w:rsidP="00707161">
            <w:pPr>
              <w:spacing w:before="0" w:beforeAutospacing="0" w:after="0" w:afterAutospacing="0" w:line="240" w:lineRule="auto"/>
              <w:rPr>
                <w:sz w:val="18"/>
                <w:szCs w:val="18"/>
              </w:rPr>
            </w:pPr>
            <w:r w:rsidRPr="00C90DAB">
              <w:rPr>
                <w:sz w:val="18"/>
                <w:szCs w:val="18"/>
              </w:rPr>
              <w:t>自有品牌直销</w:t>
            </w:r>
          </w:p>
        </w:tc>
        <w:tc>
          <w:tcPr>
            <w:tcW w:w="380" w:type="pct"/>
            <w:vAlign w:val="center"/>
          </w:tcPr>
          <w:p w14:paraId="691A07E7" w14:textId="77777777" w:rsidR="00294C3B" w:rsidRPr="00C90DAB" w:rsidRDefault="00294C3B" w:rsidP="00707161">
            <w:pPr>
              <w:spacing w:before="0" w:beforeAutospacing="0" w:after="0" w:afterAutospacing="0" w:line="240" w:lineRule="auto"/>
              <w:rPr>
                <w:sz w:val="18"/>
                <w:szCs w:val="18"/>
              </w:rPr>
            </w:pPr>
            <w:r w:rsidRPr="00C90DAB">
              <w:rPr>
                <w:sz w:val="18"/>
                <w:szCs w:val="18"/>
              </w:rPr>
              <w:t>汽车</w:t>
            </w:r>
          </w:p>
          <w:p w14:paraId="26AE1E08" w14:textId="77777777" w:rsidR="00294C3B" w:rsidRPr="00C90DAB" w:rsidRDefault="00294C3B" w:rsidP="00707161">
            <w:pPr>
              <w:spacing w:before="0" w:beforeAutospacing="0" w:after="0" w:afterAutospacing="0" w:line="240" w:lineRule="auto"/>
              <w:rPr>
                <w:sz w:val="18"/>
                <w:szCs w:val="18"/>
              </w:rPr>
            </w:pPr>
            <w:r w:rsidRPr="00C90DAB">
              <w:rPr>
                <w:sz w:val="18"/>
                <w:szCs w:val="18"/>
              </w:rPr>
              <w:t>配件</w:t>
            </w:r>
          </w:p>
        </w:tc>
        <w:tc>
          <w:tcPr>
            <w:tcW w:w="332" w:type="pct"/>
            <w:vAlign w:val="center"/>
          </w:tcPr>
          <w:p w14:paraId="00C2EF14" w14:textId="77777777" w:rsidR="00294C3B" w:rsidRPr="00C90DAB" w:rsidRDefault="00294C3B" w:rsidP="00707161">
            <w:pPr>
              <w:spacing w:before="0" w:beforeAutospacing="0" w:after="0" w:afterAutospacing="0" w:line="240" w:lineRule="auto"/>
              <w:rPr>
                <w:sz w:val="18"/>
                <w:szCs w:val="18"/>
              </w:rPr>
            </w:pPr>
            <w:r w:rsidRPr="00C90DAB">
              <w:rPr>
                <w:sz w:val="18"/>
                <w:szCs w:val="18"/>
              </w:rPr>
              <w:t>否</w:t>
            </w:r>
          </w:p>
        </w:tc>
      </w:tr>
      <w:tr w:rsidR="00C90DAB" w:rsidRPr="00C90DAB" w14:paraId="0EF747E1" w14:textId="77777777" w:rsidTr="00184E42">
        <w:trPr>
          <w:trHeight w:val="397"/>
          <w:jc w:val="center"/>
        </w:trPr>
        <w:tc>
          <w:tcPr>
            <w:tcW w:w="268" w:type="pct"/>
            <w:vAlign w:val="center"/>
          </w:tcPr>
          <w:p w14:paraId="1822E333" w14:textId="77777777" w:rsidR="00294C3B" w:rsidRPr="00C90DAB" w:rsidRDefault="00294C3B" w:rsidP="00707161">
            <w:pPr>
              <w:spacing w:before="0" w:beforeAutospacing="0" w:after="0" w:afterAutospacing="0" w:line="240" w:lineRule="auto"/>
              <w:rPr>
                <w:sz w:val="18"/>
                <w:szCs w:val="18"/>
              </w:rPr>
            </w:pPr>
            <w:r w:rsidRPr="00C90DAB">
              <w:rPr>
                <w:sz w:val="18"/>
                <w:szCs w:val="18"/>
              </w:rPr>
              <w:t>8</w:t>
            </w:r>
          </w:p>
        </w:tc>
        <w:tc>
          <w:tcPr>
            <w:tcW w:w="1540" w:type="pct"/>
            <w:vAlign w:val="center"/>
          </w:tcPr>
          <w:p w14:paraId="0D72E2DD" w14:textId="77777777" w:rsidR="00294C3B" w:rsidRPr="00C90DAB" w:rsidRDefault="00294C3B" w:rsidP="00707161">
            <w:pPr>
              <w:spacing w:before="0" w:beforeAutospacing="0" w:after="0" w:afterAutospacing="0" w:line="240" w:lineRule="auto"/>
              <w:rPr>
                <w:sz w:val="18"/>
                <w:szCs w:val="18"/>
              </w:rPr>
            </w:pPr>
            <w:bookmarkStart w:id="33" w:name="_Hlk153748298"/>
            <w:r w:rsidRPr="00C90DAB">
              <w:rPr>
                <w:sz w:val="18"/>
                <w:szCs w:val="18"/>
              </w:rPr>
              <w:t>山东安博机械科技股份有限公司</w:t>
            </w:r>
            <w:bookmarkEnd w:id="33"/>
          </w:p>
        </w:tc>
        <w:tc>
          <w:tcPr>
            <w:tcW w:w="403" w:type="pct"/>
            <w:vAlign w:val="center"/>
          </w:tcPr>
          <w:p w14:paraId="0B75E8C4" w14:textId="77777777" w:rsidR="00294C3B" w:rsidRPr="00C90DAB" w:rsidRDefault="00294C3B" w:rsidP="00707161">
            <w:pPr>
              <w:spacing w:before="0" w:beforeAutospacing="0" w:after="0" w:afterAutospacing="0" w:line="240" w:lineRule="auto"/>
              <w:rPr>
                <w:sz w:val="18"/>
                <w:szCs w:val="18"/>
              </w:rPr>
            </w:pPr>
            <w:r w:rsidRPr="00C90DAB">
              <w:rPr>
                <w:sz w:val="18"/>
                <w:szCs w:val="18"/>
              </w:rPr>
              <w:t>-</w:t>
            </w:r>
          </w:p>
        </w:tc>
        <w:tc>
          <w:tcPr>
            <w:tcW w:w="406" w:type="pct"/>
            <w:vAlign w:val="center"/>
          </w:tcPr>
          <w:p w14:paraId="456F6EAF" w14:textId="77777777" w:rsidR="00294C3B" w:rsidRPr="00C90DAB" w:rsidRDefault="00294C3B" w:rsidP="00707161">
            <w:pPr>
              <w:spacing w:before="0" w:beforeAutospacing="0" w:after="0" w:afterAutospacing="0" w:line="240" w:lineRule="auto"/>
              <w:rPr>
                <w:sz w:val="18"/>
                <w:szCs w:val="18"/>
              </w:rPr>
            </w:pPr>
            <w:r w:rsidRPr="00C90DAB">
              <w:rPr>
                <w:sz w:val="18"/>
                <w:szCs w:val="18"/>
              </w:rPr>
              <w:t>1.48</w:t>
            </w:r>
          </w:p>
        </w:tc>
        <w:tc>
          <w:tcPr>
            <w:tcW w:w="403" w:type="pct"/>
            <w:vAlign w:val="center"/>
          </w:tcPr>
          <w:p w14:paraId="5EF6145A" w14:textId="77777777" w:rsidR="00294C3B" w:rsidRPr="00C90DAB" w:rsidRDefault="00294C3B" w:rsidP="00707161">
            <w:pPr>
              <w:spacing w:before="0" w:beforeAutospacing="0" w:after="0" w:afterAutospacing="0" w:line="240" w:lineRule="auto"/>
              <w:rPr>
                <w:sz w:val="18"/>
                <w:szCs w:val="18"/>
              </w:rPr>
            </w:pPr>
            <w:r w:rsidRPr="00C90DAB">
              <w:rPr>
                <w:sz w:val="18"/>
                <w:szCs w:val="18"/>
              </w:rPr>
              <w:t>1,164.74</w:t>
            </w:r>
          </w:p>
        </w:tc>
        <w:tc>
          <w:tcPr>
            <w:tcW w:w="403" w:type="pct"/>
            <w:vAlign w:val="center"/>
          </w:tcPr>
          <w:p w14:paraId="2177A64D" w14:textId="77777777" w:rsidR="00294C3B" w:rsidRPr="00C90DAB" w:rsidRDefault="00294C3B" w:rsidP="00707161">
            <w:pPr>
              <w:spacing w:before="0" w:beforeAutospacing="0" w:after="0" w:afterAutospacing="0" w:line="240" w:lineRule="auto"/>
              <w:rPr>
                <w:sz w:val="18"/>
                <w:szCs w:val="18"/>
              </w:rPr>
            </w:pPr>
            <w:r w:rsidRPr="00C90DAB">
              <w:rPr>
                <w:sz w:val="18"/>
                <w:szCs w:val="18"/>
              </w:rPr>
              <w:t>584.34</w:t>
            </w:r>
          </w:p>
        </w:tc>
        <w:tc>
          <w:tcPr>
            <w:tcW w:w="438" w:type="pct"/>
            <w:vAlign w:val="center"/>
          </w:tcPr>
          <w:p w14:paraId="06339724" w14:textId="77777777" w:rsidR="00294C3B" w:rsidRPr="00C90DAB" w:rsidRDefault="00294C3B" w:rsidP="00707161">
            <w:pPr>
              <w:spacing w:before="0" w:beforeAutospacing="0" w:after="0" w:afterAutospacing="0" w:line="240" w:lineRule="auto"/>
              <w:rPr>
                <w:sz w:val="18"/>
                <w:szCs w:val="18"/>
              </w:rPr>
            </w:pPr>
            <w:r w:rsidRPr="00C90DAB">
              <w:rPr>
                <w:sz w:val="18"/>
                <w:szCs w:val="18"/>
              </w:rPr>
              <w:t>中国</w:t>
            </w:r>
          </w:p>
        </w:tc>
        <w:tc>
          <w:tcPr>
            <w:tcW w:w="428" w:type="pct"/>
            <w:vAlign w:val="center"/>
          </w:tcPr>
          <w:p w14:paraId="0439F847" w14:textId="77777777" w:rsidR="00294C3B" w:rsidRPr="00C90DAB" w:rsidRDefault="00294C3B" w:rsidP="00707161">
            <w:pPr>
              <w:spacing w:before="0" w:beforeAutospacing="0" w:after="0" w:afterAutospacing="0" w:line="240" w:lineRule="auto"/>
              <w:rPr>
                <w:sz w:val="18"/>
                <w:szCs w:val="18"/>
              </w:rPr>
            </w:pPr>
            <w:r w:rsidRPr="00C90DAB">
              <w:rPr>
                <w:sz w:val="18"/>
                <w:szCs w:val="18"/>
              </w:rPr>
              <w:t>自有品牌直销</w:t>
            </w:r>
          </w:p>
        </w:tc>
        <w:tc>
          <w:tcPr>
            <w:tcW w:w="380" w:type="pct"/>
            <w:vAlign w:val="center"/>
          </w:tcPr>
          <w:p w14:paraId="3EF6781C" w14:textId="77777777" w:rsidR="00294C3B" w:rsidRPr="00C90DAB" w:rsidRDefault="00294C3B" w:rsidP="00707161">
            <w:pPr>
              <w:spacing w:before="0" w:beforeAutospacing="0" w:after="0" w:afterAutospacing="0" w:line="240" w:lineRule="auto"/>
              <w:rPr>
                <w:sz w:val="18"/>
                <w:szCs w:val="18"/>
              </w:rPr>
            </w:pPr>
            <w:r w:rsidRPr="00C90DAB">
              <w:rPr>
                <w:sz w:val="18"/>
                <w:szCs w:val="18"/>
              </w:rPr>
              <w:t>汽车</w:t>
            </w:r>
          </w:p>
          <w:p w14:paraId="106AAC7B" w14:textId="77777777" w:rsidR="00294C3B" w:rsidRPr="00C90DAB" w:rsidRDefault="00294C3B" w:rsidP="00707161">
            <w:pPr>
              <w:spacing w:before="0" w:beforeAutospacing="0" w:after="0" w:afterAutospacing="0" w:line="240" w:lineRule="auto"/>
              <w:rPr>
                <w:sz w:val="18"/>
                <w:szCs w:val="18"/>
              </w:rPr>
            </w:pPr>
            <w:r w:rsidRPr="00C90DAB">
              <w:rPr>
                <w:sz w:val="18"/>
                <w:szCs w:val="18"/>
              </w:rPr>
              <w:t>配件</w:t>
            </w:r>
          </w:p>
        </w:tc>
        <w:tc>
          <w:tcPr>
            <w:tcW w:w="332" w:type="pct"/>
            <w:vAlign w:val="center"/>
          </w:tcPr>
          <w:p w14:paraId="6767AA25" w14:textId="77777777" w:rsidR="00294C3B" w:rsidRPr="00C90DAB" w:rsidRDefault="00294C3B" w:rsidP="00707161">
            <w:pPr>
              <w:spacing w:before="0" w:beforeAutospacing="0" w:after="0" w:afterAutospacing="0" w:line="240" w:lineRule="auto"/>
              <w:rPr>
                <w:sz w:val="18"/>
                <w:szCs w:val="18"/>
              </w:rPr>
            </w:pPr>
            <w:r w:rsidRPr="00C90DAB">
              <w:rPr>
                <w:sz w:val="18"/>
                <w:szCs w:val="18"/>
              </w:rPr>
              <w:t>否</w:t>
            </w:r>
          </w:p>
        </w:tc>
      </w:tr>
      <w:tr w:rsidR="00C90DAB" w:rsidRPr="00C90DAB" w14:paraId="5B3745C4" w14:textId="77777777" w:rsidTr="00184E42">
        <w:trPr>
          <w:trHeight w:val="397"/>
          <w:jc w:val="center"/>
        </w:trPr>
        <w:tc>
          <w:tcPr>
            <w:tcW w:w="268" w:type="pct"/>
            <w:vAlign w:val="center"/>
          </w:tcPr>
          <w:p w14:paraId="3F8D2E92" w14:textId="77777777" w:rsidR="00294C3B" w:rsidRPr="00C90DAB" w:rsidRDefault="00294C3B" w:rsidP="00707161">
            <w:pPr>
              <w:spacing w:before="0" w:beforeAutospacing="0" w:after="0" w:afterAutospacing="0" w:line="240" w:lineRule="auto"/>
              <w:rPr>
                <w:sz w:val="18"/>
                <w:szCs w:val="18"/>
              </w:rPr>
            </w:pPr>
            <w:r w:rsidRPr="00C90DAB">
              <w:rPr>
                <w:sz w:val="18"/>
                <w:szCs w:val="18"/>
              </w:rPr>
              <w:t>9</w:t>
            </w:r>
          </w:p>
        </w:tc>
        <w:tc>
          <w:tcPr>
            <w:tcW w:w="1540" w:type="pct"/>
            <w:vAlign w:val="center"/>
          </w:tcPr>
          <w:p w14:paraId="26407AD8" w14:textId="77777777" w:rsidR="00294C3B" w:rsidRPr="00C90DAB" w:rsidRDefault="00294C3B" w:rsidP="00707161">
            <w:pPr>
              <w:spacing w:before="0" w:beforeAutospacing="0" w:after="0" w:afterAutospacing="0" w:line="240" w:lineRule="auto"/>
              <w:rPr>
                <w:sz w:val="18"/>
                <w:szCs w:val="18"/>
              </w:rPr>
            </w:pPr>
            <w:r w:rsidRPr="00C90DAB">
              <w:rPr>
                <w:sz w:val="18"/>
                <w:szCs w:val="18"/>
              </w:rPr>
              <w:t>CRANE LIMITED</w:t>
            </w:r>
          </w:p>
        </w:tc>
        <w:tc>
          <w:tcPr>
            <w:tcW w:w="403" w:type="pct"/>
            <w:vAlign w:val="center"/>
          </w:tcPr>
          <w:p w14:paraId="12B58836" w14:textId="77777777" w:rsidR="00294C3B" w:rsidRPr="00C90DAB" w:rsidRDefault="00294C3B" w:rsidP="00707161">
            <w:pPr>
              <w:spacing w:before="0" w:beforeAutospacing="0" w:after="0" w:afterAutospacing="0" w:line="240" w:lineRule="auto"/>
              <w:rPr>
                <w:sz w:val="18"/>
                <w:szCs w:val="18"/>
              </w:rPr>
            </w:pPr>
            <w:r w:rsidRPr="00C90DAB">
              <w:rPr>
                <w:sz w:val="18"/>
                <w:szCs w:val="18"/>
              </w:rPr>
              <w:t>495.32</w:t>
            </w:r>
          </w:p>
        </w:tc>
        <w:tc>
          <w:tcPr>
            <w:tcW w:w="406" w:type="pct"/>
            <w:vAlign w:val="center"/>
          </w:tcPr>
          <w:p w14:paraId="59374DFE" w14:textId="36B11F54" w:rsidR="00294C3B" w:rsidRPr="00C90DAB" w:rsidRDefault="00B736C4" w:rsidP="00707161">
            <w:pPr>
              <w:spacing w:before="0" w:beforeAutospacing="0" w:after="0" w:afterAutospacing="0" w:line="240" w:lineRule="auto"/>
              <w:rPr>
                <w:sz w:val="18"/>
                <w:szCs w:val="18"/>
              </w:rPr>
            </w:pPr>
            <w:r w:rsidRPr="00C90DAB">
              <w:rPr>
                <w:sz w:val="18"/>
                <w:szCs w:val="18"/>
              </w:rPr>
              <w:t>1,265.98</w:t>
            </w:r>
          </w:p>
        </w:tc>
        <w:tc>
          <w:tcPr>
            <w:tcW w:w="403" w:type="pct"/>
            <w:vAlign w:val="center"/>
          </w:tcPr>
          <w:p w14:paraId="39B7E2F7" w14:textId="77777777" w:rsidR="00294C3B" w:rsidRPr="00C90DAB" w:rsidRDefault="00294C3B" w:rsidP="00707161">
            <w:pPr>
              <w:spacing w:before="0" w:beforeAutospacing="0" w:after="0" w:afterAutospacing="0" w:line="240" w:lineRule="auto"/>
              <w:rPr>
                <w:sz w:val="18"/>
                <w:szCs w:val="18"/>
              </w:rPr>
            </w:pPr>
            <w:r w:rsidRPr="00C90DAB">
              <w:rPr>
                <w:sz w:val="18"/>
                <w:szCs w:val="18"/>
              </w:rPr>
              <w:t>1,072.41</w:t>
            </w:r>
          </w:p>
        </w:tc>
        <w:tc>
          <w:tcPr>
            <w:tcW w:w="403" w:type="pct"/>
            <w:vAlign w:val="center"/>
          </w:tcPr>
          <w:p w14:paraId="5E8AE177" w14:textId="77777777" w:rsidR="00294C3B" w:rsidRPr="00C90DAB" w:rsidRDefault="00294C3B" w:rsidP="00707161">
            <w:pPr>
              <w:spacing w:before="0" w:beforeAutospacing="0" w:after="0" w:afterAutospacing="0" w:line="240" w:lineRule="auto"/>
              <w:rPr>
                <w:sz w:val="18"/>
                <w:szCs w:val="18"/>
              </w:rPr>
            </w:pPr>
            <w:r w:rsidRPr="00C90DAB">
              <w:rPr>
                <w:sz w:val="18"/>
                <w:szCs w:val="18"/>
              </w:rPr>
              <w:t>1,240.74</w:t>
            </w:r>
          </w:p>
        </w:tc>
        <w:tc>
          <w:tcPr>
            <w:tcW w:w="438" w:type="pct"/>
            <w:vAlign w:val="center"/>
          </w:tcPr>
          <w:p w14:paraId="10F873DD" w14:textId="77777777" w:rsidR="00294C3B" w:rsidRPr="00C90DAB" w:rsidRDefault="00294C3B" w:rsidP="00707161">
            <w:pPr>
              <w:spacing w:before="0" w:beforeAutospacing="0" w:after="0" w:afterAutospacing="0" w:line="240" w:lineRule="auto"/>
              <w:rPr>
                <w:sz w:val="18"/>
                <w:szCs w:val="18"/>
              </w:rPr>
            </w:pPr>
            <w:r w:rsidRPr="00C90DAB">
              <w:rPr>
                <w:sz w:val="18"/>
                <w:szCs w:val="18"/>
              </w:rPr>
              <w:t>英国</w:t>
            </w:r>
          </w:p>
        </w:tc>
        <w:tc>
          <w:tcPr>
            <w:tcW w:w="428" w:type="pct"/>
            <w:vAlign w:val="center"/>
          </w:tcPr>
          <w:p w14:paraId="2681B2C3" w14:textId="77777777" w:rsidR="00294C3B" w:rsidRPr="00C90DAB" w:rsidRDefault="00294C3B" w:rsidP="00707161">
            <w:pPr>
              <w:spacing w:before="0" w:beforeAutospacing="0" w:after="0" w:afterAutospacing="0" w:line="240" w:lineRule="auto"/>
              <w:rPr>
                <w:sz w:val="18"/>
                <w:szCs w:val="18"/>
              </w:rPr>
            </w:pPr>
            <w:r w:rsidRPr="00C90DAB">
              <w:rPr>
                <w:sz w:val="18"/>
                <w:szCs w:val="18"/>
              </w:rPr>
              <w:t>贴牌</w:t>
            </w:r>
          </w:p>
        </w:tc>
        <w:tc>
          <w:tcPr>
            <w:tcW w:w="380" w:type="pct"/>
            <w:vAlign w:val="center"/>
          </w:tcPr>
          <w:p w14:paraId="58B3B5A2" w14:textId="77777777" w:rsidR="00294C3B" w:rsidRPr="00C90DAB" w:rsidRDefault="00294C3B" w:rsidP="00707161">
            <w:pPr>
              <w:spacing w:before="0" w:beforeAutospacing="0" w:after="0" w:afterAutospacing="0" w:line="240" w:lineRule="auto"/>
              <w:rPr>
                <w:sz w:val="18"/>
                <w:szCs w:val="18"/>
              </w:rPr>
            </w:pPr>
            <w:r w:rsidRPr="00C90DAB">
              <w:rPr>
                <w:sz w:val="18"/>
                <w:szCs w:val="18"/>
              </w:rPr>
              <w:t>阀门类产品</w:t>
            </w:r>
          </w:p>
        </w:tc>
        <w:tc>
          <w:tcPr>
            <w:tcW w:w="332" w:type="pct"/>
            <w:vAlign w:val="center"/>
          </w:tcPr>
          <w:p w14:paraId="014BFD0B" w14:textId="77777777" w:rsidR="00294C3B" w:rsidRPr="00C90DAB" w:rsidRDefault="00294C3B" w:rsidP="00707161">
            <w:pPr>
              <w:spacing w:before="0" w:beforeAutospacing="0" w:after="0" w:afterAutospacing="0" w:line="240" w:lineRule="auto"/>
              <w:rPr>
                <w:sz w:val="18"/>
                <w:szCs w:val="18"/>
              </w:rPr>
            </w:pPr>
            <w:r w:rsidRPr="00C90DAB">
              <w:rPr>
                <w:sz w:val="18"/>
                <w:szCs w:val="18"/>
              </w:rPr>
              <w:t>否</w:t>
            </w:r>
          </w:p>
        </w:tc>
      </w:tr>
      <w:tr w:rsidR="00C90DAB" w:rsidRPr="00C90DAB" w14:paraId="578FB400" w14:textId="77777777" w:rsidTr="00184E42">
        <w:trPr>
          <w:trHeight w:val="397"/>
          <w:jc w:val="center"/>
        </w:trPr>
        <w:tc>
          <w:tcPr>
            <w:tcW w:w="268" w:type="pct"/>
            <w:vAlign w:val="center"/>
          </w:tcPr>
          <w:p w14:paraId="727C67F0" w14:textId="77777777" w:rsidR="00294C3B" w:rsidRPr="00C90DAB" w:rsidRDefault="00294C3B" w:rsidP="00707161">
            <w:pPr>
              <w:spacing w:before="0" w:beforeAutospacing="0" w:after="0" w:afterAutospacing="0" w:line="240" w:lineRule="auto"/>
              <w:rPr>
                <w:sz w:val="18"/>
                <w:szCs w:val="18"/>
              </w:rPr>
            </w:pPr>
            <w:r w:rsidRPr="00C90DAB">
              <w:rPr>
                <w:sz w:val="18"/>
                <w:szCs w:val="18"/>
              </w:rPr>
              <w:t>10</w:t>
            </w:r>
          </w:p>
        </w:tc>
        <w:tc>
          <w:tcPr>
            <w:tcW w:w="1540" w:type="pct"/>
            <w:vAlign w:val="center"/>
          </w:tcPr>
          <w:p w14:paraId="29AC5188" w14:textId="77777777" w:rsidR="00294C3B" w:rsidRPr="00C90DAB" w:rsidRDefault="00294C3B" w:rsidP="00707161">
            <w:pPr>
              <w:spacing w:before="0" w:beforeAutospacing="0" w:after="0" w:afterAutospacing="0" w:line="240" w:lineRule="auto"/>
              <w:rPr>
                <w:sz w:val="18"/>
                <w:szCs w:val="18"/>
              </w:rPr>
            </w:pPr>
            <w:r w:rsidRPr="00C90DAB">
              <w:rPr>
                <w:sz w:val="18"/>
                <w:szCs w:val="18"/>
              </w:rPr>
              <w:t xml:space="preserve">NATIONAL FIRE FIGHTING </w:t>
            </w:r>
            <w:r w:rsidRPr="00C90DAB">
              <w:rPr>
                <w:sz w:val="18"/>
                <w:szCs w:val="18"/>
              </w:rPr>
              <w:lastRenderedPageBreak/>
              <w:t>MANUFACTURING FZCO</w:t>
            </w:r>
          </w:p>
        </w:tc>
        <w:tc>
          <w:tcPr>
            <w:tcW w:w="403" w:type="pct"/>
            <w:vAlign w:val="center"/>
          </w:tcPr>
          <w:p w14:paraId="52C0A53F" w14:textId="77777777" w:rsidR="00294C3B" w:rsidRPr="00C90DAB" w:rsidRDefault="00294C3B" w:rsidP="00707161">
            <w:pPr>
              <w:spacing w:before="0" w:beforeAutospacing="0" w:after="0" w:afterAutospacing="0" w:line="240" w:lineRule="auto"/>
              <w:rPr>
                <w:sz w:val="18"/>
                <w:szCs w:val="18"/>
              </w:rPr>
            </w:pPr>
            <w:r w:rsidRPr="00C90DAB">
              <w:rPr>
                <w:sz w:val="18"/>
                <w:szCs w:val="18"/>
              </w:rPr>
              <w:lastRenderedPageBreak/>
              <w:t>693.55</w:t>
            </w:r>
          </w:p>
        </w:tc>
        <w:tc>
          <w:tcPr>
            <w:tcW w:w="406" w:type="pct"/>
            <w:vAlign w:val="center"/>
          </w:tcPr>
          <w:p w14:paraId="43904FBB" w14:textId="77777777" w:rsidR="00294C3B" w:rsidRPr="00C90DAB" w:rsidRDefault="00294C3B" w:rsidP="00707161">
            <w:pPr>
              <w:spacing w:before="0" w:beforeAutospacing="0" w:after="0" w:afterAutospacing="0" w:line="240" w:lineRule="auto"/>
              <w:rPr>
                <w:sz w:val="18"/>
                <w:szCs w:val="18"/>
              </w:rPr>
            </w:pPr>
            <w:r w:rsidRPr="00C90DAB">
              <w:rPr>
                <w:sz w:val="18"/>
                <w:szCs w:val="18"/>
              </w:rPr>
              <w:t>1,553.75</w:t>
            </w:r>
          </w:p>
        </w:tc>
        <w:tc>
          <w:tcPr>
            <w:tcW w:w="403" w:type="pct"/>
            <w:vAlign w:val="center"/>
          </w:tcPr>
          <w:p w14:paraId="124F9DB7" w14:textId="77777777" w:rsidR="00294C3B" w:rsidRPr="00C90DAB" w:rsidRDefault="00294C3B" w:rsidP="00707161">
            <w:pPr>
              <w:spacing w:before="0" w:beforeAutospacing="0" w:after="0" w:afterAutospacing="0" w:line="240" w:lineRule="auto"/>
              <w:rPr>
                <w:sz w:val="18"/>
                <w:szCs w:val="18"/>
              </w:rPr>
            </w:pPr>
            <w:r w:rsidRPr="00C90DAB">
              <w:rPr>
                <w:sz w:val="18"/>
                <w:szCs w:val="18"/>
              </w:rPr>
              <w:t>834.79</w:t>
            </w:r>
          </w:p>
        </w:tc>
        <w:tc>
          <w:tcPr>
            <w:tcW w:w="403" w:type="pct"/>
            <w:vAlign w:val="center"/>
          </w:tcPr>
          <w:p w14:paraId="136234B9" w14:textId="77777777" w:rsidR="00294C3B" w:rsidRPr="00C90DAB" w:rsidRDefault="00294C3B" w:rsidP="00707161">
            <w:pPr>
              <w:spacing w:before="0" w:beforeAutospacing="0" w:after="0" w:afterAutospacing="0" w:line="240" w:lineRule="auto"/>
              <w:rPr>
                <w:sz w:val="18"/>
                <w:szCs w:val="18"/>
              </w:rPr>
            </w:pPr>
            <w:r w:rsidRPr="00C90DAB">
              <w:rPr>
                <w:sz w:val="18"/>
                <w:szCs w:val="18"/>
              </w:rPr>
              <w:t>1,165.33</w:t>
            </w:r>
          </w:p>
        </w:tc>
        <w:tc>
          <w:tcPr>
            <w:tcW w:w="438" w:type="pct"/>
            <w:vAlign w:val="center"/>
          </w:tcPr>
          <w:p w14:paraId="398D5C5F" w14:textId="77777777" w:rsidR="00294C3B" w:rsidRPr="00C90DAB" w:rsidRDefault="00294C3B" w:rsidP="00707161">
            <w:pPr>
              <w:spacing w:before="0" w:beforeAutospacing="0" w:after="0" w:afterAutospacing="0" w:line="240" w:lineRule="auto"/>
              <w:rPr>
                <w:sz w:val="18"/>
                <w:szCs w:val="18"/>
              </w:rPr>
            </w:pPr>
            <w:r w:rsidRPr="00C90DAB">
              <w:rPr>
                <w:sz w:val="18"/>
                <w:szCs w:val="18"/>
              </w:rPr>
              <w:t>阿联酋</w:t>
            </w:r>
          </w:p>
        </w:tc>
        <w:tc>
          <w:tcPr>
            <w:tcW w:w="428" w:type="pct"/>
            <w:vAlign w:val="center"/>
          </w:tcPr>
          <w:p w14:paraId="7F1D8711" w14:textId="77777777" w:rsidR="00294C3B" w:rsidRPr="00C90DAB" w:rsidRDefault="00294C3B" w:rsidP="00707161">
            <w:pPr>
              <w:spacing w:before="0" w:beforeAutospacing="0" w:after="0" w:afterAutospacing="0" w:line="240" w:lineRule="auto"/>
              <w:rPr>
                <w:sz w:val="18"/>
                <w:szCs w:val="18"/>
              </w:rPr>
            </w:pPr>
            <w:r w:rsidRPr="00C90DAB">
              <w:rPr>
                <w:sz w:val="18"/>
                <w:szCs w:val="18"/>
              </w:rPr>
              <w:t>贴牌</w:t>
            </w:r>
          </w:p>
        </w:tc>
        <w:tc>
          <w:tcPr>
            <w:tcW w:w="380" w:type="pct"/>
            <w:vAlign w:val="center"/>
          </w:tcPr>
          <w:p w14:paraId="2AD3A039" w14:textId="77777777" w:rsidR="00294C3B" w:rsidRPr="00C90DAB" w:rsidRDefault="00294C3B" w:rsidP="00707161">
            <w:pPr>
              <w:spacing w:before="0" w:beforeAutospacing="0" w:after="0" w:afterAutospacing="0" w:line="240" w:lineRule="auto"/>
              <w:rPr>
                <w:sz w:val="18"/>
                <w:szCs w:val="18"/>
              </w:rPr>
            </w:pPr>
            <w:r w:rsidRPr="00C90DAB">
              <w:rPr>
                <w:sz w:val="18"/>
                <w:szCs w:val="18"/>
              </w:rPr>
              <w:t>阀门类</w:t>
            </w:r>
            <w:r w:rsidRPr="00C90DAB">
              <w:rPr>
                <w:sz w:val="18"/>
                <w:szCs w:val="18"/>
              </w:rPr>
              <w:lastRenderedPageBreak/>
              <w:t>产品</w:t>
            </w:r>
          </w:p>
        </w:tc>
        <w:tc>
          <w:tcPr>
            <w:tcW w:w="332" w:type="pct"/>
            <w:vAlign w:val="center"/>
          </w:tcPr>
          <w:p w14:paraId="13B666BA" w14:textId="77777777" w:rsidR="00294C3B" w:rsidRPr="00C90DAB" w:rsidRDefault="00294C3B" w:rsidP="00707161">
            <w:pPr>
              <w:spacing w:before="0" w:beforeAutospacing="0" w:after="0" w:afterAutospacing="0" w:line="240" w:lineRule="auto"/>
              <w:rPr>
                <w:sz w:val="18"/>
                <w:szCs w:val="18"/>
              </w:rPr>
            </w:pPr>
            <w:r w:rsidRPr="00C90DAB">
              <w:rPr>
                <w:sz w:val="18"/>
                <w:szCs w:val="18"/>
              </w:rPr>
              <w:lastRenderedPageBreak/>
              <w:t>否</w:t>
            </w:r>
          </w:p>
        </w:tc>
      </w:tr>
    </w:tbl>
    <w:bookmarkEnd w:id="30"/>
    <w:bookmarkEnd w:id="31"/>
    <w:bookmarkEnd w:id="32"/>
    <w:p w14:paraId="3EF95A50" w14:textId="77777777" w:rsidR="00294C3B" w:rsidRPr="00C90DAB" w:rsidRDefault="00294C3B" w:rsidP="00294C3B">
      <w:pPr>
        <w:pStyle w:val="0050"/>
        <w:spacing w:before="120"/>
        <w:ind w:firstLine="480"/>
      </w:pPr>
      <w:r w:rsidRPr="00C90DAB">
        <w:rPr>
          <w:rFonts w:hint="eastAsia"/>
        </w:rPr>
        <w:t>报告期各期，公司前五大客户虽然存在一定的变动，但综合各期，公司与各重大客户业务合作情况稳定，公司与重要客户均保持了密切友好的合作关系。除山东安博机械科技股份有限公司</w:t>
      </w:r>
      <w:r w:rsidRPr="00C90DAB">
        <w:t>2022</w:t>
      </w:r>
      <w:r w:rsidRPr="00C90DAB">
        <w:rPr>
          <w:rFonts w:hint="eastAsia"/>
        </w:rPr>
        <w:t>年起受下游需求变动影响导致对公司产品暂无采购需求外，公司不存在与重要客户终止合作的情况。总体而言，报告期内公司与各重要客户合作情况稳定，且公司的销售收入逐年增长，该客户的销售量减少对公司业绩不构成重大影响。</w:t>
      </w:r>
    </w:p>
    <w:p w14:paraId="7F0A81A1" w14:textId="77777777" w:rsidR="00294C3B" w:rsidRPr="00C90DAB" w:rsidRDefault="00294C3B" w:rsidP="00294C3B">
      <w:pPr>
        <w:pStyle w:val="0050"/>
        <w:spacing w:before="120"/>
        <w:ind w:firstLine="480"/>
      </w:pPr>
      <w:r w:rsidRPr="00C90DAB">
        <w:rPr>
          <w:rFonts w:hint="eastAsia"/>
        </w:rPr>
        <w:t>综上所述，公司对主要客户的销售具有稳定性，除个别客户受下游需求影响原因外，不存在重要客户终止业务合作的情况。</w:t>
      </w:r>
    </w:p>
    <w:bookmarkEnd w:id="28"/>
    <w:p w14:paraId="511C0422"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w:t>
      </w:r>
      <w:r w:rsidRPr="00C90DAB">
        <w:rPr>
          <w:rFonts w:ascii="宋体" w:eastAsia="宋体" w:hAnsi="宋体" w:hint="eastAsia"/>
        </w:rPr>
        <w:t>七</w:t>
      </w:r>
      <w:r w:rsidRPr="00C90DAB">
        <w:rPr>
          <w:rFonts w:ascii="宋体" w:eastAsia="宋体" w:hAnsi="宋体"/>
        </w:rPr>
        <w:t>）补充风险披露</w:t>
      </w:r>
    </w:p>
    <w:p w14:paraId="3AD775ED" w14:textId="77777777" w:rsidR="00294C3B" w:rsidRPr="00C90DAB" w:rsidRDefault="00294C3B" w:rsidP="00294C3B">
      <w:pPr>
        <w:pStyle w:val="0050"/>
        <w:spacing w:before="120"/>
        <w:ind w:firstLine="480"/>
      </w:pPr>
      <w:r w:rsidRPr="00C90DAB">
        <w:t>公司已在募集说明书</w:t>
      </w:r>
      <w:r w:rsidRPr="00C90DAB">
        <w:rPr>
          <w:rFonts w:ascii="宋体" w:hAnsi="宋体" w:hint="eastAsia"/>
        </w:rPr>
        <w:t>“</w:t>
      </w:r>
      <w:r w:rsidRPr="00C90DAB">
        <w:t>第</w:t>
      </w:r>
      <w:r w:rsidRPr="00C90DAB">
        <w:rPr>
          <w:rFonts w:hint="eastAsia"/>
        </w:rPr>
        <w:t>三</w:t>
      </w:r>
      <w:r w:rsidRPr="00C90DAB">
        <w:t>节</w:t>
      </w:r>
      <w:r w:rsidRPr="00C90DAB">
        <w:t xml:space="preserve">  </w:t>
      </w:r>
      <w:r w:rsidRPr="00C90DAB">
        <w:t>风险因素</w:t>
      </w:r>
      <w:r w:rsidRPr="00C90DAB">
        <w:rPr>
          <w:rFonts w:ascii="宋体" w:hAnsi="宋体" w:hint="eastAsia"/>
        </w:rPr>
        <w:t>”</w:t>
      </w:r>
      <w:r w:rsidRPr="00C90DAB">
        <w:t>之</w:t>
      </w:r>
      <w:r w:rsidRPr="00C90DAB">
        <w:rPr>
          <w:rFonts w:ascii="宋体" w:hAnsi="宋体" w:hint="eastAsia"/>
        </w:rPr>
        <w:t>“</w:t>
      </w:r>
      <w:r w:rsidRPr="00C90DAB">
        <w:t>一、与发行人相关的风险</w:t>
      </w:r>
      <w:r w:rsidRPr="00C90DAB">
        <w:rPr>
          <w:rFonts w:ascii="宋体" w:hAnsi="宋体" w:hint="eastAsia"/>
        </w:rPr>
        <w:t>”</w:t>
      </w:r>
      <w:r w:rsidRPr="00C90DAB">
        <w:rPr>
          <w:rFonts w:hint="eastAsia"/>
        </w:rPr>
        <w:t>之</w:t>
      </w:r>
      <w:r w:rsidRPr="00C90DAB">
        <w:rPr>
          <w:rFonts w:ascii="宋体" w:hAnsi="宋体" w:hint="eastAsia"/>
        </w:rPr>
        <w:t>“</w:t>
      </w:r>
      <w:r w:rsidRPr="00C90DAB">
        <w:rPr>
          <w:rFonts w:hint="eastAsia"/>
        </w:rPr>
        <w:t>（三）财务风险</w:t>
      </w:r>
      <w:r w:rsidRPr="00C90DAB">
        <w:rPr>
          <w:rFonts w:ascii="宋体" w:hAnsi="宋体" w:hint="eastAsia"/>
        </w:rPr>
        <w:t>”</w:t>
      </w:r>
      <w:r w:rsidRPr="00C90DAB">
        <w:rPr>
          <w:rFonts w:hint="eastAsia"/>
        </w:rPr>
        <w:t>之</w:t>
      </w:r>
      <w:r w:rsidRPr="00C90DAB">
        <w:rPr>
          <w:rFonts w:ascii="宋体" w:hAnsi="宋体" w:hint="eastAsia"/>
        </w:rPr>
        <w:t>“</w:t>
      </w:r>
      <w:r w:rsidRPr="00C90DAB">
        <w:rPr>
          <w:rFonts w:hint="eastAsia"/>
        </w:rPr>
        <w:t>5</w:t>
      </w:r>
      <w:r w:rsidRPr="00C90DAB">
        <w:rPr>
          <w:rFonts w:hint="eastAsia"/>
        </w:rPr>
        <w:t>、业绩波动风险</w:t>
      </w:r>
      <w:r w:rsidRPr="00C90DAB">
        <w:rPr>
          <w:rFonts w:ascii="宋体" w:hAnsi="宋体" w:hint="eastAsia"/>
        </w:rPr>
        <w:t>”</w:t>
      </w:r>
      <w:r w:rsidRPr="00C90DAB">
        <w:t>披露了</w:t>
      </w:r>
      <w:r w:rsidRPr="00C90DAB">
        <w:rPr>
          <w:rFonts w:hint="eastAsia"/>
        </w:rPr>
        <w:t>相关风险</w:t>
      </w:r>
      <w:r w:rsidRPr="00C90DAB">
        <w:t>，具体如下：</w:t>
      </w:r>
    </w:p>
    <w:p w14:paraId="76D3DC50" w14:textId="77777777" w:rsidR="00294C3B" w:rsidRPr="00C90DAB" w:rsidRDefault="00294C3B" w:rsidP="00294C3B">
      <w:pPr>
        <w:pStyle w:val="0050"/>
        <w:spacing w:before="120"/>
        <w:ind w:firstLine="480"/>
        <w:rPr>
          <w:rFonts w:ascii="楷体" w:eastAsia="楷体" w:hAnsi="楷体"/>
          <w:b/>
        </w:rPr>
      </w:pPr>
      <w:r w:rsidRPr="00C90DAB">
        <w:rPr>
          <w:rFonts w:ascii="宋体" w:hAnsi="宋体"/>
        </w:rPr>
        <w:t>“</w:t>
      </w:r>
      <w:r w:rsidRPr="00C90DAB">
        <w:rPr>
          <w:rFonts w:ascii="楷体" w:eastAsia="楷体" w:hAnsi="楷体"/>
        </w:rPr>
        <w:t>2023</w:t>
      </w:r>
      <w:r w:rsidRPr="00C90DAB">
        <w:rPr>
          <w:rFonts w:ascii="楷体" w:eastAsia="楷体" w:hAnsi="楷体" w:hint="eastAsia"/>
        </w:rPr>
        <w:t>年</w:t>
      </w:r>
      <w:r w:rsidRPr="00C90DAB">
        <w:rPr>
          <w:rFonts w:ascii="楷体" w:eastAsia="楷体" w:hAnsi="楷体"/>
        </w:rPr>
        <w:t>1-9</w:t>
      </w:r>
      <w:r w:rsidRPr="00C90DAB">
        <w:rPr>
          <w:rFonts w:ascii="楷体" w:eastAsia="楷体" w:hAnsi="楷体" w:hint="eastAsia"/>
        </w:rPr>
        <w:t>月，发行人营业收入为</w:t>
      </w:r>
      <w:r w:rsidRPr="00C90DAB">
        <w:rPr>
          <w:rFonts w:ascii="楷体" w:eastAsia="楷体" w:hAnsi="楷体"/>
        </w:rPr>
        <w:t>39,909.71</w:t>
      </w:r>
      <w:r w:rsidRPr="00C90DAB">
        <w:rPr>
          <w:rFonts w:ascii="楷体" w:eastAsia="楷体" w:hAnsi="楷体" w:hint="eastAsia"/>
        </w:rPr>
        <w:t>万元，较上年同比降低</w:t>
      </w:r>
      <w:r w:rsidRPr="00C90DAB">
        <w:rPr>
          <w:rFonts w:ascii="楷体" w:eastAsia="楷体" w:hAnsi="楷体"/>
        </w:rPr>
        <w:t>1.33%</w:t>
      </w:r>
      <w:r w:rsidRPr="00C90DAB">
        <w:rPr>
          <w:rFonts w:ascii="楷体" w:eastAsia="楷体" w:hAnsi="楷体" w:hint="eastAsia"/>
          <w:b/>
        </w:rPr>
        <w:t>；净利润为</w:t>
      </w:r>
      <w:r w:rsidRPr="00C90DAB">
        <w:rPr>
          <w:rFonts w:ascii="楷体" w:eastAsia="楷体" w:hAnsi="楷体"/>
          <w:b/>
        </w:rPr>
        <w:t>10,062.09</w:t>
      </w:r>
      <w:r w:rsidRPr="00C90DAB">
        <w:rPr>
          <w:rFonts w:ascii="楷体" w:eastAsia="楷体" w:hAnsi="楷体" w:hint="eastAsia"/>
          <w:b/>
        </w:rPr>
        <w:t>万元，较上年同比下滑</w:t>
      </w:r>
      <w:r w:rsidRPr="00C90DAB">
        <w:rPr>
          <w:rFonts w:ascii="楷体" w:eastAsia="楷体" w:hAnsi="楷体"/>
          <w:b/>
        </w:rPr>
        <w:t>14.11%</w:t>
      </w:r>
      <w:r w:rsidRPr="00C90DAB">
        <w:rPr>
          <w:rFonts w:ascii="楷体" w:eastAsia="楷体" w:hAnsi="楷体" w:hint="eastAsia"/>
          <w:b/>
        </w:rPr>
        <w:t>；</w:t>
      </w:r>
      <w:r w:rsidRPr="00C90DAB">
        <w:rPr>
          <w:rFonts w:ascii="楷体" w:eastAsia="楷体" w:hAnsi="楷体" w:hint="eastAsia"/>
        </w:rPr>
        <w:t>归属于上市公司股东的扣除非经常性损益的净利润为</w:t>
      </w:r>
      <w:r w:rsidRPr="00C90DAB">
        <w:rPr>
          <w:rFonts w:ascii="楷体" w:eastAsia="楷体" w:hAnsi="楷体"/>
        </w:rPr>
        <w:t>8,074.40</w:t>
      </w:r>
      <w:r w:rsidRPr="00C90DAB">
        <w:rPr>
          <w:rFonts w:ascii="楷体" w:eastAsia="楷体" w:hAnsi="楷体" w:hint="eastAsia"/>
        </w:rPr>
        <w:t>万元，较上年同比增长</w:t>
      </w:r>
      <w:r w:rsidRPr="00C90DAB">
        <w:rPr>
          <w:rFonts w:ascii="楷体" w:eastAsia="楷体" w:hAnsi="楷体"/>
        </w:rPr>
        <w:t>0.08%</w:t>
      </w:r>
      <w:r w:rsidRPr="00C90DAB">
        <w:rPr>
          <w:rFonts w:ascii="楷体" w:eastAsia="楷体" w:hAnsi="楷体" w:hint="eastAsia"/>
        </w:rPr>
        <w:t>。</w:t>
      </w:r>
      <w:r w:rsidRPr="00C90DAB">
        <w:rPr>
          <w:rFonts w:ascii="楷体" w:eastAsia="楷体" w:hAnsi="楷体"/>
          <w:b/>
        </w:rPr>
        <w:t>2022</w:t>
      </w:r>
      <w:r w:rsidRPr="00C90DAB">
        <w:rPr>
          <w:rFonts w:ascii="楷体" w:eastAsia="楷体" w:hAnsi="楷体" w:hint="eastAsia"/>
          <w:b/>
        </w:rPr>
        <w:t>年，公司处置即聚机电产生投资收益</w:t>
      </w:r>
      <w:r w:rsidRPr="00C90DAB">
        <w:rPr>
          <w:rFonts w:ascii="楷体" w:eastAsia="楷体" w:hAnsi="楷体"/>
          <w:b/>
        </w:rPr>
        <w:t>4,164.12</w:t>
      </w:r>
      <w:r w:rsidRPr="00C90DAB">
        <w:rPr>
          <w:rFonts w:ascii="楷体" w:eastAsia="楷体" w:hAnsi="楷体" w:hint="eastAsia"/>
          <w:b/>
        </w:rPr>
        <w:t>万元，提升了当期净利润水平，导致当期净利润与收入波动存在不匹配的情况；由于上年同期存在大额投资收益，</w:t>
      </w:r>
      <w:r w:rsidRPr="00C90DAB">
        <w:rPr>
          <w:rFonts w:ascii="楷体" w:eastAsia="楷体" w:hAnsi="楷体"/>
          <w:b/>
        </w:rPr>
        <w:t>2023</w:t>
      </w:r>
      <w:r w:rsidRPr="00C90DAB">
        <w:rPr>
          <w:rFonts w:ascii="楷体" w:eastAsia="楷体" w:hAnsi="楷体" w:hint="eastAsia"/>
          <w:b/>
        </w:rPr>
        <w:t>年</w:t>
      </w:r>
      <w:r w:rsidRPr="00C90DAB">
        <w:rPr>
          <w:rFonts w:ascii="楷体" w:eastAsia="楷体" w:hAnsi="楷体"/>
          <w:b/>
        </w:rPr>
        <w:t>1-9</w:t>
      </w:r>
      <w:r w:rsidRPr="00C90DAB">
        <w:rPr>
          <w:rFonts w:ascii="楷体" w:eastAsia="楷体" w:hAnsi="楷体" w:hint="eastAsia"/>
          <w:b/>
        </w:rPr>
        <w:t>月，公司净利润同比下滑</w:t>
      </w:r>
      <w:r w:rsidRPr="00C90DAB">
        <w:rPr>
          <w:rFonts w:ascii="楷体" w:eastAsia="楷体" w:hAnsi="楷体"/>
          <w:b/>
        </w:rPr>
        <w:t>14.11%</w:t>
      </w:r>
      <w:r w:rsidRPr="00C90DAB">
        <w:rPr>
          <w:rFonts w:ascii="楷体" w:eastAsia="楷体" w:hAnsi="楷体" w:hint="eastAsia"/>
          <w:b/>
        </w:rPr>
        <w:t>，但归属于上市公司股东的扣除非经常性损益的净利润同比小幅提升。</w:t>
      </w:r>
    </w:p>
    <w:p w14:paraId="38B7D363" w14:textId="77777777" w:rsidR="00294C3B" w:rsidRPr="00C90DAB" w:rsidRDefault="00294C3B" w:rsidP="00294C3B">
      <w:pPr>
        <w:pStyle w:val="0050"/>
        <w:spacing w:before="120"/>
        <w:ind w:firstLine="480"/>
      </w:pPr>
      <w:r w:rsidRPr="00C90DAB">
        <w:rPr>
          <w:rFonts w:ascii="楷体" w:eastAsia="楷体" w:hAnsi="楷体" w:hint="eastAsia"/>
        </w:rPr>
        <w:t>若未来国际贸易摩擦升级、宏观经济波动、市场竞争加剧、原材料价格波动、人民币升值等不利因素，叠加在建项目完工后大额固定资产折旧等影响，公司未来经营情况将面临较大市场压力。如果本节披露的风险因素中的某一项因素发生重大不利变化或者多项因素同时发生，公司将出现业绩波动的风险。</w:t>
      </w:r>
      <w:r w:rsidRPr="00C90DAB">
        <w:rPr>
          <w:rFonts w:ascii="宋体" w:hAnsi="宋体"/>
        </w:rPr>
        <w:t>”</w:t>
      </w:r>
    </w:p>
    <w:p w14:paraId="7F354D36" w14:textId="77777777" w:rsidR="00294C3B" w:rsidRPr="00C90DAB" w:rsidRDefault="00294C3B" w:rsidP="00294C3B">
      <w:pPr>
        <w:pStyle w:val="002"/>
        <w:spacing w:before="120"/>
        <w:ind w:firstLine="482"/>
        <w:rPr>
          <w:rFonts w:ascii="宋体" w:eastAsia="宋体" w:hAnsi="宋体"/>
        </w:rPr>
      </w:pPr>
      <w:r w:rsidRPr="00C90DAB">
        <w:rPr>
          <w:rFonts w:ascii="宋体" w:eastAsia="宋体" w:hAnsi="宋体"/>
        </w:rPr>
        <w:lastRenderedPageBreak/>
        <w:t>三、请说明汇兑损益金额等与境外收入是否匹配，是否符合有关进出口政策，是否存在国际贸易摩擦、汇率波动等方面的风险及对公司生产经营、募投项目实施和汇兑损益的影响</w:t>
      </w:r>
    </w:p>
    <w:p w14:paraId="3ADFFF10"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（一）汇兑损益金额等与境外收入是否匹配</w:t>
      </w:r>
    </w:p>
    <w:p w14:paraId="3E48D8C3" w14:textId="77777777" w:rsidR="00294C3B" w:rsidRPr="00C90DAB" w:rsidRDefault="00294C3B" w:rsidP="00294C3B">
      <w:pPr>
        <w:pStyle w:val="0050"/>
        <w:spacing w:before="120"/>
        <w:ind w:firstLine="480"/>
      </w:pPr>
      <w:r w:rsidRPr="00C90DAB">
        <w:t>报告期内，公司汇兑损益与境外收入情况如下：</w:t>
      </w:r>
    </w:p>
    <w:p w14:paraId="0BB0836A" w14:textId="77777777" w:rsidR="00294C3B" w:rsidRPr="00C90DAB" w:rsidRDefault="00294C3B" w:rsidP="00294C3B">
      <w:pPr>
        <w:pStyle w:val="009"/>
      </w:pPr>
      <w:r w:rsidRPr="00C90DAB">
        <w:t>单位：万元</w:t>
      </w:r>
    </w:p>
    <w:tbl>
      <w:tblPr>
        <w:tblStyle w:val="a7"/>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00"/>
        <w:gridCol w:w="1487"/>
        <w:gridCol w:w="1214"/>
        <w:gridCol w:w="1214"/>
        <w:gridCol w:w="1213"/>
      </w:tblGrid>
      <w:tr w:rsidR="00C90DAB" w:rsidRPr="00C90DAB" w14:paraId="408D8E25" w14:textId="77777777" w:rsidTr="00D428DC">
        <w:trPr>
          <w:trHeight w:val="397"/>
          <w:tblHeader/>
          <w:jc w:val="center"/>
        </w:trPr>
        <w:tc>
          <w:tcPr>
            <w:tcW w:w="1993" w:type="pct"/>
            <w:shd w:val="clear" w:color="auto" w:fill="D9D9D9" w:themeFill="background1" w:themeFillShade="D9"/>
            <w:vAlign w:val="center"/>
          </w:tcPr>
          <w:p w14:paraId="0DAE336E" w14:textId="77777777" w:rsidR="00294C3B" w:rsidRPr="00C90DAB" w:rsidRDefault="00294C3B" w:rsidP="00184E42">
            <w:pPr>
              <w:spacing w:after="0" w:line="240" w:lineRule="auto"/>
              <w:rPr>
                <w:b/>
              </w:rPr>
            </w:pPr>
            <w:r w:rsidRPr="00C90DAB">
              <w:rPr>
                <w:b/>
              </w:rPr>
              <w:t>项目</w:t>
            </w:r>
          </w:p>
        </w:tc>
        <w:tc>
          <w:tcPr>
            <w:tcW w:w="872" w:type="pct"/>
            <w:shd w:val="clear" w:color="auto" w:fill="D9D9D9" w:themeFill="background1" w:themeFillShade="D9"/>
            <w:vAlign w:val="center"/>
          </w:tcPr>
          <w:p w14:paraId="6EF7C618" w14:textId="77777777" w:rsidR="00294C3B" w:rsidRPr="00C90DAB" w:rsidRDefault="00294C3B" w:rsidP="00184E42">
            <w:pPr>
              <w:spacing w:after="0" w:line="240" w:lineRule="auto"/>
              <w:rPr>
                <w:b/>
              </w:rPr>
            </w:pPr>
            <w:r w:rsidRPr="00C90DAB">
              <w:rPr>
                <w:b/>
              </w:rPr>
              <w:t>2023</w:t>
            </w:r>
            <w:r w:rsidRPr="00C90DAB">
              <w:rPr>
                <w:b/>
              </w:rPr>
              <w:t>年</w:t>
            </w:r>
            <w:r w:rsidRPr="00C90DAB">
              <w:rPr>
                <w:b/>
              </w:rPr>
              <w:t>1-9</w:t>
            </w:r>
            <w:r w:rsidRPr="00C90DAB">
              <w:rPr>
                <w:b/>
              </w:rPr>
              <w:t>月</w:t>
            </w:r>
          </w:p>
        </w:tc>
        <w:tc>
          <w:tcPr>
            <w:tcW w:w="712" w:type="pct"/>
            <w:shd w:val="clear" w:color="auto" w:fill="D9D9D9" w:themeFill="background1" w:themeFillShade="D9"/>
            <w:vAlign w:val="center"/>
          </w:tcPr>
          <w:p w14:paraId="32777D55" w14:textId="77777777" w:rsidR="00294C3B" w:rsidRPr="00C90DAB" w:rsidRDefault="00294C3B" w:rsidP="00184E42">
            <w:pPr>
              <w:spacing w:after="0" w:line="240" w:lineRule="auto"/>
              <w:rPr>
                <w:b/>
              </w:rPr>
            </w:pPr>
            <w:r w:rsidRPr="00C90DAB">
              <w:rPr>
                <w:b/>
              </w:rPr>
              <w:t>2022</w:t>
            </w:r>
            <w:r w:rsidRPr="00C90DAB">
              <w:rPr>
                <w:b/>
              </w:rPr>
              <w:t>年度</w:t>
            </w:r>
          </w:p>
        </w:tc>
        <w:tc>
          <w:tcPr>
            <w:tcW w:w="712" w:type="pct"/>
            <w:shd w:val="clear" w:color="auto" w:fill="D9D9D9" w:themeFill="background1" w:themeFillShade="D9"/>
            <w:vAlign w:val="center"/>
          </w:tcPr>
          <w:p w14:paraId="2D0FEE09" w14:textId="77777777" w:rsidR="00294C3B" w:rsidRPr="00C90DAB" w:rsidRDefault="00294C3B" w:rsidP="00184E42">
            <w:pPr>
              <w:spacing w:after="0" w:line="240" w:lineRule="auto"/>
              <w:rPr>
                <w:b/>
              </w:rPr>
            </w:pPr>
            <w:r w:rsidRPr="00C90DAB">
              <w:rPr>
                <w:b/>
              </w:rPr>
              <w:t>2021</w:t>
            </w:r>
            <w:r w:rsidRPr="00C90DAB">
              <w:rPr>
                <w:b/>
              </w:rPr>
              <w:t>年度</w:t>
            </w:r>
          </w:p>
        </w:tc>
        <w:tc>
          <w:tcPr>
            <w:tcW w:w="712" w:type="pct"/>
            <w:shd w:val="clear" w:color="auto" w:fill="D9D9D9" w:themeFill="background1" w:themeFillShade="D9"/>
            <w:vAlign w:val="center"/>
          </w:tcPr>
          <w:p w14:paraId="572BA609" w14:textId="77777777" w:rsidR="00294C3B" w:rsidRPr="00C90DAB" w:rsidRDefault="00294C3B" w:rsidP="00184E42">
            <w:pPr>
              <w:spacing w:after="0" w:line="240" w:lineRule="auto"/>
              <w:rPr>
                <w:b/>
              </w:rPr>
            </w:pPr>
            <w:r w:rsidRPr="00C90DAB">
              <w:rPr>
                <w:b/>
              </w:rPr>
              <w:t>2020</w:t>
            </w:r>
            <w:r w:rsidRPr="00C90DAB">
              <w:rPr>
                <w:b/>
              </w:rPr>
              <w:t>年度</w:t>
            </w:r>
          </w:p>
        </w:tc>
      </w:tr>
      <w:tr w:rsidR="00C90DAB" w:rsidRPr="00C90DAB" w14:paraId="7E31FEDA" w14:textId="77777777" w:rsidTr="00184E42">
        <w:trPr>
          <w:trHeight w:val="397"/>
          <w:jc w:val="center"/>
        </w:trPr>
        <w:tc>
          <w:tcPr>
            <w:tcW w:w="1993" w:type="pct"/>
            <w:vAlign w:val="center"/>
          </w:tcPr>
          <w:p w14:paraId="11930A58" w14:textId="77777777" w:rsidR="00294C3B" w:rsidRPr="00C90DAB" w:rsidRDefault="00294C3B" w:rsidP="00184E42">
            <w:pPr>
              <w:spacing w:after="0" w:line="240" w:lineRule="auto"/>
              <w:jc w:val="left"/>
            </w:pPr>
            <w:r w:rsidRPr="00C90DAB">
              <w:t>境外销售收入（人民币）</w:t>
            </w:r>
          </w:p>
        </w:tc>
        <w:tc>
          <w:tcPr>
            <w:tcW w:w="872" w:type="pct"/>
            <w:vAlign w:val="center"/>
          </w:tcPr>
          <w:p w14:paraId="510090D5" w14:textId="77777777" w:rsidR="00294C3B" w:rsidRPr="00C90DAB" w:rsidRDefault="00294C3B" w:rsidP="00184E42">
            <w:pPr>
              <w:spacing w:after="0" w:line="240" w:lineRule="auto"/>
              <w:jc w:val="right"/>
            </w:pPr>
            <w:r w:rsidRPr="00C90DAB">
              <w:t>32,056.10</w:t>
            </w:r>
          </w:p>
        </w:tc>
        <w:tc>
          <w:tcPr>
            <w:tcW w:w="712" w:type="pct"/>
            <w:vAlign w:val="center"/>
          </w:tcPr>
          <w:p w14:paraId="1DC1246E" w14:textId="77777777" w:rsidR="00294C3B" w:rsidRPr="00C90DAB" w:rsidRDefault="00294C3B" w:rsidP="00184E42">
            <w:pPr>
              <w:spacing w:after="0" w:line="240" w:lineRule="auto"/>
              <w:jc w:val="right"/>
            </w:pPr>
            <w:r w:rsidRPr="00C90DAB">
              <w:t>45,118.28</w:t>
            </w:r>
          </w:p>
        </w:tc>
        <w:tc>
          <w:tcPr>
            <w:tcW w:w="712" w:type="pct"/>
            <w:vAlign w:val="center"/>
          </w:tcPr>
          <w:p w14:paraId="159F5CC4" w14:textId="77777777" w:rsidR="00294C3B" w:rsidRPr="00C90DAB" w:rsidRDefault="00294C3B" w:rsidP="00184E42">
            <w:pPr>
              <w:spacing w:after="0" w:line="240" w:lineRule="auto"/>
              <w:jc w:val="right"/>
            </w:pPr>
            <w:r w:rsidRPr="00C90DAB">
              <w:t>31,275.26</w:t>
            </w:r>
          </w:p>
        </w:tc>
        <w:tc>
          <w:tcPr>
            <w:tcW w:w="712" w:type="pct"/>
            <w:vAlign w:val="center"/>
          </w:tcPr>
          <w:p w14:paraId="1DB685A6" w14:textId="77777777" w:rsidR="00294C3B" w:rsidRPr="00C90DAB" w:rsidRDefault="00294C3B" w:rsidP="00184E42">
            <w:pPr>
              <w:spacing w:after="0" w:line="240" w:lineRule="auto"/>
              <w:jc w:val="right"/>
            </w:pPr>
            <w:r w:rsidRPr="00C90DAB">
              <w:t>27,604.16</w:t>
            </w:r>
          </w:p>
        </w:tc>
      </w:tr>
      <w:tr w:rsidR="00C90DAB" w:rsidRPr="00C90DAB" w14:paraId="21F3C445" w14:textId="77777777" w:rsidTr="00184E42">
        <w:trPr>
          <w:trHeight w:val="397"/>
          <w:jc w:val="center"/>
        </w:trPr>
        <w:tc>
          <w:tcPr>
            <w:tcW w:w="1993" w:type="pct"/>
            <w:vAlign w:val="center"/>
          </w:tcPr>
          <w:p w14:paraId="5F0AF152" w14:textId="77777777" w:rsidR="00294C3B" w:rsidRPr="00C90DAB" w:rsidRDefault="00294C3B" w:rsidP="00184E42">
            <w:pPr>
              <w:spacing w:after="0" w:line="240" w:lineRule="auto"/>
              <w:jc w:val="left"/>
            </w:pPr>
            <w:r w:rsidRPr="00C90DAB">
              <w:t>以美元结算的外币销售额（美元）</w:t>
            </w:r>
          </w:p>
        </w:tc>
        <w:tc>
          <w:tcPr>
            <w:tcW w:w="872" w:type="pct"/>
            <w:vAlign w:val="center"/>
          </w:tcPr>
          <w:p w14:paraId="41D8C802" w14:textId="77777777" w:rsidR="00294C3B" w:rsidRPr="00C90DAB" w:rsidRDefault="00294C3B" w:rsidP="00184E42">
            <w:pPr>
              <w:spacing w:after="0" w:line="240" w:lineRule="auto"/>
              <w:jc w:val="right"/>
            </w:pPr>
            <w:r w:rsidRPr="00C90DAB">
              <w:t>4,557.52</w:t>
            </w:r>
          </w:p>
        </w:tc>
        <w:tc>
          <w:tcPr>
            <w:tcW w:w="712" w:type="pct"/>
            <w:vAlign w:val="center"/>
          </w:tcPr>
          <w:p w14:paraId="347DB9D0" w14:textId="77777777" w:rsidR="00294C3B" w:rsidRPr="00C90DAB" w:rsidRDefault="00294C3B" w:rsidP="00184E42">
            <w:pPr>
              <w:spacing w:after="0" w:line="240" w:lineRule="auto"/>
              <w:jc w:val="right"/>
            </w:pPr>
            <w:r w:rsidRPr="00C90DAB">
              <w:t>6,696.74</w:t>
            </w:r>
          </w:p>
        </w:tc>
        <w:tc>
          <w:tcPr>
            <w:tcW w:w="712" w:type="pct"/>
            <w:vAlign w:val="center"/>
          </w:tcPr>
          <w:p w14:paraId="564E262B" w14:textId="77777777" w:rsidR="00294C3B" w:rsidRPr="00C90DAB" w:rsidRDefault="00294C3B" w:rsidP="00184E42">
            <w:pPr>
              <w:spacing w:after="0" w:line="240" w:lineRule="auto"/>
              <w:jc w:val="right"/>
            </w:pPr>
            <w:r w:rsidRPr="00C90DAB">
              <w:t>4,827.70</w:t>
            </w:r>
          </w:p>
        </w:tc>
        <w:tc>
          <w:tcPr>
            <w:tcW w:w="712" w:type="pct"/>
            <w:vAlign w:val="center"/>
          </w:tcPr>
          <w:p w14:paraId="0F1B3603" w14:textId="77777777" w:rsidR="00294C3B" w:rsidRPr="00C90DAB" w:rsidRDefault="00294C3B" w:rsidP="00184E42">
            <w:pPr>
              <w:spacing w:after="0" w:line="240" w:lineRule="auto"/>
              <w:jc w:val="right"/>
            </w:pPr>
            <w:r w:rsidRPr="00C90DAB">
              <w:t>3,948.50</w:t>
            </w:r>
          </w:p>
        </w:tc>
      </w:tr>
      <w:tr w:rsidR="00C90DAB" w:rsidRPr="00C90DAB" w14:paraId="4B5909CA" w14:textId="77777777" w:rsidTr="00184E42">
        <w:trPr>
          <w:trHeight w:val="397"/>
          <w:jc w:val="center"/>
        </w:trPr>
        <w:tc>
          <w:tcPr>
            <w:tcW w:w="1993" w:type="pct"/>
            <w:vAlign w:val="center"/>
          </w:tcPr>
          <w:p w14:paraId="1FBD40DE" w14:textId="77777777" w:rsidR="00294C3B" w:rsidRPr="00C90DAB" w:rsidRDefault="00294C3B" w:rsidP="00184E42">
            <w:pPr>
              <w:spacing w:after="0" w:line="240" w:lineRule="auto"/>
              <w:jc w:val="left"/>
            </w:pPr>
            <w:r w:rsidRPr="00C90DAB">
              <w:t>以欧元结算的外币销售额（欧元）</w:t>
            </w:r>
          </w:p>
        </w:tc>
        <w:tc>
          <w:tcPr>
            <w:tcW w:w="872" w:type="pct"/>
            <w:vAlign w:val="center"/>
          </w:tcPr>
          <w:p w14:paraId="3A6E4829" w14:textId="77777777" w:rsidR="00294C3B" w:rsidRPr="00C90DAB" w:rsidRDefault="00294C3B" w:rsidP="00184E42">
            <w:pPr>
              <w:spacing w:after="0" w:line="240" w:lineRule="auto"/>
              <w:jc w:val="right"/>
            </w:pPr>
            <w:r w:rsidRPr="00C90DAB">
              <w:t>5.35</w:t>
            </w:r>
          </w:p>
        </w:tc>
        <w:tc>
          <w:tcPr>
            <w:tcW w:w="712" w:type="pct"/>
            <w:vAlign w:val="center"/>
          </w:tcPr>
          <w:p w14:paraId="33D3199F" w14:textId="77777777" w:rsidR="00294C3B" w:rsidRPr="00C90DAB" w:rsidRDefault="00294C3B" w:rsidP="00184E42">
            <w:pPr>
              <w:spacing w:after="0" w:line="240" w:lineRule="auto"/>
              <w:jc w:val="right"/>
            </w:pPr>
            <w:r w:rsidRPr="00C90DAB">
              <w:t>20.29</w:t>
            </w:r>
          </w:p>
        </w:tc>
        <w:tc>
          <w:tcPr>
            <w:tcW w:w="712" w:type="pct"/>
            <w:vAlign w:val="center"/>
          </w:tcPr>
          <w:p w14:paraId="448AC29A" w14:textId="77777777" w:rsidR="00294C3B" w:rsidRPr="00C90DAB" w:rsidRDefault="00294C3B" w:rsidP="00184E42">
            <w:pPr>
              <w:spacing w:after="0" w:line="240" w:lineRule="auto"/>
              <w:jc w:val="right"/>
            </w:pPr>
            <w:r w:rsidRPr="00C90DAB">
              <w:t>9.90</w:t>
            </w:r>
          </w:p>
        </w:tc>
        <w:tc>
          <w:tcPr>
            <w:tcW w:w="712" w:type="pct"/>
            <w:vAlign w:val="center"/>
          </w:tcPr>
          <w:p w14:paraId="1A585F9F" w14:textId="77777777" w:rsidR="00294C3B" w:rsidRPr="00C90DAB" w:rsidRDefault="00294C3B" w:rsidP="00184E42">
            <w:pPr>
              <w:spacing w:after="0" w:line="240" w:lineRule="auto"/>
              <w:jc w:val="right"/>
            </w:pPr>
            <w:r w:rsidRPr="00C90DAB">
              <w:t>11.93</w:t>
            </w:r>
          </w:p>
        </w:tc>
      </w:tr>
      <w:tr w:rsidR="00C90DAB" w:rsidRPr="00C90DAB" w14:paraId="4797EB35" w14:textId="77777777" w:rsidTr="00184E42">
        <w:trPr>
          <w:trHeight w:val="397"/>
          <w:jc w:val="center"/>
        </w:trPr>
        <w:tc>
          <w:tcPr>
            <w:tcW w:w="1993" w:type="pct"/>
            <w:vAlign w:val="center"/>
          </w:tcPr>
          <w:p w14:paraId="31D9589C" w14:textId="77777777" w:rsidR="00294C3B" w:rsidRPr="00C90DAB" w:rsidRDefault="00294C3B" w:rsidP="00184E42">
            <w:pPr>
              <w:spacing w:after="0" w:line="240" w:lineRule="auto"/>
              <w:jc w:val="left"/>
            </w:pPr>
            <w:r w:rsidRPr="00C90DAB">
              <w:t>汇兑损益（收益以负数列示）</w:t>
            </w:r>
          </w:p>
        </w:tc>
        <w:tc>
          <w:tcPr>
            <w:tcW w:w="872" w:type="pct"/>
            <w:vAlign w:val="center"/>
          </w:tcPr>
          <w:p w14:paraId="7A29246C" w14:textId="77777777" w:rsidR="00294C3B" w:rsidRPr="00C90DAB" w:rsidRDefault="00294C3B" w:rsidP="00184E42">
            <w:pPr>
              <w:spacing w:after="0" w:line="240" w:lineRule="auto"/>
              <w:jc w:val="right"/>
            </w:pPr>
            <w:r w:rsidRPr="00C90DAB">
              <w:t>-250.47</w:t>
            </w:r>
          </w:p>
        </w:tc>
        <w:tc>
          <w:tcPr>
            <w:tcW w:w="712" w:type="pct"/>
            <w:vAlign w:val="center"/>
          </w:tcPr>
          <w:p w14:paraId="17673594" w14:textId="77777777" w:rsidR="00294C3B" w:rsidRPr="00C90DAB" w:rsidRDefault="00294C3B" w:rsidP="00184E42">
            <w:pPr>
              <w:spacing w:after="0" w:line="240" w:lineRule="auto"/>
              <w:jc w:val="right"/>
            </w:pPr>
            <w:r w:rsidRPr="00C90DAB">
              <w:t>-832.82</w:t>
            </w:r>
          </w:p>
        </w:tc>
        <w:tc>
          <w:tcPr>
            <w:tcW w:w="712" w:type="pct"/>
            <w:vAlign w:val="center"/>
          </w:tcPr>
          <w:p w14:paraId="6D7F296F" w14:textId="77777777" w:rsidR="00294C3B" w:rsidRPr="00C90DAB" w:rsidRDefault="00294C3B" w:rsidP="00184E42">
            <w:pPr>
              <w:spacing w:after="0" w:line="240" w:lineRule="auto"/>
              <w:jc w:val="right"/>
            </w:pPr>
            <w:r w:rsidRPr="00C90DAB">
              <w:t>139.16</w:t>
            </w:r>
          </w:p>
        </w:tc>
        <w:tc>
          <w:tcPr>
            <w:tcW w:w="712" w:type="pct"/>
            <w:vAlign w:val="center"/>
          </w:tcPr>
          <w:p w14:paraId="426569C8" w14:textId="77777777" w:rsidR="00294C3B" w:rsidRPr="00C90DAB" w:rsidRDefault="00294C3B" w:rsidP="00184E42">
            <w:pPr>
              <w:spacing w:after="0" w:line="240" w:lineRule="auto"/>
              <w:jc w:val="right"/>
            </w:pPr>
            <w:r w:rsidRPr="00C90DAB">
              <w:t>124.06</w:t>
            </w:r>
          </w:p>
        </w:tc>
      </w:tr>
      <w:tr w:rsidR="00C90DAB" w:rsidRPr="00C90DAB" w14:paraId="12714A52" w14:textId="77777777" w:rsidTr="00184E42">
        <w:trPr>
          <w:trHeight w:val="397"/>
          <w:jc w:val="center"/>
        </w:trPr>
        <w:tc>
          <w:tcPr>
            <w:tcW w:w="1993" w:type="pct"/>
            <w:vAlign w:val="center"/>
          </w:tcPr>
          <w:p w14:paraId="2A272A05" w14:textId="77777777" w:rsidR="00294C3B" w:rsidRPr="00C90DAB" w:rsidRDefault="00294C3B" w:rsidP="00184E42">
            <w:pPr>
              <w:spacing w:after="0" w:line="240" w:lineRule="auto"/>
              <w:jc w:val="left"/>
            </w:pPr>
            <w:r w:rsidRPr="00C90DAB">
              <w:t>汇兑损益</w:t>
            </w:r>
            <w:r w:rsidRPr="00C90DAB">
              <w:t>/</w:t>
            </w:r>
            <w:r w:rsidRPr="00C90DAB">
              <w:t>境外销售收入</w:t>
            </w:r>
          </w:p>
        </w:tc>
        <w:tc>
          <w:tcPr>
            <w:tcW w:w="872" w:type="pct"/>
            <w:vAlign w:val="center"/>
          </w:tcPr>
          <w:p w14:paraId="3B83CC85" w14:textId="77777777" w:rsidR="00294C3B" w:rsidRPr="00C90DAB" w:rsidRDefault="00294C3B" w:rsidP="00184E42">
            <w:pPr>
              <w:spacing w:after="0" w:line="240" w:lineRule="auto"/>
              <w:jc w:val="right"/>
            </w:pPr>
            <w:r w:rsidRPr="00C90DAB">
              <w:t>-0.78%</w:t>
            </w:r>
          </w:p>
        </w:tc>
        <w:tc>
          <w:tcPr>
            <w:tcW w:w="712" w:type="pct"/>
            <w:vAlign w:val="center"/>
          </w:tcPr>
          <w:p w14:paraId="4A49E7D4" w14:textId="77777777" w:rsidR="00294C3B" w:rsidRPr="00C90DAB" w:rsidRDefault="00294C3B" w:rsidP="00184E42">
            <w:pPr>
              <w:spacing w:after="0" w:line="240" w:lineRule="auto"/>
              <w:jc w:val="right"/>
            </w:pPr>
            <w:r w:rsidRPr="00C90DAB">
              <w:t>-1.85%</w:t>
            </w:r>
          </w:p>
        </w:tc>
        <w:tc>
          <w:tcPr>
            <w:tcW w:w="712" w:type="pct"/>
            <w:vAlign w:val="center"/>
          </w:tcPr>
          <w:p w14:paraId="104F7DDF" w14:textId="77777777" w:rsidR="00294C3B" w:rsidRPr="00C90DAB" w:rsidRDefault="00294C3B" w:rsidP="00184E42">
            <w:pPr>
              <w:spacing w:after="0" w:line="240" w:lineRule="auto"/>
              <w:jc w:val="right"/>
            </w:pPr>
            <w:r w:rsidRPr="00C90DAB">
              <w:t>0.44%</w:t>
            </w:r>
          </w:p>
        </w:tc>
        <w:tc>
          <w:tcPr>
            <w:tcW w:w="712" w:type="pct"/>
            <w:vAlign w:val="center"/>
          </w:tcPr>
          <w:p w14:paraId="549C7CEC" w14:textId="77777777" w:rsidR="00294C3B" w:rsidRPr="00C90DAB" w:rsidRDefault="00294C3B" w:rsidP="00184E42">
            <w:pPr>
              <w:spacing w:after="0" w:line="240" w:lineRule="auto"/>
              <w:jc w:val="right"/>
            </w:pPr>
            <w:r w:rsidRPr="00C90DAB">
              <w:t>0.45%</w:t>
            </w:r>
          </w:p>
        </w:tc>
      </w:tr>
      <w:tr w:rsidR="00C90DAB" w:rsidRPr="00C90DAB" w14:paraId="61045327" w14:textId="77777777" w:rsidTr="00184E42">
        <w:trPr>
          <w:trHeight w:val="397"/>
          <w:jc w:val="center"/>
        </w:trPr>
        <w:tc>
          <w:tcPr>
            <w:tcW w:w="1993" w:type="pct"/>
            <w:vAlign w:val="center"/>
          </w:tcPr>
          <w:p w14:paraId="1F3CE470" w14:textId="77777777" w:rsidR="00294C3B" w:rsidRPr="00C90DAB" w:rsidRDefault="00294C3B" w:rsidP="00184E42">
            <w:pPr>
              <w:spacing w:after="0" w:line="240" w:lineRule="auto"/>
              <w:jc w:val="left"/>
            </w:pPr>
            <w:r w:rsidRPr="00C90DAB">
              <w:t>当期期末汇率（</w:t>
            </w:r>
            <w:r w:rsidRPr="00C90DAB">
              <w:t>US/CNY</w:t>
            </w:r>
            <w:r w:rsidRPr="00C90DAB">
              <w:t>）</w:t>
            </w:r>
          </w:p>
        </w:tc>
        <w:tc>
          <w:tcPr>
            <w:tcW w:w="872" w:type="pct"/>
            <w:vAlign w:val="center"/>
          </w:tcPr>
          <w:p w14:paraId="7E145C73" w14:textId="77777777" w:rsidR="00294C3B" w:rsidRPr="00C90DAB" w:rsidRDefault="00294C3B" w:rsidP="00184E42">
            <w:pPr>
              <w:spacing w:after="0" w:line="240" w:lineRule="auto"/>
              <w:jc w:val="right"/>
            </w:pPr>
            <w:r w:rsidRPr="00C90DAB">
              <w:t>7.1798</w:t>
            </w:r>
          </w:p>
        </w:tc>
        <w:tc>
          <w:tcPr>
            <w:tcW w:w="712" w:type="pct"/>
            <w:vAlign w:val="center"/>
          </w:tcPr>
          <w:p w14:paraId="6E2B97B8" w14:textId="77777777" w:rsidR="00294C3B" w:rsidRPr="00C90DAB" w:rsidRDefault="00294C3B" w:rsidP="00184E42">
            <w:pPr>
              <w:spacing w:after="0" w:line="240" w:lineRule="auto"/>
              <w:jc w:val="right"/>
            </w:pPr>
            <w:r w:rsidRPr="00C90DAB">
              <w:t>6.9646</w:t>
            </w:r>
          </w:p>
        </w:tc>
        <w:tc>
          <w:tcPr>
            <w:tcW w:w="712" w:type="pct"/>
            <w:vAlign w:val="center"/>
          </w:tcPr>
          <w:p w14:paraId="19685612" w14:textId="77777777" w:rsidR="00294C3B" w:rsidRPr="00C90DAB" w:rsidRDefault="00294C3B" w:rsidP="00184E42">
            <w:pPr>
              <w:spacing w:after="0" w:line="240" w:lineRule="auto"/>
              <w:jc w:val="right"/>
            </w:pPr>
            <w:r w:rsidRPr="00C90DAB">
              <w:t>6.3757</w:t>
            </w:r>
          </w:p>
        </w:tc>
        <w:tc>
          <w:tcPr>
            <w:tcW w:w="712" w:type="pct"/>
            <w:vAlign w:val="center"/>
          </w:tcPr>
          <w:p w14:paraId="52BABD7D" w14:textId="77777777" w:rsidR="00294C3B" w:rsidRPr="00C90DAB" w:rsidRDefault="00294C3B" w:rsidP="00184E42">
            <w:pPr>
              <w:spacing w:after="0" w:line="240" w:lineRule="auto"/>
              <w:jc w:val="right"/>
            </w:pPr>
            <w:r w:rsidRPr="00C90DAB">
              <w:t>6.5249</w:t>
            </w:r>
          </w:p>
        </w:tc>
      </w:tr>
      <w:tr w:rsidR="00C90DAB" w:rsidRPr="00C90DAB" w14:paraId="12B44755" w14:textId="77777777" w:rsidTr="00184E42">
        <w:trPr>
          <w:trHeight w:val="397"/>
          <w:jc w:val="center"/>
        </w:trPr>
        <w:tc>
          <w:tcPr>
            <w:tcW w:w="1993" w:type="pct"/>
            <w:vAlign w:val="center"/>
          </w:tcPr>
          <w:p w14:paraId="7DF6EAD6" w14:textId="31B9A08F" w:rsidR="00294C3B" w:rsidRPr="00C90DAB" w:rsidRDefault="00294C3B" w:rsidP="00184E42">
            <w:pPr>
              <w:spacing w:after="0" w:line="240" w:lineRule="auto"/>
              <w:jc w:val="left"/>
            </w:pPr>
            <w:r w:rsidRPr="00C90DAB">
              <w:t>汇率变动</w:t>
            </w:r>
          </w:p>
        </w:tc>
        <w:tc>
          <w:tcPr>
            <w:tcW w:w="872" w:type="pct"/>
            <w:vAlign w:val="center"/>
          </w:tcPr>
          <w:p w14:paraId="049C149F" w14:textId="77777777" w:rsidR="00294C3B" w:rsidRPr="00C90DAB" w:rsidRDefault="00294C3B" w:rsidP="00184E42">
            <w:pPr>
              <w:spacing w:after="0" w:line="240" w:lineRule="auto"/>
              <w:jc w:val="right"/>
            </w:pPr>
            <w:r w:rsidRPr="00C90DAB">
              <w:t>3.09%</w:t>
            </w:r>
          </w:p>
        </w:tc>
        <w:tc>
          <w:tcPr>
            <w:tcW w:w="712" w:type="pct"/>
            <w:vAlign w:val="center"/>
          </w:tcPr>
          <w:p w14:paraId="72CFDB6B" w14:textId="77777777" w:rsidR="00294C3B" w:rsidRPr="00C90DAB" w:rsidRDefault="00294C3B" w:rsidP="00184E42">
            <w:pPr>
              <w:spacing w:after="0" w:line="240" w:lineRule="auto"/>
              <w:jc w:val="right"/>
            </w:pPr>
            <w:r w:rsidRPr="00C90DAB">
              <w:t>9.24%</w:t>
            </w:r>
          </w:p>
        </w:tc>
        <w:tc>
          <w:tcPr>
            <w:tcW w:w="712" w:type="pct"/>
            <w:vAlign w:val="center"/>
          </w:tcPr>
          <w:p w14:paraId="2B2198E6" w14:textId="77777777" w:rsidR="00294C3B" w:rsidRPr="00C90DAB" w:rsidRDefault="00294C3B" w:rsidP="00184E42">
            <w:pPr>
              <w:spacing w:after="0" w:line="240" w:lineRule="auto"/>
              <w:jc w:val="right"/>
            </w:pPr>
            <w:r w:rsidRPr="00C90DAB">
              <w:t>-2.29%</w:t>
            </w:r>
          </w:p>
        </w:tc>
        <w:tc>
          <w:tcPr>
            <w:tcW w:w="712" w:type="pct"/>
            <w:vAlign w:val="center"/>
          </w:tcPr>
          <w:p w14:paraId="42F3814D" w14:textId="77777777" w:rsidR="00294C3B" w:rsidRPr="00C90DAB" w:rsidRDefault="00294C3B" w:rsidP="00184E42">
            <w:pPr>
              <w:spacing w:after="0" w:line="240" w:lineRule="auto"/>
              <w:jc w:val="right"/>
            </w:pPr>
            <w:r w:rsidRPr="00C90DAB">
              <w:t>-6.47%</w:t>
            </w:r>
          </w:p>
        </w:tc>
      </w:tr>
    </w:tbl>
    <w:p w14:paraId="292151FC" w14:textId="4CC833B6" w:rsidR="00294C3B" w:rsidRPr="00C90DAB" w:rsidRDefault="00294C3B" w:rsidP="00294C3B">
      <w:pPr>
        <w:pStyle w:val="0061"/>
        <w:ind w:firstLine="420"/>
      </w:pPr>
      <w:r w:rsidRPr="00C90DAB">
        <w:t>注：由于公司涉及的外币主要以美元为主，上述期末汇率指美元对人民币的汇率。</w:t>
      </w:r>
    </w:p>
    <w:p w14:paraId="3774A190" w14:textId="3DB5B247" w:rsidR="00F80F46" w:rsidRPr="00C90DAB" w:rsidRDefault="00F80F46" w:rsidP="00294C3B">
      <w:pPr>
        <w:pStyle w:val="0061"/>
        <w:ind w:firstLine="420"/>
      </w:pPr>
      <w:r w:rsidRPr="00C90DAB">
        <w:rPr>
          <w:rFonts w:hint="eastAsia"/>
        </w:rPr>
        <w:t>汇率变动</w:t>
      </w:r>
      <w:r w:rsidRPr="00C90DAB">
        <w:rPr>
          <w:rFonts w:hint="eastAsia"/>
        </w:rPr>
        <w:t>=</w:t>
      </w:r>
      <w:r w:rsidRPr="00C90DAB">
        <w:rPr>
          <w:rFonts w:hint="eastAsia"/>
        </w:rPr>
        <w:t>（本期期末汇率中间价</w:t>
      </w:r>
      <w:r w:rsidRPr="00C90DAB">
        <w:rPr>
          <w:rFonts w:hint="eastAsia"/>
        </w:rPr>
        <w:t>-</w:t>
      </w:r>
      <w:r w:rsidRPr="00C90DAB">
        <w:rPr>
          <w:rFonts w:hint="eastAsia"/>
        </w:rPr>
        <w:t>上期期末汇率中间价）</w:t>
      </w:r>
      <w:r w:rsidRPr="00C90DAB">
        <w:rPr>
          <w:rFonts w:hint="eastAsia"/>
        </w:rPr>
        <w:t>/</w:t>
      </w:r>
      <w:r w:rsidRPr="00C90DAB">
        <w:rPr>
          <w:rFonts w:hint="eastAsia"/>
        </w:rPr>
        <w:t>上期期末汇率中间价</w:t>
      </w:r>
      <w:r w:rsidR="002F753B">
        <w:rPr>
          <w:rFonts w:hint="eastAsia"/>
        </w:rPr>
        <w:t>。</w:t>
      </w:r>
    </w:p>
    <w:p w14:paraId="7E52FCAC" w14:textId="77777777" w:rsidR="00294C3B" w:rsidRPr="00C90DAB" w:rsidRDefault="00294C3B" w:rsidP="00294C3B">
      <w:pPr>
        <w:pStyle w:val="0050"/>
        <w:spacing w:before="120"/>
        <w:ind w:firstLine="480"/>
      </w:pPr>
      <w:r w:rsidRPr="00C90DAB">
        <w:t>公司汇兑损益包括汇兑损失和汇兑收益，人民币贬值产生汇兑收益，人民币升值产生汇兑损失，正数为汇兑损失，负数为汇兑收益。</w:t>
      </w:r>
    </w:p>
    <w:p w14:paraId="50B4414D" w14:textId="431F051D" w:rsidR="00294C3B" w:rsidRPr="00C90DAB" w:rsidRDefault="00294C3B" w:rsidP="00294C3B">
      <w:pPr>
        <w:pStyle w:val="0050"/>
        <w:spacing w:before="120"/>
        <w:ind w:firstLine="480"/>
      </w:pPr>
      <w:r w:rsidRPr="00C90DAB">
        <w:t>报告期各期，公司主要以美元作为结算货币，汇兑损益主要为美元兑人民币汇率波动所致，报告期各期汇兑损益分别为</w:t>
      </w:r>
      <w:r w:rsidRPr="00C90DAB">
        <w:t>124.06</w:t>
      </w:r>
      <w:r w:rsidRPr="00C90DAB">
        <w:t>万元、</w:t>
      </w:r>
      <w:r w:rsidRPr="00C90DAB">
        <w:t>139.16</w:t>
      </w:r>
      <w:r w:rsidRPr="00C90DAB">
        <w:t>万元、</w:t>
      </w:r>
      <w:r w:rsidRPr="00C90DAB">
        <w:t>-832.82</w:t>
      </w:r>
      <w:r w:rsidRPr="00C90DAB">
        <w:t>万元、</w:t>
      </w:r>
      <w:r w:rsidRPr="00C90DAB">
        <w:t>-250.47</w:t>
      </w:r>
      <w:r w:rsidRPr="00C90DAB">
        <w:t>万元，占境外销售收入的比例分别为</w:t>
      </w:r>
      <w:r w:rsidRPr="00C90DAB">
        <w:t>0.45%</w:t>
      </w:r>
      <w:r w:rsidRPr="00C90DAB">
        <w:t>、</w:t>
      </w:r>
      <w:r w:rsidRPr="00C90DAB">
        <w:t>0.44%</w:t>
      </w:r>
      <w:r w:rsidRPr="00C90DAB">
        <w:t>、</w:t>
      </w:r>
      <w:r w:rsidRPr="00C90DAB">
        <w:t>-1.85%</w:t>
      </w:r>
      <w:r w:rsidRPr="00C90DAB">
        <w:t>、</w:t>
      </w:r>
      <w:r w:rsidRPr="00C90DAB">
        <w:t>-0.78%</w:t>
      </w:r>
      <w:r w:rsidRPr="00C90DAB">
        <w:t>。由上表可见，报告期内公司境外销售收入人民币及外币金额均在持续增长，但是报告期内既有汇兑收益也有汇兑损失。对其分析如下：</w:t>
      </w:r>
    </w:p>
    <w:p w14:paraId="2E3A19B0" w14:textId="77777777" w:rsidR="00294C3B" w:rsidRPr="00C90DAB" w:rsidRDefault="00294C3B" w:rsidP="00294C3B">
      <w:pPr>
        <w:pStyle w:val="0050"/>
        <w:spacing w:before="120"/>
        <w:ind w:firstLine="480"/>
      </w:pPr>
      <w:r w:rsidRPr="00C90DAB">
        <w:t>报告期内，美元兑人民币汇率中间价波动情况如下图所示</w:t>
      </w:r>
      <w:r w:rsidRPr="00C90DAB">
        <w:rPr>
          <w:rFonts w:hint="eastAsia"/>
        </w:rPr>
        <w:t>：</w:t>
      </w:r>
    </w:p>
    <w:p w14:paraId="05F8524D" w14:textId="77777777" w:rsidR="00294C3B" w:rsidRPr="00C90DAB" w:rsidRDefault="00294C3B" w:rsidP="00294C3B">
      <w:pPr>
        <w:spacing w:after="0" w:line="240" w:lineRule="auto"/>
      </w:pPr>
      <w:r w:rsidRPr="00C90DAB">
        <w:rPr>
          <w:noProof/>
        </w:rPr>
        <w:lastRenderedPageBreak/>
        <w:drawing>
          <wp:inline distT="0" distB="0" distL="0" distR="0" wp14:anchorId="67A833AE" wp14:editId="3AD37985">
            <wp:extent cx="5274310" cy="2287905"/>
            <wp:effectExtent l="0" t="0" r="2540" b="0"/>
            <wp:docPr id="514024328" name="图片 514024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24328" name="图片 514024328"/>
                    <pic:cNvPicPr>
                      <a:picLocks noChangeAspect="1"/>
                    </pic:cNvPicPr>
                  </pic:nvPicPr>
                  <pic:blipFill>
                    <a:blip r:embed="rId18"/>
                    <a:stretch>
                      <a:fillRect/>
                    </a:stretch>
                  </pic:blipFill>
                  <pic:spPr>
                    <a:xfrm>
                      <a:off x="0" y="0"/>
                      <a:ext cx="5274310" cy="2287905"/>
                    </a:xfrm>
                    <a:prstGeom prst="rect">
                      <a:avLst/>
                    </a:prstGeom>
                  </pic:spPr>
                </pic:pic>
              </a:graphicData>
            </a:graphic>
          </wp:inline>
        </w:drawing>
      </w:r>
    </w:p>
    <w:p w14:paraId="227A13E3" w14:textId="77777777" w:rsidR="00294C3B" w:rsidRPr="00C90DAB" w:rsidRDefault="00294C3B" w:rsidP="00294C3B">
      <w:pPr>
        <w:pStyle w:val="0061"/>
        <w:ind w:firstLine="420"/>
      </w:pPr>
      <w:r w:rsidRPr="00C90DAB">
        <w:t>数据来源：</w:t>
      </w:r>
      <w:r w:rsidRPr="00C90DAB">
        <w:t>www.chinamoney.com.cn</w:t>
      </w:r>
    </w:p>
    <w:p w14:paraId="4059C2FB" w14:textId="77777777" w:rsidR="00294C3B" w:rsidRPr="00C90DAB" w:rsidRDefault="00294C3B" w:rsidP="00294C3B">
      <w:pPr>
        <w:pStyle w:val="0050"/>
        <w:spacing w:before="120"/>
        <w:ind w:firstLine="480"/>
      </w:pPr>
      <w:r w:rsidRPr="00C90DAB">
        <w:rPr>
          <w:rFonts w:hint="eastAsia"/>
        </w:rPr>
        <w:t>因</w:t>
      </w:r>
      <w:r w:rsidRPr="00C90DAB">
        <w:t>2020</w:t>
      </w:r>
      <w:r w:rsidRPr="00C90DAB">
        <w:t>年美元大幅度贬值，期末汇率较期初汇率变动幅度</w:t>
      </w:r>
      <w:r w:rsidRPr="00C90DAB">
        <w:rPr>
          <w:rFonts w:hint="eastAsia"/>
        </w:rPr>
        <w:t>为</w:t>
      </w:r>
      <w:r w:rsidRPr="00C90DAB">
        <w:t>-6.47%</w:t>
      </w:r>
      <w:r w:rsidRPr="00C90DAB">
        <w:t>，</w:t>
      </w:r>
      <w:r w:rsidRPr="00C90DAB">
        <w:rPr>
          <w:rFonts w:hint="eastAsia"/>
        </w:rPr>
        <w:t>导致</w:t>
      </w:r>
      <w:r w:rsidRPr="00C90DAB">
        <w:t>公司汇兑损失大幅增加</w:t>
      </w:r>
      <w:r w:rsidRPr="00C90DAB">
        <w:rPr>
          <w:rFonts w:hint="eastAsia"/>
        </w:rPr>
        <w:t>，</w:t>
      </w:r>
      <w:r w:rsidRPr="00C90DAB">
        <w:t>2021</w:t>
      </w:r>
      <w:r w:rsidRPr="00C90DAB">
        <w:t>年美元继续贬值，期末汇率较期初汇率变动幅度</w:t>
      </w:r>
      <w:r w:rsidRPr="00C90DAB">
        <w:rPr>
          <w:rFonts w:hint="eastAsia"/>
        </w:rPr>
        <w:t>为</w:t>
      </w:r>
      <w:r w:rsidRPr="00C90DAB">
        <w:t>-2.29%</w:t>
      </w:r>
      <w:r w:rsidRPr="00C90DAB">
        <w:t>，较</w:t>
      </w:r>
      <w:r w:rsidRPr="00C90DAB">
        <w:t>2020</w:t>
      </w:r>
      <w:r w:rsidRPr="00C90DAB">
        <w:t>年有所下降，</w:t>
      </w:r>
      <w:r w:rsidRPr="00C90DAB">
        <w:rPr>
          <w:rFonts w:hint="eastAsia"/>
        </w:rPr>
        <w:t>同时，因公司</w:t>
      </w:r>
      <w:r w:rsidRPr="00C90DAB">
        <w:t>2021</w:t>
      </w:r>
      <w:r w:rsidRPr="00C90DAB">
        <w:t>年外销销售收入增加，汇兑损失的金额较</w:t>
      </w:r>
      <w:r w:rsidRPr="00C90DAB">
        <w:t>2020</w:t>
      </w:r>
      <w:r w:rsidRPr="00C90DAB">
        <w:t>年略有上升</w:t>
      </w:r>
      <w:r w:rsidRPr="00C90DAB">
        <w:rPr>
          <w:rFonts w:hint="eastAsia"/>
        </w:rPr>
        <w:t>。因</w:t>
      </w:r>
      <w:r w:rsidRPr="00C90DAB">
        <w:t>2022</w:t>
      </w:r>
      <w:r w:rsidRPr="00C90DAB">
        <w:t>年美元大幅升值，期末汇率较期初汇率变动幅度</w:t>
      </w:r>
      <w:r w:rsidRPr="00C90DAB">
        <w:rPr>
          <w:rFonts w:hint="eastAsia"/>
        </w:rPr>
        <w:t>为</w:t>
      </w:r>
      <w:r w:rsidRPr="00C90DAB">
        <w:t>9.24%</w:t>
      </w:r>
      <w:r w:rsidRPr="00C90DAB">
        <w:t>，</w:t>
      </w:r>
      <w:r w:rsidRPr="00C90DAB">
        <w:rPr>
          <w:rFonts w:hint="eastAsia"/>
        </w:rPr>
        <w:t>导致</w:t>
      </w:r>
      <w:r w:rsidRPr="00C90DAB">
        <w:t>公司汇兑收益大幅增加；</w:t>
      </w:r>
      <w:r w:rsidRPr="00C90DAB">
        <w:t>2023</w:t>
      </w:r>
      <w:r w:rsidRPr="00C90DAB">
        <w:t>年</w:t>
      </w:r>
      <w:r w:rsidRPr="00C90DAB">
        <w:t>1-9</w:t>
      </w:r>
      <w:r w:rsidRPr="00C90DAB">
        <w:t>月美元稳步升值，期末汇率较期初汇率变动幅度</w:t>
      </w:r>
      <w:r w:rsidRPr="00C90DAB">
        <w:rPr>
          <w:rFonts w:hint="eastAsia"/>
        </w:rPr>
        <w:t>为</w:t>
      </w:r>
      <w:r w:rsidRPr="00C90DAB">
        <w:t>3.09%</w:t>
      </w:r>
      <w:r w:rsidRPr="00C90DAB">
        <w:t>，美元升值幅度较</w:t>
      </w:r>
      <w:r w:rsidRPr="00C90DAB">
        <w:t>2022</w:t>
      </w:r>
      <w:r w:rsidRPr="00C90DAB">
        <w:t>年较小，公司汇兑收益较</w:t>
      </w:r>
      <w:r w:rsidRPr="00C90DAB">
        <w:t>2022</w:t>
      </w:r>
      <w:r w:rsidRPr="00C90DAB">
        <w:t>年下降。</w:t>
      </w:r>
    </w:p>
    <w:p w14:paraId="4E99F704" w14:textId="77777777" w:rsidR="00294C3B" w:rsidRPr="00C90DAB" w:rsidRDefault="00294C3B" w:rsidP="00294C3B">
      <w:pPr>
        <w:pStyle w:val="0050"/>
        <w:spacing w:before="120"/>
        <w:ind w:firstLine="480"/>
      </w:pPr>
      <w:r w:rsidRPr="00C90DAB">
        <w:t>公司境外销售主要使用美元结算，公司收入确认时，以该时点的即期汇率的近似汇率折算为记账本位币，同时确认收入和应收账款（或冲减预收款项）。当月收到外币货款并结汇时，以相应银行公布的现汇买入价结汇，因记账汇率与结汇汇率存在差异，相应产生汇兑损益；当月未收回外币货款或已收外币货款但未结汇的外币金融资产，于每月末在按月末汇率折算为记账本位币时，会产生汇兑损益。</w:t>
      </w:r>
    </w:p>
    <w:p w14:paraId="03A63A82" w14:textId="77777777" w:rsidR="00294C3B" w:rsidRPr="00C90DAB" w:rsidRDefault="00294C3B" w:rsidP="00294C3B">
      <w:pPr>
        <w:pStyle w:val="0050"/>
        <w:spacing w:before="120"/>
        <w:ind w:firstLine="480"/>
        <w:rPr>
          <w:b/>
        </w:rPr>
      </w:pPr>
      <w:r w:rsidRPr="00C90DAB">
        <w:t>综上，公司汇兑损益的产生与外币金融资产大小及汇率波动有关，并受到应收账款确认时点、收款账期、结汇时点、汇率变动等多种因素的影响，汇兑损益的变动与汇率波动方向一致。</w:t>
      </w:r>
    </w:p>
    <w:p w14:paraId="1B1F4FD7"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lastRenderedPageBreak/>
        <w:t>（二）是否符合有关进出口政策，是否存在国际贸易摩擦、汇率波动等方面的风险及对公司生产经营、募投项目实施和汇兑损益的影响</w:t>
      </w:r>
    </w:p>
    <w:p w14:paraId="1B46B0F1" w14:textId="77777777" w:rsidR="00294C3B" w:rsidRPr="00C90DAB" w:rsidRDefault="00294C3B" w:rsidP="00294C3B">
      <w:pPr>
        <w:pStyle w:val="004"/>
        <w:spacing w:before="120"/>
        <w:ind w:firstLine="482"/>
      </w:pPr>
      <w:r w:rsidRPr="00C90DAB">
        <w:t>1</w:t>
      </w:r>
      <w:r w:rsidRPr="00C90DAB">
        <w:t>、是否符合有关进出口政策</w:t>
      </w:r>
    </w:p>
    <w:p w14:paraId="01FECC1F" w14:textId="77777777" w:rsidR="00294C3B" w:rsidRPr="00C90DAB" w:rsidRDefault="00294C3B" w:rsidP="00294C3B">
      <w:pPr>
        <w:pStyle w:val="0050"/>
        <w:spacing w:before="120"/>
        <w:ind w:firstLine="480"/>
      </w:pPr>
      <w:r w:rsidRPr="00C90DAB">
        <w:t>公司出口产品主要销往欧洲、亚洲、北美洲等境外地区，上述区域的国家多为成熟的市场经济国家，具有健全而稳定的进出口相关政策及法规，对于阀门类进口产品，主要通过产品质量认证的方式进行管理，保证进口产品符合当地质量、环保等要求。</w:t>
      </w:r>
    </w:p>
    <w:p w14:paraId="26E96814" w14:textId="77777777" w:rsidR="00294C3B" w:rsidRPr="00C90DAB" w:rsidRDefault="00294C3B" w:rsidP="00294C3B">
      <w:pPr>
        <w:pStyle w:val="0050"/>
        <w:spacing w:before="120"/>
        <w:ind w:firstLine="480"/>
      </w:pPr>
      <w:r w:rsidRPr="00C90DAB">
        <w:t>为应对各个国家和地区的质量认证要求，公司已取得欧盟</w:t>
      </w:r>
      <w:r w:rsidRPr="00C90DAB">
        <w:t>CE</w:t>
      </w:r>
      <w:r w:rsidRPr="00C90DAB">
        <w:t>产品安全认证、英国</w:t>
      </w:r>
      <w:r w:rsidRPr="00C90DAB">
        <w:t>WRAS</w:t>
      </w:r>
      <w:r w:rsidRPr="00C90DAB">
        <w:t>饮用水认证、美国</w:t>
      </w:r>
      <w:r w:rsidRPr="00C90DAB">
        <w:t>UL</w:t>
      </w:r>
      <w:r w:rsidRPr="00C90DAB">
        <w:t>认证、美国</w:t>
      </w:r>
      <w:r w:rsidRPr="00C90DAB">
        <w:t>FM</w:t>
      </w:r>
      <w:r w:rsidRPr="00C90DAB">
        <w:t>认证、美国</w:t>
      </w:r>
      <w:r w:rsidRPr="00C90DAB">
        <w:t>NSF</w:t>
      </w:r>
      <w:r w:rsidRPr="00C90DAB">
        <w:t>认证、澳大利亚</w:t>
      </w:r>
      <w:proofErr w:type="spellStart"/>
      <w:r w:rsidRPr="00C90DAB">
        <w:t>WaterMark</w:t>
      </w:r>
      <w:proofErr w:type="spellEnd"/>
      <w:r w:rsidRPr="00C90DAB">
        <w:t>认证、香港水务署认证、德国</w:t>
      </w:r>
      <w:r w:rsidRPr="00C90DAB">
        <w:t>VDS</w:t>
      </w:r>
      <w:r w:rsidRPr="00C90DAB">
        <w:t>认证等多项产品质量认证。</w:t>
      </w:r>
    </w:p>
    <w:p w14:paraId="634A7E30" w14:textId="77777777" w:rsidR="00294C3B" w:rsidRPr="00C90DAB" w:rsidRDefault="00294C3B" w:rsidP="00294C3B">
      <w:pPr>
        <w:pStyle w:val="0050"/>
        <w:spacing w:before="120"/>
        <w:ind w:firstLine="480"/>
      </w:pPr>
      <w:r w:rsidRPr="00C90DAB">
        <w:t>因此，公司的外销收入均符合各个国家和地区的进出口政策。</w:t>
      </w:r>
    </w:p>
    <w:p w14:paraId="3BD7EDC0" w14:textId="77777777" w:rsidR="00294C3B" w:rsidRPr="00C90DAB" w:rsidRDefault="00294C3B" w:rsidP="00294C3B">
      <w:pPr>
        <w:pStyle w:val="004"/>
        <w:spacing w:before="120"/>
        <w:ind w:firstLine="482"/>
        <w:rPr>
          <w:rFonts w:ascii="宋体" w:hAnsi="宋体"/>
        </w:rPr>
      </w:pPr>
      <w:r w:rsidRPr="00C90DAB">
        <w:rPr>
          <w:rFonts w:ascii="宋体" w:hAnsi="宋体"/>
        </w:rPr>
        <w:t>2、是否存在国际贸易摩擦、汇率波动等方面的风险及对公司生产经营、募投项目实施和汇兑损益的影响</w:t>
      </w:r>
    </w:p>
    <w:p w14:paraId="65C8B152" w14:textId="77777777" w:rsidR="00294C3B" w:rsidRPr="00C90DAB" w:rsidRDefault="00294C3B" w:rsidP="00294C3B">
      <w:pPr>
        <w:pStyle w:val="0050"/>
        <w:spacing w:before="120"/>
        <w:ind w:firstLine="480"/>
      </w:pPr>
      <w:r w:rsidRPr="00C90DAB">
        <w:t>（</w:t>
      </w:r>
      <w:r w:rsidRPr="00C90DAB">
        <w:t>1</w:t>
      </w:r>
      <w:r w:rsidRPr="00C90DAB">
        <w:t>）国际贸易摩擦的风险</w:t>
      </w:r>
      <w:r w:rsidRPr="00C90DAB">
        <w:tab/>
      </w:r>
    </w:p>
    <w:p w14:paraId="5F477712" w14:textId="77777777" w:rsidR="00294C3B" w:rsidRPr="00C90DAB" w:rsidRDefault="00294C3B" w:rsidP="00294C3B">
      <w:pPr>
        <w:pStyle w:val="0050"/>
        <w:spacing w:before="120"/>
        <w:ind w:firstLine="480"/>
      </w:pPr>
      <w:r w:rsidRPr="00C90DAB">
        <w:t>如前所述，国际上涉及阀门的进口政策较为宽松，重大贸易摩擦情况较少发生。但近年来，随着各国经济发展增速的不同变化，各国政府针对进出口贸易的不同类别陆续实施相关贸易保护政策，不排除未来相关国家对阀门的进口贸易政策和产品认证要求等方面发生变化的可能性，进而对公司的经营带来不利影响。</w:t>
      </w:r>
    </w:p>
    <w:p w14:paraId="53AFD70A" w14:textId="0C2D8519" w:rsidR="00294C3B" w:rsidRPr="00C90DAB" w:rsidRDefault="00294C3B" w:rsidP="00294C3B">
      <w:pPr>
        <w:pStyle w:val="0050"/>
        <w:spacing w:before="120"/>
        <w:ind w:firstLine="480"/>
      </w:pPr>
      <w:r w:rsidRPr="00C90DAB">
        <w:t>目前，公司主要外销国家和地区中，除美国外，对公司产品的进口均未设置特殊的关税政策。公司产品在销往美国时会被额外加征关税，对于公司利润产生一定的影响。此外，中美双方贸易摩擦开始后，美国多次宣布对中国商品加征进口关税，其公布的征税清单中包括公司产品</w:t>
      </w:r>
      <w:r w:rsidRPr="00C90DAB">
        <w:rPr>
          <w:rFonts w:hint="eastAsia"/>
        </w:rPr>
        <w:t>。尽管</w:t>
      </w:r>
      <w:r w:rsidRPr="00C90DAB">
        <w:t>公司销往美国的主要产品</w:t>
      </w:r>
      <w:r w:rsidRPr="00C90DAB">
        <w:rPr>
          <w:rFonts w:hint="eastAsia"/>
        </w:rPr>
        <w:t>从</w:t>
      </w:r>
      <w:r w:rsidRPr="00C90DAB">
        <w:rPr>
          <w:rFonts w:hint="eastAsia"/>
        </w:rPr>
        <w:t>2</w:t>
      </w:r>
      <w:r w:rsidRPr="00C90DAB">
        <w:t>019</w:t>
      </w:r>
      <w:r w:rsidRPr="00C90DAB">
        <w:rPr>
          <w:rFonts w:hint="eastAsia"/>
        </w:rPr>
        <w:t>年起即</w:t>
      </w:r>
      <w:r w:rsidRPr="00C90DAB">
        <w:t>处于加征关税的范围之中，加征比例在</w:t>
      </w:r>
      <w:r w:rsidRPr="00C90DAB">
        <w:t>10%-30%</w:t>
      </w:r>
      <w:r w:rsidRPr="00C90DAB">
        <w:t>之间</w:t>
      </w:r>
      <w:r w:rsidRPr="00C90DAB">
        <w:rPr>
          <w:rFonts w:hint="eastAsia"/>
        </w:rPr>
        <w:t>，</w:t>
      </w:r>
      <w:r w:rsidR="002F753B">
        <w:rPr>
          <w:rFonts w:hint="eastAsia"/>
        </w:rPr>
        <w:t>但公司</w:t>
      </w:r>
      <w:r w:rsidR="002F753B">
        <w:t>在美国地区的</w:t>
      </w:r>
      <w:r w:rsidR="002F753B">
        <w:rPr>
          <w:rFonts w:hint="eastAsia"/>
        </w:rPr>
        <w:t>销售收入在报告期内依然保持增长态势，</w:t>
      </w:r>
      <w:r w:rsidRPr="00C90DAB">
        <w:rPr>
          <w:rFonts w:hint="eastAsia"/>
        </w:rPr>
        <w:t>具体</w:t>
      </w:r>
      <w:r w:rsidRPr="00C90DAB">
        <w:t>销售情况如下：</w:t>
      </w:r>
    </w:p>
    <w:p w14:paraId="1BD96AE2" w14:textId="77777777" w:rsidR="00294C3B" w:rsidRPr="00C90DAB" w:rsidRDefault="00294C3B" w:rsidP="00294C3B">
      <w:pPr>
        <w:pStyle w:val="009"/>
      </w:pPr>
      <w:r w:rsidRPr="00C90DAB">
        <w:t>单位：万元</w:t>
      </w:r>
    </w:p>
    <w:tbl>
      <w:tblPr>
        <w:tblStyle w:val="a7"/>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96"/>
        <w:gridCol w:w="2023"/>
        <w:gridCol w:w="1503"/>
        <w:gridCol w:w="1503"/>
        <w:gridCol w:w="1503"/>
      </w:tblGrid>
      <w:tr w:rsidR="00C90DAB" w:rsidRPr="00C90DAB" w14:paraId="7A7AF47E" w14:textId="77777777" w:rsidTr="00D428DC">
        <w:trPr>
          <w:trHeight w:val="397"/>
          <w:tblHeader/>
          <w:jc w:val="center"/>
        </w:trPr>
        <w:tc>
          <w:tcPr>
            <w:tcW w:w="1170" w:type="pct"/>
            <w:shd w:val="clear" w:color="auto" w:fill="D9D9D9" w:themeFill="background1" w:themeFillShade="D9"/>
            <w:vAlign w:val="center"/>
          </w:tcPr>
          <w:p w14:paraId="7EE6282E" w14:textId="77777777" w:rsidR="00294C3B" w:rsidRPr="00C90DAB" w:rsidRDefault="00294C3B" w:rsidP="00184E42">
            <w:pPr>
              <w:spacing w:after="0" w:line="240" w:lineRule="auto"/>
              <w:rPr>
                <w:b/>
              </w:rPr>
            </w:pPr>
            <w:r w:rsidRPr="00C90DAB">
              <w:rPr>
                <w:b/>
              </w:rPr>
              <w:t>项目</w:t>
            </w:r>
          </w:p>
        </w:tc>
        <w:tc>
          <w:tcPr>
            <w:tcW w:w="1186" w:type="pct"/>
            <w:shd w:val="clear" w:color="auto" w:fill="D9D9D9" w:themeFill="background1" w:themeFillShade="D9"/>
            <w:vAlign w:val="center"/>
          </w:tcPr>
          <w:p w14:paraId="5EA062DF" w14:textId="77777777" w:rsidR="00294C3B" w:rsidRPr="00C90DAB" w:rsidRDefault="00294C3B" w:rsidP="00184E42">
            <w:pPr>
              <w:spacing w:after="0" w:line="240" w:lineRule="auto"/>
              <w:rPr>
                <w:b/>
              </w:rPr>
            </w:pPr>
            <w:r w:rsidRPr="00C90DAB">
              <w:rPr>
                <w:b/>
              </w:rPr>
              <w:t>2023</w:t>
            </w:r>
            <w:r w:rsidRPr="00C90DAB">
              <w:rPr>
                <w:b/>
              </w:rPr>
              <w:t>年</w:t>
            </w:r>
            <w:r w:rsidRPr="00C90DAB">
              <w:rPr>
                <w:b/>
              </w:rPr>
              <w:t>1-9</w:t>
            </w:r>
            <w:r w:rsidRPr="00C90DAB">
              <w:rPr>
                <w:b/>
              </w:rPr>
              <w:t>月</w:t>
            </w:r>
          </w:p>
        </w:tc>
        <w:tc>
          <w:tcPr>
            <w:tcW w:w="881" w:type="pct"/>
            <w:shd w:val="clear" w:color="auto" w:fill="D9D9D9" w:themeFill="background1" w:themeFillShade="D9"/>
            <w:vAlign w:val="center"/>
          </w:tcPr>
          <w:p w14:paraId="49FDF015" w14:textId="77777777" w:rsidR="00294C3B" w:rsidRPr="00C90DAB" w:rsidRDefault="00294C3B" w:rsidP="00184E42">
            <w:pPr>
              <w:spacing w:after="0" w:line="240" w:lineRule="auto"/>
              <w:rPr>
                <w:b/>
              </w:rPr>
            </w:pPr>
            <w:r w:rsidRPr="00C90DAB">
              <w:rPr>
                <w:b/>
              </w:rPr>
              <w:t>2022</w:t>
            </w:r>
            <w:r w:rsidRPr="00C90DAB">
              <w:rPr>
                <w:b/>
              </w:rPr>
              <w:t>年度</w:t>
            </w:r>
          </w:p>
        </w:tc>
        <w:tc>
          <w:tcPr>
            <w:tcW w:w="881" w:type="pct"/>
            <w:shd w:val="clear" w:color="auto" w:fill="D9D9D9" w:themeFill="background1" w:themeFillShade="D9"/>
            <w:vAlign w:val="center"/>
          </w:tcPr>
          <w:p w14:paraId="2DF04520" w14:textId="77777777" w:rsidR="00294C3B" w:rsidRPr="00C90DAB" w:rsidRDefault="00294C3B" w:rsidP="00184E42">
            <w:pPr>
              <w:spacing w:after="0" w:line="240" w:lineRule="auto"/>
              <w:rPr>
                <w:b/>
              </w:rPr>
            </w:pPr>
            <w:r w:rsidRPr="00C90DAB">
              <w:rPr>
                <w:b/>
              </w:rPr>
              <w:t>2021</w:t>
            </w:r>
            <w:r w:rsidRPr="00C90DAB">
              <w:rPr>
                <w:b/>
              </w:rPr>
              <w:t>年度</w:t>
            </w:r>
          </w:p>
        </w:tc>
        <w:tc>
          <w:tcPr>
            <w:tcW w:w="881" w:type="pct"/>
            <w:shd w:val="clear" w:color="auto" w:fill="D9D9D9" w:themeFill="background1" w:themeFillShade="D9"/>
            <w:vAlign w:val="center"/>
          </w:tcPr>
          <w:p w14:paraId="75989AE3" w14:textId="77777777" w:rsidR="00294C3B" w:rsidRPr="00C90DAB" w:rsidRDefault="00294C3B" w:rsidP="00184E42">
            <w:pPr>
              <w:spacing w:after="0" w:line="240" w:lineRule="auto"/>
              <w:rPr>
                <w:b/>
              </w:rPr>
            </w:pPr>
            <w:r w:rsidRPr="00C90DAB">
              <w:rPr>
                <w:b/>
              </w:rPr>
              <w:t>2020</w:t>
            </w:r>
            <w:r w:rsidRPr="00C90DAB">
              <w:rPr>
                <w:b/>
              </w:rPr>
              <w:t>年度</w:t>
            </w:r>
          </w:p>
        </w:tc>
      </w:tr>
      <w:tr w:rsidR="00C90DAB" w:rsidRPr="00C90DAB" w14:paraId="1B2AA7A6" w14:textId="77777777" w:rsidTr="00184E42">
        <w:trPr>
          <w:trHeight w:val="397"/>
          <w:jc w:val="center"/>
        </w:trPr>
        <w:tc>
          <w:tcPr>
            <w:tcW w:w="1170" w:type="pct"/>
            <w:vAlign w:val="center"/>
          </w:tcPr>
          <w:p w14:paraId="5A0273B1" w14:textId="77777777" w:rsidR="00294C3B" w:rsidRPr="00C90DAB" w:rsidRDefault="00294C3B" w:rsidP="00184E42">
            <w:pPr>
              <w:spacing w:after="0" w:line="240" w:lineRule="auto"/>
              <w:jc w:val="left"/>
            </w:pPr>
            <w:r w:rsidRPr="00C90DAB">
              <w:t>美国销售收入</w:t>
            </w:r>
          </w:p>
        </w:tc>
        <w:tc>
          <w:tcPr>
            <w:tcW w:w="1186" w:type="pct"/>
            <w:vAlign w:val="center"/>
          </w:tcPr>
          <w:p w14:paraId="2B1D3920" w14:textId="77777777" w:rsidR="00294C3B" w:rsidRPr="00C90DAB" w:rsidRDefault="00294C3B" w:rsidP="00184E42">
            <w:pPr>
              <w:spacing w:after="0" w:line="240" w:lineRule="auto"/>
              <w:jc w:val="right"/>
            </w:pPr>
            <w:r w:rsidRPr="00C90DAB">
              <w:t>11,903.08</w:t>
            </w:r>
          </w:p>
        </w:tc>
        <w:tc>
          <w:tcPr>
            <w:tcW w:w="881" w:type="pct"/>
            <w:vAlign w:val="center"/>
          </w:tcPr>
          <w:p w14:paraId="1B2542B7" w14:textId="77777777" w:rsidR="00294C3B" w:rsidRPr="00C90DAB" w:rsidRDefault="00294C3B" w:rsidP="00184E42">
            <w:pPr>
              <w:spacing w:after="0" w:line="240" w:lineRule="auto"/>
              <w:jc w:val="right"/>
            </w:pPr>
            <w:bookmarkStart w:id="34" w:name="_Hlk153645134"/>
            <w:r w:rsidRPr="00C90DAB">
              <w:t>15,703.43</w:t>
            </w:r>
            <w:bookmarkEnd w:id="34"/>
          </w:p>
        </w:tc>
        <w:tc>
          <w:tcPr>
            <w:tcW w:w="881" w:type="pct"/>
            <w:vAlign w:val="center"/>
          </w:tcPr>
          <w:p w14:paraId="7F7D21E5" w14:textId="77777777" w:rsidR="00294C3B" w:rsidRPr="00C90DAB" w:rsidRDefault="00294C3B" w:rsidP="00184E42">
            <w:pPr>
              <w:spacing w:after="0" w:line="240" w:lineRule="auto"/>
              <w:jc w:val="right"/>
            </w:pPr>
            <w:r w:rsidRPr="00C90DAB">
              <w:t>9,893.70</w:t>
            </w:r>
          </w:p>
        </w:tc>
        <w:tc>
          <w:tcPr>
            <w:tcW w:w="881" w:type="pct"/>
            <w:vAlign w:val="center"/>
          </w:tcPr>
          <w:p w14:paraId="7E8A4FF7" w14:textId="77777777" w:rsidR="00294C3B" w:rsidRPr="00C90DAB" w:rsidRDefault="00294C3B" w:rsidP="00184E42">
            <w:pPr>
              <w:spacing w:after="0" w:line="240" w:lineRule="auto"/>
              <w:jc w:val="right"/>
            </w:pPr>
            <w:r w:rsidRPr="00C90DAB">
              <w:t>7,185.85</w:t>
            </w:r>
          </w:p>
        </w:tc>
      </w:tr>
      <w:tr w:rsidR="00C90DAB" w:rsidRPr="00C90DAB" w14:paraId="27EFA2E0" w14:textId="77777777" w:rsidTr="00184E42">
        <w:trPr>
          <w:trHeight w:val="397"/>
          <w:jc w:val="center"/>
        </w:trPr>
        <w:tc>
          <w:tcPr>
            <w:tcW w:w="1170" w:type="pct"/>
            <w:vAlign w:val="center"/>
          </w:tcPr>
          <w:p w14:paraId="4E6E5AF4" w14:textId="77777777" w:rsidR="00294C3B" w:rsidRPr="00C90DAB" w:rsidRDefault="00294C3B" w:rsidP="00184E42">
            <w:pPr>
              <w:spacing w:after="0" w:line="240" w:lineRule="auto"/>
              <w:jc w:val="left"/>
            </w:pPr>
            <w:r w:rsidRPr="00C90DAB">
              <w:t>境外销售收入</w:t>
            </w:r>
          </w:p>
        </w:tc>
        <w:tc>
          <w:tcPr>
            <w:tcW w:w="1186" w:type="pct"/>
            <w:vAlign w:val="center"/>
          </w:tcPr>
          <w:p w14:paraId="7AA41FB3" w14:textId="77777777" w:rsidR="00294C3B" w:rsidRPr="00C90DAB" w:rsidRDefault="00294C3B" w:rsidP="00184E42">
            <w:pPr>
              <w:spacing w:after="0" w:line="240" w:lineRule="auto"/>
              <w:jc w:val="right"/>
            </w:pPr>
            <w:r w:rsidRPr="00C90DAB">
              <w:t>32,056.10</w:t>
            </w:r>
          </w:p>
        </w:tc>
        <w:tc>
          <w:tcPr>
            <w:tcW w:w="881" w:type="pct"/>
            <w:vAlign w:val="center"/>
          </w:tcPr>
          <w:p w14:paraId="056106CC" w14:textId="77777777" w:rsidR="00294C3B" w:rsidRPr="00C90DAB" w:rsidRDefault="00294C3B" w:rsidP="00184E42">
            <w:pPr>
              <w:spacing w:after="0" w:line="240" w:lineRule="auto"/>
              <w:jc w:val="right"/>
            </w:pPr>
            <w:r w:rsidRPr="00C90DAB">
              <w:t>45,118.28</w:t>
            </w:r>
          </w:p>
        </w:tc>
        <w:tc>
          <w:tcPr>
            <w:tcW w:w="881" w:type="pct"/>
            <w:vAlign w:val="center"/>
          </w:tcPr>
          <w:p w14:paraId="764E81D2" w14:textId="77777777" w:rsidR="00294C3B" w:rsidRPr="00C90DAB" w:rsidRDefault="00294C3B" w:rsidP="00184E42">
            <w:pPr>
              <w:spacing w:after="0" w:line="240" w:lineRule="auto"/>
              <w:jc w:val="right"/>
            </w:pPr>
            <w:r w:rsidRPr="00C90DAB">
              <w:t>31,275.26</w:t>
            </w:r>
          </w:p>
        </w:tc>
        <w:tc>
          <w:tcPr>
            <w:tcW w:w="881" w:type="pct"/>
            <w:vAlign w:val="center"/>
          </w:tcPr>
          <w:p w14:paraId="3CD73A98" w14:textId="77777777" w:rsidR="00294C3B" w:rsidRPr="00C90DAB" w:rsidRDefault="00294C3B" w:rsidP="00184E42">
            <w:pPr>
              <w:spacing w:after="0" w:line="240" w:lineRule="auto"/>
              <w:jc w:val="right"/>
            </w:pPr>
            <w:r w:rsidRPr="00C90DAB">
              <w:t>27,604.16</w:t>
            </w:r>
          </w:p>
        </w:tc>
      </w:tr>
      <w:tr w:rsidR="00C90DAB" w:rsidRPr="00C90DAB" w14:paraId="77145B6B" w14:textId="77777777" w:rsidTr="00184E42">
        <w:trPr>
          <w:trHeight w:val="397"/>
          <w:jc w:val="center"/>
        </w:trPr>
        <w:tc>
          <w:tcPr>
            <w:tcW w:w="1170" w:type="pct"/>
            <w:vAlign w:val="center"/>
          </w:tcPr>
          <w:p w14:paraId="2F48340F" w14:textId="77777777" w:rsidR="00294C3B" w:rsidRPr="00C90DAB" w:rsidRDefault="00294C3B" w:rsidP="00184E42">
            <w:pPr>
              <w:spacing w:after="0" w:line="240" w:lineRule="auto"/>
              <w:jc w:val="left"/>
            </w:pPr>
            <w:r w:rsidRPr="00C90DAB">
              <w:lastRenderedPageBreak/>
              <w:t>占比</w:t>
            </w:r>
          </w:p>
        </w:tc>
        <w:tc>
          <w:tcPr>
            <w:tcW w:w="1186" w:type="pct"/>
            <w:vAlign w:val="center"/>
          </w:tcPr>
          <w:p w14:paraId="0001DE46" w14:textId="77777777" w:rsidR="00294C3B" w:rsidRPr="00C90DAB" w:rsidRDefault="00294C3B" w:rsidP="00184E42">
            <w:pPr>
              <w:spacing w:after="0" w:line="240" w:lineRule="auto"/>
              <w:jc w:val="right"/>
            </w:pPr>
            <w:r w:rsidRPr="00C90DAB">
              <w:t>37.13%</w:t>
            </w:r>
          </w:p>
        </w:tc>
        <w:tc>
          <w:tcPr>
            <w:tcW w:w="881" w:type="pct"/>
            <w:vAlign w:val="center"/>
          </w:tcPr>
          <w:p w14:paraId="62B8C718" w14:textId="77777777" w:rsidR="00294C3B" w:rsidRPr="00C90DAB" w:rsidRDefault="00294C3B" w:rsidP="00184E42">
            <w:pPr>
              <w:spacing w:after="0" w:line="240" w:lineRule="auto"/>
              <w:jc w:val="right"/>
            </w:pPr>
            <w:r w:rsidRPr="00C90DAB">
              <w:t>34.81%</w:t>
            </w:r>
          </w:p>
        </w:tc>
        <w:tc>
          <w:tcPr>
            <w:tcW w:w="881" w:type="pct"/>
            <w:vAlign w:val="center"/>
          </w:tcPr>
          <w:p w14:paraId="65BACF3E" w14:textId="77777777" w:rsidR="00294C3B" w:rsidRPr="00C90DAB" w:rsidRDefault="00294C3B" w:rsidP="00184E42">
            <w:pPr>
              <w:spacing w:after="0" w:line="240" w:lineRule="auto"/>
              <w:jc w:val="right"/>
            </w:pPr>
            <w:r w:rsidRPr="00C90DAB">
              <w:t>31.63%</w:t>
            </w:r>
          </w:p>
        </w:tc>
        <w:tc>
          <w:tcPr>
            <w:tcW w:w="881" w:type="pct"/>
            <w:vAlign w:val="center"/>
          </w:tcPr>
          <w:p w14:paraId="4AAD57F6" w14:textId="77777777" w:rsidR="00294C3B" w:rsidRPr="00C90DAB" w:rsidRDefault="00294C3B" w:rsidP="00184E42">
            <w:pPr>
              <w:spacing w:after="0" w:line="240" w:lineRule="auto"/>
              <w:jc w:val="right"/>
            </w:pPr>
            <w:r w:rsidRPr="00C90DAB">
              <w:t>26.03%</w:t>
            </w:r>
          </w:p>
        </w:tc>
      </w:tr>
    </w:tbl>
    <w:p w14:paraId="63041D04" w14:textId="77777777" w:rsidR="00294C3B" w:rsidRPr="00C90DAB" w:rsidRDefault="00294C3B" w:rsidP="00294C3B">
      <w:pPr>
        <w:pStyle w:val="0050"/>
        <w:spacing w:before="120"/>
        <w:ind w:firstLine="480"/>
      </w:pPr>
      <w:r w:rsidRPr="00C90DAB">
        <w:t>报告期内，公司出口到美国的销售收入分别为</w:t>
      </w:r>
      <w:r w:rsidRPr="00C90DAB">
        <w:t>7,185.85</w:t>
      </w:r>
      <w:r w:rsidRPr="00C90DAB">
        <w:t>万元、</w:t>
      </w:r>
      <w:r w:rsidRPr="00C90DAB">
        <w:t>9,893.70</w:t>
      </w:r>
      <w:r w:rsidRPr="00C90DAB">
        <w:t>万元、</w:t>
      </w:r>
      <w:r w:rsidRPr="00C90DAB">
        <w:t>15,703.43</w:t>
      </w:r>
      <w:r w:rsidRPr="00C90DAB">
        <w:t>万元</w:t>
      </w:r>
      <w:r w:rsidRPr="00C90DAB">
        <w:rPr>
          <w:rFonts w:hint="eastAsia"/>
        </w:rPr>
        <w:t>及</w:t>
      </w:r>
      <w:r w:rsidRPr="00C90DAB">
        <w:t>11,903.08</w:t>
      </w:r>
      <w:r w:rsidRPr="00C90DAB">
        <w:t>万元，占境外收入的比例分别为</w:t>
      </w:r>
      <w:r w:rsidRPr="00C90DAB">
        <w:t>26.03%</w:t>
      </w:r>
      <w:r w:rsidRPr="00C90DAB">
        <w:t>、</w:t>
      </w:r>
      <w:r w:rsidRPr="00C90DAB">
        <w:t>31.63%</w:t>
      </w:r>
      <w:r w:rsidRPr="00C90DAB">
        <w:t>、</w:t>
      </w:r>
      <w:r w:rsidRPr="00C90DAB">
        <w:t>34.81%</w:t>
      </w:r>
      <w:r w:rsidRPr="00C90DAB">
        <w:rPr>
          <w:rFonts w:hint="eastAsia"/>
        </w:rPr>
        <w:t>及</w:t>
      </w:r>
      <w:r w:rsidRPr="00C90DAB">
        <w:t>37.13%</w:t>
      </w:r>
      <w:r w:rsidRPr="00C90DAB">
        <w:t>，美国为公司的重要出口国，</w:t>
      </w:r>
      <w:r w:rsidRPr="00C90DAB">
        <w:rPr>
          <w:rFonts w:hint="eastAsia"/>
        </w:rPr>
        <w:t>尽管</w:t>
      </w:r>
      <w:r w:rsidRPr="00C90DAB">
        <w:rPr>
          <w:rFonts w:hint="eastAsia"/>
        </w:rPr>
        <w:t>2</w:t>
      </w:r>
      <w:r w:rsidRPr="00C90DAB">
        <w:t>019</w:t>
      </w:r>
      <w:r w:rsidRPr="00C90DAB">
        <w:rPr>
          <w:rFonts w:hint="eastAsia"/>
        </w:rPr>
        <w:t>年起，美国即对公司产品</w:t>
      </w:r>
      <w:r w:rsidRPr="00C90DAB">
        <w:t>加征关税</w:t>
      </w:r>
      <w:r w:rsidRPr="00C90DAB">
        <w:rPr>
          <w:rFonts w:hint="eastAsia"/>
        </w:rPr>
        <w:t>，但报告期内公司对美国的收入仍实现了增长。加征关税</w:t>
      </w:r>
      <w:r w:rsidRPr="00C90DAB">
        <w:t>对</w:t>
      </w:r>
      <w:r w:rsidRPr="00C90DAB">
        <w:rPr>
          <w:rFonts w:hint="eastAsia"/>
        </w:rPr>
        <w:t>公司报告期内的盈利能力未造成严重不利影响</w:t>
      </w:r>
      <w:r w:rsidRPr="00C90DAB">
        <w:t>。</w:t>
      </w:r>
    </w:p>
    <w:p w14:paraId="2FDA1A1D" w14:textId="77777777" w:rsidR="00294C3B" w:rsidRPr="00C90DAB" w:rsidRDefault="00294C3B" w:rsidP="00294C3B">
      <w:pPr>
        <w:pStyle w:val="0050"/>
        <w:spacing w:before="120"/>
        <w:ind w:firstLine="480"/>
      </w:pPr>
      <w:r w:rsidRPr="00C90DAB">
        <w:t>上述国际贸易摩擦的风险已在募集说明书</w:t>
      </w:r>
      <w:r w:rsidRPr="00C90DAB">
        <w:t xml:space="preserve"> </w:t>
      </w:r>
      <w:r w:rsidRPr="00C90DAB">
        <w:rPr>
          <w:rFonts w:ascii="宋体" w:hAnsi="宋体" w:hint="eastAsia"/>
        </w:rPr>
        <w:t>“</w:t>
      </w:r>
      <w:r w:rsidRPr="00C90DAB">
        <w:rPr>
          <w:rFonts w:hint="eastAsia"/>
        </w:rPr>
        <w:t>重大事项提示</w:t>
      </w:r>
      <w:r w:rsidRPr="00C90DAB">
        <w:rPr>
          <w:rFonts w:ascii="宋体" w:hAnsi="宋体" w:hint="eastAsia"/>
        </w:rPr>
        <w:t>”</w:t>
      </w:r>
      <w:r w:rsidRPr="00C90DAB">
        <w:rPr>
          <w:rFonts w:hint="eastAsia"/>
        </w:rPr>
        <w:t>之</w:t>
      </w:r>
      <w:r w:rsidRPr="00C90DAB">
        <w:rPr>
          <w:rFonts w:ascii="宋体" w:hAnsi="宋体" w:hint="eastAsia"/>
        </w:rPr>
        <w:t>“</w:t>
      </w:r>
      <w:r w:rsidRPr="00C90DAB">
        <w:rPr>
          <w:rFonts w:hint="eastAsia"/>
        </w:rPr>
        <w:t>五、本公司提请投资者仔细阅读本募集说明书‘风险因素’全文，并特别注意以下风险</w:t>
      </w:r>
      <w:r w:rsidRPr="00C90DAB">
        <w:rPr>
          <w:rFonts w:ascii="宋体" w:hAnsi="宋体" w:hint="eastAsia"/>
        </w:rPr>
        <w:t>”</w:t>
      </w:r>
      <w:r w:rsidRPr="00C90DAB">
        <w:rPr>
          <w:rFonts w:hint="eastAsia"/>
        </w:rPr>
        <w:t>之</w:t>
      </w:r>
      <w:r w:rsidRPr="00C90DAB">
        <w:rPr>
          <w:rFonts w:ascii="宋体" w:hAnsi="宋体" w:hint="eastAsia"/>
        </w:rPr>
        <w:t>“</w:t>
      </w:r>
      <w:r w:rsidRPr="00C90DAB">
        <w:rPr>
          <w:rFonts w:hint="eastAsia"/>
        </w:rPr>
        <w:t>（七）国际贸易政策变化的风险</w:t>
      </w:r>
      <w:r w:rsidRPr="00C90DAB">
        <w:rPr>
          <w:rFonts w:ascii="宋体" w:hAnsi="宋体" w:hint="eastAsia"/>
        </w:rPr>
        <w:t>”</w:t>
      </w:r>
      <w:r w:rsidRPr="00C90DAB">
        <w:rPr>
          <w:rFonts w:hint="eastAsia"/>
        </w:rPr>
        <w:t>和</w:t>
      </w:r>
      <w:r w:rsidRPr="00C90DAB">
        <w:rPr>
          <w:rFonts w:ascii="宋体" w:hAnsi="宋体" w:hint="eastAsia"/>
        </w:rPr>
        <w:t>“</w:t>
      </w:r>
      <w:r w:rsidRPr="00C90DAB">
        <w:t>第三节</w:t>
      </w:r>
      <w:r w:rsidRPr="00C90DAB">
        <w:t xml:space="preserve">  </w:t>
      </w:r>
      <w:r w:rsidRPr="00C90DAB">
        <w:t>风险因素</w:t>
      </w:r>
      <w:r w:rsidRPr="00C90DAB">
        <w:rPr>
          <w:rFonts w:ascii="宋体" w:hAnsi="宋体" w:hint="eastAsia"/>
        </w:rPr>
        <w:t>”</w:t>
      </w:r>
      <w:r w:rsidRPr="00C90DAB">
        <w:t>之</w:t>
      </w:r>
      <w:r w:rsidRPr="00C90DAB">
        <w:rPr>
          <w:rFonts w:ascii="宋体" w:hAnsi="宋体" w:hint="eastAsia"/>
        </w:rPr>
        <w:t>“</w:t>
      </w:r>
      <w:r w:rsidRPr="00C90DAB">
        <w:t>一、与发行人相关的风险</w:t>
      </w:r>
      <w:r w:rsidRPr="00C90DAB">
        <w:rPr>
          <w:rFonts w:ascii="宋体" w:hAnsi="宋体" w:hint="eastAsia"/>
        </w:rPr>
        <w:t>”</w:t>
      </w:r>
      <w:r w:rsidRPr="00C90DAB">
        <w:t>之</w:t>
      </w:r>
      <w:r w:rsidRPr="00C90DAB">
        <w:rPr>
          <w:rFonts w:ascii="宋体" w:hAnsi="宋体" w:hint="eastAsia"/>
        </w:rPr>
        <w:t>“</w:t>
      </w:r>
      <w:r w:rsidRPr="00C90DAB">
        <w:rPr>
          <w:rFonts w:hint="eastAsia"/>
        </w:rPr>
        <w:t>（四）市场及政策风险</w:t>
      </w:r>
      <w:r w:rsidRPr="00C90DAB">
        <w:rPr>
          <w:rFonts w:ascii="宋体" w:hAnsi="宋体" w:hint="eastAsia"/>
        </w:rPr>
        <w:t>”</w:t>
      </w:r>
      <w:r w:rsidRPr="00C90DAB">
        <w:rPr>
          <w:rFonts w:hint="eastAsia"/>
        </w:rPr>
        <w:t>之</w:t>
      </w:r>
      <w:r w:rsidRPr="00C90DAB">
        <w:rPr>
          <w:rFonts w:ascii="宋体" w:hAnsi="宋体" w:hint="eastAsia"/>
        </w:rPr>
        <w:t>“</w:t>
      </w:r>
      <w:r w:rsidRPr="00C90DAB">
        <w:t>1</w:t>
      </w:r>
      <w:r w:rsidRPr="00C90DAB">
        <w:rPr>
          <w:rFonts w:hint="eastAsia"/>
        </w:rPr>
        <w:t>、国际贸易政策变化的风险</w:t>
      </w:r>
      <w:r w:rsidRPr="00C90DAB">
        <w:rPr>
          <w:rFonts w:ascii="宋体" w:hAnsi="宋体" w:hint="eastAsia"/>
        </w:rPr>
        <w:t>”</w:t>
      </w:r>
      <w:r w:rsidRPr="00C90DAB">
        <w:t>披露</w:t>
      </w:r>
      <w:r w:rsidRPr="00C90DAB">
        <w:rPr>
          <w:rFonts w:hint="eastAsia"/>
        </w:rPr>
        <w:t>：</w:t>
      </w:r>
    </w:p>
    <w:p w14:paraId="5D28A772" w14:textId="32E1980F" w:rsidR="00294C3B" w:rsidRDefault="00294C3B" w:rsidP="00294C3B">
      <w:pPr>
        <w:pStyle w:val="0050"/>
        <w:spacing w:before="120"/>
        <w:ind w:firstLine="480"/>
        <w:rPr>
          <w:rFonts w:ascii="楷体" w:eastAsia="楷体" w:hAnsi="楷体"/>
        </w:rPr>
      </w:pPr>
      <w:r w:rsidRPr="00C90DAB">
        <w:rPr>
          <w:rFonts w:ascii="宋体" w:hAnsi="宋体" w:hint="eastAsia"/>
        </w:rPr>
        <w:t>“</w:t>
      </w:r>
      <w:r w:rsidRPr="00C90DAB">
        <w:rPr>
          <w:rFonts w:ascii="楷体" w:eastAsia="楷体" w:hAnsi="楷体" w:hint="eastAsia"/>
        </w:rPr>
        <w:t>报告期内，公司境外销售收入分别为</w:t>
      </w:r>
      <w:r w:rsidRPr="00C90DAB">
        <w:rPr>
          <w:rFonts w:ascii="楷体" w:eastAsia="楷体" w:hAnsi="楷体"/>
        </w:rPr>
        <w:t>27,604.16</w:t>
      </w:r>
      <w:r w:rsidRPr="00C90DAB">
        <w:rPr>
          <w:rFonts w:ascii="楷体" w:eastAsia="楷体" w:hAnsi="楷体" w:hint="eastAsia"/>
        </w:rPr>
        <w:t>万元、</w:t>
      </w:r>
      <w:r w:rsidRPr="00C90DAB">
        <w:rPr>
          <w:rFonts w:ascii="楷体" w:eastAsia="楷体" w:hAnsi="楷体"/>
        </w:rPr>
        <w:t>31,275.26</w:t>
      </w:r>
      <w:r w:rsidRPr="00C90DAB">
        <w:rPr>
          <w:rFonts w:ascii="楷体" w:eastAsia="楷体" w:hAnsi="楷体" w:hint="eastAsia"/>
        </w:rPr>
        <w:t>万元、</w:t>
      </w:r>
      <w:r w:rsidRPr="00C90DAB">
        <w:rPr>
          <w:rFonts w:ascii="楷体" w:eastAsia="楷体" w:hAnsi="楷体"/>
        </w:rPr>
        <w:t>45,118.28</w:t>
      </w:r>
      <w:r w:rsidRPr="00C90DAB">
        <w:rPr>
          <w:rFonts w:ascii="楷体" w:eastAsia="楷体" w:hAnsi="楷体" w:hint="eastAsia"/>
        </w:rPr>
        <w:t>万元和</w:t>
      </w:r>
      <w:r w:rsidRPr="00C90DAB">
        <w:rPr>
          <w:rFonts w:ascii="楷体" w:eastAsia="楷体" w:hAnsi="楷体"/>
        </w:rPr>
        <w:t>32,056.10</w:t>
      </w:r>
      <w:r w:rsidRPr="00C90DAB">
        <w:rPr>
          <w:rFonts w:ascii="楷体" w:eastAsia="楷体" w:hAnsi="楷体" w:hint="eastAsia"/>
        </w:rPr>
        <w:t>万元，占营业收入的比例分别为</w:t>
      </w:r>
      <w:r w:rsidRPr="00C90DAB">
        <w:rPr>
          <w:rFonts w:ascii="楷体" w:eastAsia="楷体" w:hAnsi="楷体"/>
        </w:rPr>
        <w:t>80.11%</w:t>
      </w:r>
      <w:r w:rsidRPr="00C90DAB">
        <w:rPr>
          <w:rFonts w:ascii="楷体" w:eastAsia="楷体" w:hAnsi="楷体" w:hint="eastAsia"/>
        </w:rPr>
        <w:t>、</w:t>
      </w:r>
      <w:r w:rsidRPr="00C90DAB">
        <w:rPr>
          <w:rFonts w:ascii="楷体" w:eastAsia="楷体" w:hAnsi="楷体"/>
        </w:rPr>
        <w:t>75.33%</w:t>
      </w:r>
      <w:r w:rsidRPr="00C90DAB">
        <w:rPr>
          <w:rFonts w:ascii="楷体" w:eastAsia="楷体" w:hAnsi="楷体" w:hint="eastAsia"/>
        </w:rPr>
        <w:t>、</w:t>
      </w:r>
      <w:r w:rsidRPr="00C90DAB">
        <w:rPr>
          <w:rFonts w:ascii="楷体" w:eastAsia="楷体" w:hAnsi="楷体"/>
        </w:rPr>
        <w:t>83.53%</w:t>
      </w:r>
      <w:r w:rsidRPr="00C90DAB">
        <w:rPr>
          <w:rFonts w:ascii="楷体" w:eastAsia="楷体" w:hAnsi="楷体" w:hint="eastAsia"/>
        </w:rPr>
        <w:t>和</w:t>
      </w:r>
      <w:r w:rsidRPr="00C90DAB">
        <w:rPr>
          <w:rFonts w:ascii="楷体" w:eastAsia="楷体" w:hAnsi="楷体"/>
        </w:rPr>
        <w:t>80.32%</w:t>
      </w:r>
      <w:r w:rsidRPr="00C90DAB">
        <w:rPr>
          <w:rFonts w:ascii="楷体" w:eastAsia="楷体" w:hAnsi="楷体" w:hint="eastAsia"/>
        </w:rPr>
        <w:t>。公司出口产品主要销往欧洲、亚洲、北美洲等境外地区，目前国际上涉及阀门的进口政策较为宽松，重大贸易摩擦情况较少发生。但近年来，随着各国经济发展增速的不同变化，各国政府针对进出口贸易的不同类别陆续实施相关贸易保护政策，不排除未来相关国家对阀门的进口贸易政策和产品认证要求等方面发生变化的可能性，进而对公司的经营带来不利影响。</w:t>
      </w:r>
    </w:p>
    <w:p w14:paraId="0AB92487" w14:textId="77777777" w:rsidR="004E66C1" w:rsidRPr="004E66C1" w:rsidRDefault="004E66C1" w:rsidP="004E66C1">
      <w:pPr>
        <w:widowControl w:val="0"/>
        <w:spacing w:beforeLines="50" w:before="120" w:beforeAutospacing="0" w:after="0" w:afterAutospacing="0"/>
        <w:ind w:firstLineChars="200" w:firstLine="482"/>
        <w:jc w:val="both"/>
        <w:rPr>
          <w:rFonts w:ascii="楷体" w:eastAsia="楷体" w:hAnsi="楷体" w:cs="Times New Roman"/>
          <w:b/>
          <w:sz w:val="24"/>
          <w:szCs w:val="24"/>
        </w:rPr>
      </w:pPr>
      <w:bookmarkStart w:id="35" w:name="_Hlk154312743"/>
      <w:r w:rsidRPr="004E66C1">
        <w:rPr>
          <w:rFonts w:ascii="楷体" w:eastAsia="楷体" w:hAnsi="楷体" w:cs="Times New Roman"/>
          <w:b/>
          <w:sz w:val="24"/>
          <w:szCs w:val="24"/>
        </w:rPr>
        <w:t>目前除美国外，其他主要外销所在国家和地区对公司产品的进口均未设置特殊的关税政策。销往美国时会被额外加征关税，本轮中美双方贸易摩擦开始后，美国多次宣布对中国商品加征进口关税，其公布的征税清单中包括部分公司产品，报告期内公司销往美国的主要产品属于加征关税的范围，产品不同对应的额外加征税率不同，加征比例为10%-30%之间，对公司出口产品的盈利能力产生一定的影响。报告期内，公司出口到美国的销售收入分别为7,185.85万元、9,893.70万元、15,703.43万元</w:t>
      </w:r>
      <w:r w:rsidRPr="004E66C1">
        <w:rPr>
          <w:rFonts w:ascii="楷体" w:eastAsia="楷体" w:hAnsi="楷体" w:cs="Times New Roman" w:hint="eastAsia"/>
          <w:b/>
          <w:sz w:val="24"/>
          <w:szCs w:val="24"/>
        </w:rPr>
        <w:t>和</w:t>
      </w:r>
      <w:r w:rsidRPr="004E66C1">
        <w:rPr>
          <w:rFonts w:ascii="楷体" w:eastAsia="楷体" w:hAnsi="楷体" w:cs="Times New Roman"/>
          <w:b/>
          <w:sz w:val="24"/>
          <w:szCs w:val="24"/>
        </w:rPr>
        <w:t>11,903.08万元，占境外收入的比例分别为26.03%、31.63%、34.81%</w:t>
      </w:r>
      <w:r w:rsidRPr="004E66C1">
        <w:rPr>
          <w:rFonts w:ascii="楷体" w:eastAsia="楷体" w:hAnsi="楷体" w:cs="Times New Roman" w:hint="eastAsia"/>
          <w:b/>
          <w:sz w:val="24"/>
          <w:szCs w:val="24"/>
        </w:rPr>
        <w:t>和</w:t>
      </w:r>
      <w:r w:rsidRPr="004E66C1">
        <w:rPr>
          <w:rFonts w:ascii="楷体" w:eastAsia="楷体" w:hAnsi="楷体" w:cs="Times New Roman"/>
          <w:b/>
          <w:sz w:val="24"/>
          <w:szCs w:val="24"/>
        </w:rPr>
        <w:t>37.13%。若未来中美贸易摩擦加剧或其他进口国家及地区贸易政策发生变化，或下游客户受国际贸易摩擦影响导致产能需求下降，则将在很大程度上提高公司产品的出口成本和贸易门槛，从而使得公司的境外</w:t>
      </w:r>
      <w:r w:rsidRPr="004E66C1">
        <w:rPr>
          <w:rFonts w:ascii="楷体" w:eastAsia="楷体" w:hAnsi="楷体" w:cs="Times New Roman"/>
          <w:b/>
          <w:sz w:val="24"/>
          <w:szCs w:val="24"/>
        </w:rPr>
        <w:lastRenderedPageBreak/>
        <w:t>订单减少，公司出口业务可能受到不利影响，进而影响公司的经营业绩。</w:t>
      </w:r>
      <w:bookmarkEnd w:id="35"/>
      <w:r w:rsidRPr="004E66C1">
        <w:rPr>
          <w:rFonts w:ascii="宋体" w:hAnsi="宋体" w:cs="Times New Roman" w:hint="eastAsia"/>
          <w:sz w:val="24"/>
          <w:szCs w:val="24"/>
        </w:rPr>
        <w:t>”</w:t>
      </w:r>
    </w:p>
    <w:p w14:paraId="7BACA33E" w14:textId="77777777" w:rsidR="00294C3B" w:rsidRPr="00C90DAB" w:rsidRDefault="00294C3B" w:rsidP="00294C3B">
      <w:pPr>
        <w:pStyle w:val="0050"/>
        <w:spacing w:before="120"/>
        <w:ind w:firstLine="480"/>
      </w:pPr>
      <w:r w:rsidRPr="00C90DAB">
        <w:t>（</w:t>
      </w:r>
      <w:r w:rsidRPr="00C90DAB">
        <w:t>2</w:t>
      </w:r>
      <w:r w:rsidRPr="00C90DAB">
        <w:t>）汇率波动的风险</w:t>
      </w:r>
    </w:p>
    <w:p w14:paraId="28FF71C5" w14:textId="77777777" w:rsidR="00294C3B" w:rsidRPr="00C90DAB" w:rsidRDefault="00294C3B" w:rsidP="00294C3B">
      <w:pPr>
        <w:pStyle w:val="0050"/>
        <w:spacing w:before="120"/>
        <w:ind w:firstLine="480"/>
      </w:pPr>
      <w:r w:rsidRPr="00C90DAB">
        <w:t>报告期内公司外销收入占比较高，公司与外销客户的定价和结算币种以美元为主，但记账本位币为人民币，因此美元汇率波动会对公司的业绩产生一定的影响。</w:t>
      </w:r>
    </w:p>
    <w:p w14:paraId="6ABC49F0" w14:textId="77777777" w:rsidR="00294C3B" w:rsidRPr="00C90DAB" w:rsidRDefault="00294C3B" w:rsidP="00294C3B">
      <w:pPr>
        <w:pStyle w:val="0050"/>
        <w:spacing w:before="120"/>
        <w:ind w:firstLine="480"/>
      </w:pPr>
      <w:r w:rsidRPr="00C90DAB">
        <w:t>报告期内，公司汇兑损益对境外销售收入及利润总额的影响如下：</w:t>
      </w:r>
    </w:p>
    <w:p w14:paraId="546D5EF1" w14:textId="77777777" w:rsidR="00294C3B" w:rsidRPr="00C90DAB" w:rsidRDefault="00294C3B" w:rsidP="00294C3B">
      <w:pPr>
        <w:pStyle w:val="af8"/>
      </w:pPr>
      <w:r w:rsidRPr="00C90DAB">
        <w:rPr>
          <w:rFonts w:hint="eastAsia"/>
        </w:rPr>
        <w:t>单位：万元</w:t>
      </w:r>
    </w:p>
    <w:tbl>
      <w:tblPr>
        <w:tblStyle w:val="a7"/>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33"/>
        <w:gridCol w:w="1641"/>
        <w:gridCol w:w="1218"/>
        <w:gridCol w:w="1218"/>
        <w:gridCol w:w="1218"/>
      </w:tblGrid>
      <w:tr w:rsidR="00C90DAB" w:rsidRPr="00C90DAB" w14:paraId="7B1F6DBD" w14:textId="77777777" w:rsidTr="00D428DC">
        <w:trPr>
          <w:trHeight w:val="397"/>
          <w:tblHeader/>
          <w:jc w:val="center"/>
        </w:trPr>
        <w:tc>
          <w:tcPr>
            <w:tcW w:w="1896" w:type="pct"/>
            <w:shd w:val="clear" w:color="auto" w:fill="D9D9D9" w:themeFill="background1" w:themeFillShade="D9"/>
            <w:vAlign w:val="center"/>
          </w:tcPr>
          <w:p w14:paraId="02E02CD4" w14:textId="77777777" w:rsidR="00294C3B" w:rsidRPr="00C90DAB" w:rsidRDefault="00294C3B" w:rsidP="00184E42">
            <w:pPr>
              <w:spacing w:after="0" w:line="240" w:lineRule="auto"/>
              <w:rPr>
                <w:b/>
              </w:rPr>
            </w:pPr>
            <w:r w:rsidRPr="00C90DAB">
              <w:rPr>
                <w:b/>
              </w:rPr>
              <w:t>项目</w:t>
            </w:r>
          </w:p>
        </w:tc>
        <w:tc>
          <w:tcPr>
            <w:tcW w:w="962" w:type="pct"/>
            <w:shd w:val="clear" w:color="auto" w:fill="D9D9D9" w:themeFill="background1" w:themeFillShade="D9"/>
            <w:vAlign w:val="center"/>
          </w:tcPr>
          <w:p w14:paraId="6D247C5B" w14:textId="77777777" w:rsidR="00294C3B" w:rsidRPr="00C90DAB" w:rsidRDefault="00294C3B" w:rsidP="00184E42">
            <w:pPr>
              <w:spacing w:after="0" w:line="240" w:lineRule="auto"/>
              <w:rPr>
                <w:b/>
              </w:rPr>
            </w:pPr>
            <w:r w:rsidRPr="00C90DAB">
              <w:rPr>
                <w:b/>
              </w:rPr>
              <w:t>2023</w:t>
            </w:r>
            <w:r w:rsidRPr="00C90DAB">
              <w:rPr>
                <w:b/>
              </w:rPr>
              <w:t>年</w:t>
            </w:r>
            <w:r w:rsidRPr="00C90DAB">
              <w:rPr>
                <w:b/>
              </w:rPr>
              <w:t>1-9</w:t>
            </w:r>
            <w:r w:rsidRPr="00C90DAB">
              <w:rPr>
                <w:b/>
              </w:rPr>
              <w:t>月</w:t>
            </w:r>
          </w:p>
        </w:tc>
        <w:tc>
          <w:tcPr>
            <w:tcW w:w="714" w:type="pct"/>
            <w:shd w:val="clear" w:color="auto" w:fill="D9D9D9" w:themeFill="background1" w:themeFillShade="D9"/>
            <w:vAlign w:val="center"/>
          </w:tcPr>
          <w:p w14:paraId="2BC3A9DF" w14:textId="77777777" w:rsidR="00294C3B" w:rsidRPr="00C90DAB" w:rsidRDefault="00294C3B" w:rsidP="00184E42">
            <w:pPr>
              <w:spacing w:after="0" w:line="240" w:lineRule="auto"/>
              <w:rPr>
                <w:b/>
              </w:rPr>
            </w:pPr>
            <w:r w:rsidRPr="00C90DAB">
              <w:rPr>
                <w:b/>
              </w:rPr>
              <w:t>2022</w:t>
            </w:r>
            <w:r w:rsidRPr="00C90DAB">
              <w:rPr>
                <w:b/>
              </w:rPr>
              <w:t>年度</w:t>
            </w:r>
          </w:p>
        </w:tc>
        <w:tc>
          <w:tcPr>
            <w:tcW w:w="714" w:type="pct"/>
            <w:shd w:val="clear" w:color="auto" w:fill="D9D9D9" w:themeFill="background1" w:themeFillShade="D9"/>
            <w:vAlign w:val="center"/>
          </w:tcPr>
          <w:p w14:paraId="0C588F54" w14:textId="77777777" w:rsidR="00294C3B" w:rsidRPr="00C90DAB" w:rsidRDefault="00294C3B" w:rsidP="00184E42">
            <w:pPr>
              <w:spacing w:after="0" w:line="240" w:lineRule="auto"/>
              <w:rPr>
                <w:b/>
              </w:rPr>
            </w:pPr>
            <w:r w:rsidRPr="00C90DAB">
              <w:rPr>
                <w:b/>
              </w:rPr>
              <w:t>2021</w:t>
            </w:r>
            <w:r w:rsidRPr="00C90DAB">
              <w:rPr>
                <w:b/>
              </w:rPr>
              <w:t>年度</w:t>
            </w:r>
          </w:p>
        </w:tc>
        <w:tc>
          <w:tcPr>
            <w:tcW w:w="714" w:type="pct"/>
            <w:shd w:val="clear" w:color="auto" w:fill="D9D9D9" w:themeFill="background1" w:themeFillShade="D9"/>
            <w:vAlign w:val="center"/>
          </w:tcPr>
          <w:p w14:paraId="3C7F4FA6" w14:textId="77777777" w:rsidR="00294C3B" w:rsidRPr="00C90DAB" w:rsidRDefault="00294C3B" w:rsidP="00184E42">
            <w:pPr>
              <w:spacing w:after="0" w:line="240" w:lineRule="auto"/>
              <w:rPr>
                <w:b/>
              </w:rPr>
            </w:pPr>
            <w:r w:rsidRPr="00C90DAB">
              <w:rPr>
                <w:b/>
              </w:rPr>
              <w:t>2020</w:t>
            </w:r>
            <w:r w:rsidRPr="00C90DAB">
              <w:rPr>
                <w:b/>
              </w:rPr>
              <w:t>年度</w:t>
            </w:r>
          </w:p>
        </w:tc>
      </w:tr>
      <w:tr w:rsidR="00C90DAB" w:rsidRPr="00C90DAB" w14:paraId="53FFC109" w14:textId="77777777" w:rsidTr="00184E42">
        <w:trPr>
          <w:trHeight w:val="397"/>
          <w:jc w:val="center"/>
        </w:trPr>
        <w:tc>
          <w:tcPr>
            <w:tcW w:w="1896" w:type="pct"/>
            <w:vAlign w:val="center"/>
          </w:tcPr>
          <w:p w14:paraId="7FC1F513" w14:textId="77777777" w:rsidR="00294C3B" w:rsidRPr="00C90DAB" w:rsidRDefault="00294C3B" w:rsidP="00184E42">
            <w:pPr>
              <w:spacing w:after="0" w:line="240" w:lineRule="auto"/>
              <w:jc w:val="left"/>
            </w:pPr>
            <w:r w:rsidRPr="00C90DAB">
              <w:t>汇兑损益（</w:t>
            </w:r>
            <w:r w:rsidRPr="00C90DAB">
              <w:rPr>
                <w:rFonts w:ascii="宋体" w:hAnsi="宋体"/>
              </w:rPr>
              <w:t>“</w:t>
            </w:r>
            <w:r w:rsidRPr="00C90DAB">
              <w:t>-</w:t>
            </w:r>
            <w:r w:rsidRPr="00C90DAB">
              <w:rPr>
                <w:rFonts w:ascii="宋体" w:hAnsi="宋体"/>
              </w:rPr>
              <w:t>”</w:t>
            </w:r>
            <w:r w:rsidRPr="00C90DAB">
              <w:t>表示收益）</w:t>
            </w:r>
          </w:p>
        </w:tc>
        <w:tc>
          <w:tcPr>
            <w:tcW w:w="962" w:type="pct"/>
            <w:vAlign w:val="center"/>
          </w:tcPr>
          <w:p w14:paraId="4EE3DF33" w14:textId="77777777" w:rsidR="00294C3B" w:rsidRPr="00C90DAB" w:rsidRDefault="00294C3B" w:rsidP="00184E42">
            <w:pPr>
              <w:spacing w:after="0" w:line="240" w:lineRule="auto"/>
              <w:jc w:val="right"/>
            </w:pPr>
            <w:r w:rsidRPr="00C90DAB">
              <w:t>-250.47</w:t>
            </w:r>
          </w:p>
        </w:tc>
        <w:tc>
          <w:tcPr>
            <w:tcW w:w="714" w:type="pct"/>
            <w:vAlign w:val="center"/>
          </w:tcPr>
          <w:p w14:paraId="16F686C4" w14:textId="77777777" w:rsidR="00294C3B" w:rsidRPr="00C90DAB" w:rsidRDefault="00294C3B" w:rsidP="00184E42">
            <w:pPr>
              <w:spacing w:after="0" w:line="240" w:lineRule="auto"/>
              <w:jc w:val="right"/>
            </w:pPr>
            <w:r w:rsidRPr="00C90DAB">
              <w:t>-832.82</w:t>
            </w:r>
          </w:p>
        </w:tc>
        <w:tc>
          <w:tcPr>
            <w:tcW w:w="714" w:type="pct"/>
            <w:vAlign w:val="center"/>
          </w:tcPr>
          <w:p w14:paraId="0A9CBB83" w14:textId="77777777" w:rsidR="00294C3B" w:rsidRPr="00C90DAB" w:rsidRDefault="00294C3B" w:rsidP="00184E42">
            <w:pPr>
              <w:spacing w:after="0" w:line="240" w:lineRule="auto"/>
              <w:jc w:val="right"/>
            </w:pPr>
            <w:r w:rsidRPr="00C90DAB">
              <w:t>139.16</w:t>
            </w:r>
          </w:p>
        </w:tc>
        <w:tc>
          <w:tcPr>
            <w:tcW w:w="714" w:type="pct"/>
            <w:vAlign w:val="center"/>
          </w:tcPr>
          <w:p w14:paraId="39D24DCF" w14:textId="77777777" w:rsidR="00294C3B" w:rsidRPr="00C90DAB" w:rsidRDefault="00294C3B" w:rsidP="00184E42">
            <w:pPr>
              <w:spacing w:after="0" w:line="240" w:lineRule="auto"/>
              <w:jc w:val="right"/>
            </w:pPr>
            <w:r w:rsidRPr="00C90DAB">
              <w:t>124.06</w:t>
            </w:r>
          </w:p>
        </w:tc>
      </w:tr>
      <w:tr w:rsidR="00C90DAB" w:rsidRPr="00C90DAB" w14:paraId="5AA6D1CD" w14:textId="77777777" w:rsidTr="00184E42">
        <w:trPr>
          <w:trHeight w:val="397"/>
          <w:jc w:val="center"/>
        </w:trPr>
        <w:tc>
          <w:tcPr>
            <w:tcW w:w="1896" w:type="pct"/>
            <w:vAlign w:val="center"/>
          </w:tcPr>
          <w:p w14:paraId="159D5103" w14:textId="77777777" w:rsidR="00294C3B" w:rsidRPr="00C90DAB" w:rsidRDefault="00294C3B" w:rsidP="00184E42">
            <w:pPr>
              <w:spacing w:after="0" w:line="240" w:lineRule="auto"/>
              <w:jc w:val="left"/>
            </w:pPr>
            <w:r w:rsidRPr="00C90DAB">
              <w:t>境外销售收入</w:t>
            </w:r>
          </w:p>
        </w:tc>
        <w:tc>
          <w:tcPr>
            <w:tcW w:w="962" w:type="pct"/>
            <w:vAlign w:val="center"/>
          </w:tcPr>
          <w:p w14:paraId="4F39924B" w14:textId="77777777" w:rsidR="00294C3B" w:rsidRPr="00C90DAB" w:rsidRDefault="00294C3B" w:rsidP="00184E42">
            <w:pPr>
              <w:spacing w:after="0" w:line="240" w:lineRule="auto"/>
              <w:jc w:val="right"/>
            </w:pPr>
            <w:r w:rsidRPr="00C90DAB">
              <w:t>32,056.10</w:t>
            </w:r>
          </w:p>
        </w:tc>
        <w:tc>
          <w:tcPr>
            <w:tcW w:w="714" w:type="pct"/>
            <w:vAlign w:val="center"/>
          </w:tcPr>
          <w:p w14:paraId="6EAE158B" w14:textId="77777777" w:rsidR="00294C3B" w:rsidRPr="00C90DAB" w:rsidRDefault="00294C3B" w:rsidP="00184E42">
            <w:pPr>
              <w:spacing w:after="0" w:line="240" w:lineRule="auto"/>
              <w:jc w:val="right"/>
            </w:pPr>
            <w:r w:rsidRPr="00C90DAB">
              <w:t>45,118.28</w:t>
            </w:r>
          </w:p>
        </w:tc>
        <w:tc>
          <w:tcPr>
            <w:tcW w:w="714" w:type="pct"/>
            <w:vAlign w:val="center"/>
          </w:tcPr>
          <w:p w14:paraId="277D6E95" w14:textId="77777777" w:rsidR="00294C3B" w:rsidRPr="00C90DAB" w:rsidRDefault="00294C3B" w:rsidP="00184E42">
            <w:pPr>
              <w:spacing w:after="0" w:line="240" w:lineRule="auto"/>
              <w:jc w:val="right"/>
            </w:pPr>
            <w:r w:rsidRPr="00C90DAB">
              <w:t>31,275.26</w:t>
            </w:r>
          </w:p>
        </w:tc>
        <w:tc>
          <w:tcPr>
            <w:tcW w:w="714" w:type="pct"/>
            <w:vAlign w:val="center"/>
          </w:tcPr>
          <w:p w14:paraId="120811FD" w14:textId="77777777" w:rsidR="00294C3B" w:rsidRPr="00C90DAB" w:rsidRDefault="00294C3B" w:rsidP="00184E42">
            <w:pPr>
              <w:spacing w:after="0" w:line="240" w:lineRule="auto"/>
              <w:jc w:val="right"/>
            </w:pPr>
            <w:r w:rsidRPr="00C90DAB">
              <w:t>27,604.16</w:t>
            </w:r>
          </w:p>
        </w:tc>
      </w:tr>
      <w:tr w:rsidR="00C90DAB" w:rsidRPr="00C90DAB" w14:paraId="2D028B35" w14:textId="77777777" w:rsidTr="00184E42">
        <w:trPr>
          <w:trHeight w:val="397"/>
          <w:jc w:val="center"/>
        </w:trPr>
        <w:tc>
          <w:tcPr>
            <w:tcW w:w="1896" w:type="pct"/>
            <w:vAlign w:val="center"/>
          </w:tcPr>
          <w:p w14:paraId="4CCB9CD5" w14:textId="77777777" w:rsidR="00294C3B" w:rsidRPr="00C90DAB" w:rsidRDefault="00294C3B" w:rsidP="00184E42">
            <w:pPr>
              <w:spacing w:after="0" w:line="240" w:lineRule="auto"/>
              <w:jc w:val="left"/>
            </w:pPr>
            <w:r w:rsidRPr="00C90DAB">
              <w:t>汇兑损益占境外销售收入比例</w:t>
            </w:r>
          </w:p>
        </w:tc>
        <w:tc>
          <w:tcPr>
            <w:tcW w:w="962" w:type="pct"/>
            <w:vAlign w:val="center"/>
          </w:tcPr>
          <w:p w14:paraId="3A4C7EC8" w14:textId="77777777" w:rsidR="00294C3B" w:rsidRPr="00C90DAB" w:rsidRDefault="00294C3B" w:rsidP="00184E42">
            <w:pPr>
              <w:spacing w:after="0" w:line="240" w:lineRule="auto"/>
              <w:jc w:val="right"/>
            </w:pPr>
            <w:r w:rsidRPr="00C90DAB">
              <w:t>-0.78%</w:t>
            </w:r>
          </w:p>
        </w:tc>
        <w:tc>
          <w:tcPr>
            <w:tcW w:w="714" w:type="pct"/>
            <w:vAlign w:val="center"/>
          </w:tcPr>
          <w:p w14:paraId="23A88B9C" w14:textId="77777777" w:rsidR="00294C3B" w:rsidRPr="00C90DAB" w:rsidRDefault="00294C3B" w:rsidP="00184E42">
            <w:pPr>
              <w:spacing w:after="0" w:line="240" w:lineRule="auto"/>
              <w:jc w:val="right"/>
            </w:pPr>
            <w:r w:rsidRPr="00C90DAB">
              <w:t>-1.85%</w:t>
            </w:r>
          </w:p>
        </w:tc>
        <w:tc>
          <w:tcPr>
            <w:tcW w:w="714" w:type="pct"/>
            <w:vAlign w:val="center"/>
          </w:tcPr>
          <w:p w14:paraId="1400A80E" w14:textId="77777777" w:rsidR="00294C3B" w:rsidRPr="00C90DAB" w:rsidRDefault="00294C3B" w:rsidP="00184E42">
            <w:pPr>
              <w:spacing w:after="0" w:line="240" w:lineRule="auto"/>
              <w:jc w:val="right"/>
            </w:pPr>
            <w:r w:rsidRPr="00C90DAB">
              <w:t>0.44%</w:t>
            </w:r>
          </w:p>
        </w:tc>
        <w:tc>
          <w:tcPr>
            <w:tcW w:w="714" w:type="pct"/>
            <w:vAlign w:val="center"/>
          </w:tcPr>
          <w:p w14:paraId="783BE664" w14:textId="77777777" w:rsidR="00294C3B" w:rsidRPr="00C90DAB" w:rsidRDefault="00294C3B" w:rsidP="00184E42">
            <w:pPr>
              <w:spacing w:after="0" w:line="240" w:lineRule="auto"/>
              <w:jc w:val="right"/>
            </w:pPr>
            <w:r w:rsidRPr="00C90DAB">
              <w:t>0.45%</w:t>
            </w:r>
          </w:p>
        </w:tc>
      </w:tr>
      <w:tr w:rsidR="00C90DAB" w:rsidRPr="00C90DAB" w14:paraId="3C4A3ACF" w14:textId="77777777" w:rsidTr="00184E42">
        <w:trPr>
          <w:trHeight w:val="397"/>
          <w:jc w:val="center"/>
        </w:trPr>
        <w:tc>
          <w:tcPr>
            <w:tcW w:w="1896" w:type="pct"/>
            <w:vAlign w:val="center"/>
          </w:tcPr>
          <w:p w14:paraId="55A333EA" w14:textId="77777777" w:rsidR="00294C3B" w:rsidRPr="00C90DAB" w:rsidRDefault="00294C3B" w:rsidP="00184E42">
            <w:pPr>
              <w:spacing w:after="0" w:line="240" w:lineRule="auto"/>
              <w:jc w:val="left"/>
            </w:pPr>
            <w:r w:rsidRPr="00C90DAB">
              <w:t>利润总额</w:t>
            </w:r>
          </w:p>
        </w:tc>
        <w:tc>
          <w:tcPr>
            <w:tcW w:w="962" w:type="pct"/>
            <w:vAlign w:val="center"/>
          </w:tcPr>
          <w:p w14:paraId="710B72AB" w14:textId="77777777" w:rsidR="00294C3B" w:rsidRPr="00C90DAB" w:rsidRDefault="00294C3B" w:rsidP="00184E42">
            <w:pPr>
              <w:spacing w:after="0" w:line="240" w:lineRule="auto"/>
              <w:jc w:val="right"/>
            </w:pPr>
            <w:r w:rsidRPr="00C90DAB">
              <w:t>11,676.79</w:t>
            </w:r>
          </w:p>
        </w:tc>
        <w:tc>
          <w:tcPr>
            <w:tcW w:w="714" w:type="pct"/>
            <w:vAlign w:val="center"/>
          </w:tcPr>
          <w:p w14:paraId="5F3B0214" w14:textId="77777777" w:rsidR="00294C3B" w:rsidRPr="00C90DAB" w:rsidRDefault="00294C3B" w:rsidP="00184E42">
            <w:pPr>
              <w:spacing w:after="0" w:line="240" w:lineRule="auto"/>
              <w:jc w:val="right"/>
            </w:pPr>
            <w:r w:rsidRPr="00C90DAB">
              <w:t>15,475.41</w:t>
            </w:r>
          </w:p>
        </w:tc>
        <w:tc>
          <w:tcPr>
            <w:tcW w:w="714" w:type="pct"/>
            <w:vAlign w:val="center"/>
          </w:tcPr>
          <w:p w14:paraId="75CBB21F" w14:textId="77777777" w:rsidR="00294C3B" w:rsidRPr="00C90DAB" w:rsidRDefault="00294C3B" w:rsidP="00184E42">
            <w:pPr>
              <w:spacing w:after="0" w:line="240" w:lineRule="auto"/>
              <w:jc w:val="right"/>
            </w:pPr>
            <w:r w:rsidRPr="00C90DAB">
              <w:t>6,753.57</w:t>
            </w:r>
          </w:p>
        </w:tc>
        <w:tc>
          <w:tcPr>
            <w:tcW w:w="714" w:type="pct"/>
            <w:vAlign w:val="center"/>
          </w:tcPr>
          <w:p w14:paraId="227D4EF1" w14:textId="77777777" w:rsidR="00294C3B" w:rsidRPr="00C90DAB" w:rsidRDefault="00294C3B" w:rsidP="00184E42">
            <w:pPr>
              <w:spacing w:after="0" w:line="240" w:lineRule="auto"/>
              <w:jc w:val="right"/>
            </w:pPr>
            <w:r w:rsidRPr="00C90DAB">
              <w:t>6,585.06</w:t>
            </w:r>
          </w:p>
        </w:tc>
      </w:tr>
      <w:tr w:rsidR="00C90DAB" w:rsidRPr="00C90DAB" w14:paraId="16CFB0B5" w14:textId="77777777" w:rsidTr="00184E42">
        <w:trPr>
          <w:trHeight w:val="397"/>
          <w:jc w:val="center"/>
        </w:trPr>
        <w:tc>
          <w:tcPr>
            <w:tcW w:w="1896" w:type="pct"/>
            <w:vAlign w:val="center"/>
          </w:tcPr>
          <w:p w14:paraId="06BEE714" w14:textId="77777777" w:rsidR="00294C3B" w:rsidRPr="00C90DAB" w:rsidRDefault="00294C3B" w:rsidP="00184E42">
            <w:pPr>
              <w:spacing w:after="0" w:line="240" w:lineRule="auto"/>
              <w:jc w:val="left"/>
            </w:pPr>
            <w:r w:rsidRPr="00C90DAB">
              <w:t>汇兑损益占利润总额比例</w:t>
            </w:r>
          </w:p>
        </w:tc>
        <w:tc>
          <w:tcPr>
            <w:tcW w:w="962" w:type="pct"/>
            <w:vAlign w:val="center"/>
          </w:tcPr>
          <w:p w14:paraId="64B38F81" w14:textId="77777777" w:rsidR="00294C3B" w:rsidRPr="00C90DAB" w:rsidRDefault="00294C3B" w:rsidP="00184E42">
            <w:pPr>
              <w:spacing w:after="0" w:line="240" w:lineRule="auto"/>
              <w:jc w:val="right"/>
            </w:pPr>
            <w:r w:rsidRPr="00C90DAB">
              <w:t>-2.15%</w:t>
            </w:r>
          </w:p>
        </w:tc>
        <w:tc>
          <w:tcPr>
            <w:tcW w:w="714" w:type="pct"/>
            <w:vAlign w:val="center"/>
          </w:tcPr>
          <w:p w14:paraId="57952C44" w14:textId="77777777" w:rsidR="00294C3B" w:rsidRPr="00C90DAB" w:rsidRDefault="00294C3B" w:rsidP="00184E42">
            <w:pPr>
              <w:spacing w:after="0" w:line="240" w:lineRule="auto"/>
              <w:jc w:val="right"/>
            </w:pPr>
            <w:r w:rsidRPr="00C90DAB">
              <w:t>-5.38%</w:t>
            </w:r>
          </w:p>
        </w:tc>
        <w:tc>
          <w:tcPr>
            <w:tcW w:w="714" w:type="pct"/>
            <w:vAlign w:val="center"/>
          </w:tcPr>
          <w:p w14:paraId="10D015D5" w14:textId="77777777" w:rsidR="00294C3B" w:rsidRPr="00C90DAB" w:rsidRDefault="00294C3B" w:rsidP="00184E42">
            <w:pPr>
              <w:spacing w:after="0" w:line="240" w:lineRule="auto"/>
              <w:jc w:val="right"/>
            </w:pPr>
            <w:r w:rsidRPr="00C90DAB">
              <w:t>2.06%</w:t>
            </w:r>
          </w:p>
        </w:tc>
        <w:tc>
          <w:tcPr>
            <w:tcW w:w="714" w:type="pct"/>
            <w:vAlign w:val="center"/>
          </w:tcPr>
          <w:p w14:paraId="19E239CA" w14:textId="77777777" w:rsidR="00294C3B" w:rsidRPr="00C90DAB" w:rsidRDefault="00294C3B" w:rsidP="00184E42">
            <w:pPr>
              <w:spacing w:after="0" w:line="240" w:lineRule="auto"/>
              <w:jc w:val="right"/>
            </w:pPr>
            <w:r w:rsidRPr="00C90DAB">
              <w:t>1.88%</w:t>
            </w:r>
          </w:p>
        </w:tc>
      </w:tr>
    </w:tbl>
    <w:p w14:paraId="38BADDAE" w14:textId="77777777" w:rsidR="00294C3B" w:rsidRPr="00C90DAB" w:rsidRDefault="00294C3B" w:rsidP="00294C3B">
      <w:pPr>
        <w:pStyle w:val="0050"/>
        <w:spacing w:before="120"/>
        <w:ind w:firstLine="480"/>
      </w:pPr>
      <w:r w:rsidRPr="00C90DAB">
        <w:t>报告期内，公司汇兑损益金额分别为</w:t>
      </w:r>
      <w:r w:rsidRPr="00C90DAB">
        <w:t>124.06</w:t>
      </w:r>
      <w:r w:rsidRPr="00C90DAB">
        <w:t>万元、</w:t>
      </w:r>
      <w:r w:rsidRPr="00C90DAB">
        <w:t>139.16</w:t>
      </w:r>
      <w:r w:rsidRPr="00C90DAB">
        <w:t>万元、</w:t>
      </w:r>
      <w:r w:rsidRPr="00C90DAB">
        <w:t>-832.82</w:t>
      </w:r>
      <w:r w:rsidRPr="00C90DAB">
        <w:t>万元</w:t>
      </w:r>
      <w:r w:rsidRPr="00C90DAB">
        <w:rPr>
          <w:rFonts w:hint="eastAsia"/>
        </w:rPr>
        <w:t>及</w:t>
      </w:r>
      <w:r w:rsidRPr="00C90DAB">
        <w:t>-250.47</w:t>
      </w:r>
      <w:r w:rsidRPr="00C90DAB">
        <w:t>万元，占利润总额的比例分别为</w:t>
      </w:r>
      <w:r w:rsidRPr="00C90DAB">
        <w:t>1.88%</w:t>
      </w:r>
      <w:r w:rsidRPr="00C90DAB">
        <w:t>、</w:t>
      </w:r>
      <w:r w:rsidRPr="00C90DAB">
        <w:t>2.06%</w:t>
      </w:r>
      <w:r w:rsidRPr="00C90DAB">
        <w:t>、</w:t>
      </w:r>
      <w:r w:rsidRPr="00C90DAB">
        <w:t>-5.38%</w:t>
      </w:r>
      <w:r w:rsidRPr="00C90DAB">
        <w:t>以及</w:t>
      </w:r>
      <w:r w:rsidRPr="00C90DAB">
        <w:t>-2.15%</w:t>
      </w:r>
      <w:r w:rsidRPr="00C90DAB">
        <w:t>，汇率波动对公司年度盈利水平有一定的影响。公司报告期内累计汇兑收益金额为</w:t>
      </w:r>
      <w:r w:rsidRPr="00C90DAB">
        <w:t>-820.07</w:t>
      </w:r>
      <w:r w:rsidRPr="00C90DAB">
        <w:t>万元，占累计利润总额的比例为</w:t>
      </w:r>
      <w:r w:rsidRPr="00C90DAB">
        <w:t>-2.03%</w:t>
      </w:r>
      <w:r w:rsidRPr="00C90DAB">
        <w:t>，影响较小。</w:t>
      </w:r>
    </w:p>
    <w:p w14:paraId="73D73273" w14:textId="77777777" w:rsidR="00294C3B" w:rsidRPr="00C90DAB" w:rsidRDefault="00294C3B" w:rsidP="00294C3B">
      <w:pPr>
        <w:pStyle w:val="0050"/>
        <w:spacing w:before="120"/>
        <w:ind w:firstLine="480"/>
      </w:pPr>
      <w:r w:rsidRPr="00C90DAB">
        <w:t>上述汇率波动的风险发行人已在募集说明书</w:t>
      </w:r>
      <w:r w:rsidRPr="00C90DAB">
        <w:rPr>
          <w:rFonts w:ascii="宋体" w:hAnsi="宋体" w:hint="eastAsia"/>
        </w:rPr>
        <w:t>“</w:t>
      </w:r>
      <w:r w:rsidRPr="00C90DAB">
        <w:t>第三节</w:t>
      </w:r>
      <w:r w:rsidRPr="00C90DAB">
        <w:t xml:space="preserve">  </w:t>
      </w:r>
      <w:r w:rsidRPr="00C90DAB">
        <w:t>风险因素</w:t>
      </w:r>
      <w:r w:rsidRPr="00C90DAB">
        <w:rPr>
          <w:rFonts w:ascii="宋体" w:hAnsi="宋体" w:hint="eastAsia"/>
        </w:rPr>
        <w:t>”</w:t>
      </w:r>
      <w:r w:rsidRPr="00C90DAB">
        <w:t>之</w:t>
      </w:r>
      <w:r w:rsidRPr="00C90DAB">
        <w:rPr>
          <w:rFonts w:ascii="宋体" w:hAnsi="宋体" w:hint="eastAsia"/>
        </w:rPr>
        <w:t>“</w:t>
      </w:r>
      <w:r w:rsidRPr="00C90DAB">
        <w:t>一、与发行人相关的风险</w:t>
      </w:r>
      <w:r w:rsidRPr="00C90DAB">
        <w:rPr>
          <w:rFonts w:ascii="宋体" w:hAnsi="宋体" w:hint="eastAsia"/>
        </w:rPr>
        <w:t>”</w:t>
      </w:r>
      <w:r w:rsidRPr="00C90DAB">
        <w:t>之</w:t>
      </w:r>
      <w:r w:rsidRPr="00C90DAB">
        <w:rPr>
          <w:rFonts w:ascii="宋体" w:hAnsi="宋体" w:hint="eastAsia"/>
        </w:rPr>
        <w:t>“</w:t>
      </w:r>
      <w:r w:rsidRPr="00C90DAB">
        <w:rPr>
          <w:rFonts w:hint="eastAsia"/>
        </w:rPr>
        <w:t>（三）财务风险</w:t>
      </w:r>
      <w:r w:rsidRPr="00C90DAB">
        <w:rPr>
          <w:rFonts w:ascii="宋体" w:hAnsi="宋体" w:hint="eastAsia"/>
        </w:rPr>
        <w:t>”</w:t>
      </w:r>
      <w:r w:rsidRPr="00C90DAB">
        <w:rPr>
          <w:rFonts w:hint="eastAsia"/>
        </w:rPr>
        <w:t>之</w:t>
      </w:r>
      <w:r w:rsidRPr="00C90DAB">
        <w:rPr>
          <w:rFonts w:ascii="宋体" w:hAnsi="宋体" w:hint="eastAsia"/>
        </w:rPr>
        <w:t>“</w:t>
      </w:r>
      <w:r w:rsidRPr="00C90DAB">
        <w:t>3</w:t>
      </w:r>
      <w:r w:rsidRPr="00C90DAB">
        <w:rPr>
          <w:rFonts w:hint="eastAsia"/>
        </w:rPr>
        <w:t>、汇率变动风险</w:t>
      </w:r>
      <w:r w:rsidRPr="00C90DAB">
        <w:rPr>
          <w:rFonts w:ascii="宋体" w:hAnsi="宋体" w:hint="eastAsia"/>
        </w:rPr>
        <w:t>”</w:t>
      </w:r>
      <w:r w:rsidRPr="00C90DAB">
        <w:t>披露</w:t>
      </w:r>
      <w:r w:rsidRPr="00C90DAB">
        <w:rPr>
          <w:rFonts w:hint="eastAsia"/>
        </w:rPr>
        <w:t>：</w:t>
      </w:r>
    </w:p>
    <w:p w14:paraId="21B7689B" w14:textId="274FD204" w:rsidR="00294C3B" w:rsidRDefault="00294C3B" w:rsidP="00294C3B">
      <w:pPr>
        <w:pStyle w:val="0050"/>
        <w:spacing w:before="120"/>
        <w:ind w:firstLine="480"/>
        <w:rPr>
          <w:rFonts w:ascii="宋体" w:hAnsi="宋体"/>
        </w:rPr>
      </w:pPr>
      <w:r w:rsidRPr="00C90DAB">
        <w:rPr>
          <w:rFonts w:ascii="宋体" w:hAnsi="宋体" w:hint="eastAsia"/>
        </w:rPr>
        <w:t>“</w:t>
      </w:r>
      <w:r w:rsidRPr="00C90DAB">
        <w:rPr>
          <w:rFonts w:ascii="楷体" w:eastAsia="楷体" w:hAnsi="楷体" w:hint="eastAsia"/>
        </w:rPr>
        <w:t>报告期各期，公司境外销售收入占营业收入的比重较高，分别为</w:t>
      </w:r>
      <w:r w:rsidRPr="00C90DAB">
        <w:rPr>
          <w:rFonts w:ascii="楷体" w:eastAsia="楷体" w:hAnsi="楷体"/>
        </w:rPr>
        <w:t>80.11%</w:t>
      </w:r>
      <w:r w:rsidRPr="00C90DAB">
        <w:rPr>
          <w:rFonts w:ascii="楷体" w:eastAsia="楷体" w:hAnsi="楷体" w:hint="eastAsia"/>
        </w:rPr>
        <w:t>、</w:t>
      </w:r>
      <w:r w:rsidRPr="00C90DAB">
        <w:rPr>
          <w:rFonts w:ascii="楷体" w:eastAsia="楷体" w:hAnsi="楷体"/>
        </w:rPr>
        <w:t>75.33%</w:t>
      </w:r>
      <w:r w:rsidRPr="00C90DAB">
        <w:rPr>
          <w:rFonts w:ascii="楷体" w:eastAsia="楷体" w:hAnsi="楷体" w:hint="eastAsia"/>
        </w:rPr>
        <w:t>、</w:t>
      </w:r>
      <w:r w:rsidRPr="00C90DAB">
        <w:rPr>
          <w:rFonts w:ascii="楷体" w:eastAsia="楷体" w:hAnsi="楷体"/>
        </w:rPr>
        <w:t>83.53%</w:t>
      </w:r>
      <w:r w:rsidRPr="00C90DAB">
        <w:rPr>
          <w:rFonts w:ascii="楷体" w:eastAsia="楷体" w:hAnsi="楷体" w:hint="eastAsia"/>
        </w:rPr>
        <w:t>及</w:t>
      </w:r>
      <w:r w:rsidRPr="00C90DAB">
        <w:rPr>
          <w:rFonts w:ascii="楷体" w:eastAsia="楷体" w:hAnsi="楷体"/>
          <w:kern w:val="0"/>
        </w:rPr>
        <w:t>80.32%</w:t>
      </w:r>
      <w:r w:rsidRPr="00C90DAB">
        <w:rPr>
          <w:rFonts w:ascii="楷体" w:eastAsia="楷体" w:hAnsi="楷体" w:hint="eastAsia"/>
        </w:rPr>
        <w:t>。公司境外业务结算货币以</w:t>
      </w:r>
      <w:bookmarkStart w:id="36" w:name="_Hlk155003999"/>
      <w:r w:rsidRPr="00C90DAB">
        <w:rPr>
          <w:rFonts w:ascii="楷体" w:eastAsia="楷体" w:hAnsi="楷体" w:hint="eastAsia"/>
          <w:b/>
        </w:rPr>
        <w:t>美元</w:t>
      </w:r>
      <w:bookmarkEnd w:id="36"/>
      <w:r w:rsidRPr="00C90DAB">
        <w:rPr>
          <w:rFonts w:ascii="楷体" w:eastAsia="楷体" w:hAnsi="楷体" w:hint="eastAsia"/>
        </w:rPr>
        <w:t>为主，人民币兑</w:t>
      </w:r>
      <w:r w:rsidRPr="00C90DAB">
        <w:rPr>
          <w:rFonts w:ascii="楷体" w:eastAsia="楷体" w:hAnsi="楷体" w:hint="eastAsia"/>
          <w:b/>
        </w:rPr>
        <w:t>美元</w:t>
      </w:r>
      <w:r w:rsidRPr="00C90DAB">
        <w:rPr>
          <w:rFonts w:ascii="楷体" w:eastAsia="楷体" w:hAnsi="楷体" w:hint="eastAsia"/>
        </w:rPr>
        <w:t>的汇率波动会对公司业绩产生影响。未来公司仍将持续拓展海外业务，将面临因外币汇率波动影响公司汇兑损失的风险。</w:t>
      </w:r>
    </w:p>
    <w:p w14:paraId="47F2D6B0" w14:textId="77777777" w:rsidR="00773B7F" w:rsidRPr="00773B7F" w:rsidRDefault="00773B7F" w:rsidP="00773B7F">
      <w:pPr>
        <w:widowControl w:val="0"/>
        <w:spacing w:beforeLines="50" w:before="120" w:beforeAutospacing="0" w:after="0" w:afterAutospacing="0"/>
        <w:ind w:firstLineChars="200" w:firstLine="482"/>
        <w:jc w:val="both"/>
        <w:rPr>
          <w:rFonts w:ascii="楷体" w:eastAsia="楷体" w:hAnsi="楷体" w:cs="Times New Roman"/>
          <w:sz w:val="24"/>
          <w:szCs w:val="24"/>
        </w:rPr>
      </w:pPr>
      <w:bookmarkStart w:id="37" w:name="_Hlk154312688"/>
      <w:r w:rsidRPr="00773B7F">
        <w:rPr>
          <w:rFonts w:ascii="楷体" w:eastAsia="楷体" w:hAnsi="楷体" w:cs="Times New Roman"/>
          <w:b/>
          <w:sz w:val="24"/>
          <w:szCs w:val="24"/>
        </w:rPr>
        <w:t>公司境外业务主要采用美元等外币结算，因此公司汇兑损益主要受到人民币兑美元汇率波动影响。报告期内，公司汇兑损益金额分别为124.06万元、139.16万元、-832.82万元</w:t>
      </w:r>
      <w:r w:rsidRPr="00773B7F">
        <w:rPr>
          <w:rFonts w:ascii="楷体" w:eastAsia="楷体" w:hAnsi="楷体" w:cs="Times New Roman" w:hint="eastAsia"/>
          <w:b/>
          <w:sz w:val="24"/>
          <w:szCs w:val="24"/>
        </w:rPr>
        <w:t>和</w:t>
      </w:r>
      <w:r w:rsidRPr="00773B7F">
        <w:rPr>
          <w:rFonts w:ascii="楷体" w:eastAsia="楷体" w:hAnsi="楷体" w:cs="Times New Roman"/>
          <w:b/>
          <w:sz w:val="24"/>
          <w:szCs w:val="24"/>
        </w:rPr>
        <w:t>-250.47万元，占利润总额的比例分别为1.88%、2.06%、-5.38%以及-2.15%，汇率波动对公司年度盈利水平有一定的影响。但公司报告期内累计汇兑收益金额为-820.07万元，占利润总额的比例为-2.03%，汇率波动对公司经营业绩影响有限。汇率波动影响因素众多，汇率随国内外政治、</w:t>
      </w:r>
      <w:r w:rsidRPr="00773B7F">
        <w:rPr>
          <w:rFonts w:ascii="楷体" w:eastAsia="楷体" w:hAnsi="楷体" w:cs="Times New Roman"/>
          <w:b/>
          <w:sz w:val="24"/>
          <w:szCs w:val="24"/>
        </w:rPr>
        <w:lastRenderedPageBreak/>
        <w:t>经济环境变化而波动，具有较大的不确定性，并且近年来因全球政治经济波动，汇率变动较为剧烈。随着公司境外经营规模的持续扩大，外币结算量可能进一步增加，如果未来公司主要结算外币发生单边大幅贬值，导致汇率出现不利变动，公司又未能采取有效对冲措施，公司可能会出现较大的汇兑损失，从而对公司当期经营业绩产生不利影响。</w:t>
      </w:r>
      <w:bookmarkEnd w:id="37"/>
      <w:r w:rsidRPr="00773B7F">
        <w:rPr>
          <w:rFonts w:ascii="宋体" w:hAnsi="宋体" w:cs="Times New Roman" w:hint="eastAsia"/>
          <w:sz w:val="24"/>
          <w:szCs w:val="24"/>
        </w:rPr>
        <w:t>”</w:t>
      </w:r>
    </w:p>
    <w:p w14:paraId="1434BB7B" w14:textId="77777777" w:rsidR="00294C3B" w:rsidRPr="00C90DAB" w:rsidRDefault="00294C3B" w:rsidP="00294C3B">
      <w:pPr>
        <w:pStyle w:val="0050"/>
        <w:spacing w:before="120"/>
        <w:ind w:firstLine="480"/>
      </w:pPr>
      <w:r w:rsidRPr="00C90DAB">
        <w:t>（</w:t>
      </w:r>
      <w:r w:rsidRPr="00C90DAB">
        <w:t>3</w:t>
      </w:r>
      <w:r w:rsidRPr="00C90DAB">
        <w:t>）国际贸易摩擦、汇率波动等方面的风险对公司生产经营、募投项目实施和汇兑损益的影响</w:t>
      </w:r>
    </w:p>
    <w:p w14:paraId="460927DD" w14:textId="77777777" w:rsidR="00294C3B" w:rsidRPr="00C90DAB" w:rsidRDefault="00294C3B" w:rsidP="00294C3B">
      <w:pPr>
        <w:pStyle w:val="0050"/>
        <w:spacing w:before="120"/>
        <w:ind w:firstLine="480"/>
      </w:pPr>
      <w:r w:rsidRPr="00C90DAB">
        <w:rPr>
          <w:rFonts w:ascii="宋体" w:hAnsi="宋体" w:cs="宋体" w:hint="eastAsia"/>
        </w:rPr>
        <w:t>①</w:t>
      </w:r>
      <w:r w:rsidRPr="00C90DAB">
        <w:t>对公司生产经营的影响</w:t>
      </w:r>
    </w:p>
    <w:p w14:paraId="33FC9A17" w14:textId="77777777" w:rsidR="00B4524C" w:rsidRPr="00B4524C" w:rsidRDefault="00B4524C" w:rsidP="00B4524C">
      <w:pPr>
        <w:widowControl w:val="0"/>
        <w:spacing w:beforeLines="50" w:before="120" w:beforeAutospacing="0" w:after="0" w:afterAutospacing="0"/>
        <w:ind w:firstLineChars="200" w:firstLine="480"/>
        <w:jc w:val="both"/>
        <w:rPr>
          <w:rFonts w:cs="Times New Roman"/>
          <w:sz w:val="24"/>
          <w:szCs w:val="22"/>
        </w:rPr>
      </w:pPr>
      <w:r w:rsidRPr="00B4524C">
        <w:rPr>
          <w:rFonts w:cs="Times New Roman"/>
          <w:sz w:val="24"/>
          <w:szCs w:val="22"/>
        </w:rPr>
        <w:t>报告期内，尽管公司受到国际贸易摩擦、美国加征关税的负面影响，公司的境外销售规模及销往美国的收入仍在持续增长。公司采取了积极的应对措施，与客户沟通分担关税费用，有效减少中美贸易战的影响。因此，中美贸易摩擦对公司的境外销售收入未造成重大不利影响。</w:t>
      </w:r>
    </w:p>
    <w:p w14:paraId="7CB021F1" w14:textId="77777777" w:rsidR="00B4524C" w:rsidRPr="00B4524C" w:rsidRDefault="00B4524C" w:rsidP="00B4524C">
      <w:pPr>
        <w:widowControl w:val="0"/>
        <w:spacing w:beforeLines="50" w:before="120" w:beforeAutospacing="0" w:after="0" w:afterAutospacing="0"/>
        <w:ind w:firstLineChars="200" w:firstLine="480"/>
        <w:jc w:val="both"/>
        <w:rPr>
          <w:rFonts w:cs="Times New Roman"/>
          <w:sz w:val="24"/>
          <w:szCs w:val="22"/>
        </w:rPr>
      </w:pPr>
      <w:r w:rsidRPr="00B4524C">
        <w:rPr>
          <w:rFonts w:cs="Times New Roman"/>
          <w:sz w:val="24"/>
          <w:szCs w:val="22"/>
        </w:rPr>
        <w:t>在欧洲市场中，俄乌冲突对公司欧洲市场的销售产生了一定影响，欧洲市场订单出现一定程度的下滑。公司积极应对，与欧洲客户保持良好沟通和合作关系，</w:t>
      </w:r>
      <w:r w:rsidRPr="00B4524C">
        <w:rPr>
          <w:rFonts w:cs="Times New Roman" w:hint="eastAsia"/>
          <w:sz w:val="24"/>
          <w:szCs w:val="22"/>
        </w:rPr>
        <w:t>预计冲突结束后订单数量将逐渐恢复</w:t>
      </w:r>
      <w:r w:rsidRPr="00B4524C">
        <w:rPr>
          <w:rFonts w:cs="Times New Roman"/>
          <w:sz w:val="24"/>
          <w:szCs w:val="22"/>
        </w:rPr>
        <w:t>。</w:t>
      </w:r>
    </w:p>
    <w:p w14:paraId="0C132698" w14:textId="77777777" w:rsidR="00B4524C" w:rsidRPr="00B4524C" w:rsidRDefault="00B4524C" w:rsidP="00B4524C">
      <w:pPr>
        <w:widowControl w:val="0"/>
        <w:spacing w:beforeLines="50" w:before="120" w:beforeAutospacing="0" w:after="0" w:afterAutospacing="0"/>
        <w:ind w:firstLineChars="200" w:firstLine="480"/>
        <w:jc w:val="both"/>
        <w:rPr>
          <w:rFonts w:cs="Times New Roman"/>
          <w:sz w:val="24"/>
          <w:szCs w:val="22"/>
        </w:rPr>
      </w:pPr>
      <w:r w:rsidRPr="00B4524C">
        <w:rPr>
          <w:rFonts w:cs="Times New Roman"/>
          <w:sz w:val="24"/>
          <w:szCs w:val="22"/>
        </w:rPr>
        <w:t>报告期内，中国与亚洲、非洲、大洋洲、除美国之外的其他美洲国家贸易政策相对稳定，公司销售到前述地区的产品未受到贸易摩擦的影响。</w:t>
      </w:r>
    </w:p>
    <w:p w14:paraId="5DA1B8FA" w14:textId="77777777" w:rsidR="00294C3B" w:rsidRPr="00C90DAB" w:rsidRDefault="00294C3B" w:rsidP="00294C3B">
      <w:pPr>
        <w:pStyle w:val="0050"/>
        <w:spacing w:before="120"/>
        <w:ind w:firstLine="480"/>
      </w:pPr>
      <w:r w:rsidRPr="00C90DAB">
        <w:t>假设境外销售其他因素保持不变，公司以实际汇率折算的销售额与以上一年度平均记账汇率测算的销售额进行对比，模拟测算的变动情况如下：</w:t>
      </w:r>
    </w:p>
    <w:tbl>
      <w:tblPr>
        <w:tblStyle w:val="a7"/>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56"/>
        <w:gridCol w:w="1093"/>
        <w:gridCol w:w="1093"/>
        <w:gridCol w:w="1093"/>
        <w:gridCol w:w="1093"/>
      </w:tblGrid>
      <w:tr w:rsidR="00C90DAB" w:rsidRPr="00C90DAB" w14:paraId="001D75A2" w14:textId="77777777" w:rsidTr="00184E42">
        <w:trPr>
          <w:trHeight w:val="397"/>
          <w:tblHeader/>
          <w:jc w:val="center"/>
        </w:trPr>
        <w:tc>
          <w:tcPr>
            <w:tcW w:w="2436" w:type="pct"/>
            <w:shd w:val="clear" w:color="auto" w:fill="D9D9D9" w:themeFill="background1" w:themeFillShade="D9"/>
            <w:vAlign w:val="center"/>
          </w:tcPr>
          <w:p w14:paraId="2042249E" w14:textId="77777777" w:rsidR="00294C3B" w:rsidRPr="00C90DAB" w:rsidRDefault="00294C3B" w:rsidP="00707161">
            <w:pPr>
              <w:spacing w:before="0" w:beforeAutospacing="0" w:after="0" w:afterAutospacing="0" w:line="240" w:lineRule="auto"/>
              <w:rPr>
                <w:b/>
              </w:rPr>
            </w:pPr>
            <w:r w:rsidRPr="00C90DAB">
              <w:rPr>
                <w:b/>
              </w:rPr>
              <w:t>项目</w:t>
            </w:r>
          </w:p>
        </w:tc>
        <w:tc>
          <w:tcPr>
            <w:tcW w:w="641" w:type="pct"/>
            <w:shd w:val="clear" w:color="auto" w:fill="D9D9D9" w:themeFill="background1" w:themeFillShade="D9"/>
            <w:vAlign w:val="center"/>
          </w:tcPr>
          <w:p w14:paraId="2483740D" w14:textId="77777777" w:rsidR="00294C3B" w:rsidRPr="00C90DAB" w:rsidRDefault="00294C3B" w:rsidP="00707161">
            <w:pPr>
              <w:spacing w:before="0" w:beforeAutospacing="0" w:after="0" w:afterAutospacing="0" w:line="240" w:lineRule="auto"/>
              <w:rPr>
                <w:b/>
              </w:rPr>
            </w:pPr>
            <w:r w:rsidRPr="00C90DAB">
              <w:rPr>
                <w:b/>
              </w:rPr>
              <w:t>2023</w:t>
            </w:r>
            <w:r w:rsidRPr="00C90DAB">
              <w:rPr>
                <w:b/>
              </w:rPr>
              <w:t>年</w:t>
            </w:r>
            <w:r w:rsidRPr="00C90DAB">
              <w:rPr>
                <w:b/>
              </w:rPr>
              <w:t>1-9</w:t>
            </w:r>
            <w:r w:rsidRPr="00C90DAB">
              <w:rPr>
                <w:b/>
              </w:rPr>
              <w:t>月</w:t>
            </w:r>
          </w:p>
        </w:tc>
        <w:tc>
          <w:tcPr>
            <w:tcW w:w="641" w:type="pct"/>
            <w:shd w:val="clear" w:color="auto" w:fill="D9D9D9" w:themeFill="background1" w:themeFillShade="D9"/>
            <w:vAlign w:val="center"/>
          </w:tcPr>
          <w:p w14:paraId="6207E878" w14:textId="77777777" w:rsidR="00294C3B" w:rsidRPr="00C90DAB" w:rsidRDefault="00294C3B" w:rsidP="00707161">
            <w:pPr>
              <w:spacing w:before="0" w:beforeAutospacing="0" w:after="0" w:afterAutospacing="0" w:line="240" w:lineRule="auto"/>
              <w:rPr>
                <w:b/>
              </w:rPr>
            </w:pPr>
            <w:r w:rsidRPr="00C90DAB">
              <w:rPr>
                <w:b/>
              </w:rPr>
              <w:t>2022</w:t>
            </w:r>
          </w:p>
          <w:p w14:paraId="646E23F3" w14:textId="77777777" w:rsidR="00294C3B" w:rsidRPr="00C90DAB" w:rsidRDefault="00294C3B" w:rsidP="00707161">
            <w:pPr>
              <w:spacing w:before="0" w:beforeAutospacing="0" w:after="0" w:afterAutospacing="0" w:line="240" w:lineRule="auto"/>
              <w:rPr>
                <w:b/>
              </w:rPr>
            </w:pPr>
            <w:r w:rsidRPr="00C90DAB">
              <w:rPr>
                <w:b/>
              </w:rPr>
              <w:t>年度</w:t>
            </w:r>
          </w:p>
        </w:tc>
        <w:tc>
          <w:tcPr>
            <w:tcW w:w="641" w:type="pct"/>
            <w:shd w:val="clear" w:color="auto" w:fill="D9D9D9" w:themeFill="background1" w:themeFillShade="D9"/>
            <w:vAlign w:val="center"/>
          </w:tcPr>
          <w:p w14:paraId="706611BE" w14:textId="77777777" w:rsidR="00294C3B" w:rsidRPr="00C90DAB" w:rsidRDefault="00294C3B" w:rsidP="00707161">
            <w:pPr>
              <w:spacing w:before="0" w:beforeAutospacing="0" w:after="0" w:afterAutospacing="0" w:line="240" w:lineRule="auto"/>
              <w:rPr>
                <w:b/>
              </w:rPr>
            </w:pPr>
            <w:r w:rsidRPr="00C90DAB">
              <w:rPr>
                <w:b/>
              </w:rPr>
              <w:t>2021</w:t>
            </w:r>
          </w:p>
          <w:p w14:paraId="16C39884" w14:textId="77777777" w:rsidR="00294C3B" w:rsidRPr="00C90DAB" w:rsidRDefault="00294C3B" w:rsidP="00707161">
            <w:pPr>
              <w:spacing w:before="0" w:beforeAutospacing="0" w:after="0" w:afterAutospacing="0" w:line="240" w:lineRule="auto"/>
              <w:rPr>
                <w:b/>
              </w:rPr>
            </w:pPr>
            <w:r w:rsidRPr="00C90DAB">
              <w:rPr>
                <w:b/>
              </w:rPr>
              <w:t>年度</w:t>
            </w:r>
          </w:p>
        </w:tc>
        <w:tc>
          <w:tcPr>
            <w:tcW w:w="641" w:type="pct"/>
            <w:shd w:val="clear" w:color="auto" w:fill="D9D9D9" w:themeFill="background1" w:themeFillShade="D9"/>
            <w:vAlign w:val="center"/>
          </w:tcPr>
          <w:p w14:paraId="68BEC868" w14:textId="77777777" w:rsidR="00294C3B" w:rsidRPr="00C90DAB" w:rsidRDefault="00294C3B" w:rsidP="00707161">
            <w:pPr>
              <w:spacing w:before="0" w:beforeAutospacing="0" w:after="0" w:afterAutospacing="0" w:line="240" w:lineRule="auto"/>
              <w:rPr>
                <w:b/>
              </w:rPr>
            </w:pPr>
            <w:r w:rsidRPr="00C90DAB">
              <w:rPr>
                <w:b/>
              </w:rPr>
              <w:t>2020</w:t>
            </w:r>
          </w:p>
          <w:p w14:paraId="7A1B306B" w14:textId="77777777" w:rsidR="00294C3B" w:rsidRPr="00C90DAB" w:rsidRDefault="00294C3B" w:rsidP="00707161">
            <w:pPr>
              <w:spacing w:before="0" w:beforeAutospacing="0" w:after="0" w:afterAutospacing="0" w:line="240" w:lineRule="auto"/>
              <w:rPr>
                <w:b/>
              </w:rPr>
            </w:pPr>
            <w:r w:rsidRPr="00C90DAB">
              <w:rPr>
                <w:b/>
              </w:rPr>
              <w:t>年度</w:t>
            </w:r>
          </w:p>
        </w:tc>
      </w:tr>
      <w:tr w:rsidR="00C90DAB" w:rsidRPr="00C90DAB" w14:paraId="1058E81E" w14:textId="77777777" w:rsidTr="00184E42">
        <w:trPr>
          <w:trHeight w:val="397"/>
          <w:jc w:val="center"/>
        </w:trPr>
        <w:tc>
          <w:tcPr>
            <w:tcW w:w="2436" w:type="pct"/>
            <w:vAlign w:val="center"/>
          </w:tcPr>
          <w:p w14:paraId="0536659A" w14:textId="77777777" w:rsidR="00294C3B" w:rsidRPr="00C90DAB" w:rsidRDefault="00294C3B" w:rsidP="00184E42">
            <w:pPr>
              <w:spacing w:after="0" w:line="240" w:lineRule="auto"/>
              <w:jc w:val="left"/>
            </w:pPr>
            <w:r w:rsidRPr="00C90DAB">
              <w:t>销售收入（万元）（</w:t>
            </w:r>
            <w:r w:rsidRPr="00C90DAB">
              <w:t>a</w:t>
            </w:r>
            <w:r w:rsidRPr="00C90DAB">
              <w:t>）</w:t>
            </w:r>
          </w:p>
        </w:tc>
        <w:tc>
          <w:tcPr>
            <w:tcW w:w="641" w:type="pct"/>
            <w:vAlign w:val="center"/>
          </w:tcPr>
          <w:p w14:paraId="12E47CB2" w14:textId="77777777" w:rsidR="00294C3B" w:rsidRPr="00C90DAB" w:rsidRDefault="00294C3B" w:rsidP="00184E42">
            <w:pPr>
              <w:spacing w:after="0" w:line="240" w:lineRule="auto"/>
              <w:jc w:val="right"/>
            </w:pPr>
            <w:r w:rsidRPr="00C90DAB">
              <w:t>39,909.71</w:t>
            </w:r>
          </w:p>
        </w:tc>
        <w:tc>
          <w:tcPr>
            <w:tcW w:w="641" w:type="pct"/>
            <w:vAlign w:val="center"/>
          </w:tcPr>
          <w:p w14:paraId="62907FE8" w14:textId="77777777" w:rsidR="00294C3B" w:rsidRPr="00C90DAB" w:rsidRDefault="00294C3B" w:rsidP="00184E42">
            <w:pPr>
              <w:spacing w:after="0" w:line="240" w:lineRule="auto"/>
              <w:jc w:val="right"/>
            </w:pPr>
            <w:r w:rsidRPr="00C90DAB">
              <w:t>54,014.16</w:t>
            </w:r>
          </w:p>
        </w:tc>
        <w:tc>
          <w:tcPr>
            <w:tcW w:w="641" w:type="pct"/>
            <w:vAlign w:val="center"/>
          </w:tcPr>
          <w:p w14:paraId="5C87C6A0" w14:textId="77777777" w:rsidR="00294C3B" w:rsidRPr="00C90DAB" w:rsidRDefault="00294C3B" w:rsidP="00184E42">
            <w:pPr>
              <w:spacing w:after="0" w:line="240" w:lineRule="auto"/>
              <w:jc w:val="right"/>
            </w:pPr>
            <w:r w:rsidRPr="00C90DAB">
              <w:t>41,516.27</w:t>
            </w:r>
          </w:p>
        </w:tc>
        <w:tc>
          <w:tcPr>
            <w:tcW w:w="641" w:type="pct"/>
            <w:vAlign w:val="center"/>
          </w:tcPr>
          <w:p w14:paraId="5FDBDA77" w14:textId="77777777" w:rsidR="00294C3B" w:rsidRPr="00C90DAB" w:rsidRDefault="00294C3B" w:rsidP="00184E42">
            <w:pPr>
              <w:spacing w:after="0" w:line="240" w:lineRule="auto"/>
              <w:jc w:val="right"/>
            </w:pPr>
            <w:r w:rsidRPr="00C90DAB">
              <w:t>34,459.00</w:t>
            </w:r>
          </w:p>
        </w:tc>
      </w:tr>
      <w:tr w:rsidR="00C90DAB" w:rsidRPr="00C90DAB" w14:paraId="73583185" w14:textId="77777777" w:rsidTr="00184E42">
        <w:trPr>
          <w:trHeight w:val="397"/>
          <w:jc w:val="center"/>
        </w:trPr>
        <w:tc>
          <w:tcPr>
            <w:tcW w:w="2436" w:type="pct"/>
            <w:vAlign w:val="center"/>
          </w:tcPr>
          <w:p w14:paraId="3DCD750E" w14:textId="77777777" w:rsidR="00294C3B" w:rsidRPr="00C90DAB" w:rsidRDefault="00294C3B" w:rsidP="00184E42">
            <w:pPr>
              <w:spacing w:after="0" w:line="240" w:lineRule="auto"/>
              <w:jc w:val="left"/>
            </w:pPr>
            <w:r w:rsidRPr="00C90DAB">
              <w:t>其中外币销售额：</w:t>
            </w:r>
          </w:p>
        </w:tc>
        <w:tc>
          <w:tcPr>
            <w:tcW w:w="641" w:type="pct"/>
            <w:vAlign w:val="center"/>
          </w:tcPr>
          <w:p w14:paraId="0E106FBB" w14:textId="77777777" w:rsidR="00294C3B" w:rsidRPr="00C90DAB" w:rsidRDefault="00294C3B" w:rsidP="00184E42">
            <w:pPr>
              <w:spacing w:after="0" w:line="240" w:lineRule="auto"/>
              <w:jc w:val="right"/>
            </w:pPr>
          </w:p>
        </w:tc>
        <w:tc>
          <w:tcPr>
            <w:tcW w:w="641" w:type="pct"/>
            <w:vAlign w:val="center"/>
          </w:tcPr>
          <w:p w14:paraId="279B2403" w14:textId="77777777" w:rsidR="00294C3B" w:rsidRPr="00C90DAB" w:rsidRDefault="00294C3B" w:rsidP="00184E42">
            <w:pPr>
              <w:spacing w:after="0" w:line="240" w:lineRule="auto"/>
              <w:jc w:val="right"/>
            </w:pPr>
          </w:p>
        </w:tc>
        <w:tc>
          <w:tcPr>
            <w:tcW w:w="641" w:type="pct"/>
            <w:vAlign w:val="center"/>
          </w:tcPr>
          <w:p w14:paraId="05C16115" w14:textId="77777777" w:rsidR="00294C3B" w:rsidRPr="00C90DAB" w:rsidRDefault="00294C3B" w:rsidP="00184E42">
            <w:pPr>
              <w:spacing w:after="0" w:line="240" w:lineRule="auto"/>
              <w:jc w:val="right"/>
            </w:pPr>
          </w:p>
        </w:tc>
        <w:tc>
          <w:tcPr>
            <w:tcW w:w="641" w:type="pct"/>
            <w:vAlign w:val="center"/>
          </w:tcPr>
          <w:p w14:paraId="66B61BDF" w14:textId="77777777" w:rsidR="00294C3B" w:rsidRPr="00C90DAB" w:rsidRDefault="00294C3B" w:rsidP="00184E42">
            <w:pPr>
              <w:spacing w:after="0" w:line="240" w:lineRule="auto"/>
              <w:jc w:val="right"/>
            </w:pPr>
          </w:p>
        </w:tc>
      </w:tr>
      <w:tr w:rsidR="00C90DAB" w:rsidRPr="00C90DAB" w14:paraId="792B046F" w14:textId="77777777" w:rsidTr="00184E42">
        <w:trPr>
          <w:trHeight w:val="397"/>
          <w:jc w:val="center"/>
        </w:trPr>
        <w:tc>
          <w:tcPr>
            <w:tcW w:w="2436" w:type="pct"/>
            <w:vAlign w:val="center"/>
          </w:tcPr>
          <w:p w14:paraId="1970B0A8" w14:textId="77777777" w:rsidR="00294C3B" w:rsidRPr="00C90DAB" w:rsidRDefault="00294C3B" w:rsidP="00184E42">
            <w:pPr>
              <w:spacing w:after="0" w:line="240" w:lineRule="auto"/>
              <w:jc w:val="left"/>
            </w:pPr>
            <w:r w:rsidRPr="00C90DAB">
              <w:t>以美元结算的外币销售额（万美元）（</w:t>
            </w:r>
            <w:r w:rsidRPr="00C90DAB">
              <w:t>b</w:t>
            </w:r>
            <w:r w:rsidRPr="00C90DAB">
              <w:t>）</w:t>
            </w:r>
          </w:p>
        </w:tc>
        <w:tc>
          <w:tcPr>
            <w:tcW w:w="641" w:type="pct"/>
            <w:vAlign w:val="center"/>
          </w:tcPr>
          <w:p w14:paraId="1335E1E5" w14:textId="77777777" w:rsidR="00294C3B" w:rsidRPr="00C90DAB" w:rsidRDefault="00294C3B" w:rsidP="00184E42">
            <w:pPr>
              <w:spacing w:after="0" w:line="240" w:lineRule="auto"/>
              <w:jc w:val="right"/>
            </w:pPr>
            <w:r w:rsidRPr="00C90DAB">
              <w:t>4,557.52</w:t>
            </w:r>
          </w:p>
        </w:tc>
        <w:tc>
          <w:tcPr>
            <w:tcW w:w="641" w:type="pct"/>
            <w:vAlign w:val="center"/>
          </w:tcPr>
          <w:p w14:paraId="1527BEE6" w14:textId="77777777" w:rsidR="00294C3B" w:rsidRPr="00C90DAB" w:rsidRDefault="00294C3B" w:rsidP="00184E42">
            <w:pPr>
              <w:spacing w:after="0" w:line="240" w:lineRule="auto"/>
              <w:jc w:val="right"/>
            </w:pPr>
            <w:r w:rsidRPr="00C90DAB">
              <w:t>6,696.74</w:t>
            </w:r>
          </w:p>
        </w:tc>
        <w:tc>
          <w:tcPr>
            <w:tcW w:w="641" w:type="pct"/>
            <w:vAlign w:val="center"/>
          </w:tcPr>
          <w:p w14:paraId="30D33394" w14:textId="77777777" w:rsidR="00294C3B" w:rsidRPr="00C90DAB" w:rsidRDefault="00294C3B" w:rsidP="00184E42">
            <w:pPr>
              <w:spacing w:after="0" w:line="240" w:lineRule="auto"/>
              <w:jc w:val="right"/>
            </w:pPr>
            <w:r w:rsidRPr="00C90DAB">
              <w:t>4,827.70</w:t>
            </w:r>
          </w:p>
        </w:tc>
        <w:tc>
          <w:tcPr>
            <w:tcW w:w="641" w:type="pct"/>
            <w:vAlign w:val="center"/>
          </w:tcPr>
          <w:p w14:paraId="316E8D2F" w14:textId="77777777" w:rsidR="00294C3B" w:rsidRPr="00C90DAB" w:rsidRDefault="00294C3B" w:rsidP="00184E42">
            <w:pPr>
              <w:spacing w:after="0" w:line="240" w:lineRule="auto"/>
              <w:jc w:val="right"/>
            </w:pPr>
            <w:r w:rsidRPr="00C90DAB">
              <w:t>3,948.50</w:t>
            </w:r>
          </w:p>
        </w:tc>
      </w:tr>
      <w:tr w:rsidR="00C90DAB" w:rsidRPr="00C90DAB" w14:paraId="600C8AC0" w14:textId="77777777" w:rsidTr="00184E42">
        <w:trPr>
          <w:trHeight w:val="397"/>
          <w:jc w:val="center"/>
        </w:trPr>
        <w:tc>
          <w:tcPr>
            <w:tcW w:w="2436" w:type="pct"/>
            <w:vAlign w:val="center"/>
          </w:tcPr>
          <w:p w14:paraId="025617A8" w14:textId="77777777" w:rsidR="00294C3B" w:rsidRPr="00C90DAB" w:rsidRDefault="00294C3B" w:rsidP="00184E42">
            <w:pPr>
              <w:spacing w:after="0" w:line="240" w:lineRule="auto"/>
              <w:jc w:val="left"/>
            </w:pPr>
            <w:r w:rsidRPr="00C90DAB">
              <w:t>以欧元结算的外币销售额（万欧元）（</w:t>
            </w:r>
            <w:r w:rsidRPr="00C90DAB">
              <w:t>c</w:t>
            </w:r>
            <w:r w:rsidRPr="00C90DAB">
              <w:t>）</w:t>
            </w:r>
          </w:p>
        </w:tc>
        <w:tc>
          <w:tcPr>
            <w:tcW w:w="641" w:type="pct"/>
            <w:vAlign w:val="center"/>
          </w:tcPr>
          <w:p w14:paraId="3BD628ED" w14:textId="77777777" w:rsidR="00294C3B" w:rsidRPr="00C90DAB" w:rsidRDefault="00294C3B" w:rsidP="00184E42">
            <w:pPr>
              <w:spacing w:after="0" w:line="240" w:lineRule="auto"/>
              <w:jc w:val="right"/>
            </w:pPr>
            <w:r w:rsidRPr="00C90DAB">
              <w:t>5.35</w:t>
            </w:r>
          </w:p>
        </w:tc>
        <w:tc>
          <w:tcPr>
            <w:tcW w:w="641" w:type="pct"/>
            <w:vAlign w:val="center"/>
          </w:tcPr>
          <w:p w14:paraId="21ECDBFA" w14:textId="77777777" w:rsidR="00294C3B" w:rsidRPr="00C90DAB" w:rsidRDefault="00294C3B" w:rsidP="00184E42">
            <w:pPr>
              <w:spacing w:after="0" w:line="240" w:lineRule="auto"/>
              <w:jc w:val="right"/>
            </w:pPr>
            <w:r w:rsidRPr="00C90DAB">
              <w:t>20.29</w:t>
            </w:r>
          </w:p>
        </w:tc>
        <w:tc>
          <w:tcPr>
            <w:tcW w:w="641" w:type="pct"/>
            <w:vAlign w:val="center"/>
          </w:tcPr>
          <w:p w14:paraId="16BFC211" w14:textId="77777777" w:rsidR="00294C3B" w:rsidRPr="00C90DAB" w:rsidRDefault="00294C3B" w:rsidP="00184E42">
            <w:pPr>
              <w:spacing w:after="0" w:line="240" w:lineRule="auto"/>
              <w:jc w:val="right"/>
            </w:pPr>
            <w:r w:rsidRPr="00C90DAB">
              <w:t>9.90</w:t>
            </w:r>
          </w:p>
        </w:tc>
        <w:tc>
          <w:tcPr>
            <w:tcW w:w="641" w:type="pct"/>
            <w:vAlign w:val="center"/>
          </w:tcPr>
          <w:p w14:paraId="5584BB26" w14:textId="77777777" w:rsidR="00294C3B" w:rsidRPr="00C90DAB" w:rsidRDefault="00294C3B" w:rsidP="00184E42">
            <w:pPr>
              <w:spacing w:after="0" w:line="240" w:lineRule="auto"/>
              <w:jc w:val="right"/>
            </w:pPr>
            <w:r w:rsidRPr="00C90DAB">
              <w:t>11.93</w:t>
            </w:r>
          </w:p>
        </w:tc>
      </w:tr>
      <w:tr w:rsidR="00C90DAB" w:rsidRPr="00C90DAB" w14:paraId="42D77391" w14:textId="77777777" w:rsidTr="00184E42">
        <w:trPr>
          <w:trHeight w:val="397"/>
          <w:jc w:val="center"/>
        </w:trPr>
        <w:tc>
          <w:tcPr>
            <w:tcW w:w="2436" w:type="pct"/>
            <w:vAlign w:val="center"/>
          </w:tcPr>
          <w:p w14:paraId="5C33E1CF" w14:textId="77777777" w:rsidR="00294C3B" w:rsidRPr="00C90DAB" w:rsidRDefault="00294C3B" w:rsidP="00184E42">
            <w:pPr>
              <w:spacing w:after="0" w:line="240" w:lineRule="auto"/>
              <w:jc w:val="left"/>
            </w:pPr>
            <w:r w:rsidRPr="00C90DAB">
              <w:t>以人民币结算的外币销售额（万元）（</w:t>
            </w:r>
            <w:r w:rsidRPr="00C90DAB">
              <w:t>d</w:t>
            </w:r>
            <w:r w:rsidRPr="00C90DAB">
              <w:t>）</w:t>
            </w:r>
          </w:p>
        </w:tc>
        <w:tc>
          <w:tcPr>
            <w:tcW w:w="641" w:type="pct"/>
            <w:vAlign w:val="center"/>
          </w:tcPr>
          <w:p w14:paraId="4D6A97EB" w14:textId="77777777" w:rsidR="00294C3B" w:rsidRPr="00C90DAB" w:rsidRDefault="00294C3B" w:rsidP="00184E42">
            <w:pPr>
              <w:spacing w:after="0" w:line="240" w:lineRule="auto"/>
              <w:jc w:val="right"/>
            </w:pPr>
            <w:r w:rsidRPr="00C90DAB">
              <w:t>33.64</w:t>
            </w:r>
          </w:p>
        </w:tc>
        <w:tc>
          <w:tcPr>
            <w:tcW w:w="641" w:type="pct"/>
            <w:vAlign w:val="center"/>
          </w:tcPr>
          <w:p w14:paraId="0D52E46C" w14:textId="77777777" w:rsidR="00294C3B" w:rsidRPr="00C90DAB" w:rsidRDefault="00294C3B" w:rsidP="00184E42">
            <w:pPr>
              <w:spacing w:after="0" w:line="240" w:lineRule="auto"/>
              <w:jc w:val="right"/>
            </w:pPr>
            <w:r w:rsidRPr="00C90DAB">
              <w:t>91.17</w:t>
            </w:r>
          </w:p>
        </w:tc>
        <w:tc>
          <w:tcPr>
            <w:tcW w:w="641" w:type="pct"/>
            <w:vAlign w:val="center"/>
          </w:tcPr>
          <w:p w14:paraId="4011B2BD" w14:textId="77777777" w:rsidR="00294C3B" w:rsidRPr="00C90DAB" w:rsidRDefault="00294C3B" w:rsidP="00184E42">
            <w:pPr>
              <w:spacing w:after="0" w:line="240" w:lineRule="auto"/>
              <w:jc w:val="right"/>
            </w:pPr>
            <w:r w:rsidRPr="00C90DAB">
              <w:t>42.69</w:t>
            </w:r>
          </w:p>
        </w:tc>
        <w:tc>
          <w:tcPr>
            <w:tcW w:w="641" w:type="pct"/>
            <w:vAlign w:val="center"/>
          </w:tcPr>
          <w:p w14:paraId="0202DCA6" w14:textId="77777777" w:rsidR="00294C3B" w:rsidRPr="00C90DAB" w:rsidRDefault="00294C3B" w:rsidP="00184E42">
            <w:pPr>
              <w:spacing w:after="0" w:line="240" w:lineRule="auto"/>
              <w:jc w:val="right"/>
            </w:pPr>
            <w:r w:rsidRPr="00C90DAB">
              <w:t>145.16</w:t>
            </w:r>
          </w:p>
        </w:tc>
      </w:tr>
      <w:tr w:rsidR="00C90DAB" w:rsidRPr="00C90DAB" w14:paraId="2244EFE2" w14:textId="77777777" w:rsidTr="00184E42">
        <w:trPr>
          <w:trHeight w:val="397"/>
          <w:jc w:val="center"/>
        </w:trPr>
        <w:tc>
          <w:tcPr>
            <w:tcW w:w="2436" w:type="pct"/>
            <w:vAlign w:val="center"/>
          </w:tcPr>
          <w:p w14:paraId="5E796269" w14:textId="77777777" w:rsidR="00294C3B" w:rsidRPr="00C90DAB" w:rsidRDefault="00294C3B" w:rsidP="00184E42">
            <w:pPr>
              <w:spacing w:after="0" w:line="240" w:lineRule="auto"/>
              <w:jc w:val="left"/>
            </w:pPr>
            <w:r w:rsidRPr="00C90DAB">
              <w:t>外销收入以人民币记账金额（万元）（</w:t>
            </w:r>
            <w:r w:rsidRPr="00C90DAB">
              <w:t>e</w:t>
            </w:r>
            <w:r w:rsidRPr="00C90DAB">
              <w:t>）</w:t>
            </w:r>
          </w:p>
        </w:tc>
        <w:tc>
          <w:tcPr>
            <w:tcW w:w="641" w:type="pct"/>
            <w:vAlign w:val="center"/>
          </w:tcPr>
          <w:p w14:paraId="71C133BA" w14:textId="77777777" w:rsidR="00294C3B" w:rsidRPr="00C90DAB" w:rsidRDefault="00294C3B" w:rsidP="00184E42">
            <w:pPr>
              <w:spacing w:after="0" w:line="240" w:lineRule="auto"/>
              <w:jc w:val="right"/>
            </w:pPr>
            <w:r w:rsidRPr="00C90DAB">
              <w:t>32,056.10</w:t>
            </w:r>
          </w:p>
        </w:tc>
        <w:tc>
          <w:tcPr>
            <w:tcW w:w="641" w:type="pct"/>
            <w:vAlign w:val="center"/>
          </w:tcPr>
          <w:p w14:paraId="1BEA61C1" w14:textId="77777777" w:rsidR="00294C3B" w:rsidRPr="00C90DAB" w:rsidRDefault="00294C3B" w:rsidP="00184E42">
            <w:pPr>
              <w:spacing w:after="0" w:line="240" w:lineRule="auto"/>
              <w:jc w:val="right"/>
            </w:pPr>
            <w:r w:rsidRPr="00C90DAB">
              <w:t>45,118.28</w:t>
            </w:r>
          </w:p>
        </w:tc>
        <w:tc>
          <w:tcPr>
            <w:tcW w:w="641" w:type="pct"/>
            <w:vAlign w:val="center"/>
          </w:tcPr>
          <w:p w14:paraId="09B4F445" w14:textId="77777777" w:rsidR="00294C3B" w:rsidRPr="00C90DAB" w:rsidRDefault="00294C3B" w:rsidP="00184E42">
            <w:pPr>
              <w:spacing w:after="0" w:line="240" w:lineRule="auto"/>
              <w:jc w:val="right"/>
            </w:pPr>
            <w:r w:rsidRPr="00C90DAB">
              <w:t>31,275.26</w:t>
            </w:r>
          </w:p>
        </w:tc>
        <w:tc>
          <w:tcPr>
            <w:tcW w:w="641" w:type="pct"/>
            <w:vAlign w:val="center"/>
          </w:tcPr>
          <w:p w14:paraId="7E0BB5A8" w14:textId="77777777" w:rsidR="00294C3B" w:rsidRPr="00C90DAB" w:rsidRDefault="00294C3B" w:rsidP="00184E42">
            <w:pPr>
              <w:spacing w:after="0" w:line="240" w:lineRule="auto"/>
              <w:jc w:val="right"/>
            </w:pPr>
            <w:r w:rsidRPr="00C90DAB">
              <w:t>27,604.16</w:t>
            </w:r>
          </w:p>
        </w:tc>
      </w:tr>
      <w:tr w:rsidR="00C90DAB" w:rsidRPr="00C90DAB" w14:paraId="7779D27B" w14:textId="77777777" w:rsidTr="00184E42">
        <w:trPr>
          <w:trHeight w:val="397"/>
          <w:jc w:val="center"/>
        </w:trPr>
        <w:tc>
          <w:tcPr>
            <w:tcW w:w="2436" w:type="pct"/>
            <w:vAlign w:val="center"/>
          </w:tcPr>
          <w:p w14:paraId="49B382B3" w14:textId="77777777" w:rsidR="00294C3B" w:rsidRPr="00C90DAB" w:rsidRDefault="00294C3B" w:rsidP="00184E42">
            <w:pPr>
              <w:spacing w:after="0" w:line="240" w:lineRule="auto"/>
              <w:jc w:val="left"/>
            </w:pPr>
            <w:r w:rsidRPr="00C90DAB">
              <w:t>美元上一年度平均记账汇率（</w:t>
            </w:r>
            <w:r w:rsidRPr="00C90DAB">
              <w:t>f</w:t>
            </w:r>
            <w:r w:rsidRPr="00C90DAB">
              <w:t>）</w:t>
            </w:r>
          </w:p>
        </w:tc>
        <w:tc>
          <w:tcPr>
            <w:tcW w:w="641" w:type="pct"/>
            <w:vAlign w:val="center"/>
          </w:tcPr>
          <w:p w14:paraId="06A9DF74" w14:textId="77777777" w:rsidR="00294C3B" w:rsidRPr="00C90DAB" w:rsidRDefault="00294C3B" w:rsidP="00184E42">
            <w:pPr>
              <w:spacing w:after="0" w:line="240" w:lineRule="auto"/>
              <w:jc w:val="right"/>
            </w:pPr>
            <w:r w:rsidRPr="00C90DAB">
              <w:t>6.7168</w:t>
            </w:r>
          </w:p>
        </w:tc>
        <w:tc>
          <w:tcPr>
            <w:tcW w:w="641" w:type="pct"/>
            <w:vAlign w:val="center"/>
          </w:tcPr>
          <w:p w14:paraId="3DEE1120" w14:textId="77777777" w:rsidR="00294C3B" w:rsidRPr="00C90DAB" w:rsidRDefault="00294C3B" w:rsidP="00184E42">
            <w:pPr>
              <w:spacing w:after="0" w:line="240" w:lineRule="auto"/>
              <w:jc w:val="right"/>
            </w:pPr>
            <w:r w:rsidRPr="00C90DAB">
              <w:t>6.4533</w:t>
            </w:r>
          </w:p>
        </w:tc>
        <w:tc>
          <w:tcPr>
            <w:tcW w:w="641" w:type="pct"/>
            <w:vAlign w:val="center"/>
          </w:tcPr>
          <w:p w14:paraId="7113C400" w14:textId="77777777" w:rsidR="00294C3B" w:rsidRPr="00C90DAB" w:rsidRDefault="00294C3B" w:rsidP="00184E42">
            <w:pPr>
              <w:spacing w:after="0" w:line="240" w:lineRule="auto"/>
              <w:jc w:val="right"/>
            </w:pPr>
            <w:r w:rsidRPr="00C90DAB">
              <w:t>6.9309</w:t>
            </w:r>
          </w:p>
        </w:tc>
        <w:tc>
          <w:tcPr>
            <w:tcW w:w="641" w:type="pct"/>
            <w:vAlign w:val="center"/>
          </w:tcPr>
          <w:p w14:paraId="1E5329DD" w14:textId="77777777" w:rsidR="00294C3B" w:rsidRPr="00C90DAB" w:rsidRDefault="00294C3B" w:rsidP="00184E42">
            <w:pPr>
              <w:spacing w:after="0" w:line="240" w:lineRule="auto"/>
              <w:jc w:val="right"/>
            </w:pPr>
            <w:r w:rsidRPr="00C90DAB">
              <w:t>6.8985</w:t>
            </w:r>
          </w:p>
        </w:tc>
      </w:tr>
      <w:tr w:rsidR="00C90DAB" w:rsidRPr="00C90DAB" w14:paraId="76810A6F" w14:textId="77777777" w:rsidTr="00184E42">
        <w:trPr>
          <w:trHeight w:val="397"/>
          <w:jc w:val="center"/>
        </w:trPr>
        <w:tc>
          <w:tcPr>
            <w:tcW w:w="2436" w:type="pct"/>
            <w:vAlign w:val="center"/>
          </w:tcPr>
          <w:p w14:paraId="178CB8AA" w14:textId="77777777" w:rsidR="00294C3B" w:rsidRPr="00C90DAB" w:rsidRDefault="00294C3B" w:rsidP="00184E42">
            <w:pPr>
              <w:spacing w:after="0" w:line="240" w:lineRule="auto"/>
              <w:jc w:val="left"/>
            </w:pPr>
            <w:r w:rsidRPr="00C90DAB">
              <w:t>欧元上一年度平均记账汇率（</w:t>
            </w:r>
            <w:r w:rsidRPr="00C90DAB">
              <w:t>g</w:t>
            </w:r>
            <w:r w:rsidRPr="00C90DAB">
              <w:t>）</w:t>
            </w:r>
          </w:p>
        </w:tc>
        <w:tc>
          <w:tcPr>
            <w:tcW w:w="641" w:type="pct"/>
            <w:vAlign w:val="center"/>
          </w:tcPr>
          <w:p w14:paraId="0C950E87" w14:textId="77777777" w:rsidR="00294C3B" w:rsidRPr="00C90DAB" w:rsidRDefault="00294C3B" w:rsidP="00184E42">
            <w:pPr>
              <w:spacing w:after="0" w:line="240" w:lineRule="auto"/>
              <w:jc w:val="right"/>
            </w:pPr>
            <w:r w:rsidRPr="00C90DAB">
              <w:t>6.9852</w:t>
            </w:r>
          </w:p>
        </w:tc>
        <w:tc>
          <w:tcPr>
            <w:tcW w:w="641" w:type="pct"/>
            <w:vAlign w:val="center"/>
          </w:tcPr>
          <w:p w14:paraId="4D5B106F" w14:textId="77777777" w:rsidR="00294C3B" w:rsidRPr="00C90DAB" w:rsidRDefault="00294C3B" w:rsidP="00184E42">
            <w:pPr>
              <w:spacing w:after="0" w:line="240" w:lineRule="auto"/>
              <w:jc w:val="right"/>
            </w:pPr>
            <w:r w:rsidRPr="00C90DAB">
              <w:t>7.8652</w:t>
            </w:r>
          </w:p>
        </w:tc>
        <w:tc>
          <w:tcPr>
            <w:tcW w:w="641" w:type="pct"/>
            <w:vAlign w:val="center"/>
          </w:tcPr>
          <w:p w14:paraId="39923F6D" w14:textId="77777777" w:rsidR="00294C3B" w:rsidRPr="00C90DAB" w:rsidRDefault="00294C3B" w:rsidP="00184E42">
            <w:pPr>
              <w:spacing w:after="0" w:line="240" w:lineRule="auto"/>
              <w:jc w:val="right"/>
            </w:pPr>
            <w:r w:rsidRPr="00C90DAB">
              <w:t>7.7354</w:t>
            </w:r>
          </w:p>
        </w:tc>
        <w:tc>
          <w:tcPr>
            <w:tcW w:w="641" w:type="pct"/>
            <w:vAlign w:val="center"/>
          </w:tcPr>
          <w:p w14:paraId="3A980EEA" w14:textId="77777777" w:rsidR="00294C3B" w:rsidRPr="00C90DAB" w:rsidRDefault="00294C3B" w:rsidP="00184E42">
            <w:pPr>
              <w:spacing w:after="0" w:line="240" w:lineRule="auto"/>
              <w:jc w:val="right"/>
            </w:pPr>
            <w:r w:rsidRPr="00C90DAB">
              <w:t>7.7127</w:t>
            </w:r>
          </w:p>
        </w:tc>
      </w:tr>
      <w:tr w:rsidR="00C90DAB" w:rsidRPr="00C90DAB" w14:paraId="037E0FD2" w14:textId="77777777" w:rsidTr="00184E42">
        <w:trPr>
          <w:trHeight w:val="397"/>
          <w:jc w:val="center"/>
        </w:trPr>
        <w:tc>
          <w:tcPr>
            <w:tcW w:w="2436" w:type="pct"/>
            <w:vAlign w:val="center"/>
          </w:tcPr>
          <w:p w14:paraId="4F7A45F3" w14:textId="77777777" w:rsidR="00294C3B" w:rsidRPr="00C90DAB" w:rsidRDefault="00294C3B" w:rsidP="00184E42">
            <w:pPr>
              <w:spacing w:after="0" w:line="240" w:lineRule="auto"/>
              <w:jc w:val="left"/>
            </w:pPr>
            <w:r w:rsidRPr="00C90DAB">
              <w:t>测算的外币销售额（万元）（</w:t>
            </w:r>
            <w:r w:rsidRPr="00C90DAB">
              <w:t>h=b*</w:t>
            </w:r>
            <w:proofErr w:type="spellStart"/>
            <w:r w:rsidRPr="00C90DAB">
              <w:t>f+c</w:t>
            </w:r>
            <w:proofErr w:type="spellEnd"/>
            <w:r w:rsidRPr="00C90DAB">
              <w:t>*</w:t>
            </w:r>
            <w:proofErr w:type="spellStart"/>
            <w:r w:rsidRPr="00C90DAB">
              <w:t>g+d</w:t>
            </w:r>
            <w:proofErr w:type="spellEnd"/>
            <w:r w:rsidRPr="00C90DAB">
              <w:t>）</w:t>
            </w:r>
          </w:p>
        </w:tc>
        <w:tc>
          <w:tcPr>
            <w:tcW w:w="641" w:type="pct"/>
            <w:vAlign w:val="center"/>
          </w:tcPr>
          <w:p w14:paraId="20DA5E69" w14:textId="77777777" w:rsidR="00294C3B" w:rsidRPr="00C90DAB" w:rsidRDefault="00294C3B" w:rsidP="00184E42">
            <w:pPr>
              <w:spacing w:after="0" w:line="240" w:lineRule="auto"/>
              <w:jc w:val="right"/>
            </w:pPr>
            <w:r w:rsidRPr="00C90DAB">
              <w:t>30,683.14</w:t>
            </w:r>
          </w:p>
        </w:tc>
        <w:tc>
          <w:tcPr>
            <w:tcW w:w="641" w:type="pct"/>
            <w:vAlign w:val="center"/>
          </w:tcPr>
          <w:p w14:paraId="7464A188" w14:textId="77777777" w:rsidR="00294C3B" w:rsidRPr="00C90DAB" w:rsidRDefault="00294C3B" w:rsidP="00184E42">
            <w:pPr>
              <w:spacing w:after="0" w:line="240" w:lineRule="auto"/>
              <w:jc w:val="right"/>
            </w:pPr>
            <w:r w:rsidRPr="00C90DAB">
              <w:t>43,466.94</w:t>
            </w:r>
          </w:p>
        </w:tc>
        <w:tc>
          <w:tcPr>
            <w:tcW w:w="641" w:type="pct"/>
            <w:vAlign w:val="center"/>
          </w:tcPr>
          <w:p w14:paraId="5395D1DF" w14:textId="77777777" w:rsidR="00294C3B" w:rsidRPr="00C90DAB" w:rsidRDefault="00294C3B" w:rsidP="00184E42">
            <w:pPr>
              <w:spacing w:after="0" w:line="240" w:lineRule="auto"/>
              <w:jc w:val="right"/>
            </w:pPr>
            <w:r w:rsidRPr="00C90DAB">
              <w:t>33,579.64</w:t>
            </w:r>
          </w:p>
        </w:tc>
        <w:tc>
          <w:tcPr>
            <w:tcW w:w="641" w:type="pct"/>
            <w:vAlign w:val="center"/>
          </w:tcPr>
          <w:p w14:paraId="35A12E68" w14:textId="77777777" w:rsidR="00294C3B" w:rsidRPr="00C90DAB" w:rsidRDefault="00294C3B" w:rsidP="00184E42">
            <w:pPr>
              <w:spacing w:after="0" w:line="240" w:lineRule="auto"/>
              <w:jc w:val="right"/>
            </w:pPr>
            <w:r w:rsidRPr="00C90DAB">
              <w:t>27,475.91</w:t>
            </w:r>
          </w:p>
        </w:tc>
      </w:tr>
      <w:tr w:rsidR="00C90DAB" w:rsidRPr="00C90DAB" w14:paraId="58BA77D3" w14:textId="77777777" w:rsidTr="00184E42">
        <w:trPr>
          <w:trHeight w:val="397"/>
          <w:jc w:val="center"/>
        </w:trPr>
        <w:tc>
          <w:tcPr>
            <w:tcW w:w="2436" w:type="pct"/>
            <w:vAlign w:val="center"/>
          </w:tcPr>
          <w:p w14:paraId="16319C12" w14:textId="77777777" w:rsidR="00294C3B" w:rsidRPr="00C90DAB" w:rsidRDefault="00294C3B" w:rsidP="00184E42">
            <w:pPr>
              <w:spacing w:after="0" w:line="240" w:lineRule="auto"/>
              <w:jc w:val="left"/>
            </w:pPr>
            <w:r w:rsidRPr="00C90DAB">
              <w:lastRenderedPageBreak/>
              <w:t>外销销售额变动额（万元）（</w:t>
            </w:r>
            <w:r w:rsidRPr="00C90DAB">
              <w:t>i=e-h</w:t>
            </w:r>
            <w:r w:rsidRPr="00C90DAB">
              <w:t>）</w:t>
            </w:r>
          </w:p>
        </w:tc>
        <w:tc>
          <w:tcPr>
            <w:tcW w:w="641" w:type="pct"/>
            <w:vAlign w:val="center"/>
          </w:tcPr>
          <w:p w14:paraId="083D1B89" w14:textId="77777777" w:rsidR="00294C3B" w:rsidRPr="00C90DAB" w:rsidRDefault="00294C3B" w:rsidP="00184E42">
            <w:pPr>
              <w:spacing w:after="0" w:line="240" w:lineRule="auto"/>
              <w:jc w:val="right"/>
            </w:pPr>
            <w:r w:rsidRPr="00C90DAB">
              <w:t>1,372.96</w:t>
            </w:r>
          </w:p>
        </w:tc>
        <w:tc>
          <w:tcPr>
            <w:tcW w:w="641" w:type="pct"/>
            <w:vAlign w:val="center"/>
          </w:tcPr>
          <w:p w14:paraId="2B5604B4" w14:textId="77777777" w:rsidR="00294C3B" w:rsidRPr="00C90DAB" w:rsidRDefault="00294C3B" w:rsidP="00184E42">
            <w:pPr>
              <w:spacing w:after="0" w:line="240" w:lineRule="auto"/>
              <w:jc w:val="right"/>
            </w:pPr>
            <w:r w:rsidRPr="00C90DAB">
              <w:t>1,651.34</w:t>
            </w:r>
          </w:p>
        </w:tc>
        <w:tc>
          <w:tcPr>
            <w:tcW w:w="641" w:type="pct"/>
            <w:vAlign w:val="center"/>
          </w:tcPr>
          <w:p w14:paraId="1DFF2E22" w14:textId="77777777" w:rsidR="00294C3B" w:rsidRPr="00C90DAB" w:rsidRDefault="00294C3B" w:rsidP="00184E42">
            <w:pPr>
              <w:spacing w:after="0" w:line="240" w:lineRule="auto"/>
              <w:jc w:val="right"/>
            </w:pPr>
            <w:r w:rsidRPr="00C90DAB">
              <w:t>-2,304.38</w:t>
            </w:r>
          </w:p>
        </w:tc>
        <w:tc>
          <w:tcPr>
            <w:tcW w:w="641" w:type="pct"/>
            <w:vAlign w:val="center"/>
          </w:tcPr>
          <w:p w14:paraId="61997F6E" w14:textId="77777777" w:rsidR="00294C3B" w:rsidRPr="00C90DAB" w:rsidRDefault="00294C3B" w:rsidP="00184E42">
            <w:pPr>
              <w:spacing w:after="0" w:line="240" w:lineRule="auto"/>
              <w:jc w:val="right"/>
            </w:pPr>
            <w:r w:rsidRPr="00C90DAB">
              <w:t>128.25</w:t>
            </w:r>
          </w:p>
        </w:tc>
      </w:tr>
      <w:tr w:rsidR="00C90DAB" w:rsidRPr="00C90DAB" w14:paraId="36A2A255" w14:textId="77777777" w:rsidTr="00184E42">
        <w:trPr>
          <w:trHeight w:val="397"/>
          <w:jc w:val="center"/>
        </w:trPr>
        <w:tc>
          <w:tcPr>
            <w:tcW w:w="2436" w:type="pct"/>
            <w:vAlign w:val="center"/>
          </w:tcPr>
          <w:p w14:paraId="0493C3D4" w14:textId="77777777" w:rsidR="00294C3B" w:rsidRPr="00C90DAB" w:rsidRDefault="00294C3B" w:rsidP="00184E42">
            <w:pPr>
              <w:spacing w:after="0" w:line="240" w:lineRule="auto"/>
              <w:jc w:val="left"/>
            </w:pPr>
            <w:r w:rsidRPr="00C90DAB">
              <w:t>外销销售额变动幅度（</w:t>
            </w:r>
            <w:r w:rsidRPr="00C90DAB">
              <w:t>j=i/e</w:t>
            </w:r>
            <w:r w:rsidRPr="00C90DAB">
              <w:t>）</w:t>
            </w:r>
          </w:p>
        </w:tc>
        <w:tc>
          <w:tcPr>
            <w:tcW w:w="641" w:type="pct"/>
            <w:vAlign w:val="center"/>
          </w:tcPr>
          <w:p w14:paraId="33CC5E41" w14:textId="77777777" w:rsidR="00294C3B" w:rsidRPr="00C90DAB" w:rsidRDefault="00294C3B" w:rsidP="00184E42">
            <w:pPr>
              <w:spacing w:after="0" w:line="240" w:lineRule="auto"/>
              <w:jc w:val="right"/>
            </w:pPr>
            <w:r w:rsidRPr="00C90DAB">
              <w:t>4.28%</w:t>
            </w:r>
          </w:p>
        </w:tc>
        <w:tc>
          <w:tcPr>
            <w:tcW w:w="641" w:type="pct"/>
            <w:vAlign w:val="center"/>
          </w:tcPr>
          <w:p w14:paraId="4248ACF8" w14:textId="77777777" w:rsidR="00294C3B" w:rsidRPr="00C90DAB" w:rsidRDefault="00294C3B" w:rsidP="00184E42">
            <w:pPr>
              <w:spacing w:after="0" w:line="240" w:lineRule="auto"/>
              <w:jc w:val="right"/>
            </w:pPr>
            <w:r w:rsidRPr="00C90DAB">
              <w:t>3.66%</w:t>
            </w:r>
          </w:p>
        </w:tc>
        <w:tc>
          <w:tcPr>
            <w:tcW w:w="641" w:type="pct"/>
            <w:vAlign w:val="center"/>
          </w:tcPr>
          <w:p w14:paraId="79207943" w14:textId="77777777" w:rsidR="00294C3B" w:rsidRPr="00C90DAB" w:rsidRDefault="00294C3B" w:rsidP="00184E42">
            <w:pPr>
              <w:spacing w:after="0" w:line="240" w:lineRule="auto"/>
              <w:jc w:val="right"/>
            </w:pPr>
            <w:r w:rsidRPr="00C90DAB">
              <w:t>-7.37%</w:t>
            </w:r>
          </w:p>
        </w:tc>
        <w:tc>
          <w:tcPr>
            <w:tcW w:w="641" w:type="pct"/>
            <w:vAlign w:val="center"/>
          </w:tcPr>
          <w:p w14:paraId="6DD8F101" w14:textId="77777777" w:rsidR="00294C3B" w:rsidRPr="00C90DAB" w:rsidRDefault="00294C3B" w:rsidP="00184E42">
            <w:pPr>
              <w:spacing w:after="0" w:line="240" w:lineRule="auto"/>
              <w:jc w:val="right"/>
            </w:pPr>
            <w:r w:rsidRPr="00C90DAB">
              <w:t>0.46%</w:t>
            </w:r>
          </w:p>
        </w:tc>
      </w:tr>
      <w:tr w:rsidR="00C90DAB" w:rsidRPr="00C90DAB" w14:paraId="3DB300CA" w14:textId="77777777" w:rsidTr="00184E42">
        <w:trPr>
          <w:trHeight w:val="397"/>
          <w:jc w:val="center"/>
        </w:trPr>
        <w:tc>
          <w:tcPr>
            <w:tcW w:w="2436" w:type="pct"/>
            <w:vAlign w:val="center"/>
          </w:tcPr>
          <w:p w14:paraId="183A712C" w14:textId="77777777" w:rsidR="00294C3B" w:rsidRPr="00C90DAB" w:rsidRDefault="00294C3B" w:rsidP="00184E42">
            <w:pPr>
              <w:spacing w:after="0" w:line="240" w:lineRule="auto"/>
              <w:jc w:val="left"/>
            </w:pPr>
            <w:r w:rsidRPr="00C90DAB">
              <w:t>销售额变动幅度（</w:t>
            </w:r>
            <w:r w:rsidRPr="00C90DAB">
              <w:t>k=i/a</w:t>
            </w:r>
            <w:r w:rsidRPr="00C90DAB">
              <w:t>）</w:t>
            </w:r>
          </w:p>
        </w:tc>
        <w:tc>
          <w:tcPr>
            <w:tcW w:w="641" w:type="pct"/>
            <w:vAlign w:val="center"/>
          </w:tcPr>
          <w:p w14:paraId="151453BE" w14:textId="77777777" w:rsidR="00294C3B" w:rsidRPr="00C90DAB" w:rsidRDefault="00294C3B" w:rsidP="00184E42">
            <w:pPr>
              <w:spacing w:after="0" w:line="240" w:lineRule="auto"/>
              <w:jc w:val="right"/>
            </w:pPr>
            <w:r w:rsidRPr="00C90DAB">
              <w:t>3.44%</w:t>
            </w:r>
          </w:p>
        </w:tc>
        <w:tc>
          <w:tcPr>
            <w:tcW w:w="641" w:type="pct"/>
            <w:vAlign w:val="center"/>
          </w:tcPr>
          <w:p w14:paraId="47DD60B0" w14:textId="77777777" w:rsidR="00294C3B" w:rsidRPr="00C90DAB" w:rsidRDefault="00294C3B" w:rsidP="00184E42">
            <w:pPr>
              <w:spacing w:after="0" w:line="240" w:lineRule="auto"/>
              <w:jc w:val="right"/>
            </w:pPr>
            <w:r w:rsidRPr="00C90DAB">
              <w:t>3.06%</w:t>
            </w:r>
          </w:p>
        </w:tc>
        <w:tc>
          <w:tcPr>
            <w:tcW w:w="641" w:type="pct"/>
            <w:vAlign w:val="center"/>
          </w:tcPr>
          <w:p w14:paraId="12D3106A" w14:textId="77777777" w:rsidR="00294C3B" w:rsidRPr="00C90DAB" w:rsidRDefault="00294C3B" w:rsidP="00184E42">
            <w:pPr>
              <w:spacing w:after="0" w:line="240" w:lineRule="auto"/>
              <w:jc w:val="right"/>
            </w:pPr>
            <w:r w:rsidRPr="00C90DAB">
              <w:t>-5.55%</w:t>
            </w:r>
          </w:p>
        </w:tc>
        <w:tc>
          <w:tcPr>
            <w:tcW w:w="641" w:type="pct"/>
            <w:vAlign w:val="center"/>
          </w:tcPr>
          <w:p w14:paraId="46296921" w14:textId="77777777" w:rsidR="00294C3B" w:rsidRPr="00C90DAB" w:rsidRDefault="00294C3B" w:rsidP="00184E42">
            <w:pPr>
              <w:spacing w:after="0" w:line="240" w:lineRule="auto"/>
              <w:jc w:val="right"/>
            </w:pPr>
            <w:r w:rsidRPr="00C90DAB">
              <w:t>0.37%</w:t>
            </w:r>
          </w:p>
        </w:tc>
      </w:tr>
    </w:tbl>
    <w:p w14:paraId="17320B25" w14:textId="77777777" w:rsidR="00294C3B" w:rsidRPr="00C90DAB" w:rsidRDefault="00294C3B" w:rsidP="00294C3B">
      <w:pPr>
        <w:pStyle w:val="0050"/>
        <w:spacing w:before="120"/>
        <w:ind w:firstLine="480"/>
      </w:pPr>
      <w:r w:rsidRPr="00C90DAB">
        <w:t>由上表可知，相对于上一年度美元、欧元的平均记账汇率，报告期各期受汇率波动影响的收入金额分别为</w:t>
      </w:r>
      <w:r w:rsidRPr="00C90DAB">
        <w:t>128.25</w:t>
      </w:r>
      <w:r w:rsidRPr="00C90DAB">
        <w:t>万元、</w:t>
      </w:r>
      <w:r w:rsidRPr="00C90DAB">
        <w:t>-2,304.38</w:t>
      </w:r>
      <w:r w:rsidRPr="00C90DAB">
        <w:t>万元、</w:t>
      </w:r>
      <w:r w:rsidRPr="00C90DAB">
        <w:t>1,651.34</w:t>
      </w:r>
      <w:r w:rsidRPr="00C90DAB">
        <w:t>万元</w:t>
      </w:r>
      <w:r w:rsidRPr="00C90DAB">
        <w:rPr>
          <w:rFonts w:hint="eastAsia"/>
        </w:rPr>
        <w:t>及</w:t>
      </w:r>
      <w:r w:rsidRPr="00C90DAB">
        <w:t>1,372.96</w:t>
      </w:r>
      <w:r w:rsidRPr="00C90DAB">
        <w:t>万元。报告期内，销售额变动占营业收入的比例分别为</w:t>
      </w:r>
      <w:r w:rsidRPr="00C90DAB">
        <w:t>0.37%</w:t>
      </w:r>
      <w:r w:rsidRPr="00C90DAB">
        <w:t>、</w:t>
      </w:r>
      <w:r w:rsidRPr="00C90DAB">
        <w:t>-5.55%</w:t>
      </w:r>
      <w:r w:rsidRPr="00C90DAB">
        <w:t>、</w:t>
      </w:r>
      <w:r w:rsidRPr="00C90DAB">
        <w:t>3.06%</w:t>
      </w:r>
      <w:r w:rsidRPr="00C90DAB">
        <w:rPr>
          <w:rFonts w:hint="eastAsia"/>
        </w:rPr>
        <w:t>及</w:t>
      </w:r>
      <w:r w:rsidRPr="00C90DAB">
        <w:t>3.44%</w:t>
      </w:r>
      <w:r w:rsidRPr="00C90DAB">
        <w:rPr>
          <w:rFonts w:hint="eastAsia"/>
        </w:rPr>
        <w:t>，</w:t>
      </w:r>
      <w:r w:rsidRPr="00C90DAB">
        <w:t>占比相对较低，对公司境外销售影响较小。</w:t>
      </w:r>
    </w:p>
    <w:p w14:paraId="75E24209" w14:textId="77777777" w:rsidR="00294C3B" w:rsidRPr="00C90DAB" w:rsidRDefault="00294C3B" w:rsidP="00294C3B">
      <w:pPr>
        <w:pStyle w:val="0050"/>
        <w:spacing w:before="120"/>
        <w:ind w:firstLine="480"/>
      </w:pPr>
      <w:r w:rsidRPr="00C90DAB">
        <w:t>因此，贸易摩擦及汇率波动对公司生产经营的影响较小。</w:t>
      </w:r>
    </w:p>
    <w:p w14:paraId="040C4AEF" w14:textId="77777777" w:rsidR="00294C3B" w:rsidRPr="00C90DAB" w:rsidRDefault="00294C3B" w:rsidP="00294C3B">
      <w:pPr>
        <w:pStyle w:val="0050"/>
        <w:spacing w:before="120"/>
        <w:ind w:firstLine="480"/>
      </w:pPr>
      <w:r w:rsidRPr="00C90DAB">
        <w:rPr>
          <w:rFonts w:ascii="宋体" w:hAnsi="宋体" w:cs="宋体" w:hint="eastAsia"/>
        </w:rPr>
        <w:t>②</w:t>
      </w:r>
      <w:r w:rsidRPr="00C90DAB">
        <w:t>对公司募投项目实施的影响</w:t>
      </w:r>
    </w:p>
    <w:p w14:paraId="66A36972" w14:textId="77777777" w:rsidR="00294C3B" w:rsidRPr="00C90DAB" w:rsidRDefault="00294C3B" w:rsidP="00294C3B">
      <w:pPr>
        <w:pStyle w:val="0050"/>
        <w:spacing w:before="120"/>
        <w:ind w:firstLine="480"/>
      </w:pPr>
      <w:r w:rsidRPr="00C90DAB">
        <w:t>在募投项目建设方面，本次募投项目的建设地点及主要供应商均在国内，贸易摩擦及汇率波动不会对公司募投项目</w:t>
      </w:r>
      <w:r w:rsidRPr="00C90DAB">
        <w:rPr>
          <w:rFonts w:hint="eastAsia"/>
        </w:rPr>
        <w:t>所需物资和设备的</w:t>
      </w:r>
      <w:r w:rsidRPr="00C90DAB">
        <w:t>采购及</w:t>
      </w:r>
      <w:r w:rsidRPr="00C90DAB">
        <w:rPr>
          <w:rFonts w:hint="eastAsia"/>
        </w:rPr>
        <w:t>募投项目的</w:t>
      </w:r>
      <w:r w:rsidRPr="00C90DAB">
        <w:t>建设产生影响。</w:t>
      </w:r>
    </w:p>
    <w:p w14:paraId="26112437" w14:textId="77777777" w:rsidR="00294C3B" w:rsidRPr="00C90DAB" w:rsidRDefault="00294C3B" w:rsidP="00294C3B">
      <w:pPr>
        <w:pStyle w:val="0050"/>
        <w:spacing w:before="120"/>
        <w:ind w:firstLine="480"/>
      </w:pPr>
      <w:r w:rsidRPr="00C90DAB">
        <w:t>在募投项目产品销售方面，本次募投项目</w:t>
      </w:r>
      <w:r w:rsidRPr="00C90DAB">
        <w:rPr>
          <w:rFonts w:ascii="宋体" w:hAnsi="宋体"/>
        </w:rPr>
        <w:t>“</w:t>
      </w:r>
      <w:r w:rsidRPr="00C90DAB">
        <w:t>智慧节能阀门建设项目</w:t>
      </w:r>
      <w:r w:rsidRPr="00C90DAB">
        <w:rPr>
          <w:rFonts w:ascii="宋体" w:hAnsi="宋体"/>
        </w:rPr>
        <w:t>”</w:t>
      </w:r>
      <w:r w:rsidRPr="00C90DAB">
        <w:t>同时面向国内及境外市场。一方面，公司将与海外客户进行积极沟通，协商解决贸易摩擦、地缘冲突、汇率波动等带来的负面影响，另一方面，公司也将深化与国内客户的合作，进一步建设营销网络，加强国内市场开拓，以扩大内销规模来对冲外销风险，减少贸易摩擦及汇率波动对募投项目产品市场的影响。因此，预计贸易摩擦及汇率波动对公司募投项目实施的影响较小。</w:t>
      </w:r>
    </w:p>
    <w:p w14:paraId="7AA717BC" w14:textId="77777777" w:rsidR="00294C3B" w:rsidRPr="00C90DAB" w:rsidRDefault="00294C3B" w:rsidP="00294C3B">
      <w:pPr>
        <w:pStyle w:val="0050"/>
        <w:spacing w:before="120"/>
        <w:ind w:firstLine="480"/>
      </w:pPr>
      <w:r w:rsidRPr="00C90DAB">
        <w:rPr>
          <w:rFonts w:ascii="宋体" w:hAnsi="宋体" w:cs="宋体" w:hint="eastAsia"/>
        </w:rPr>
        <w:t>③</w:t>
      </w:r>
      <w:r w:rsidRPr="00C90DAB">
        <w:t>对汇兑损益的影响</w:t>
      </w:r>
    </w:p>
    <w:p w14:paraId="77468B9E" w14:textId="77777777" w:rsidR="00294C3B" w:rsidRPr="00C90DAB" w:rsidRDefault="00294C3B" w:rsidP="00294C3B">
      <w:pPr>
        <w:pStyle w:val="0050"/>
        <w:spacing w:before="120"/>
        <w:ind w:firstLine="480"/>
      </w:pPr>
      <w:r w:rsidRPr="00C90DAB">
        <w:t>公司境外销售主要使用外币结算和收款，公司汇兑损益的产生与外币金融资产大小及汇率波动有关，并受到应收账款确认时点、收款账期、结汇时点、汇率变动等多种因素的影响。公司根据业务结算周期等持有相当数量的外币货币资金、外币应收款项等外币资产，人民币单边持续升值导致公司产生汇兑损失，人民币单边持续贬值导致公司产生汇兑收益。</w:t>
      </w:r>
    </w:p>
    <w:p w14:paraId="68672435" w14:textId="77777777" w:rsidR="00294C3B" w:rsidRPr="00C90DAB" w:rsidRDefault="00294C3B" w:rsidP="00294C3B">
      <w:pPr>
        <w:pStyle w:val="0050"/>
        <w:spacing w:before="120"/>
        <w:ind w:firstLine="480"/>
      </w:pPr>
      <w:r w:rsidRPr="00C90DAB">
        <w:t>综上所述，报告期内公司的对外销售业务符合我国以及出口国家的进出口政策，国际贸易摩擦和汇率波动未对公司生产经营、募投项目实施和汇兑损益造成重大不利影响</w:t>
      </w:r>
      <w:r w:rsidRPr="00C90DAB">
        <w:rPr>
          <w:rFonts w:hint="eastAsia"/>
        </w:rPr>
        <w:t>。</w:t>
      </w:r>
    </w:p>
    <w:p w14:paraId="57E4F02D"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lastRenderedPageBreak/>
        <w:t>（三）补充风险披露</w:t>
      </w:r>
    </w:p>
    <w:p w14:paraId="04DECFE9" w14:textId="77777777" w:rsidR="00294C3B" w:rsidRPr="00C90DAB" w:rsidRDefault="00294C3B" w:rsidP="00294C3B">
      <w:pPr>
        <w:pStyle w:val="0050"/>
        <w:spacing w:before="120"/>
        <w:ind w:firstLine="480"/>
      </w:pPr>
      <w:r w:rsidRPr="00C90DAB">
        <w:t>公司已在募集说明书</w:t>
      </w:r>
      <w:r w:rsidRPr="00C90DAB">
        <w:t xml:space="preserve"> </w:t>
      </w:r>
      <w:r w:rsidRPr="00C90DAB">
        <w:rPr>
          <w:rFonts w:ascii="宋体" w:hAnsi="宋体" w:hint="eastAsia"/>
        </w:rPr>
        <w:t>“</w:t>
      </w:r>
      <w:r w:rsidRPr="00C90DAB">
        <w:rPr>
          <w:rFonts w:hint="eastAsia"/>
        </w:rPr>
        <w:t>重大事项提示</w:t>
      </w:r>
      <w:r w:rsidRPr="00C90DAB">
        <w:rPr>
          <w:rFonts w:ascii="宋体" w:hAnsi="宋体" w:hint="eastAsia"/>
        </w:rPr>
        <w:t>”</w:t>
      </w:r>
      <w:r w:rsidRPr="00C90DAB">
        <w:rPr>
          <w:rFonts w:hint="eastAsia"/>
        </w:rPr>
        <w:t>之</w:t>
      </w:r>
      <w:r w:rsidRPr="00C90DAB">
        <w:rPr>
          <w:rFonts w:ascii="宋体" w:hAnsi="宋体" w:hint="eastAsia"/>
        </w:rPr>
        <w:t>“</w:t>
      </w:r>
      <w:r w:rsidRPr="00C90DAB">
        <w:rPr>
          <w:rFonts w:hint="eastAsia"/>
        </w:rPr>
        <w:t>五、本公司提请投资者仔细阅读本募集说明书‘风险因素’全文，并特别注意以下风险</w:t>
      </w:r>
      <w:r w:rsidRPr="00C90DAB">
        <w:rPr>
          <w:rFonts w:ascii="宋体" w:hAnsi="宋体" w:hint="eastAsia"/>
        </w:rPr>
        <w:t>”</w:t>
      </w:r>
      <w:r w:rsidRPr="00C90DAB">
        <w:rPr>
          <w:rFonts w:hint="eastAsia"/>
        </w:rPr>
        <w:t>之</w:t>
      </w:r>
      <w:r w:rsidRPr="00C90DAB">
        <w:rPr>
          <w:rFonts w:ascii="宋体" w:hAnsi="宋体" w:hint="eastAsia"/>
        </w:rPr>
        <w:t>“</w:t>
      </w:r>
      <w:r w:rsidRPr="00C90DAB">
        <w:rPr>
          <w:rFonts w:hint="eastAsia"/>
        </w:rPr>
        <w:t>（七）国际贸易政策变化的风险</w:t>
      </w:r>
      <w:r w:rsidRPr="00C90DAB">
        <w:rPr>
          <w:rFonts w:ascii="宋体" w:hAnsi="宋体" w:hint="eastAsia"/>
        </w:rPr>
        <w:t>”</w:t>
      </w:r>
      <w:r w:rsidRPr="00C90DAB">
        <w:rPr>
          <w:rFonts w:hint="eastAsia"/>
        </w:rPr>
        <w:t>和</w:t>
      </w:r>
      <w:r w:rsidRPr="00C90DAB">
        <w:rPr>
          <w:rFonts w:ascii="宋体" w:hAnsi="宋体" w:hint="eastAsia"/>
        </w:rPr>
        <w:t>“</w:t>
      </w:r>
      <w:r w:rsidRPr="00C90DAB">
        <w:t>第三节</w:t>
      </w:r>
      <w:r w:rsidRPr="00C90DAB">
        <w:t xml:space="preserve">  </w:t>
      </w:r>
      <w:r w:rsidRPr="00C90DAB">
        <w:t>风险因素</w:t>
      </w:r>
      <w:r w:rsidRPr="00C90DAB">
        <w:rPr>
          <w:rFonts w:ascii="宋体" w:hAnsi="宋体" w:hint="eastAsia"/>
        </w:rPr>
        <w:t>”</w:t>
      </w:r>
      <w:r w:rsidRPr="00C90DAB">
        <w:t>之</w:t>
      </w:r>
      <w:r w:rsidRPr="00C90DAB">
        <w:rPr>
          <w:rFonts w:ascii="宋体" w:hAnsi="宋体" w:hint="eastAsia"/>
        </w:rPr>
        <w:t>“</w:t>
      </w:r>
      <w:r w:rsidRPr="00C90DAB">
        <w:t>一、与发行人相关的风险</w:t>
      </w:r>
      <w:r w:rsidRPr="00C90DAB">
        <w:rPr>
          <w:rFonts w:ascii="宋体" w:hAnsi="宋体" w:hint="eastAsia"/>
        </w:rPr>
        <w:t>”</w:t>
      </w:r>
      <w:r w:rsidRPr="00C90DAB">
        <w:t>之</w:t>
      </w:r>
      <w:r w:rsidRPr="00C90DAB">
        <w:rPr>
          <w:rFonts w:ascii="宋体" w:hAnsi="宋体" w:hint="eastAsia"/>
        </w:rPr>
        <w:t>“</w:t>
      </w:r>
      <w:r w:rsidRPr="00C90DAB">
        <w:rPr>
          <w:rFonts w:hint="eastAsia"/>
        </w:rPr>
        <w:t>（四）市场及政策风险</w:t>
      </w:r>
      <w:r w:rsidRPr="00C90DAB">
        <w:rPr>
          <w:rFonts w:ascii="宋体" w:hAnsi="宋体" w:hint="eastAsia"/>
        </w:rPr>
        <w:t>”</w:t>
      </w:r>
      <w:r w:rsidRPr="00C90DAB">
        <w:rPr>
          <w:rFonts w:hint="eastAsia"/>
        </w:rPr>
        <w:t>之</w:t>
      </w:r>
      <w:r w:rsidRPr="00C90DAB">
        <w:rPr>
          <w:rFonts w:ascii="宋体" w:hAnsi="宋体" w:hint="eastAsia"/>
        </w:rPr>
        <w:t>“</w:t>
      </w:r>
      <w:r w:rsidRPr="00C90DAB">
        <w:t>1</w:t>
      </w:r>
      <w:r w:rsidRPr="00C90DAB">
        <w:rPr>
          <w:rFonts w:hint="eastAsia"/>
        </w:rPr>
        <w:t>、国际贸易政策变化的风险</w:t>
      </w:r>
      <w:r w:rsidRPr="00C90DAB">
        <w:rPr>
          <w:rFonts w:ascii="宋体" w:hAnsi="宋体" w:hint="eastAsia"/>
        </w:rPr>
        <w:t>”</w:t>
      </w:r>
      <w:r w:rsidRPr="00C90DAB">
        <w:t>披露了国际贸易政策变化的风险，具体如下</w:t>
      </w:r>
      <w:r w:rsidRPr="00C90DAB">
        <w:rPr>
          <w:rFonts w:hint="eastAsia"/>
        </w:rPr>
        <w:t>：</w:t>
      </w:r>
    </w:p>
    <w:p w14:paraId="72DABDC9" w14:textId="77777777" w:rsidR="00294C3B" w:rsidRPr="00C90DAB" w:rsidRDefault="00294C3B" w:rsidP="00294C3B">
      <w:pPr>
        <w:pStyle w:val="0050"/>
        <w:spacing w:before="120"/>
        <w:ind w:firstLine="480"/>
        <w:rPr>
          <w:rFonts w:ascii="楷体" w:eastAsia="楷体" w:hAnsi="楷体"/>
        </w:rPr>
      </w:pPr>
      <w:bookmarkStart w:id="38" w:name="_Hlk139979696"/>
      <w:r w:rsidRPr="00C90DAB">
        <w:rPr>
          <w:rFonts w:ascii="宋体" w:hAnsi="宋体" w:hint="eastAsia"/>
        </w:rPr>
        <w:t>“</w:t>
      </w:r>
      <w:r w:rsidRPr="00C90DAB">
        <w:rPr>
          <w:rFonts w:ascii="楷体" w:eastAsia="楷体" w:hAnsi="楷体" w:hint="eastAsia"/>
        </w:rPr>
        <w:t>报告期内，公司境外销售收入分别为</w:t>
      </w:r>
      <w:bookmarkStart w:id="39" w:name="_Hlk150431147"/>
      <w:r w:rsidRPr="00C90DAB">
        <w:rPr>
          <w:rFonts w:ascii="楷体" w:eastAsia="楷体" w:hAnsi="楷体"/>
        </w:rPr>
        <w:t>27,604.16</w:t>
      </w:r>
      <w:r w:rsidRPr="00C90DAB">
        <w:rPr>
          <w:rFonts w:ascii="楷体" w:eastAsia="楷体" w:hAnsi="楷体" w:hint="eastAsia"/>
        </w:rPr>
        <w:t>万元、</w:t>
      </w:r>
      <w:r w:rsidRPr="00C90DAB">
        <w:rPr>
          <w:rFonts w:ascii="楷体" w:eastAsia="楷体" w:hAnsi="楷体"/>
        </w:rPr>
        <w:t>31,275.26</w:t>
      </w:r>
      <w:r w:rsidRPr="00C90DAB">
        <w:rPr>
          <w:rFonts w:ascii="楷体" w:eastAsia="楷体" w:hAnsi="楷体" w:hint="eastAsia"/>
        </w:rPr>
        <w:t>万元、</w:t>
      </w:r>
      <w:r w:rsidRPr="00C90DAB">
        <w:rPr>
          <w:rFonts w:ascii="楷体" w:eastAsia="楷体" w:hAnsi="楷体"/>
        </w:rPr>
        <w:t>45,118.28</w:t>
      </w:r>
      <w:r w:rsidRPr="00C90DAB">
        <w:rPr>
          <w:rFonts w:ascii="楷体" w:eastAsia="楷体" w:hAnsi="楷体" w:hint="eastAsia"/>
        </w:rPr>
        <w:t>万元和</w:t>
      </w:r>
      <w:r w:rsidRPr="00C90DAB">
        <w:rPr>
          <w:rFonts w:ascii="楷体" w:eastAsia="楷体" w:hAnsi="楷体"/>
        </w:rPr>
        <w:t>32,056.10</w:t>
      </w:r>
      <w:r w:rsidRPr="00C90DAB">
        <w:rPr>
          <w:rFonts w:ascii="楷体" w:eastAsia="楷体" w:hAnsi="楷体" w:hint="eastAsia"/>
        </w:rPr>
        <w:t>万元，占营业收入的比例分别为</w:t>
      </w:r>
      <w:r w:rsidRPr="00C90DAB">
        <w:rPr>
          <w:rFonts w:ascii="楷体" w:eastAsia="楷体" w:hAnsi="楷体"/>
        </w:rPr>
        <w:t>80.11%</w:t>
      </w:r>
      <w:r w:rsidRPr="00C90DAB">
        <w:rPr>
          <w:rFonts w:ascii="楷体" w:eastAsia="楷体" w:hAnsi="楷体" w:hint="eastAsia"/>
        </w:rPr>
        <w:t>、</w:t>
      </w:r>
      <w:r w:rsidRPr="00C90DAB">
        <w:rPr>
          <w:rFonts w:ascii="楷体" w:eastAsia="楷体" w:hAnsi="楷体"/>
        </w:rPr>
        <w:t>75.33%</w:t>
      </w:r>
      <w:r w:rsidRPr="00C90DAB">
        <w:rPr>
          <w:rFonts w:ascii="楷体" w:eastAsia="楷体" w:hAnsi="楷体" w:hint="eastAsia"/>
        </w:rPr>
        <w:t>、</w:t>
      </w:r>
      <w:r w:rsidRPr="00C90DAB">
        <w:rPr>
          <w:rFonts w:ascii="楷体" w:eastAsia="楷体" w:hAnsi="楷体"/>
        </w:rPr>
        <w:t>83.53%</w:t>
      </w:r>
      <w:r w:rsidRPr="00C90DAB">
        <w:rPr>
          <w:rFonts w:ascii="楷体" w:eastAsia="楷体" w:hAnsi="楷体" w:hint="eastAsia"/>
        </w:rPr>
        <w:t>和</w:t>
      </w:r>
      <w:r w:rsidRPr="00C90DAB">
        <w:rPr>
          <w:rFonts w:ascii="楷体" w:eastAsia="楷体" w:hAnsi="楷体"/>
        </w:rPr>
        <w:t>80.32%</w:t>
      </w:r>
      <w:bookmarkEnd w:id="39"/>
      <w:r w:rsidRPr="00C90DAB">
        <w:rPr>
          <w:rFonts w:ascii="楷体" w:eastAsia="楷体" w:hAnsi="楷体" w:hint="eastAsia"/>
        </w:rPr>
        <w:t>。公司出口产品主要销往欧洲、亚洲、北美洲等境外地区，目前国际上涉及阀门的进口政策较为宽松，重大贸易摩擦情况较少发生。但近年来，随着各国经济发展增速的不同变化，各国政府针对进出口贸易的不同类别陆续实施相关贸易保护政策，不排除未来相关国家对阀门的进口贸易政策和产品认证要求等方面发生变化的可能性，进而对公司的经营带来不利影响。</w:t>
      </w:r>
      <w:bookmarkEnd w:id="38"/>
    </w:p>
    <w:p w14:paraId="4CAFC54D" w14:textId="16E209C5" w:rsidR="00294C3B" w:rsidRPr="00C90DAB" w:rsidRDefault="00294C3B" w:rsidP="00294C3B">
      <w:pPr>
        <w:pStyle w:val="0050"/>
        <w:spacing w:before="120"/>
        <w:ind w:firstLine="466"/>
        <w:rPr>
          <w:spacing w:val="-4"/>
        </w:rPr>
      </w:pPr>
      <w:bookmarkStart w:id="40" w:name="_Hlk154223018"/>
      <w:r w:rsidRPr="00C90DAB">
        <w:rPr>
          <w:rFonts w:ascii="楷体" w:eastAsia="楷体" w:hAnsi="楷体" w:hint="eastAsia"/>
          <w:b/>
          <w:spacing w:val="-4"/>
        </w:rPr>
        <w:t>目前除美国外，其他主要外销所在国家和地区对公司产品的进口均未设置特殊的关税政策。销往美国时会被额外加征关税，本轮中美双方贸易摩擦开始后，美国多次宣布对中国商品加征进口关税，其公布的征税清单中包括部分公司产品，报告期内公司销往美国的主要产品属于加征关税的范围，产品不同</w:t>
      </w:r>
      <w:r w:rsidR="00B4524C">
        <w:rPr>
          <w:rFonts w:ascii="楷体" w:eastAsia="楷体" w:hAnsi="楷体" w:hint="eastAsia"/>
          <w:b/>
          <w:spacing w:val="-4"/>
        </w:rPr>
        <w:t>对</w:t>
      </w:r>
      <w:r w:rsidRPr="00C90DAB">
        <w:rPr>
          <w:rFonts w:ascii="楷体" w:eastAsia="楷体" w:hAnsi="楷体" w:hint="eastAsia"/>
          <w:b/>
          <w:spacing w:val="-4"/>
        </w:rPr>
        <w:t>应的额外加征税率不同，加征比例为</w:t>
      </w:r>
      <w:r w:rsidRPr="00C90DAB">
        <w:rPr>
          <w:rFonts w:ascii="楷体" w:eastAsia="楷体" w:hAnsi="楷体"/>
          <w:b/>
          <w:spacing w:val="-4"/>
        </w:rPr>
        <w:t>10%-30%</w:t>
      </w:r>
      <w:r w:rsidRPr="00C90DAB">
        <w:rPr>
          <w:rFonts w:ascii="楷体" w:eastAsia="楷体" w:hAnsi="楷体" w:hint="eastAsia"/>
          <w:b/>
          <w:spacing w:val="-4"/>
        </w:rPr>
        <w:t>之间，对公司出口产品的盈利能力产生一定的影响。报告期内，公司出口到美国的销售收入分别为</w:t>
      </w:r>
      <w:r w:rsidRPr="00C90DAB">
        <w:rPr>
          <w:rFonts w:ascii="楷体" w:eastAsia="楷体" w:hAnsi="楷体"/>
          <w:b/>
          <w:spacing w:val="-4"/>
        </w:rPr>
        <w:t>7,185.85</w:t>
      </w:r>
      <w:r w:rsidRPr="00C90DAB">
        <w:rPr>
          <w:rFonts w:ascii="楷体" w:eastAsia="楷体" w:hAnsi="楷体" w:hint="eastAsia"/>
          <w:b/>
          <w:spacing w:val="-4"/>
        </w:rPr>
        <w:t>万元、</w:t>
      </w:r>
      <w:r w:rsidRPr="00C90DAB">
        <w:rPr>
          <w:rFonts w:ascii="楷体" w:eastAsia="楷体" w:hAnsi="楷体"/>
          <w:b/>
          <w:spacing w:val="-4"/>
        </w:rPr>
        <w:t>9,893.70</w:t>
      </w:r>
      <w:r w:rsidRPr="00C90DAB">
        <w:rPr>
          <w:rFonts w:ascii="楷体" w:eastAsia="楷体" w:hAnsi="楷体" w:hint="eastAsia"/>
          <w:b/>
          <w:spacing w:val="-4"/>
        </w:rPr>
        <w:t>万元、</w:t>
      </w:r>
      <w:r w:rsidRPr="00C90DAB">
        <w:rPr>
          <w:rFonts w:ascii="楷体" w:eastAsia="楷体" w:hAnsi="楷体"/>
          <w:b/>
          <w:spacing w:val="-4"/>
        </w:rPr>
        <w:t>15,703.43</w:t>
      </w:r>
      <w:r w:rsidRPr="00C90DAB">
        <w:rPr>
          <w:rFonts w:ascii="楷体" w:eastAsia="楷体" w:hAnsi="楷体" w:hint="eastAsia"/>
          <w:b/>
          <w:spacing w:val="-4"/>
        </w:rPr>
        <w:t>万元和</w:t>
      </w:r>
      <w:r w:rsidRPr="00C90DAB">
        <w:rPr>
          <w:rFonts w:ascii="楷体" w:eastAsia="楷体" w:hAnsi="楷体"/>
          <w:b/>
          <w:spacing w:val="-4"/>
        </w:rPr>
        <w:t>11,903.08</w:t>
      </w:r>
      <w:r w:rsidRPr="00C90DAB">
        <w:rPr>
          <w:rFonts w:ascii="楷体" w:eastAsia="楷体" w:hAnsi="楷体" w:hint="eastAsia"/>
          <w:b/>
          <w:spacing w:val="-4"/>
        </w:rPr>
        <w:t>万元，占境外收入的比例分别为</w:t>
      </w:r>
      <w:r w:rsidRPr="00C90DAB">
        <w:rPr>
          <w:rFonts w:ascii="楷体" w:eastAsia="楷体" w:hAnsi="楷体"/>
          <w:b/>
          <w:spacing w:val="-4"/>
        </w:rPr>
        <w:t>26.03%</w:t>
      </w:r>
      <w:r w:rsidRPr="00C90DAB">
        <w:rPr>
          <w:rFonts w:ascii="楷体" w:eastAsia="楷体" w:hAnsi="楷体" w:hint="eastAsia"/>
          <w:b/>
          <w:spacing w:val="-4"/>
        </w:rPr>
        <w:t>、</w:t>
      </w:r>
      <w:r w:rsidRPr="00C90DAB">
        <w:rPr>
          <w:rFonts w:ascii="楷体" w:eastAsia="楷体" w:hAnsi="楷体"/>
          <w:b/>
          <w:spacing w:val="-4"/>
        </w:rPr>
        <w:t>31.63%</w:t>
      </w:r>
      <w:r w:rsidRPr="00C90DAB">
        <w:rPr>
          <w:rFonts w:ascii="楷体" w:eastAsia="楷体" w:hAnsi="楷体" w:hint="eastAsia"/>
          <w:b/>
          <w:spacing w:val="-4"/>
        </w:rPr>
        <w:t>、</w:t>
      </w:r>
      <w:r w:rsidRPr="00C90DAB">
        <w:rPr>
          <w:rFonts w:ascii="楷体" w:eastAsia="楷体" w:hAnsi="楷体"/>
          <w:b/>
          <w:spacing w:val="-4"/>
        </w:rPr>
        <w:t>34.81%</w:t>
      </w:r>
      <w:r w:rsidRPr="00C90DAB">
        <w:rPr>
          <w:rFonts w:ascii="楷体" w:eastAsia="楷体" w:hAnsi="楷体" w:hint="eastAsia"/>
          <w:b/>
          <w:spacing w:val="-4"/>
        </w:rPr>
        <w:t>和</w:t>
      </w:r>
      <w:r w:rsidRPr="00C90DAB">
        <w:rPr>
          <w:rFonts w:ascii="楷体" w:eastAsia="楷体" w:hAnsi="楷体"/>
          <w:b/>
          <w:spacing w:val="-4"/>
        </w:rPr>
        <w:t>37.13%</w:t>
      </w:r>
      <w:r w:rsidRPr="00C90DAB">
        <w:rPr>
          <w:rFonts w:ascii="楷体" w:eastAsia="楷体" w:hAnsi="楷体" w:hint="eastAsia"/>
          <w:b/>
          <w:spacing w:val="-4"/>
        </w:rPr>
        <w:t>。若未来中美贸易摩擦加剧或其他进口国家及地区贸易政策发生变化，或下游客户受国际贸易摩擦影响导致产能需求下降，则将在很大程度上提高公司产品的出口成本和贸易门槛，从而使得公司的境外订单减少，公司出口业务可能受到不利影响，进而影响公司的经营业绩。</w:t>
      </w:r>
      <w:bookmarkEnd w:id="40"/>
      <w:r w:rsidRPr="00C90DAB">
        <w:rPr>
          <w:rFonts w:ascii="宋体" w:hAnsi="宋体"/>
          <w:spacing w:val="-4"/>
        </w:rPr>
        <w:t>”</w:t>
      </w:r>
    </w:p>
    <w:p w14:paraId="0E30E96D" w14:textId="77777777" w:rsidR="00294C3B" w:rsidRPr="00C90DAB" w:rsidRDefault="00294C3B" w:rsidP="00294C3B">
      <w:pPr>
        <w:pStyle w:val="0050"/>
        <w:spacing w:before="120"/>
        <w:ind w:firstLine="480"/>
      </w:pPr>
      <w:r w:rsidRPr="00C90DAB">
        <w:t>公司已在募集说明书</w:t>
      </w:r>
      <w:r w:rsidRPr="00C90DAB">
        <w:rPr>
          <w:rFonts w:ascii="宋体" w:hAnsi="宋体" w:hint="eastAsia"/>
        </w:rPr>
        <w:t>“</w:t>
      </w:r>
      <w:r w:rsidRPr="00C90DAB">
        <w:t>第三节</w:t>
      </w:r>
      <w:r w:rsidRPr="00C90DAB">
        <w:t xml:space="preserve">  </w:t>
      </w:r>
      <w:r w:rsidRPr="00C90DAB">
        <w:t>风险因素</w:t>
      </w:r>
      <w:r w:rsidRPr="00C90DAB">
        <w:rPr>
          <w:rFonts w:ascii="宋体" w:hAnsi="宋体" w:hint="eastAsia"/>
        </w:rPr>
        <w:t>”</w:t>
      </w:r>
      <w:r w:rsidRPr="00C90DAB">
        <w:t>之</w:t>
      </w:r>
      <w:r w:rsidRPr="00C90DAB">
        <w:rPr>
          <w:rFonts w:ascii="宋体" w:hAnsi="宋体" w:hint="eastAsia"/>
        </w:rPr>
        <w:t>“</w:t>
      </w:r>
      <w:r w:rsidRPr="00C90DAB">
        <w:t>一、与发行人相关的风险</w:t>
      </w:r>
      <w:r w:rsidRPr="00C90DAB">
        <w:rPr>
          <w:rFonts w:ascii="宋体" w:hAnsi="宋体" w:hint="eastAsia"/>
        </w:rPr>
        <w:t>”</w:t>
      </w:r>
      <w:r w:rsidRPr="00C90DAB">
        <w:t>之</w:t>
      </w:r>
      <w:r w:rsidRPr="00C90DAB">
        <w:rPr>
          <w:rFonts w:ascii="宋体" w:hAnsi="宋体" w:hint="eastAsia"/>
        </w:rPr>
        <w:t>“</w:t>
      </w:r>
      <w:r w:rsidRPr="00C90DAB">
        <w:rPr>
          <w:rFonts w:hint="eastAsia"/>
        </w:rPr>
        <w:t>（三）财务风险</w:t>
      </w:r>
      <w:r w:rsidRPr="00C90DAB">
        <w:rPr>
          <w:rFonts w:ascii="宋体" w:hAnsi="宋体" w:hint="eastAsia"/>
        </w:rPr>
        <w:t>”</w:t>
      </w:r>
      <w:r w:rsidRPr="00C90DAB">
        <w:rPr>
          <w:rFonts w:hint="eastAsia"/>
        </w:rPr>
        <w:t>之</w:t>
      </w:r>
      <w:r w:rsidRPr="00C90DAB">
        <w:rPr>
          <w:rFonts w:ascii="宋体" w:hAnsi="宋体" w:hint="eastAsia"/>
        </w:rPr>
        <w:t>“</w:t>
      </w:r>
      <w:r w:rsidRPr="00C90DAB">
        <w:t>3</w:t>
      </w:r>
      <w:r w:rsidRPr="00C90DAB">
        <w:rPr>
          <w:rFonts w:hint="eastAsia"/>
        </w:rPr>
        <w:t>、汇率变动风险</w:t>
      </w:r>
      <w:r w:rsidRPr="00C90DAB">
        <w:rPr>
          <w:rFonts w:ascii="宋体" w:hAnsi="宋体" w:hint="eastAsia"/>
        </w:rPr>
        <w:t>”</w:t>
      </w:r>
      <w:r w:rsidRPr="00C90DAB">
        <w:t>披露了</w:t>
      </w:r>
      <w:r w:rsidRPr="00C90DAB">
        <w:rPr>
          <w:rFonts w:hint="eastAsia"/>
        </w:rPr>
        <w:t>汇率变动</w:t>
      </w:r>
      <w:r w:rsidRPr="00C90DAB">
        <w:t>的风险，具体如下</w:t>
      </w:r>
      <w:r w:rsidRPr="00C90DAB">
        <w:rPr>
          <w:rFonts w:hint="eastAsia"/>
        </w:rPr>
        <w:t>：</w:t>
      </w:r>
      <w:r w:rsidRPr="00C90DAB">
        <w:t xml:space="preserve"> </w:t>
      </w:r>
    </w:p>
    <w:p w14:paraId="0577B4E5" w14:textId="2F952172" w:rsidR="00294C3B" w:rsidRPr="00C90DAB" w:rsidRDefault="00294C3B" w:rsidP="00294C3B">
      <w:pPr>
        <w:pStyle w:val="0050"/>
        <w:spacing w:before="120"/>
        <w:ind w:firstLine="480"/>
      </w:pPr>
      <w:r w:rsidRPr="00C90DAB">
        <w:rPr>
          <w:rFonts w:ascii="宋体" w:hAnsi="宋体" w:hint="eastAsia"/>
        </w:rPr>
        <w:t>“</w:t>
      </w:r>
      <w:r w:rsidRPr="00C90DAB">
        <w:rPr>
          <w:rFonts w:ascii="楷体" w:eastAsia="楷体" w:hAnsi="楷体" w:hint="eastAsia"/>
        </w:rPr>
        <w:t>报告期各期，公司境外销售收入占营业收入的比重较高，分别为</w:t>
      </w:r>
      <w:bookmarkStart w:id="41" w:name="_Hlk150431798"/>
      <w:r w:rsidRPr="00C90DAB">
        <w:rPr>
          <w:rFonts w:ascii="楷体" w:eastAsia="楷体" w:hAnsi="楷体"/>
        </w:rPr>
        <w:t>80.11%</w:t>
      </w:r>
      <w:r w:rsidRPr="00C90DAB">
        <w:rPr>
          <w:rFonts w:ascii="楷体" w:eastAsia="楷体" w:hAnsi="楷体" w:hint="eastAsia"/>
        </w:rPr>
        <w:t>、</w:t>
      </w:r>
      <w:r w:rsidRPr="00C90DAB">
        <w:rPr>
          <w:rFonts w:ascii="楷体" w:eastAsia="楷体" w:hAnsi="楷体"/>
        </w:rPr>
        <w:t>75.33%</w:t>
      </w:r>
      <w:r w:rsidRPr="00C90DAB">
        <w:rPr>
          <w:rFonts w:ascii="楷体" w:eastAsia="楷体" w:hAnsi="楷体" w:hint="eastAsia"/>
        </w:rPr>
        <w:t>、</w:t>
      </w:r>
      <w:r w:rsidRPr="00C90DAB">
        <w:rPr>
          <w:rFonts w:ascii="楷体" w:eastAsia="楷体" w:hAnsi="楷体"/>
        </w:rPr>
        <w:t>83.53%</w:t>
      </w:r>
      <w:r w:rsidRPr="00C90DAB">
        <w:rPr>
          <w:rFonts w:ascii="楷体" w:eastAsia="楷体" w:hAnsi="楷体" w:hint="eastAsia"/>
        </w:rPr>
        <w:t>及</w:t>
      </w:r>
      <w:bookmarkStart w:id="42" w:name="_Hlk150772520"/>
      <w:r w:rsidRPr="00C90DAB">
        <w:rPr>
          <w:rFonts w:ascii="楷体" w:eastAsia="楷体" w:hAnsi="楷体"/>
        </w:rPr>
        <w:t>80.32%</w:t>
      </w:r>
      <w:bookmarkEnd w:id="41"/>
      <w:bookmarkEnd w:id="42"/>
      <w:r w:rsidRPr="00C90DAB">
        <w:rPr>
          <w:rFonts w:ascii="楷体" w:eastAsia="楷体" w:hAnsi="楷体" w:hint="eastAsia"/>
        </w:rPr>
        <w:t>。公司境外业务结算货币以</w:t>
      </w:r>
      <w:r w:rsidRPr="00662D78">
        <w:rPr>
          <w:rFonts w:ascii="楷体" w:eastAsia="楷体" w:hAnsi="楷体" w:hint="eastAsia"/>
          <w:b/>
          <w:bCs/>
        </w:rPr>
        <w:t>美元</w:t>
      </w:r>
      <w:r w:rsidRPr="00C90DAB">
        <w:rPr>
          <w:rFonts w:ascii="楷体" w:eastAsia="楷体" w:hAnsi="楷体" w:hint="eastAsia"/>
        </w:rPr>
        <w:t>为主，人民币兑</w:t>
      </w:r>
      <w:r w:rsidR="00662D78" w:rsidRPr="00662D78">
        <w:rPr>
          <w:rFonts w:ascii="楷体" w:eastAsia="楷体" w:hAnsi="楷体" w:hint="eastAsia"/>
          <w:b/>
          <w:bCs/>
        </w:rPr>
        <w:t>美元</w:t>
      </w:r>
      <w:r w:rsidRPr="00C90DAB">
        <w:rPr>
          <w:rFonts w:ascii="楷体" w:eastAsia="楷体" w:hAnsi="楷体" w:hint="eastAsia"/>
        </w:rPr>
        <w:lastRenderedPageBreak/>
        <w:t>的汇率波动会对公司业绩产生影响。未来公司仍将持续拓展海外业务，将面临因外币汇率波动影响公司汇兑损失的风险。</w:t>
      </w:r>
    </w:p>
    <w:p w14:paraId="5C6374CE" w14:textId="7B4449D9" w:rsidR="00294C3B" w:rsidRPr="00C90DAB" w:rsidRDefault="00294C3B" w:rsidP="00294C3B">
      <w:pPr>
        <w:pStyle w:val="0050"/>
        <w:spacing w:before="120"/>
        <w:ind w:firstLine="482"/>
      </w:pPr>
      <w:bookmarkStart w:id="43" w:name="_Hlk154223099"/>
      <w:r w:rsidRPr="00C90DAB">
        <w:rPr>
          <w:rFonts w:ascii="楷体" w:eastAsia="楷体" w:hAnsi="楷体" w:hint="eastAsia"/>
          <w:b/>
        </w:rPr>
        <w:t>公司境外业务主要采用美元等外币结算，因此公司汇兑损益主要受到人民币兑美元汇率波动影响。报告期内，公司汇兑损益金额分别为</w:t>
      </w:r>
      <w:r w:rsidRPr="00C90DAB">
        <w:rPr>
          <w:rFonts w:ascii="楷体" w:eastAsia="楷体" w:hAnsi="楷体"/>
          <w:b/>
        </w:rPr>
        <w:t>124.06</w:t>
      </w:r>
      <w:r w:rsidRPr="00C90DAB">
        <w:rPr>
          <w:rFonts w:ascii="楷体" w:eastAsia="楷体" w:hAnsi="楷体" w:hint="eastAsia"/>
          <w:b/>
        </w:rPr>
        <w:t>万元、</w:t>
      </w:r>
      <w:r w:rsidRPr="00C90DAB">
        <w:rPr>
          <w:rFonts w:ascii="楷体" w:eastAsia="楷体" w:hAnsi="楷体"/>
          <w:b/>
        </w:rPr>
        <w:t>139.16</w:t>
      </w:r>
      <w:r w:rsidRPr="00C90DAB">
        <w:rPr>
          <w:rFonts w:ascii="楷体" w:eastAsia="楷体" w:hAnsi="楷体" w:hint="eastAsia"/>
          <w:b/>
        </w:rPr>
        <w:t>万元、</w:t>
      </w:r>
      <w:r w:rsidRPr="00C90DAB">
        <w:rPr>
          <w:rFonts w:ascii="楷体" w:eastAsia="楷体" w:hAnsi="楷体"/>
          <w:b/>
        </w:rPr>
        <w:t>-832.82</w:t>
      </w:r>
      <w:r w:rsidRPr="00C90DAB">
        <w:rPr>
          <w:rFonts w:ascii="楷体" w:eastAsia="楷体" w:hAnsi="楷体" w:hint="eastAsia"/>
          <w:b/>
        </w:rPr>
        <w:t>万元</w:t>
      </w:r>
      <w:r w:rsidR="00662D78">
        <w:rPr>
          <w:rFonts w:ascii="楷体" w:eastAsia="楷体" w:hAnsi="楷体" w:hint="eastAsia"/>
          <w:b/>
        </w:rPr>
        <w:t>和</w:t>
      </w:r>
      <w:r w:rsidRPr="00C90DAB">
        <w:rPr>
          <w:rFonts w:ascii="楷体" w:eastAsia="楷体" w:hAnsi="楷体"/>
          <w:b/>
        </w:rPr>
        <w:t>-250.47</w:t>
      </w:r>
      <w:r w:rsidRPr="00C90DAB">
        <w:rPr>
          <w:rFonts w:ascii="楷体" w:eastAsia="楷体" w:hAnsi="楷体" w:hint="eastAsia"/>
          <w:b/>
        </w:rPr>
        <w:t>万元，占利润总额的比例分别为</w:t>
      </w:r>
      <w:r w:rsidRPr="00C90DAB">
        <w:rPr>
          <w:rFonts w:ascii="楷体" w:eastAsia="楷体" w:hAnsi="楷体"/>
          <w:b/>
        </w:rPr>
        <w:t>1.88%</w:t>
      </w:r>
      <w:r w:rsidRPr="00C90DAB">
        <w:rPr>
          <w:rFonts w:ascii="楷体" w:eastAsia="楷体" w:hAnsi="楷体" w:hint="eastAsia"/>
          <w:b/>
        </w:rPr>
        <w:t>、</w:t>
      </w:r>
      <w:r w:rsidRPr="00C90DAB">
        <w:rPr>
          <w:rFonts w:ascii="楷体" w:eastAsia="楷体" w:hAnsi="楷体"/>
          <w:b/>
        </w:rPr>
        <w:t>2.06%</w:t>
      </w:r>
      <w:r w:rsidRPr="00C90DAB">
        <w:rPr>
          <w:rFonts w:ascii="楷体" w:eastAsia="楷体" w:hAnsi="楷体" w:hint="eastAsia"/>
          <w:b/>
        </w:rPr>
        <w:t>、</w:t>
      </w:r>
      <w:r w:rsidRPr="00C90DAB">
        <w:rPr>
          <w:rFonts w:ascii="楷体" w:eastAsia="楷体" w:hAnsi="楷体"/>
          <w:b/>
        </w:rPr>
        <w:t>-5.38%</w:t>
      </w:r>
      <w:r w:rsidR="00662D78">
        <w:rPr>
          <w:rFonts w:ascii="楷体" w:eastAsia="楷体" w:hAnsi="楷体" w:hint="eastAsia"/>
          <w:b/>
        </w:rPr>
        <w:t>和</w:t>
      </w:r>
      <w:r w:rsidRPr="00C90DAB">
        <w:rPr>
          <w:rFonts w:ascii="楷体" w:eastAsia="楷体" w:hAnsi="楷体"/>
          <w:b/>
        </w:rPr>
        <w:t>-2.15%</w:t>
      </w:r>
      <w:r w:rsidRPr="00C90DAB">
        <w:rPr>
          <w:rFonts w:ascii="楷体" w:eastAsia="楷体" w:hAnsi="楷体" w:hint="eastAsia"/>
          <w:b/>
        </w:rPr>
        <w:t>，汇率波动对公司年度盈利水平有一定的影响。但公司报告期内累计汇兑收益金额为</w:t>
      </w:r>
      <w:r w:rsidRPr="00C90DAB">
        <w:rPr>
          <w:rFonts w:ascii="楷体" w:eastAsia="楷体" w:hAnsi="楷体"/>
          <w:b/>
        </w:rPr>
        <w:t>-820.07</w:t>
      </w:r>
      <w:r w:rsidRPr="00C90DAB">
        <w:rPr>
          <w:rFonts w:ascii="楷体" w:eastAsia="楷体" w:hAnsi="楷体" w:hint="eastAsia"/>
          <w:b/>
        </w:rPr>
        <w:t>万元，占利润总额的比例为</w:t>
      </w:r>
      <w:r w:rsidRPr="00C90DAB">
        <w:rPr>
          <w:rFonts w:ascii="楷体" w:eastAsia="楷体" w:hAnsi="楷体"/>
          <w:b/>
        </w:rPr>
        <w:t>-2.03%</w:t>
      </w:r>
      <w:r w:rsidRPr="00C90DAB">
        <w:rPr>
          <w:rFonts w:ascii="楷体" w:eastAsia="楷体" w:hAnsi="楷体" w:hint="eastAsia"/>
          <w:b/>
        </w:rPr>
        <w:t>，汇率波动对公司经营业绩影响有限。汇率波动影响因素众多，汇率随国内外政治、经济环境变化而波动，具有较大的不确定性，并且近年来因全球政治经济波动，汇率变动较为剧烈。随着公司境外经营规模的持续扩大，外币结算量可能进一步增加，如果未来公司主要结算外币发生单边大幅贬值，导致汇率出现不利变动，公司又未能采取有效对冲措施，公司可能会出现较大的汇兑损失，从而对公司当期经营业绩产生不利影响。</w:t>
      </w:r>
      <w:bookmarkEnd w:id="43"/>
      <w:r w:rsidRPr="00C90DAB">
        <w:rPr>
          <w:rFonts w:ascii="宋体" w:hAnsi="宋体"/>
        </w:rPr>
        <w:t>”</w:t>
      </w:r>
    </w:p>
    <w:p w14:paraId="6E84E4D7" w14:textId="77777777" w:rsidR="00294C3B" w:rsidRPr="00C90DAB" w:rsidRDefault="00294C3B" w:rsidP="00294C3B">
      <w:pPr>
        <w:pStyle w:val="002"/>
        <w:spacing w:before="120"/>
        <w:ind w:firstLine="482"/>
        <w:rPr>
          <w:rFonts w:ascii="宋体" w:eastAsia="宋体" w:hAnsi="宋体"/>
        </w:rPr>
      </w:pPr>
      <w:r w:rsidRPr="00C90DAB">
        <w:rPr>
          <w:rFonts w:ascii="宋体" w:eastAsia="宋体" w:hAnsi="宋体"/>
        </w:rPr>
        <w:t>四、结合报告期境外销售的主要业务模式和经营情况、按主要国家或地区划分的金额及占比、获取订单的方式、主要客户变化、相关信用政策、应收款项及回款、贴牌客户合作模式及协议签订情况等，说明境外销售收入的真实性、准确性，说明主要客户是否发生较大变动，如是，说明变动的原因及合理性；说明报告期内函证涉及金额占境外收入的比例，并结合报告期内回函率情况，说明未回函原因及对未回函客户收入的核查是否履行替代程序及充分性</w:t>
      </w:r>
    </w:p>
    <w:p w14:paraId="7B4BFC6B"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（一）报告期境外销售的主要业务模式和经营情况</w:t>
      </w:r>
    </w:p>
    <w:p w14:paraId="2D1F9FDD" w14:textId="77777777" w:rsidR="00294C3B" w:rsidRPr="00C90DAB" w:rsidRDefault="00294C3B" w:rsidP="00294C3B">
      <w:pPr>
        <w:pStyle w:val="004"/>
        <w:spacing w:before="120"/>
        <w:ind w:firstLine="482"/>
      </w:pPr>
      <w:r w:rsidRPr="00C90DAB">
        <w:t>1</w:t>
      </w:r>
      <w:r w:rsidRPr="00C90DAB">
        <w:rPr>
          <w:rFonts w:hint="eastAsia"/>
        </w:rPr>
        <w:t>、境外销售主要业务模式</w:t>
      </w:r>
    </w:p>
    <w:p w14:paraId="3144B907" w14:textId="77777777" w:rsidR="00294C3B" w:rsidRPr="00C90DAB" w:rsidRDefault="00294C3B" w:rsidP="00294C3B">
      <w:pPr>
        <w:pStyle w:val="0050"/>
        <w:spacing w:before="120"/>
        <w:ind w:firstLine="480"/>
      </w:pPr>
      <w:r w:rsidRPr="00C90DAB">
        <w:t>公司境外销售主要采取贴牌和自有品牌模式相结合的业务模式，且主要以贴牌为主。在贴牌模式下，公司通过国内外知名阀门企业或阀门品牌运营商的质量考核成为其合格供应商后，按照客户的订制要求和技术标准生产专属产品，由客户以其自有品牌通过其销售网络进行销售</w:t>
      </w:r>
      <w:r w:rsidRPr="00C90DAB">
        <w:rPr>
          <w:rFonts w:hint="eastAsia"/>
        </w:rPr>
        <w:t>。</w:t>
      </w:r>
    </w:p>
    <w:p w14:paraId="347B0FEB" w14:textId="77777777" w:rsidR="00294C3B" w:rsidRPr="00C90DAB" w:rsidRDefault="00294C3B" w:rsidP="00294C3B">
      <w:pPr>
        <w:pStyle w:val="0050"/>
        <w:spacing w:before="120"/>
        <w:ind w:firstLine="480"/>
      </w:pPr>
      <w:r w:rsidRPr="00C90DAB">
        <w:t>在自有品牌模式下，在国外市场中，公司利用北美和欧洲等市场客户基础，充分发挥英国、美国、香港子公司的国际销售平台和销售团队能力，推进自主</w:t>
      </w:r>
      <w:r w:rsidRPr="00C90DAB">
        <w:rPr>
          <w:rFonts w:ascii="宋体" w:hAnsi="宋体"/>
        </w:rPr>
        <w:t>品牌“</w:t>
      </w:r>
      <w:r w:rsidRPr="00C90DAB">
        <w:t>WEFLO</w:t>
      </w:r>
      <w:r w:rsidRPr="00C90DAB">
        <w:rPr>
          <w:rFonts w:ascii="宋体" w:hAnsi="宋体"/>
        </w:rPr>
        <w:t>”的市</w:t>
      </w:r>
      <w:r w:rsidRPr="00C90DAB">
        <w:t>场开拓。</w:t>
      </w:r>
    </w:p>
    <w:p w14:paraId="701E840F" w14:textId="77777777" w:rsidR="00294C3B" w:rsidRPr="00C90DAB" w:rsidRDefault="00294C3B" w:rsidP="00294C3B">
      <w:pPr>
        <w:pStyle w:val="0050"/>
        <w:spacing w:before="120"/>
        <w:ind w:firstLine="480"/>
      </w:pPr>
      <w:r w:rsidRPr="00C90DAB">
        <w:lastRenderedPageBreak/>
        <w:t>报告期各期，公司外销销售分业务模式的收入构成情况如下：</w:t>
      </w:r>
    </w:p>
    <w:p w14:paraId="5DBD1D8C" w14:textId="77777777" w:rsidR="00294C3B" w:rsidRPr="00C90DAB" w:rsidRDefault="00294C3B" w:rsidP="00294C3B">
      <w:pPr>
        <w:pStyle w:val="009"/>
      </w:pPr>
      <w:r w:rsidRPr="00C90DAB">
        <w:t>单位</w:t>
      </w:r>
      <w:r w:rsidRPr="00C90DAB">
        <w:rPr>
          <w:rFonts w:hint="eastAsia"/>
        </w:rPr>
        <w:t>：</w:t>
      </w:r>
      <w:r w:rsidRPr="00C90DAB">
        <w:t>万元</w:t>
      </w:r>
    </w:p>
    <w:tbl>
      <w:tblPr>
        <w:tblStyle w:val="a7"/>
        <w:tblW w:w="5000" w:type="pct"/>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1119"/>
        <w:gridCol w:w="896"/>
        <w:gridCol w:w="886"/>
        <w:gridCol w:w="935"/>
        <w:gridCol w:w="888"/>
        <w:gridCol w:w="936"/>
        <w:gridCol w:w="886"/>
        <w:gridCol w:w="936"/>
        <w:gridCol w:w="886"/>
      </w:tblGrid>
      <w:tr w:rsidR="00C90DAB" w:rsidRPr="00C90DAB" w14:paraId="221E55FE" w14:textId="77777777" w:rsidTr="00D428DC">
        <w:trPr>
          <w:trHeight w:val="397"/>
          <w:tblHeader/>
          <w:jc w:val="center"/>
        </w:trPr>
        <w:tc>
          <w:tcPr>
            <w:tcW w:w="669" w:type="pct"/>
            <w:vMerge w:val="restart"/>
            <w:shd w:val="clear" w:color="auto" w:fill="D9D9D9" w:themeFill="background1" w:themeFillShade="D9"/>
            <w:vAlign w:val="center"/>
          </w:tcPr>
          <w:p w14:paraId="3B23657E" w14:textId="1D9A3423" w:rsidR="00294C3B" w:rsidRPr="00C90DAB" w:rsidRDefault="00662D78" w:rsidP="00184E42">
            <w:pPr>
              <w:spacing w:after="0" w:line="240" w:lineRule="auto"/>
              <w:rPr>
                <w:b/>
              </w:rPr>
            </w:pPr>
            <w:r>
              <w:rPr>
                <w:rFonts w:hint="eastAsia"/>
                <w:b/>
              </w:rPr>
              <w:t>业务模式</w:t>
            </w:r>
          </w:p>
        </w:tc>
        <w:tc>
          <w:tcPr>
            <w:tcW w:w="1061" w:type="pct"/>
            <w:gridSpan w:val="2"/>
            <w:shd w:val="clear" w:color="auto" w:fill="D9D9D9" w:themeFill="background1" w:themeFillShade="D9"/>
            <w:vAlign w:val="center"/>
          </w:tcPr>
          <w:p w14:paraId="57F96040" w14:textId="77777777" w:rsidR="00294C3B" w:rsidRPr="00C90DAB" w:rsidRDefault="00294C3B" w:rsidP="00184E42">
            <w:pPr>
              <w:spacing w:after="0" w:line="240" w:lineRule="auto"/>
              <w:rPr>
                <w:b/>
              </w:rPr>
            </w:pPr>
            <w:r w:rsidRPr="00C90DAB">
              <w:rPr>
                <w:b/>
              </w:rPr>
              <w:t>2023</w:t>
            </w:r>
            <w:r w:rsidRPr="00C90DAB">
              <w:rPr>
                <w:b/>
              </w:rPr>
              <w:t>年</w:t>
            </w:r>
            <w:r w:rsidRPr="00C90DAB">
              <w:rPr>
                <w:b/>
              </w:rPr>
              <w:t>1-9</w:t>
            </w:r>
            <w:r w:rsidRPr="00C90DAB">
              <w:rPr>
                <w:b/>
              </w:rPr>
              <w:t>月</w:t>
            </w:r>
          </w:p>
        </w:tc>
        <w:tc>
          <w:tcPr>
            <w:tcW w:w="1090" w:type="pct"/>
            <w:gridSpan w:val="2"/>
            <w:shd w:val="clear" w:color="auto" w:fill="D9D9D9" w:themeFill="background1" w:themeFillShade="D9"/>
            <w:vAlign w:val="center"/>
          </w:tcPr>
          <w:p w14:paraId="14EE4A0C" w14:textId="77777777" w:rsidR="00294C3B" w:rsidRPr="00C90DAB" w:rsidRDefault="00294C3B" w:rsidP="00184E42">
            <w:pPr>
              <w:spacing w:after="0" w:line="240" w:lineRule="auto"/>
              <w:rPr>
                <w:b/>
              </w:rPr>
            </w:pPr>
            <w:r w:rsidRPr="00C90DAB">
              <w:rPr>
                <w:b/>
              </w:rPr>
              <w:t>2022</w:t>
            </w:r>
            <w:r w:rsidRPr="00C90DAB">
              <w:rPr>
                <w:b/>
              </w:rPr>
              <w:t>年度</w:t>
            </w:r>
          </w:p>
        </w:tc>
        <w:tc>
          <w:tcPr>
            <w:tcW w:w="1090" w:type="pct"/>
            <w:gridSpan w:val="2"/>
            <w:shd w:val="clear" w:color="auto" w:fill="D9D9D9" w:themeFill="background1" w:themeFillShade="D9"/>
            <w:vAlign w:val="center"/>
          </w:tcPr>
          <w:p w14:paraId="149B7D30" w14:textId="77777777" w:rsidR="00294C3B" w:rsidRPr="00C90DAB" w:rsidRDefault="00294C3B" w:rsidP="00184E42">
            <w:pPr>
              <w:spacing w:after="0" w:line="240" w:lineRule="auto"/>
              <w:rPr>
                <w:b/>
              </w:rPr>
            </w:pPr>
            <w:r w:rsidRPr="00C90DAB">
              <w:rPr>
                <w:b/>
              </w:rPr>
              <w:t>2021</w:t>
            </w:r>
            <w:r w:rsidRPr="00C90DAB">
              <w:rPr>
                <w:b/>
              </w:rPr>
              <w:t>年度</w:t>
            </w:r>
          </w:p>
        </w:tc>
        <w:tc>
          <w:tcPr>
            <w:tcW w:w="1090" w:type="pct"/>
            <w:gridSpan w:val="2"/>
            <w:shd w:val="clear" w:color="auto" w:fill="D9D9D9" w:themeFill="background1" w:themeFillShade="D9"/>
            <w:vAlign w:val="center"/>
          </w:tcPr>
          <w:p w14:paraId="2C1E5136" w14:textId="77777777" w:rsidR="00294C3B" w:rsidRPr="00C90DAB" w:rsidRDefault="00294C3B" w:rsidP="00184E42">
            <w:pPr>
              <w:spacing w:after="0" w:line="240" w:lineRule="auto"/>
              <w:rPr>
                <w:b/>
              </w:rPr>
            </w:pPr>
            <w:r w:rsidRPr="00C90DAB">
              <w:rPr>
                <w:b/>
              </w:rPr>
              <w:t>2020</w:t>
            </w:r>
            <w:r w:rsidRPr="00C90DAB">
              <w:rPr>
                <w:b/>
              </w:rPr>
              <w:t>年度</w:t>
            </w:r>
          </w:p>
        </w:tc>
      </w:tr>
      <w:tr w:rsidR="00C90DAB" w:rsidRPr="00C90DAB" w14:paraId="69D07199" w14:textId="77777777" w:rsidTr="00D428DC">
        <w:trPr>
          <w:trHeight w:val="397"/>
          <w:tblHeader/>
          <w:jc w:val="center"/>
        </w:trPr>
        <w:tc>
          <w:tcPr>
            <w:tcW w:w="669" w:type="pct"/>
            <w:vMerge/>
            <w:shd w:val="clear" w:color="auto" w:fill="D9D9D9" w:themeFill="background1" w:themeFillShade="D9"/>
            <w:vAlign w:val="center"/>
          </w:tcPr>
          <w:p w14:paraId="00D5AECB" w14:textId="77777777" w:rsidR="00294C3B" w:rsidRPr="00C90DAB" w:rsidRDefault="00294C3B" w:rsidP="00184E42">
            <w:pPr>
              <w:spacing w:after="0" w:line="240" w:lineRule="auto"/>
              <w:rPr>
                <w:b/>
              </w:rPr>
            </w:pPr>
          </w:p>
        </w:tc>
        <w:tc>
          <w:tcPr>
            <w:tcW w:w="531" w:type="pct"/>
            <w:shd w:val="clear" w:color="auto" w:fill="D9D9D9" w:themeFill="background1" w:themeFillShade="D9"/>
            <w:vAlign w:val="center"/>
          </w:tcPr>
          <w:p w14:paraId="209F5A18" w14:textId="77777777" w:rsidR="00294C3B" w:rsidRPr="00C90DAB" w:rsidRDefault="00294C3B" w:rsidP="00184E42">
            <w:pPr>
              <w:spacing w:after="0" w:line="240" w:lineRule="auto"/>
              <w:rPr>
                <w:b/>
              </w:rPr>
            </w:pPr>
            <w:r w:rsidRPr="00C90DAB">
              <w:rPr>
                <w:b/>
              </w:rPr>
              <w:t>金额</w:t>
            </w:r>
          </w:p>
        </w:tc>
        <w:tc>
          <w:tcPr>
            <w:tcW w:w="530" w:type="pct"/>
            <w:shd w:val="clear" w:color="auto" w:fill="D9D9D9" w:themeFill="background1" w:themeFillShade="D9"/>
            <w:vAlign w:val="center"/>
          </w:tcPr>
          <w:p w14:paraId="1C5014FA" w14:textId="77777777" w:rsidR="00294C3B" w:rsidRPr="00C90DAB" w:rsidRDefault="00294C3B" w:rsidP="00184E42">
            <w:pPr>
              <w:spacing w:after="0" w:line="240" w:lineRule="auto"/>
              <w:rPr>
                <w:b/>
              </w:rPr>
            </w:pPr>
            <w:r w:rsidRPr="00C90DAB">
              <w:rPr>
                <w:b/>
              </w:rPr>
              <w:t>占比</w:t>
            </w:r>
          </w:p>
        </w:tc>
        <w:tc>
          <w:tcPr>
            <w:tcW w:w="559" w:type="pct"/>
            <w:shd w:val="clear" w:color="auto" w:fill="D9D9D9" w:themeFill="background1" w:themeFillShade="D9"/>
            <w:vAlign w:val="center"/>
          </w:tcPr>
          <w:p w14:paraId="47417A06" w14:textId="77777777" w:rsidR="00294C3B" w:rsidRPr="00C90DAB" w:rsidRDefault="00294C3B" w:rsidP="00184E42">
            <w:pPr>
              <w:spacing w:after="0" w:line="240" w:lineRule="auto"/>
              <w:rPr>
                <w:b/>
              </w:rPr>
            </w:pPr>
            <w:r w:rsidRPr="00C90DAB">
              <w:rPr>
                <w:b/>
              </w:rPr>
              <w:t>金额</w:t>
            </w:r>
          </w:p>
        </w:tc>
        <w:tc>
          <w:tcPr>
            <w:tcW w:w="530" w:type="pct"/>
            <w:shd w:val="clear" w:color="auto" w:fill="D9D9D9" w:themeFill="background1" w:themeFillShade="D9"/>
            <w:vAlign w:val="center"/>
          </w:tcPr>
          <w:p w14:paraId="35F3070B" w14:textId="77777777" w:rsidR="00294C3B" w:rsidRPr="00C90DAB" w:rsidRDefault="00294C3B" w:rsidP="00184E42">
            <w:pPr>
              <w:spacing w:after="0" w:line="240" w:lineRule="auto"/>
              <w:rPr>
                <w:b/>
              </w:rPr>
            </w:pPr>
            <w:r w:rsidRPr="00C90DAB">
              <w:rPr>
                <w:b/>
              </w:rPr>
              <w:t>占比</w:t>
            </w:r>
          </w:p>
        </w:tc>
        <w:tc>
          <w:tcPr>
            <w:tcW w:w="560" w:type="pct"/>
            <w:shd w:val="clear" w:color="auto" w:fill="D9D9D9" w:themeFill="background1" w:themeFillShade="D9"/>
            <w:vAlign w:val="center"/>
          </w:tcPr>
          <w:p w14:paraId="4761FE79" w14:textId="77777777" w:rsidR="00294C3B" w:rsidRPr="00C90DAB" w:rsidRDefault="00294C3B" w:rsidP="00184E42">
            <w:pPr>
              <w:spacing w:after="0" w:line="240" w:lineRule="auto"/>
              <w:rPr>
                <w:b/>
              </w:rPr>
            </w:pPr>
            <w:r w:rsidRPr="00C90DAB">
              <w:rPr>
                <w:b/>
              </w:rPr>
              <w:t>金额</w:t>
            </w:r>
          </w:p>
        </w:tc>
        <w:tc>
          <w:tcPr>
            <w:tcW w:w="530" w:type="pct"/>
            <w:shd w:val="clear" w:color="auto" w:fill="D9D9D9" w:themeFill="background1" w:themeFillShade="D9"/>
            <w:vAlign w:val="center"/>
          </w:tcPr>
          <w:p w14:paraId="156C3AC1" w14:textId="77777777" w:rsidR="00294C3B" w:rsidRPr="00C90DAB" w:rsidRDefault="00294C3B" w:rsidP="00184E42">
            <w:pPr>
              <w:spacing w:after="0" w:line="240" w:lineRule="auto"/>
              <w:rPr>
                <w:b/>
              </w:rPr>
            </w:pPr>
            <w:r w:rsidRPr="00C90DAB">
              <w:rPr>
                <w:b/>
              </w:rPr>
              <w:t>占比</w:t>
            </w:r>
          </w:p>
        </w:tc>
        <w:tc>
          <w:tcPr>
            <w:tcW w:w="560" w:type="pct"/>
            <w:shd w:val="clear" w:color="auto" w:fill="D9D9D9" w:themeFill="background1" w:themeFillShade="D9"/>
            <w:vAlign w:val="center"/>
          </w:tcPr>
          <w:p w14:paraId="7416CCEF" w14:textId="77777777" w:rsidR="00294C3B" w:rsidRPr="00C90DAB" w:rsidRDefault="00294C3B" w:rsidP="00184E42">
            <w:pPr>
              <w:spacing w:after="0" w:line="240" w:lineRule="auto"/>
              <w:rPr>
                <w:b/>
              </w:rPr>
            </w:pPr>
            <w:r w:rsidRPr="00C90DAB">
              <w:rPr>
                <w:b/>
              </w:rPr>
              <w:t>金额</w:t>
            </w:r>
          </w:p>
        </w:tc>
        <w:tc>
          <w:tcPr>
            <w:tcW w:w="530" w:type="pct"/>
            <w:shd w:val="clear" w:color="auto" w:fill="D9D9D9" w:themeFill="background1" w:themeFillShade="D9"/>
            <w:vAlign w:val="center"/>
          </w:tcPr>
          <w:p w14:paraId="29C0F053" w14:textId="77777777" w:rsidR="00294C3B" w:rsidRPr="00C90DAB" w:rsidRDefault="00294C3B" w:rsidP="00184E42">
            <w:pPr>
              <w:spacing w:after="0" w:line="240" w:lineRule="auto"/>
              <w:rPr>
                <w:b/>
              </w:rPr>
            </w:pPr>
            <w:r w:rsidRPr="00C90DAB">
              <w:rPr>
                <w:b/>
              </w:rPr>
              <w:t>占比</w:t>
            </w:r>
          </w:p>
        </w:tc>
      </w:tr>
      <w:tr w:rsidR="00C90DAB" w:rsidRPr="00C90DAB" w14:paraId="4C5A2A40" w14:textId="77777777" w:rsidTr="00184E42">
        <w:trPr>
          <w:trHeight w:val="397"/>
          <w:jc w:val="center"/>
        </w:trPr>
        <w:tc>
          <w:tcPr>
            <w:tcW w:w="669" w:type="pct"/>
            <w:vAlign w:val="center"/>
          </w:tcPr>
          <w:p w14:paraId="7CA2E56D" w14:textId="77777777" w:rsidR="00294C3B" w:rsidRPr="00C90DAB" w:rsidRDefault="00294C3B" w:rsidP="00184E42">
            <w:pPr>
              <w:spacing w:after="0" w:line="240" w:lineRule="auto"/>
            </w:pPr>
            <w:r w:rsidRPr="00C90DAB">
              <w:t>贴牌</w:t>
            </w:r>
          </w:p>
        </w:tc>
        <w:tc>
          <w:tcPr>
            <w:tcW w:w="531" w:type="pct"/>
            <w:vAlign w:val="center"/>
          </w:tcPr>
          <w:p w14:paraId="1048878D" w14:textId="77777777" w:rsidR="00294C3B" w:rsidRPr="00C90DAB" w:rsidRDefault="00294C3B" w:rsidP="00184E42">
            <w:pPr>
              <w:spacing w:after="0" w:line="240" w:lineRule="auto"/>
              <w:jc w:val="right"/>
            </w:pPr>
            <w:r w:rsidRPr="00C90DAB">
              <w:t>23,015.16</w:t>
            </w:r>
          </w:p>
        </w:tc>
        <w:tc>
          <w:tcPr>
            <w:tcW w:w="530" w:type="pct"/>
            <w:vAlign w:val="center"/>
          </w:tcPr>
          <w:p w14:paraId="4984F6ED" w14:textId="77777777" w:rsidR="00294C3B" w:rsidRPr="00C90DAB" w:rsidRDefault="00294C3B" w:rsidP="00184E42">
            <w:pPr>
              <w:spacing w:after="0" w:line="240" w:lineRule="auto"/>
              <w:jc w:val="right"/>
            </w:pPr>
            <w:r w:rsidRPr="00C90DAB">
              <w:t>71.80%</w:t>
            </w:r>
          </w:p>
        </w:tc>
        <w:tc>
          <w:tcPr>
            <w:tcW w:w="559" w:type="pct"/>
            <w:vAlign w:val="center"/>
          </w:tcPr>
          <w:p w14:paraId="0D01BF9D" w14:textId="77777777" w:rsidR="00294C3B" w:rsidRPr="00C90DAB" w:rsidRDefault="00294C3B" w:rsidP="00184E42">
            <w:pPr>
              <w:spacing w:after="0" w:line="240" w:lineRule="auto"/>
              <w:jc w:val="right"/>
            </w:pPr>
            <w:r w:rsidRPr="00C90DAB">
              <w:t xml:space="preserve">31,809.86 </w:t>
            </w:r>
          </w:p>
        </w:tc>
        <w:tc>
          <w:tcPr>
            <w:tcW w:w="530" w:type="pct"/>
            <w:vAlign w:val="center"/>
          </w:tcPr>
          <w:p w14:paraId="17209186" w14:textId="77777777" w:rsidR="00294C3B" w:rsidRPr="00C90DAB" w:rsidRDefault="00294C3B" w:rsidP="00184E42">
            <w:pPr>
              <w:spacing w:after="0" w:line="240" w:lineRule="auto"/>
              <w:jc w:val="right"/>
            </w:pPr>
            <w:r w:rsidRPr="00C90DAB">
              <w:t>70.50%</w:t>
            </w:r>
          </w:p>
        </w:tc>
        <w:tc>
          <w:tcPr>
            <w:tcW w:w="560" w:type="pct"/>
            <w:vAlign w:val="center"/>
          </w:tcPr>
          <w:p w14:paraId="577B90F4" w14:textId="77777777" w:rsidR="00294C3B" w:rsidRPr="00C90DAB" w:rsidRDefault="00294C3B" w:rsidP="00184E42">
            <w:pPr>
              <w:spacing w:after="0" w:line="240" w:lineRule="auto"/>
              <w:jc w:val="right"/>
            </w:pPr>
            <w:r w:rsidRPr="00C90DAB">
              <w:t xml:space="preserve">21,746.56 </w:t>
            </w:r>
          </w:p>
        </w:tc>
        <w:tc>
          <w:tcPr>
            <w:tcW w:w="530" w:type="pct"/>
            <w:vAlign w:val="center"/>
          </w:tcPr>
          <w:p w14:paraId="3A74C139" w14:textId="77777777" w:rsidR="00294C3B" w:rsidRPr="00C90DAB" w:rsidRDefault="00294C3B" w:rsidP="00184E42">
            <w:pPr>
              <w:spacing w:after="0" w:line="240" w:lineRule="auto"/>
              <w:jc w:val="right"/>
            </w:pPr>
            <w:r w:rsidRPr="00C90DAB">
              <w:t>69.53%</w:t>
            </w:r>
          </w:p>
        </w:tc>
        <w:tc>
          <w:tcPr>
            <w:tcW w:w="560" w:type="pct"/>
            <w:vAlign w:val="center"/>
          </w:tcPr>
          <w:p w14:paraId="2C2586B8" w14:textId="77777777" w:rsidR="00294C3B" w:rsidRPr="00C90DAB" w:rsidRDefault="00294C3B" w:rsidP="00184E42">
            <w:pPr>
              <w:spacing w:after="0" w:line="240" w:lineRule="auto"/>
              <w:jc w:val="right"/>
            </w:pPr>
            <w:r w:rsidRPr="00C90DAB">
              <w:t xml:space="preserve">18,058.17 </w:t>
            </w:r>
          </w:p>
        </w:tc>
        <w:tc>
          <w:tcPr>
            <w:tcW w:w="530" w:type="pct"/>
            <w:vAlign w:val="center"/>
          </w:tcPr>
          <w:p w14:paraId="36AE009C" w14:textId="77777777" w:rsidR="00294C3B" w:rsidRPr="00C90DAB" w:rsidRDefault="00294C3B" w:rsidP="00184E42">
            <w:pPr>
              <w:spacing w:after="0" w:line="240" w:lineRule="auto"/>
              <w:jc w:val="right"/>
            </w:pPr>
            <w:r w:rsidRPr="00C90DAB">
              <w:t>65.42%</w:t>
            </w:r>
          </w:p>
        </w:tc>
      </w:tr>
      <w:tr w:rsidR="00C90DAB" w:rsidRPr="00C90DAB" w14:paraId="055E58CF" w14:textId="77777777" w:rsidTr="00184E42">
        <w:trPr>
          <w:trHeight w:val="397"/>
          <w:jc w:val="center"/>
        </w:trPr>
        <w:tc>
          <w:tcPr>
            <w:tcW w:w="669" w:type="pct"/>
            <w:vAlign w:val="center"/>
          </w:tcPr>
          <w:p w14:paraId="3A13C153" w14:textId="77777777" w:rsidR="00294C3B" w:rsidRPr="00C90DAB" w:rsidRDefault="00294C3B" w:rsidP="00184E42">
            <w:pPr>
              <w:spacing w:after="0" w:line="240" w:lineRule="auto"/>
            </w:pPr>
            <w:r w:rsidRPr="00C90DAB">
              <w:t>自有品牌</w:t>
            </w:r>
          </w:p>
        </w:tc>
        <w:tc>
          <w:tcPr>
            <w:tcW w:w="531" w:type="pct"/>
            <w:vAlign w:val="center"/>
          </w:tcPr>
          <w:p w14:paraId="22EC7275" w14:textId="77777777" w:rsidR="00294C3B" w:rsidRPr="00C90DAB" w:rsidRDefault="00294C3B" w:rsidP="00184E42">
            <w:pPr>
              <w:spacing w:after="0" w:line="240" w:lineRule="auto"/>
              <w:jc w:val="right"/>
            </w:pPr>
            <w:r w:rsidRPr="00C90DAB">
              <w:t>9,040.94</w:t>
            </w:r>
          </w:p>
        </w:tc>
        <w:tc>
          <w:tcPr>
            <w:tcW w:w="530" w:type="pct"/>
            <w:vAlign w:val="center"/>
          </w:tcPr>
          <w:p w14:paraId="63EFBC28" w14:textId="77777777" w:rsidR="00294C3B" w:rsidRPr="00C90DAB" w:rsidRDefault="00294C3B" w:rsidP="00184E42">
            <w:pPr>
              <w:spacing w:after="0" w:line="240" w:lineRule="auto"/>
              <w:jc w:val="right"/>
            </w:pPr>
            <w:r w:rsidRPr="00C90DAB">
              <w:t>28.20%</w:t>
            </w:r>
          </w:p>
        </w:tc>
        <w:tc>
          <w:tcPr>
            <w:tcW w:w="559" w:type="pct"/>
            <w:vAlign w:val="center"/>
          </w:tcPr>
          <w:p w14:paraId="7F123992" w14:textId="77777777" w:rsidR="00294C3B" w:rsidRPr="00C90DAB" w:rsidRDefault="00294C3B" w:rsidP="00184E42">
            <w:pPr>
              <w:spacing w:after="0" w:line="240" w:lineRule="auto"/>
              <w:jc w:val="right"/>
            </w:pPr>
            <w:r w:rsidRPr="00C90DAB">
              <w:t xml:space="preserve">13,308.42 </w:t>
            </w:r>
          </w:p>
        </w:tc>
        <w:tc>
          <w:tcPr>
            <w:tcW w:w="530" w:type="pct"/>
            <w:vAlign w:val="center"/>
          </w:tcPr>
          <w:p w14:paraId="79379D95" w14:textId="77777777" w:rsidR="00294C3B" w:rsidRPr="00C90DAB" w:rsidRDefault="00294C3B" w:rsidP="00184E42">
            <w:pPr>
              <w:spacing w:after="0" w:line="240" w:lineRule="auto"/>
              <w:jc w:val="right"/>
            </w:pPr>
            <w:r w:rsidRPr="00C90DAB">
              <w:t>29.50%</w:t>
            </w:r>
          </w:p>
        </w:tc>
        <w:tc>
          <w:tcPr>
            <w:tcW w:w="560" w:type="pct"/>
            <w:vAlign w:val="center"/>
          </w:tcPr>
          <w:p w14:paraId="65A54D98" w14:textId="77777777" w:rsidR="00294C3B" w:rsidRPr="00C90DAB" w:rsidRDefault="00294C3B" w:rsidP="00184E42">
            <w:pPr>
              <w:spacing w:after="0" w:line="240" w:lineRule="auto"/>
              <w:jc w:val="right"/>
            </w:pPr>
            <w:r w:rsidRPr="00C90DAB">
              <w:t xml:space="preserve">9,528.70 </w:t>
            </w:r>
          </w:p>
        </w:tc>
        <w:tc>
          <w:tcPr>
            <w:tcW w:w="530" w:type="pct"/>
            <w:vAlign w:val="center"/>
          </w:tcPr>
          <w:p w14:paraId="119EB2CA" w14:textId="77777777" w:rsidR="00294C3B" w:rsidRPr="00C90DAB" w:rsidRDefault="00294C3B" w:rsidP="00184E42">
            <w:pPr>
              <w:spacing w:after="0" w:line="240" w:lineRule="auto"/>
              <w:jc w:val="right"/>
            </w:pPr>
            <w:r w:rsidRPr="00C90DAB">
              <w:t>30.47%</w:t>
            </w:r>
          </w:p>
        </w:tc>
        <w:tc>
          <w:tcPr>
            <w:tcW w:w="560" w:type="pct"/>
            <w:vAlign w:val="center"/>
          </w:tcPr>
          <w:p w14:paraId="103D9872" w14:textId="77777777" w:rsidR="00294C3B" w:rsidRPr="00C90DAB" w:rsidRDefault="00294C3B" w:rsidP="00184E42">
            <w:pPr>
              <w:spacing w:after="0" w:line="240" w:lineRule="auto"/>
              <w:jc w:val="right"/>
            </w:pPr>
            <w:r w:rsidRPr="00C90DAB">
              <w:t xml:space="preserve">9,545.99 </w:t>
            </w:r>
          </w:p>
        </w:tc>
        <w:tc>
          <w:tcPr>
            <w:tcW w:w="530" w:type="pct"/>
            <w:vAlign w:val="center"/>
          </w:tcPr>
          <w:p w14:paraId="260E1592" w14:textId="77777777" w:rsidR="00294C3B" w:rsidRPr="00C90DAB" w:rsidRDefault="00294C3B" w:rsidP="00184E42">
            <w:pPr>
              <w:spacing w:after="0" w:line="240" w:lineRule="auto"/>
              <w:jc w:val="right"/>
            </w:pPr>
            <w:r w:rsidRPr="00C90DAB">
              <w:t>34.58%</w:t>
            </w:r>
          </w:p>
        </w:tc>
      </w:tr>
      <w:tr w:rsidR="00C90DAB" w:rsidRPr="00C90DAB" w14:paraId="4742BAC3" w14:textId="77777777" w:rsidTr="00184E42">
        <w:trPr>
          <w:trHeight w:val="397"/>
          <w:jc w:val="center"/>
        </w:trPr>
        <w:tc>
          <w:tcPr>
            <w:tcW w:w="669" w:type="pct"/>
            <w:vAlign w:val="center"/>
          </w:tcPr>
          <w:p w14:paraId="0F81BDB7" w14:textId="77777777" w:rsidR="00294C3B" w:rsidRPr="00C90DAB" w:rsidRDefault="00294C3B" w:rsidP="00184E42">
            <w:pPr>
              <w:spacing w:after="0" w:line="240" w:lineRule="auto"/>
              <w:rPr>
                <w:b/>
              </w:rPr>
            </w:pPr>
            <w:r w:rsidRPr="00C90DAB">
              <w:rPr>
                <w:b/>
              </w:rPr>
              <w:t>合计</w:t>
            </w:r>
          </w:p>
        </w:tc>
        <w:tc>
          <w:tcPr>
            <w:tcW w:w="531" w:type="pct"/>
            <w:vAlign w:val="center"/>
          </w:tcPr>
          <w:p w14:paraId="7F57D803" w14:textId="77777777" w:rsidR="00294C3B" w:rsidRPr="00C90DAB" w:rsidRDefault="00294C3B" w:rsidP="00184E42">
            <w:pPr>
              <w:spacing w:after="0" w:line="240" w:lineRule="auto"/>
              <w:jc w:val="right"/>
              <w:rPr>
                <w:b/>
              </w:rPr>
            </w:pPr>
            <w:r w:rsidRPr="00C90DAB">
              <w:rPr>
                <w:b/>
              </w:rPr>
              <w:t>32,056.10</w:t>
            </w:r>
          </w:p>
        </w:tc>
        <w:tc>
          <w:tcPr>
            <w:tcW w:w="530" w:type="pct"/>
            <w:vAlign w:val="center"/>
          </w:tcPr>
          <w:p w14:paraId="6806F6AE" w14:textId="77777777" w:rsidR="00294C3B" w:rsidRPr="00C90DAB" w:rsidRDefault="00294C3B" w:rsidP="00184E42">
            <w:pPr>
              <w:spacing w:after="0" w:line="240" w:lineRule="auto"/>
              <w:jc w:val="right"/>
              <w:rPr>
                <w:b/>
              </w:rPr>
            </w:pPr>
            <w:r w:rsidRPr="00C90DAB">
              <w:rPr>
                <w:b/>
              </w:rPr>
              <w:t>100.00%</w:t>
            </w:r>
          </w:p>
        </w:tc>
        <w:tc>
          <w:tcPr>
            <w:tcW w:w="559" w:type="pct"/>
            <w:vAlign w:val="center"/>
          </w:tcPr>
          <w:p w14:paraId="6E325A55" w14:textId="77777777" w:rsidR="00294C3B" w:rsidRPr="00C90DAB" w:rsidRDefault="00294C3B" w:rsidP="00184E42">
            <w:pPr>
              <w:spacing w:after="0" w:line="240" w:lineRule="auto"/>
              <w:jc w:val="right"/>
              <w:rPr>
                <w:b/>
              </w:rPr>
            </w:pPr>
            <w:r w:rsidRPr="00C90DAB">
              <w:rPr>
                <w:b/>
              </w:rPr>
              <w:t xml:space="preserve">45,118.28 </w:t>
            </w:r>
          </w:p>
        </w:tc>
        <w:tc>
          <w:tcPr>
            <w:tcW w:w="530" w:type="pct"/>
            <w:vAlign w:val="center"/>
          </w:tcPr>
          <w:p w14:paraId="1CC06904" w14:textId="77777777" w:rsidR="00294C3B" w:rsidRPr="00C90DAB" w:rsidRDefault="00294C3B" w:rsidP="00184E42">
            <w:pPr>
              <w:spacing w:after="0" w:line="240" w:lineRule="auto"/>
              <w:jc w:val="right"/>
              <w:rPr>
                <w:b/>
              </w:rPr>
            </w:pPr>
            <w:r w:rsidRPr="00C90DAB">
              <w:rPr>
                <w:b/>
              </w:rPr>
              <w:t>100.00%</w:t>
            </w:r>
          </w:p>
        </w:tc>
        <w:tc>
          <w:tcPr>
            <w:tcW w:w="560" w:type="pct"/>
            <w:vAlign w:val="center"/>
          </w:tcPr>
          <w:p w14:paraId="1C8974EE" w14:textId="77777777" w:rsidR="00294C3B" w:rsidRPr="00C90DAB" w:rsidRDefault="00294C3B" w:rsidP="00184E42">
            <w:pPr>
              <w:spacing w:after="0" w:line="240" w:lineRule="auto"/>
              <w:jc w:val="right"/>
              <w:rPr>
                <w:b/>
              </w:rPr>
            </w:pPr>
            <w:r w:rsidRPr="00C90DAB">
              <w:rPr>
                <w:b/>
              </w:rPr>
              <w:t xml:space="preserve">31,275.26 </w:t>
            </w:r>
          </w:p>
        </w:tc>
        <w:tc>
          <w:tcPr>
            <w:tcW w:w="530" w:type="pct"/>
            <w:vAlign w:val="center"/>
          </w:tcPr>
          <w:p w14:paraId="605783F5" w14:textId="77777777" w:rsidR="00294C3B" w:rsidRPr="00C90DAB" w:rsidRDefault="00294C3B" w:rsidP="00184E42">
            <w:pPr>
              <w:spacing w:after="0" w:line="240" w:lineRule="auto"/>
              <w:jc w:val="right"/>
              <w:rPr>
                <w:b/>
              </w:rPr>
            </w:pPr>
            <w:r w:rsidRPr="00C90DAB">
              <w:rPr>
                <w:b/>
              </w:rPr>
              <w:t>100.00%</w:t>
            </w:r>
          </w:p>
        </w:tc>
        <w:tc>
          <w:tcPr>
            <w:tcW w:w="560" w:type="pct"/>
            <w:vAlign w:val="center"/>
          </w:tcPr>
          <w:p w14:paraId="186E425F" w14:textId="77777777" w:rsidR="00294C3B" w:rsidRPr="00C90DAB" w:rsidRDefault="00294C3B" w:rsidP="00184E42">
            <w:pPr>
              <w:spacing w:after="0" w:line="240" w:lineRule="auto"/>
              <w:jc w:val="right"/>
              <w:rPr>
                <w:b/>
              </w:rPr>
            </w:pPr>
            <w:bookmarkStart w:id="44" w:name="RANGE!H82"/>
            <w:r w:rsidRPr="00C90DAB">
              <w:rPr>
                <w:b/>
              </w:rPr>
              <w:t xml:space="preserve">27,604.16 </w:t>
            </w:r>
            <w:bookmarkEnd w:id="44"/>
          </w:p>
        </w:tc>
        <w:tc>
          <w:tcPr>
            <w:tcW w:w="530" w:type="pct"/>
            <w:vAlign w:val="center"/>
          </w:tcPr>
          <w:p w14:paraId="58F4ED5C" w14:textId="77777777" w:rsidR="00294C3B" w:rsidRPr="00C90DAB" w:rsidRDefault="00294C3B" w:rsidP="00184E42">
            <w:pPr>
              <w:spacing w:after="0" w:line="240" w:lineRule="auto"/>
              <w:jc w:val="right"/>
              <w:rPr>
                <w:b/>
              </w:rPr>
            </w:pPr>
            <w:r w:rsidRPr="00C90DAB">
              <w:rPr>
                <w:b/>
              </w:rPr>
              <w:t>100.00%</w:t>
            </w:r>
          </w:p>
        </w:tc>
      </w:tr>
    </w:tbl>
    <w:p w14:paraId="6603AA99" w14:textId="77777777" w:rsidR="00294C3B" w:rsidRPr="00C90DAB" w:rsidRDefault="00294C3B" w:rsidP="00294C3B">
      <w:pPr>
        <w:pStyle w:val="004"/>
        <w:spacing w:before="120"/>
        <w:ind w:firstLine="482"/>
        <w:rPr>
          <w:rFonts w:ascii="宋体" w:hAnsi="宋体"/>
        </w:rPr>
      </w:pPr>
      <w:r w:rsidRPr="00C90DAB">
        <w:rPr>
          <w:rFonts w:ascii="宋体" w:hAnsi="宋体"/>
        </w:rPr>
        <w:t>2</w:t>
      </w:r>
      <w:r w:rsidRPr="00C90DAB">
        <w:rPr>
          <w:rFonts w:ascii="宋体" w:hAnsi="宋体" w:hint="eastAsia"/>
        </w:rPr>
        <w:t>、公司境外经营情况</w:t>
      </w:r>
    </w:p>
    <w:p w14:paraId="35B48EAB" w14:textId="77EF55DE" w:rsidR="00294C3B" w:rsidRPr="00C90DAB" w:rsidRDefault="00294C3B" w:rsidP="00294C3B">
      <w:pPr>
        <w:pStyle w:val="0050"/>
        <w:spacing w:before="120"/>
        <w:ind w:firstLine="480"/>
      </w:pPr>
      <w:bookmarkStart w:id="45" w:name="_Hlk154507824"/>
      <w:r w:rsidRPr="00C90DAB">
        <w:t>报告期各期，公司外销收入分别为</w:t>
      </w:r>
      <w:r w:rsidRPr="00C90DAB">
        <w:t>27,604.</w:t>
      </w:r>
      <w:r w:rsidR="00A66083">
        <w:t>16</w:t>
      </w:r>
      <w:r w:rsidRPr="00C90DAB">
        <w:t>万元、</w:t>
      </w:r>
      <w:r w:rsidRPr="00C90DAB">
        <w:t>31,275.26</w:t>
      </w:r>
      <w:r w:rsidRPr="00C90DAB">
        <w:t>万元、</w:t>
      </w:r>
      <w:r w:rsidRPr="00C90DAB">
        <w:t>45,118.29</w:t>
      </w:r>
      <w:r w:rsidRPr="00C90DAB">
        <w:t>万元</w:t>
      </w:r>
      <w:r w:rsidRPr="00C90DAB">
        <w:rPr>
          <w:rFonts w:hint="eastAsia"/>
        </w:rPr>
        <w:t>及</w:t>
      </w:r>
      <w:r w:rsidRPr="00C90DAB">
        <w:t>32,056.10</w:t>
      </w:r>
      <w:r w:rsidRPr="00C90DAB">
        <w:t>万元，占收入的比重分别为</w:t>
      </w:r>
      <w:r w:rsidRPr="00C90DAB">
        <w:t>80.11%</w:t>
      </w:r>
      <w:r w:rsidRPr="00C90DAB">
        <w:t>、</w:t>
      </w:r>
      <w:r w:rsidRPr="00C90DAB">
        <w:t>75.33%</w:t>
      </w:r>
      <w:r w:rsidRPr="00C90DAB">
        <w:t>、</w:t>
      </w:r>
      <w:r w:rsidRPr="00C90DAB">
        <w:t>83.53%</w:t>
      </w:r>
      <w:r w:rsidRPr="00C90DAB">
        <w:t>及</w:t>
      </w:r>
      <w:r w:rsidRPr="00C90DAB">
        <w:t>80.32%</w:t>
      </w:r>
      <w:r w:rsidRPr="00C90DAB">
        <w:t>，为收入的主要来源。公司国际销售业务主要以美元结算，</w:t>
      </w:r>
      <w:r w:rsidRPr="00C90DAB">
        <w:t>2022</w:t>
      </w:r>
      <w:r w:rsidRPr="00C90DAB">
        <w:t>年以来，美元对人民币年度平均汇率有所上升，对公司出口业绩产生一定的正向影响。</w:t>
      </w:r>
    </w:p>
    <w:bookmarkEnd w:id="45"/>
    <w:p w14:paraId="6AD1FCDA"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（二）按主要国家或地区划分的金额及占比</w:t>
      </w:r>
    </w:p>
    <w:p w14:paraId="14DE2305" w14:textId="77777777" w:rsidR="00294C3B" w:rsidRPr="00C90DAB" w:rsidRDefault="00294C3B" w:rsidP="00294C3B">
      <w:pPr>
        <w:pStyle w:val="0050"/>
        <w:spacing w:before="120"/>
        <w:ind w:firstLine="480"/>
      </w:pPr>
      <w:r w:rsidRPr="00C90DAB">
        <w:t>报告期内，公司境外主营业务收入按主要国家划分的金额及占比情况列示如下：</w:t>
      </w:r>
    </w:p>
    <w:p w14:paraId="28F238FB" w14:textId="77777777" w:rsidR="00294C3B" w:rsidRPr="00C90DAB" w:rsidRDefault="00294C3B" w:rsidP="00294C3B">
      <w:pPr>
        <w:pStyle w:val="009"/>
      </w:pPr>
      <w:r w:rsidRPr="00C90DAB">
        <w:t>单位：万元</w:t>
      </w:r>
    </w:p>
    <w:tbl>
      <w:tblPr>
        <w:tblStyle w:val="a7"/>
        <w:tblW w:w="5000" w:type="pct"/>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1126"/>
        <w:gridCol w:w="896"/>
        <w:gridCol w:w="871"/>
        <w:gridCol w:w="957"/>
        <w:gridCol w:w="871"/>
        <w:gridCol w:w="953"/>
        <w:gridCol w:w="871"/>
        <w:gridCol w:w="955"/>
        <w:gridCol w:w="868"/>
      </w:tblGrid>
      <w:tr w:rsidR="00C90DAB" w:rsidRPr="00C90DAB" w14:paraId="69FC880B" w14:textId="77777777" w:rsidTr="00184E42">
        <w:trPr>
          <w:trHeight w:val="397"/>
          <w:tblHeader/>
          <w:jc w:val="center"/>
        </w:trPr>
        <w:tc>
          <w:tcPr>
            <w:tcW w:w="678" w:type="pct"/>
            <w:vMerge w:val="restart"/>
            <w:shd w:val="clear" w:color="auto" w:fill="D9D9D9" w:themeFill="background1" w:themeFillShade="D9"/>
            <w:vAlign w:val="center"/>
          </w:tcPr>
          <w:p w14:paraId="6F80B791" w14:textId="77777777" w:rsidR="00294C3B" w:rsidRPr="00C90DAB" w:rsidRDefault="00294C3B" w:rsidP="00184E42">
            <w:pPr>
              <w:spacing w:after="0" w:line="240" w:lineRule="auto"/>
              <w:rPr>
                <w:b/>
              </w:rPr>
            </w:pPr>
            <w:r w:rsidRPr="00C90DAB">
              <w:rPr>
                <w:b/>
              </w:rPr>
              <w:t>国家或地区</w:t>
            </w:r>
          </w:p>
        </w:tc>
        <w:tc>
          <w:tcPr>
            <w:tcW w:w="1018" w:type="pct"/>
            <w:gridSpan w:val="2"/>
            <w:shd w:val="clear" w:color="auto" w:fill="D9D9D9" w:themeFill="background1" w:themeFillShade="D9"/>
            <w:vAlign w:val="center"/>
          </w:tcPr>
          <w:p w14:paraId="380F3355" w14:textId="77777777" w:rsidR="00294C3B" w:rsidRPr="00C90DAB" w:rsidRDefault="00294C3B" w:rsidP="00184E42">
            <w:pPr>
              <w:spacing w:after="0" w:line="240" w:lineRule="auto"/>
              <w:rPr>
                <w:b/>
              </w:rPr>
            </w:pPr>
            <w:r w:rsidRPr="00C90DAB">
              <w:rPr>
                <w:b/>
              </w:rPr>
              <w:t>2023</w:t>
            </w:r>
            <w:r w:rsidRPr="00C90DAB">
              <w:rPr>
                <w:b/>
              </w:rPr>
              <w:t>年</w:t>
            </w:r>
            <w:r w:rsidRPr="00C90DAB">
              <w:rPr>
                <w:b/>
              </w:rPr>
              <w:t>1-9</w:t>
            </w:r>
            <w:r w:rsidRPr="00C90DAB">
              <w:rPr>
                <w:b/>
              </w:rPr>
              <w:t>月</w:t>
            </w:r>
          </w:p>
        </w:tc>
        <w:tc>
          <w:tcPr>
            <w:tcW w:w="1102" w:type="pct"/>
            <w:gridSpan w:val="2"/>
            <w:shd w:val="clear" w:color="auto" w:fill="D9D9D9" w:themeFill="background1" w:themeFillShade="D9"/>
            <w:vAlign w:val="center"/>
          </w:tcPr>
          <w:p w14:paraId="3A310EE2" w14:textId="77777777" w:rsidR="00294C3B" w:rsidRPr="00C90DAB" w:rsidRDefault="00294C3B" w:rsidP="00184E42">
            <w:pPr>
              <w:spacing w:after="0" w:line="240" w:lineRule="auto"/>
              <w:rPr>
                <w:b/>
              </w:rPr>
            </w:pPr>
            <w:r w:rsidRPr="00C90DAB">
              <w:rPr>
                <w:b/>
              </w:rPr>
              <w:t>2022</w:t>
            </w:r>
            <w:r w:rsidRPr="00C90DAB">
              <w:rPr>
                <w:b/>
              </w:rPr>
              <w:t>年度</w:t>
            </w:r>
          </w:p>
        </w:tc>
        <w:tc>
          <w:tcPr>
            <w:tcW w:w="1101" w:type="pct"/>
            <w:gridSpan w:val="2"/>
            <w:shd w:val="clear" w:color="auto" w:fill="D9D9D9" w:themeFill="background1" w:themeFillShade="D9"/>
            <w:vAlign w:val="center"/>
          </w:tcPr>
          <w:p w14:paraId="0714C720" w14:textId="77777777" w:rsidR="00294C3B" w:rsidRPr="00C90DAB" w:rsidRDefault="00294C3B" w:rsidP="00184E42">
            <w:pPr>
              <w:spacing w:after="0" w:line="240" w:lineRule="auto"/>
              <w:rPr>
                <w:b/>
              </w:rPr>
            </w:pPr>
            <w:r w:rsidRPr="00C90DAB">
              <w:rPr>
                <w:b/>
              </w:rPr>
              <w:t>2021</w:t>
            </w:r>
            <w:r w:rsidRPr="00C90DAB">
              <w:rPr>
                <w:b/>
              </w:rPr>
              <w:t>年度</w:t>
            </w:r>
          </w:p>
        </w:tc>
        <w:tc>
          <w:tcPr>
            <w:tcW w:w="1102" w:type="pct"/>
            <w:gridSpan w:val="2"/>
            <w:shd w:val="clear" w:color="auto" w:fill="D9D9D9" w:themeFill="background1" w:themeFillShade="D9"/>
            <w:vAlign w:val="center"/>
          </w:tcPr>
          <w:p w14:paraId="4327D3FE" w14:textId="77777777" w:rsidR="00294C3B" w:rsidRPr="00C90DAB" w:rsidRDefault="00294C3B" w:rsidP="00184E42">
            <w:pPr>
              <w:spacing w:after="0" w:line="240" w:lineRule="auto"/>
              <w:rPr>
                <w:b/>
              </w:rPr>
            </w:pPr>
            <w:r w:rsidRPr="00C90DAB">
              <w:rPr>
                <w:b/>
              </w:rPr>
              <w:t>2020</w:t>
            </w:r>
            <w:r w:rsidRPr="00C90DAB">
              <w:rPr>
                <w:b/>
              </w:rPr>
              <w:t>年度</w:t>
            </w:r>
          </w:p>
        </w:tc>
      </w:tr>
      <w:tr w:rsidR="00C90DAB" w:rsidRPr="00C90DAB" w14:paraId="6FEC44FC" w14:textId="77777777" w:rsidTr="00184E42">
        <w:trPr>
          <w:trHeight w:val="397"/>
          <w:tblHeader/>
          <w:jc w:val="center"/>
        </w:trPr>
        <w:tc>
          <w:tcPr>
            <w:tcW w:w="678" w:type="pct"/>
            <w:vMerge/>
            <w:shd w:val="clear" w:color="auto" w:fill="D9D9D9" w:themeFill="background1" w:themeFillShade="D9"/>
            <w:vAlign w:val="center"/>
          </w:tcPr>
          <w:p w14:paraId="17FC06DC" w14:textId="77777777" w:rsidR="00294C3B" w:rsidRPr="00C90DAB" w:rsidRDefault="00294C3B" w:rsidP="00184E42">
            <w:pPr>
              <w:spacing w:after="0" w:line="240" w:lineRule="auto"/>
              <w:rPr>
                <w:b/>
              </w:rPr>
            </w:pPr>
          </w:p>
        </w:tc>
        <w:tc>
          <w:tcPr>
            <w:tcW w:w="492" w:type="pct"/>
            <w:shd w:val="clear" w:color="auto" w:fill="D9D9D9" w:themeFill="background1" w:themeFillShade="D9"/>
            <w:vAlign w:val="center"/>
          </w:tcPr>
          <w:p w14:paraId="3A9FD8E0" w14:textId="77777777" w:rsidR="00294C3B" w:rsidRPr="00C90DAB" w:rsidRDefault="00294C3B" w:rsidP="00184E42">
            <w:pPr>
              <w:spacing w:after="0" w:line="240" w:lineRule="auto"/>
              <w:rPr>
                <w:b/>
              </w:rPr>
            </w:pPr>
            <w:r w:rsidRPr="00C90DAB">
              <w:rPr>
                <w:b/>
              </w:rPr>
              <w:t>金额</w:t>
            </w:r>
          </w:p>
        </w:tc>
        <w:tc>
          <w:tcPr>
            <w:tcW w:w="526" w:type="pct"/>
            <w:shd w:val="clear" w:color="auto" w:fill="D9D9D9" w:themeFill="background1" w:themeFillShade="D9"/>
            <w:vAlign w:val="center"/>
          </w:tcPr>
          <w:p w14:paraId="214FD0A2" w14:textId="77777777" w:rsidR="00294C3B" w:rsidRPr="00C90DAB" w:rsidRDefault="00294C3B" w:rsidP="00184E42">
            <w:pPr>
              <w:spacing w:after="0" w:line="240" w:lineRule="auto"/>
              <w:rPr>
                <w:b/>
              </w:rPr>
            </w:pPr>
            <w:r w:rsidRPr="00C90DAB">
              <w:rPr>
                <w:b/>
              </w:rPr>
              <w:t>占比</w:t>
            </w:r>
          </w:p>
        </w:tc>
        <w:tc>
          <w:tcPr>
            <w:tcW w:w="577" w:type="pct"/>
            <w:shd w:val="clear" w:color="auto" w:fill="D9D9D9" w:themeFill="background1" w:themeFillShade="D9"/>
            <w:vAlign w:val="center"/>
          </w:tcPr>
          <w:p w14:paraId="0E03A6BA" w14:textId="77777777" w:rsidR="00294C3B" w:rsidRPr="00C90DAB" w:rsidRDefault="00294C3B" w:rsidP="00184E42">
            <w:pPr>
              <w:spacing w:after="0" w:line="240" w:lineRule="auto"/>
              <w:rPr>
                <w:b/>
              </w:rPr>
            </w:pPr>
            <w:r w:rsidRPr="00C90DAB">
              <w:rPr>
                <w:b/>
              </w:rPr>
              <w:t>金额</w:t>
            </w:r>
          </w:p>
        </w:tc>
        <w:tc>
          <w:tcPr>
            <w:tcW w:w="526" w:type="pct"/>
            <w:shd w:val="clear" w:color="auto" w:fill="D9D9D9" w:themeFill="background1" w:themeFillShade="D9"/>
            <w:vAlign w:val="center"/>
          </w:tcPr>
          <w:p w14:paraId="3D1FF92C" w14:textId="77777777" w:rsidR="00294C3B" w:rsidRPr="00C90DAB" w:rsidRDefault="00294C3B" w:rsidP="00184E42">
            <w:pPr>
              <w:spacing w:after="0" w:line="240" w:lineRule="auto"/>
              <w:rPr>
                <w:b/>
              </w:rPr>
            </w:pPr>
            <w:r w:rsidRPr="00C90DAB">
              <w:rPr>
                <w:b/>
              </w:rPr>
              <w:t>占比</w:t>
            </w:r>
          </w:p>
        </w:tc>
        <w:tc>
          <w:tcPr>
            <w:tcW w:w="575" w:type="pct"/>
            <w:shd w:val="clear" w:color="auto" w:fill="D9D9D9" w:themeFill="background1" w:themeFillShade="D9"/>
            <w:vAlign w:val="center"/>
          </w:tcPr>
          <w:p w14:paraId="0EA6F164" w14:textId="77777777" w:rsidR="00294C3B" w:rsidRPr="00C90DAB" w:rsidRDefault="00294C3B" w:rsidP="00184E42">
            <w:pPr>
              <w:spacing w:after="0" w:line="240" w:lineRule="auto"/>
              <w:rPr>
                <w:b/>
              </w:rPr>
            </w:pPr>
            <w:r w:rsidRPr="00C90DAB">
              <w:rPr>
                <w:b/>
              </w:rPr>
              <w:t>金额</w:t>
            </w:r>
          </w:p>
        </w:tc>
        <w:tc>
          <w:tcPr>
            <w:tcW w:w="526" w:type="pct"/>
            <w:shd w:val="clear" w:color="auto" w:fill="D9D9D9" w:themeFill="background1" w:themeFillShade="D9"/>
            <w:vAlign w:val="center"/>
          </w:tcPr>
          <w:p w14:paraId="35874C17" w14:textId="77777777" w:rsidR="00294C3B" w:rsidRPr="00C90DAB" w:rsidRDefault="00294C3B" w:rsidP="00184E42">
            <w:pPr>
              <w:spacing w:after="0" w:line="240" w:lineRule="auto"/>
              <w:rPr>
                <w:b/>
              </w:rPr>
            </w:pPr>
            <w:r w:rsidRPr="00C90DAB">
              <w:rPr>
                <w:b/>
              </w:rPr>
              <w:t>占比</w:t>
            </w:r>
          </w:p>
        </w:tc>
        <w:tc>
          <w:tcPr>
            <w:tcW w:w="576" w:type="pct"/>
            <w:shd w:val="clear" w:color="auto" w:fill="D9D9D9" w:themeFill="background1" w:themeFillShade="D9"/>
            <w:vAlign w:val="center"/>
          </w:tcPr>
          <w:p w14:paraId="227EE221" w14:textId="77777777" w:rsidR="00294C3B" w:rsidRPr="00C90DAB" w:rsidRDefault="00294C3B" w:rsidP="00184E42">
            <w:pPr>
              <w:spacing w:after="0" w:line="240" w:lineRule="auto"/>
              <w:rPr>
                <w:b/>
              </w:rPr>
            </w:pPr>
            <w:r w:rsidRPr="00C90DAB">
              <w:rPr>
                <w:b/>
              </w:rPr>
              <w:t>金额</w:t>
            </w:r>
          </w:p>
        </w:tc>
        <w:tc>
          <w:tcPr>
            <w:tcW w:w="526" w:type="pct"/>
            <w:shd w:val="clear" w:color="auto" w:fill="D9D9D9" w:themeFill="background1" w:themeFillShade="D9"/>
            <w:vAlign w:val="center"/>
          </w:tcPr>
          <w:p w14:paraId="78B5C24F" w14:textId="77777777" w:rsidR="00294C3B" w:rsidRPr="00C90DAB" w:rsidRDefault="00294C3B" w:rsidP="00184E42">
            <w:pPr>
              <w:spacing w:after="0" w:line="240" w:lineRule="auto"/>
              <w:rPr>
                <w:b/>
              </w:rPr>
            </w:pPr>
            <w:r w:rsidRPr="00C90DAB">
              <w:rPr>
                <w:b/>
              </w:rPr>
              <w:t>占比</w:t>
            </w:r>
          </w:p>
        </w:tc>
      </w:tr>
      <w:tr w:rsidR="00C90DAB" w:rsidRPr="00C90DAB" w14:paraId="7EFC5C67" w14:textId="77777777" w:rsidTr="00184E42">
        <w:trPr>
          <w:trHeight w:val="397"/>
          <w:jc w:val="center"/>
        </w:trPr>
        <w:tc>
          <w:tcPr>
            <w:tcW w:w="678" w:type="pct"/>
            <w:vAlign w:val="center"/>
          </w:tcPr>
          <w:p w14:paraId="561F7427" w14:textId="77777777" w:rsidR="00294C3B" w:rsidRPr="00C90DAB" w:rsidRDefault="00294C3B" w:rsidP="00184E42">
            <w:pPr>
              <w:spacing w:after="0" w:line="240" w:lineRule="auto"/>
              <w:rPr>
                <w:shd w:val="clear" w:color="auto" w:fill="FFFFFF"/>
              </w:rPr>
            </w:pPr>
            <w:r w:rsidRPr="00C90DAB">
              <w:t>美国</w:t>
            </w:r>
          </w:p>
        </w:tc>
        <w:tc>
          <w:tcPr>
            <w:tcW w:w="492" w:type="pct"/>
            <w:vAlign w:val="center"/>
          </w:tcPr>
          <w:p w14:paraId="0FB7D8B5" w14:textId="77777777" w:rsidR="00294C3B" w:rsidRPr="00C90DAB" w:rsidRDefault="00294C3B" w:rsidP="00184E42">
            <w:pPr>
              <w:spacing w:after="0" w:line="240" w:lineRule="auto"/>
              <w:jc w:val="right"/>
              <w:rPr>
                <w:shd w:val="clear" w:color="auto" w:fill="FFFFFF"/>
              </w:rPr>
            </w:pPr>
            <w:r w:rsidRPr="00C90DAB">
              <w:t>11,903.08</w:t>
            </w:r>
          </w:p>
        </w:tc>
        <w:tc>
          <w:tcPr>
            <w:tcW w:w="526" w:type="pct"/>
            <w:vAlign w:val="center"/>
          </w:tcPr>
          <w:p w14:paraId="1B0157BF" w14:textId="77777777" w:rsidR="00294C3B" w:rsidRPr="00C90DAB" w:rsidRDefault="00294C3B" w:rsidP="00184E42">
            <w:pPr>
              <w:spacing w:after="0" w:line="240" w:lineRule="auto"/>
              <w:jc w:val="right"/>
              <w:rPr>
                <w:shd w:val="clear" w:color="auto" w:fill="FFFFFF"/>
              </w:rPr>
            </w:pPr>
            <w:r w:rsidRPr="00C90DAB">
              <w:t>37.13%</w:t>
            </w:r>
          </w:p>
        </w:tc>
        <w:tc>
          <w:tcPr>
            <w:tcW w:w="577" w:type="pct"/>
            <w:vAlign w:val="center"/>
          </w:tcPr>
          <w:p w14:paraId="1D8FF283" w14:textId="77777777" w:rsidR="00294C3B" w:rsidRPr="00C90DAB" w:rsidRDefault="00294C3B" w:rsidP="00184E42">
            <w:pPr>
              <w:spacing w:after="0" w:line="240" w:lineRule="auto"/>
              <w:jc w:val="right"/>
            </w:pPr>
            <w:r w:rsidRPr="00C90DAB">
              <w:t>15,703.43</w:t>
            </w:r>
          </w:p>
        </w:tc>
        <w:tc>
          <w:tcPr>
            <w:tcW w:w="526" w:type="pct"/>
            <w:vAlign w:val="center"/>
          </w:tcPr>
          <w:p w14:paraId="365740F1" w14:textId="77777777" w:rsidR="00294C3B" w:rsidRPr="00C90DAB" w:rsidRDefault="00294C3B" w:rsidP="00184E42">
            <w:pPr>
              <w:spacing w:after="0" w:line="240" w:lineRule="auto"/>
              <w:jc w:val="right"/>
            </w:pPr>
            <w:r w:rsidRPr="00C90DAB">
              <w:t>34.81%</w:t>
            </w:r>
          </w:p>
        </w:tc>
        <w:tc>
          <w:tcPr>
            <w:tcW w:w="575" w:type="pct"/>
            <w:vAlign w:val="center"/>
          </w:tcPr>
          <w:p w14:paraId="4C631D9D" w14:textId="77777777" w:rsidR="00294C3B" w:rsidRPr="00C90DAB" w:rsidRDefault="00294C3B" w:rsidP="00184E42">
            <w:pPr>
              <w:spacing w:after="0" w:line="240" w:lineRule="auto"/>
              <w:jc w:val="right"/>
              <w:rPr>
                <w:shd w:val="clear" w:color="auto" w:fill="FFFFFF"/>
              </w:rPr>
            </w:pPr>
            <w:r w:rsidRPr="00C90DAB">
              <w:t>9,893.70</w:t>
            </w:r>
          </w:p>
        </w:tc>
        <w:tc>
          <w:tcPr>
            <w:tcW w:w="526" w:type="pct"/>
            <w:vAlign w:val="center"/>
          </w:tcPr>
          <w:p w14:paraId="1173F57E" w14:textId="77777777" w:rsidR="00294C3B" w:rsidRPr="00C90DAB" w:rsidRDefault="00294C3B" w:rsidP="00184E42">
            <w:pPr>
              <w:spacing w:after="0" w:line="240" w:lineRule="auto"/>
              <w:jc w:val="right"/>
              <w:rPr>
                <w:shd w:val="clear" w:color="auto" w:fill="FFFFFF"/>
              </w:rPr>
            </w:pPr>
            <w:r w:rsidRPr="00C90DAB">
              <w:t>31.63%</w:t>
            </w:r>
          </w:p>
        </w:tc>
        <w:tc>
          <w:tcPr>
            <w:tcW w:w="576" w:type="pct"/>
            <w:vAlign w:val="center"/>
          </w:tcPr>
          <w:p w14:paraId="289D9401" w14:textId="77777777" w:rsidR="00294C3B" w:rsidRPr="00C90DAB" w:rsidRDefault="00294C3B" w:rsidP="00184E42">
            <w:pPr>
              <w:spacing w:after="0" w:line="240" w:lineRule="auto"/>
              <w:jc w:val="right"/>
              <w:rPr>
                <w:shd w:val="clear" w:color="auto" w:fill="FFFFFF"/>
              </w:rPr>
            </w:pPr>
            <w:r w:rsidRPr="00C90DAB">
              <w:t>7,185.85</w:t>
            </w:r>
          </w:p>
        </w:tc>
        <w:tc>
          <w:tcPr>
            <w:tcW w:w="526" w:type="pct"/>
            <w:vAlign w:val="center"/>
          </w:tcPr>
          <w:p w14:paraId="4043AACD" w14:textId="77777777" w:rsidR="00294C3B" w:rsidRPr="00C90DAB" w:rsidRDefault="00294C3B" w:rsidP="00184E42">
            <w:pPr>
              <w:spacing w:after="0" w:line="240" w:lineRule="auto"/>
              <w:jc w:val="right"/>
              <w:rPr>
                <w:shd w:val="clear" w:color="auto" w:fill="FFFFFF"/>
              </w:rPr>
            </w:pPr>
            <w:r w:rsidRPr="00C90DAB">
              <w:t>26.03%</w:t>
            </w:r>
          </w:p>
        </w:tc>
      </w:tr>
      <w:tr w:rsidR="00C90DAB" w:rsidRPr="00C90DAB" w14:paraId="7359782F" w14:textId="77777777" w:rsidTr="00184E42">
        <w:trPr>
          <w:trHeight w:val="397"/>
          <w:jc w:val="center"/>
        </w:trPr>
        <w:tc>
          <w:tcPr>
            <w:tcW w:w="678" w:type="pct"/>
            <w:vAlign w:val="center"/>
          </w:tcPr>
          <w:p w14:paraId="3271C4C5" w14:textId="77777777" w:rsidR="00294C3B" w:rsidRPr="00C90DAB" w:rsidRDefault="00294C3B" w:rsidP="00184E42">
            <w:pPr>
              <w:spacing w:after="0" w:line="240" w:lineRule="auto"/>
              <w:rPr>
                <w:shd w:val="clear" w:color="auto" w:fill="FFFFFF"/>
              </w:rPr>
            </w:pPr>
            <w:r w:rsidRPr="00C90DAB">
              <w:t>英国</w:t>
            </w:r>
          </w:p>
        </w:tc>
        <w:tc>
          <w:tcPr>
            <w:tcW w:w="492" w:type="pct"/>
            <w:vAlign w:val="center"/>
          </w:tcPr>
          <w:p w14:paraId="51967C07" w14:textId="77777777" w:rsidR="00294C3B" w:rsidRPr="00C90DAB" w:rsidRDefault="00294C3B" w:rsidP="00184E42">
            <w:pPr>
              <w:spacing w:after="0" w:line="240" w:lineRule="auto"/>
              <w:jc w:val="right"/>
              <w:rPr>
                <w:shd w:val="clear" w:color="auto" w:fill="FFFFFF"/>
              </w:rPr>
            </w:pPr>
            <w:r w:rsidRPr="00C90DAB">
              <w:t>2,402.44</w:t>
            </w:r>
          </w:p>
        </w:tc>
        <w:tc>
          <w:tcPr>
            <w:tcW w:w="526" w:type="pct"/>
            <w:vAlign w:val="center"/>
          </w:tcPr>
          <w:p w14:paraId="1520F6CE" w14:textId="77777777" w:rsidR="00294C3B" w:rsidRPr="00C90DAB" w:rsidRDefault="00294C3B" w:rsidP="00184E42">
            <w:pPr>
              <w:spacing w:after="0" w:line="240" w:lineRule="auto"/>
              <w:jc w:val="right"/>
              <w:rPr>
                <w:shd w:val="clear" w:color="auto" w:fill="FFFFFF"/>
              </w:rPr>
            </w:pPr>
            <w:r w:rsidRPr="00C90DAB">
              <w:t>7.49%</w:t>
            </w:r>
          </w:p>
        </w:tc>
        <w:tc>
          <w:tcPr>
            <w:tcW w:w="577" w:type="pct"/>
            <w:vAlign w:val="center"/>
          </w:tcPr>
          <w:p w14:paraId="2CA903A5" w14:textId="77777777" w:rsidR="00294C3B" w:rsidRPr="00C90DAB" w:rsidRDefault="00294C3B" w:rsidP="00184E42">
            <w:pPr>
              <w:spacing w:after="0" w:line="240" w:lineRule="auto"/>
              <w:jc w:val="right"/>
            </w:pPr>
            <w:r w:rsidRPr="00C90DAB">
              <w:t>4,304.15</w:t>
            </w:r>
          </w:p>
        </w:tc>
        <w:tc>
          <w:tcPr>
            <w:tcW w:w="526" w:type="pct"/>
            <w:vAlign w:val="center"/>
          </w:tcPr>
          <w:p w14:paraId="6AFD9D5E" w14:textId="77777777" w:rsidR="00294C3B" w:rsidRPr="00C90DAB" w:rsidRDefault="00294C3B" w:rsidP="00184E42">
            <w:pPr>
              <w:spacing w:after="0" w:line="240" w:lineRule="auto"/>
              <w:jc w:val="right"/>
            </w:pPr>
            <w:r w:rsidRPr="00C90DAB">
              <w:t>9.54%</w:t>
            </w:r>
          </w:p>
        </w:tc>
        <w:tc>
          <w:tcPr>
            <w:tcW w:w="575" w:type="pct"/>
            <w:vAlign w:val="center"/>
          </w:tcPr>
          <w:p w14:paraId="1E8B037B" w14:textId="77777777" w:rsidR="00294C3B" w:rsidRPr="00C90DAB" w:rsidRDefault="00294C3B" w:rsidP="00184E42">
            <w:pPr>
              <w:spacing w:after="0" w:line="240" w:lineRule="auto"/>
              <w:jc w:val="right"/>
              <w:rPr>
                <w:shd w:val="clear" w:color="auto" w:fill="FFFFFF"/>
              </w:rPr>
            </w:pPr>
            <w:r w:rsidRPr="00C90DAB">
              <w:t>2,947.98</w:t>
            </w:r>
          </w:p>
        </w:tc>
        <w:tc>
          <w:tcPr>
            <w:tcW w:w="526" w:type="pct"/>
            <w:vAlign w:val="center"/>
          </w:tcPr>
          <w:p w14:paraId="5611418D" w14:textId="77777777" w:rsidR="00294C3B" w:rsidRPr="00C90DAB" w:rsidRDefault="00294C3B" w:rsidP="00184E42">
            <w:pPr>
              <w:spacing w:after="0" w:line="240" w:lineRule="auto"/>
              <w:jc w:val="right"/>
              <w:rPr>
                <w:shd w:val="clear" w:color="auto" w:fill="FFFFFF"/>
              </w:rPr>
            </w:pPr>
            <w:r w:rsidRPr="00C90DAB">
              <w:t>9.43%</w:t>
            </w:r>
          </w:p>
        </w:tc>
        <w:tc>
          <w:tcPr>
            <w:tcW w:w="576" w:type="pct"/>
            <w:vAlign w:val="center"/>
          </w:tcPr>
          <w:p w14:paraId="6F0C9D14" w14:textId="77777777" w:rsidR="00294C3B" w:rsidRPr="00C90DAB" w:rsidRDefault="00294C3B" w:rsidP="00184E42">
            <w:pPr>
              <w:spacing w:after="0" w:line="240" w:lineRule="auto"/>
              <w:jc w:val="right"/>
              <w:rPr>
                <w:shd w:val="clear" w:color="auto" w:fill="FFFFFF"/>
              </w:rPr>
            </w:pPr>
            <w:r w:rsidRPr="00C90DAB">
              <w:t>3,057.85</w:t>
            </w:r>
          </w:p>
        </w:tc>
        <w:tc>
          <w:tcPr>
            <w:tcW w:w="526" w:type="pct"/>
            <w:vAlign w:val="center"/>
          </w:tcPr>
          <w:p w14:paraId="51F306D2" w14:textId="77777777" w:rsidR="00294C3B" w:rsidRPr="00C90DAB" w:rsidRDefault="00294C3B" w:rsidP="00184E42">
            <w:pPr>
              <w:spacing w:after="0" w:line="240" w:lineRule="auto"/>
              <w:jc w:val="right"/>
              <w:rPr>
                <w:shd w:val="clear" w:color="auto" w:fill="FFFFFF"/>
              </w:rPr>
            </w:pPr>
            <w:r w:rsidRPr="00C90DAB">
              <w:t>11.08%</w:t>
            </w:r>
          </w:p>
        </w:tc>
      </w:tr>
      <w:tr w:rsidR="00C90DAB" w:rsidRPr="00C90DAB" w14:paraId="104D50B9" w14:textId="77777777" w:rsidTr="00184E42">
        <w:trPr>
          <w:trHeight w:val="397"/>
          <w:jc w:val="center"/>
        </w:trPr>
        <w:tc>
          <w:tcPr>
            <w:tcW w:w="678" w:type="pct"/>
            <w:vAlign w:val="center"/>
          </w:tcPr>
          <w:p w14:paraId="4A64915E" w14:textId="77777777" w:rsidR="00294C3B" w:rsidRPr="00C90DAB" w:rsidRDefault="00294C3B" w:rsidP="00184E42">
            <w:pPr>
              <w:spacing w:after="0" w:line="240" w:lineRule="auto"/>
              <w:rPr>
                <w:shd w:val="clear" w:color="auto" w:fill="FFFFFF"/>
              </w:rPr>
            </w:pPr>
            <w:r w:rsidRPr="00C90DAB">
              <w:t>澳大利亚</w:t>
            </w:r>
          </w:p>
        </w:tc>
        <w:tc>
          <w:tcPr>
            <w:tcW w:w="492" w:type="pct"/>
            <w:vAlign w:val="center"/>
          </w:tcPr>
          <w:p w14:paraId="0F29AB61" w14:textId="77777777" w:rsidR="00294C3B" w:rsidRPr="00C90DAB" w:rsidRDefault="00294C3B" w:rsidP="00184E42">
            <w:pPr>
              <w:spacing w:after="0" w:line="240" w:lineRule="auto"/>
              <w:jc w:val="right"/>
              <w:rPr>
                <w:shd w:val="clear" w:color="auto" w:fill="FFFFFF"/>
              </w:rPr>
            </w:pPr>
            <w:r w:rsidRPr="00C90DAB">
              <w:t>1,930.47</w:t>
            </w:r>
          </w:p>
        </w:tc>
        <w:tc>
          <w:tcPr>
            <w:tcW w:w="526" w:type="pct"/>
            <w:vAlign w:val="center"/>
          </w:tcPr>
          <w:p w14:paraId="4CA04EC0" w14:textId="77777777" w:rsidR="00294C3B" w:rsidRPr="00C90DAB" w:rsidRDefault="00294C3B" w:rsidP="00184E42">
            <w:pPr>
              <w:spacing w:after="0" w:line="240" w:lineRule="auto"/>
              <w:jc w:val="right"/>
              <w:rPr>
                <w:shd w:val="clear" w:color="auto" w:fill="FFFFFF"/>
              </w:rPr>
            </w:pPr>
            <w:r w:rsidRPr="00C90DAB">
              <w:t>6.02%</w:t>
            </w:r>
          </w:p>
        </w:tc>
        <w:tc>
          <w:tcPr>
            <w:tcW w:w="577" w:type="pct"/>
            <w:vAlign w:val="center"/>
          </w:tcPr>
          <w:p w14:paraId="3CFA0387" w14:textId="77777777" w:rsidR="00294C3B" w:rsidRPr="00C90DAB" w:rsidRDefault="00294C3B" w:rsidP="00184E42">
            <w:pPr>
              <w:spacing w:after="0" w:line="240" w:lineRule="auto"/>
              <w:jc w:val="right"/>
            </w:pPr>
            <w:r w:rsidRPr="00C90DAB">
              <w:t>4,931.79</w:t>
            </w:r>
          </w:p>
        </w:tc>
        <w:tc>
          <w:tcPr>
            <w:tcW w:w="526" w:type="pct"/>
            <w:vAlign w:val="center"/>
          </w:tcPr>
          <w:p w14:paraId="5E661B79" w14:textId="77777777" w:rsidR="00294C3B" w:rsidRPr="00C90DAB" w:rsidRDefault="00294C3B" w:rsidP="00184E42">
            <w:pPr>
              <w:spacing w:after="0" w:line="240" w:lineRule="auto"/>
              <w:jc w:val="right"/>
            </w:pPr>
            <w:r w:rsidRPr="00C90DAB">
              <w:t>10.93%</w:t>
            </w:r>
          </w:p>
        </w:tc>
        <w:tc>
          <w:tcPr>
            <w:tcW w:w="575" w:type="pct"/>
            <w:vAlign w:val="center"/>
          </w:tcPr>
          <w:p w14:paraId="0E38CB19" w14:textId="77777777" w:rsidR="00294C3B" w:rsidRPr="00C90DAB" w:rsidRDefault="00294C3B" w:rsidP="00184E42">
            <w:pPr>
              <w:spacing w:after="0" w:line="240" w:lineRule="auto"/>
              <w:jc w:val="right"/>
              <w:rPr>
                <w:shd w:val="clear" w:color="auto" w:fill="FFFFFF"/>
              </w:rPr>
            </w:pPr>
            <w:r w:rsidRPr="00C90DAB">
              <w:t>2,888.86</w:t>
            </w:r>
          </w:p>
        </w:tc>
        <w:tc>
          <w:tcPr>
            <w:tcW w:w="526" w:type="pct"/>
            <w:vAlign w:val="center"/>
          </w:tcPr>
          <w:p w14:paraId="33D44544" w14:textId="77777777" w:rsidR="00294C3B" w:rsidRPr="00C90DAB" w:rsidRDefault="00294C3B" w:rsidP="00184E42">
            <w:pPr>
              <w:spacing w:after="0" w:line="240" w:lineRule="auto"/>
              <w:jc w:val="right"/>
              <w:rPr>
                <w:shd w:val="clear" w:color="auto" w:fill="FFFFFF"/>
              </w:rPr>
            </w:pPr>
            <w:r w:rsidRPr="00C90DAB">
              <w:t>9.24%</w:t>
            </w:r>
          </w:p>
        </w:tc>
        <w:tc>
          <w:tcPr>
            <w:tcW w:w="576" w:type="pct"/>
            <w:vAlign w:val="center"/>
          </w:tcPr>
          <w:p w14:paraId="71720A9B" w14:textId="77777777" w:rsidR="00294C3B" w:rsidRPr="00C90DAB" w:rsidRDefault="00294C3B" w:rsidP="00184E42">
            <w:pPr>
              <w:spacing w:after="0" w:line="240" w:lineRule="auto"/>
              <w:jc w:val="right"/>
              <w:rPr>
                <w:shd w:val="clear" w:color="auto" w:fill="FFFFFF"/>
              </w:rPr>
            </w:pPr>
            <w:r w:rsidRPr="00C90DAB">
              <w:t>3,082.18</w:t>
            </w:r>
          </w:p>
        </w:tc>
        <w:tc>
          <w:tcPr>
            <w:tcW w:w="526" w:type="pct"/>
            <w:vAlign w:val="center"/>
          </w:tcPr>
          <w:p w14:paraId="3F0DD265" w14:textId="77777777" w:rsidR="00294C3B" w:rsidRPr="00C90DAB" w:rsidRDefault="00294C3B" w:rsidP="00184E42">
            <w:pPr>
              <w:spacing w:after="0" w:line="240" w:lineRule="auto"/>
              <w:jc w:val="right"/>
              <w:rPr>
                <w:shd w:val="clear" w:color="auto" w:fill="FFFFFF"/>
              </w:rPr>
            </w:pPr>
            <w:r w:rsidRPr="00C90DAB">
              <w:t>11.17%</w:t>
            </w:r>
          </w:p>
        </w:tc>
      </w:tr>
      <w:tr w:rsidR="00C90DAB" w:rsidRPr="00C90DAB" w14:paraId="4373F29E" w14:textId="77777777" w:rsidTr="00184E42">
        <w:trPr>
          <w:trHeight w:val="397"/>
          <w:jc w:val="center"/>
        </w:trPr>
        <w:tc>
          <w:tcPr>
            <w:tcW w:w="678" w:type="pct"/>
            <w:vAlign w:val="center"/>
          </w:tcPr>
          <w:p w14:paraId="011E8F7E" w14:textId="77777777" w:rsidR="00294C3B" w:rsidRPr="00C90DAB" w:rsidRDefault="00294C3B" w:rsidP="00184E42">
            <w:pPr>
              <w:spacing w:after="0" w:line="240" w:lineRule="auto"/>
              <w:rPr>
                <w:shd w:val="clear" w:color="auto" w:fill="FFFFFF"/>
              </w:rPr>
            </w:pPr>
            <w:r w:rsidRPr="00C90DAB">
              <w:t>土耳其</w:t>
            </w:r>
          </w:p>
        </w:tc>
        <w:tc>
          <w:tcPr>
            <w:tcW w:w="492" w:type="pct"/>
            <w:vAlign w:val="center"/>
          </w:tcPr>
          <w:p w14:paraId="0C7396CA" w14:textId="77777777" w:rsidR="00294C3B" w:rsidRPr="00C90DAB" w:rsidRDefault="00294C3B" w:rsidP="00184E42">
            <w:pPr>
              <w:spacing w:after="0" w:line="240" w:lineRule="auto"/>
              <w:jc w:val="right"/>
              <w:rPr>
                <w:shd w:val="clear" w:color="auto" w:fill="FFFFFF"/>
              </w:rPr>
            </w:pPr>
            <w:r w:rsidRPr="00C90DAB">
              <w:t>1,862.42</w:t>
            </w:r>
          </w:p>
        </w:tc>
        <w:tc>
          <w:tcPr>
            <w:tcW w:w="526" w:type="pct"/>
            <w:vAlign w:val="center"/>
          </w:tcPr>
          <w:p w14:paraId="496C77D5" w14:textId="77777777" w:rsidR="00294C3B" w:rsidRPr="00C90DAB" w:rsidRDefault="00294C3B" w:rsidP="00184E42">
            <w:pPr>
              <w:spacing w:after="0" w:line="240" w:lineRule="auto"/>
              <w:jc w:val="right"/>
              <w:rPr>
                <w:shd w:val="clear" w:color="auto" w:fill="FFFFFF"/>
              </w:rPr>
            </w:pPr>
            <w:r w:rsidRPr="00C90DAB">
              <w:t>5.81%</w:t>
            </w:r>
          </w:p>
        </w:tc>
        <w:tc>
          <w:tcPr>
            <w:tcW w:w="577" w:type="pct"/>
            <w:vAlign w:val="center"/>
          </w:tcPr>
          <w:p w14:paraId="613E116A" w14:textId="77777777" w:rsidR="00294C3B" w:rsidRPr="00C90DAB" w:rsidRDefault="00294C3B" w:rsidP="00184E42">
            <w:pPr>
              <w:spacing w:after="0" w:line="240" w:lineRule="auto"/>
              <w:jc w:val="right"/>
            </w:pPr>
            <w:r w:rsidRPr="00C90DAB">
              <w:t>554.52</w:t>
            </w:r>
          </w:p>
        </w:tc>
        <w:tc>
          <w:tcPr>
            <w:tcW w:w="526" w:type="pct"/>
            <w:vAlign w:val="center"/>
          </w:tcPr>
          <w:p w14:paraId="252EE860" w14:textId="77777777" w:rsidR="00294C3B" w:rsidRPr="00C90DAB" w:rsidRDefault="00294C3B" w:rsidP="00184E42">
            <w:pPr>
              <w:spacing w:after="0" w:line="240" w:lineRule="auto"/>
              <w:jc w:val="right"/>
            </w:pPr>
            <w:r w:rsidRPr="00C90DAB">
              <w:t>1.23%</w:t>
            </w:r>
          </w:p>
        </w:tc>
        <w:tc>
          <w:tcPr>
            <w:tcW w:w="575" w:type="pct"/>
            <w:vAlign w:val="center"/>
          </w:tcPr>
          <w:p w14:paraId="13956EB0" w14:textId="77777777" w:rsidR="00294C3B" w:rsidRPr="00C90DAB" w:rsidRDefault="00294C3B" w:rsidP="00184E42">
            <w:pPr>
              <w:spacing w:after="0" w:line="240" w:lineRule="auto"/>
              <w:jc w:val="right"/>
              <w:rPr>
                <w:shd w:val="clear" w:color="auto" w:fill="FFFFFF"/>
              </w:rPr>
            </w:pPr>
            <w:r w:rsidRPr="00C90DAB">
              <w:t>853.80</w:t>
            </w:r>
          </w:p>
        </w:tc>
        <w:tc>
          <w:tcPr>
            <w:tcW w:w="526" w:type="pct"/>
            <w:vAlign w:val="center"/>
          </w:tcPr>
          <w:p w14:paraId="66C4182C" w14:textId="77777777" w:rsidR="00294C3B" w:rsidRPr="00C90DAB" w:rsidRDefault="00294C3B" w:rsidP="00184E42">
            <w:pPr>
              <w:spacing w:after="0" w:line="240" w:lineRule="auto"/>
              <w:jc w:val="right"/>
              <w:rPr>
                <w:shd w:val="clear" w:color="auto" w:fill="FFFFFF"/>
              </w:rPr>
            </w:pPr>
            <w:r w:rsidRPr="00C90DAB">
              <w:t>2.73%</w:t>
            </w:r>
          </w:p>
        </w:tc>
        <w:tc>
          <w:tcPr>
            <w:tcW w:w="576" w:type="pct"/>
            <w:vAlign w:val="center"/>
          </w:tcPr>
          <w:p w14:paraId="0BE03FB5" w14:textId="77777777" w:rsidR="00294C3B" w:rsidRPr="00C90DAB" w:rsidRDefault="00294C3B" w:rsidP="00184E42">
            <w:pPr>
              <w:spacing w:after="0" w:line="240" w:lineRule="auto"/>
              <w:jc w:val="right"/>
              <w:rPr>
                <w:shd w:val="clear" w:color="auto" w:fill="FFFFFF"/>
              </w:rPr>
            </w:pPr>
            <w:r w:rsidRPr="00C90DAB">
              <w:t>566.15</w:t>
            </w:r>
          </w:p>
        </w:tc>
        <w:tc>
          <w:tcPr>
            <w:tcW w:w="526" w:type="pct"/>
            <w:vAlign w:val="center"/>
          </w:tcPr>
          <w:p w14:paraId="34F8AF90" w14:textId="77777777" w:rsidR="00294C3B" w:rsidRPr="00C90DAB" w:rsidRDefault="00294C3B" w:rsidP="00184E42">
            <w:pPr>
              <w:spacing w:after="0" w:line="240" w:lineRule="auto"/>
              <w:jc w:val="right"/>
              <w:rPr>
                <w:shd w:val="clear" w:color="auto" w:fill="FFFFFF"/>
              </w:rPr>
            </w:pPr>
            <w:r w:rsidRPr="00C90DAB">
              <w:t>2.05%</w:t>
            </w:r>
          </w:p>
        </w:tc>
      </w:tr>
      <w:tr w:rsidR="00C90DAB" w:rsidRPr="00C90DAB" w14:paraId="75B7D619" w14:textId="77777777" w:rsidTr="00184E42">
        <w:trPr>
          <w:trHeight w:val="397"/>
          <w:jc w:val="center"/>
        </w:trPr>
        <w:tc>
          <w:tcPr>
            <w:tcW w:w="678" w:type="pct"/>
            <w:vAlign w:val="center"/>
          </w:tcPr>
          <w:p w14:paraId="522F5FEE" w14:textId="77777777" w:rsidR="00294C3B" w:rsidRPr="00C90DAB" w:rsidRDefault="00294C3B" w:rsidP="00184E42">
            <w:pPr>
              <w:spacing w:after="0" w:line="240" w:lineRule="auto"/>
              <w:rPr>
                <w:shd w:val="clear" w:color="auto" w:fill="FFFFFF"/>
              </w:rPr>
            </w:pPr>
            <w:r w:rsidRPr="00C90DAB">
              <w:t>沙特阿拉伯</w:t>
            </w:r>
          </w:p>
        </w:tc>
        <w:tc>
          <w:tcPr>
            <w:tcW w:w="492" w:type="pct"/>
            <w:vAlign w:val="center"/>
          </w:tcPr>
          <w:p w14:paraId="7E8000B4" w14:textId="77777777" w:rsidR="00294C3B" w:rsidRPr="00C90DAB" w:rsidRDefault="00294C3B" w:rsidP="00184E42">
            <w:pPr>
              <w:spacing w:after="0" w:line="240" w:lineRule="auto"/>
              <w:jc w:val="right"/>
              <w:rPr>
                <w:shd w:val="clear" w:color="auto" w:fill="FFFFFF"/>
              </w:rPr>
            </w:pPr>
            <w:r w:rsidRPr="00C90DAB">
              <w:t>1,695.26</w:t>
            </w:r>
          </w:p>
        </w:tc>
        <w:tc>
          <w:tcPr>
            <w:tcW w:w="526" w:type="pct"/>
            <w:vAlign w:val="center"/>
          </w:tcPr>
          <w:p w14:paraId="0FA7F207" w14:textId="77777777" w:rsidR="00294C3B" w:rsidRPr="00C90DAB" w:rsidRDefault="00294C3B" w:rsidP="00184E42">
            <w:pPr>
              <w:spacing w:after="0" w:line="240" w:lineRule="auto"/>
              <w:jc w:val="right"/>
              <w:rPr>
                <w:shd w:val="clear" w:color="auto" w:fill="FFFFFF"/>
              </w:rPr>
            </w:pPr>
            <w:r w:rsidRPr="00C90DAB">
              <w:t>5.29%</w:t>
            </w:r>
          </w:p>
        </w:tc>
        <w:tc>
          <w:tcPr>
            <w:tcW w:w="577" w:type="pct"/>
            <w:vAlign w:val="center"/>
          </w:tcPr>
          <w:p w14:paraId="38FCBB1A" w14:textId="77777777" w:rsidR="00294C3B" w:rsidRPr="00C90DAB" w:rsidRDefault="00294C3B" w:rsidP="00184E42">
            <w:pPr>
              <w:spacing w:after="0" w:line="240" w:lineRule="auto"/>
              <w:jc w:val="right"/>
            </w:pPr>
            <w:r w:rsidRPr="00C90DAB">
              <w:t>2,764.86</w:t>
            </w:r>
          </w:p>
        </w:tc>
        <w:tc>
          <w:tcPr>
            <w:tcW w:w="526" w:type="pct"/>
            <w:vAlign w:val="center"/>
          </w:tcPr>
          <w:p w14:paraId="52A2B600" w14:textId="77777777" w:rsidR="00294C3B" w:rsidRPr="00C90DAB" w:rsidRDefault="00294C3B" w:rsidP="00184E42">
            <w:pPr>
              <w:spacing w:after="0" w:line="240" w:lineRule="auto"/>
              <w:jc w:val="right"/>
            </w:pPr>
            <w:r w:rsidRPr="00C90DAB">
              <w:t>6.13%</w:t>
            </w:r>
          </w:p>
        </w:tc>
        <w:tc>
          <w:tcPr>
            <w:tcW w:w="575" w:type="pct"/>
            <w:vAlign w:val="center"/>
          </w:tcPr>
          <w:p w14:paraId="472D0ADF" w14:textId="77777777" w:rsidR="00294C3B" w:rsidRPr="00C90DAB" w:rsidRDefault="00294C3B" w:rsidP="00184E42">
            <w:pPr>
              <w:spacing w:after="0" w:line="240" w:lineRule="auto"/>
              <w:jc w:val="right"/>
              <w:rPr>
                <w:shd w:val="clear" w:color="auto" w:fill="FFFFFF"/>
              </w:rPr>
            </w:pPr>
            <w:r w:rsidRPr="00C90DAB">
              <w:t>1,228.21</w:t>
            </w:r>
          </w:p>
        </w:tc>
        <w:tc>
          <w:tcPr>
            <w:tcW w:w="526" w:type="pct"/>
            <w:vAlign w:val="center"/>
          </w:tcPr>
          <w:p w14:paraId="2606E3EE" w14:textId="77777777" w:rsidR="00294C3B" w:rsidRPr="00C90DAB" w:rsidRDefault="00294C3B" w:rsidP="00184E42">
            <w:pPr>
              <w:spacing w:after="0" w:line="240" w:lineRule="auto"/>
              <w:jc w:val="right"/>
              <w:rPr>
                <w:shd w:val="clear" w:color="auto" w:fill="FFFFFF"/>
              </w:rPr>
            </w:pPr>
            <w:r w:rsidRPr="00C90DAB">
              <w:t>3.93%</w:t>
            </w:r>
          </w:p>
        </w:tc>
        <w:tc>
          <w:tcPr>
            <w:tcW w:w="576" w:type="pct"/>
            <w:vAlign w:val="center"/>
          </w:tcPr>
          <w:p w14:paraId="7162EFE8" w14:textId="77777777" w:rsidR="00294C3B" w:rsidRPr="00C90DAB" w:rsidRDefault="00294C3B" w:rsidP="00184E42">
            <w:pPr>
              <w:spacing w:after="0" w:line="240" w:lineRule="auto"/>
              <w:jc w:val="right"/>
              <w:rPr>
                <w:shd w:val="clear" w:color="auto" w:fill="FFFFFF"/>
              </w:rPr>
            </w:pPr>
            <w:r w:rsidRPr="00C90DAB">
              <w:t>1,738.12</w:t>
            </w:r>
          </w:p>
        </w:tc>
        <w:tc>
          <w:tcPr>
            <w:tcW w:w="526" w:type="pct"/>
            <w:vAlign w:val="center"/>
          </w:tcPr>
          <w:p w14:paraId="7B9A9E4C" w14:textId="77777777" w:rsidR="00294C3B" w:rsidRPr="00C90DAB" w:rsidRDefault="00294C3B" w:rsidP="00184E42">
            <w:pPr>
              <w:spacing w:after="0" w:line="240" w:lineRule="auto"/>
              <w:jc w:val="right"/>
              <w:rPr>
                <w:shd w:val="clear" w:color="auto" w:fill="FFFFFF"/>
              </w:rPr>
            </w:pPr>
            <w:r w:rsidRPr="00C90DAB">
              <w:t>6.30%</w:t>
            </w:r>
          </w:p>
        </w:tc>
      </w:tr>
      <w:tr w:rsidR="00C90DAB" w:rsidRPr="00C90DAB" w14:paraId="6F6F5F5C" w14:textId="77777777" w:rsidTr="00184E42">
        <w:trPr>
          <w:trHeight w:val="397"/>
          <w:jc w:val="center"/>
        </w:trPr>
        <w:tc>
          <w:tcPr>
            <w:tcW w:w="678" w:type="pct"/>
            <w:vAlign w:val="center"/>
          </w:tcPr>
          <w:p w14:paraId="289D6D1A" w14:textId="77777777" w:rsidR="00294C3B" w:rsidRPr="00C90DAB" w:rsidRDefault="00294C3B" w:rsidP="00184E42">
            <w:pPr>
              <w:spacing w:after="0" w:line="240" w:lineRule="auto"/>
              <w:rPr>
                <w:shd w:val="clear" w:color="auto" w:fill="FFFFFF"/>
              </w:rPr>
            </w:pPr>
            <w:r w:rsidRPr="00C90DAB">
              <w:t>阿联酋</w:t>
            </w:r>
          </w:p>
        </w:tc>
        <w:tc>
          <w:tcPr>
            <w:tcW w:w="492" w:type="pct"/>
            <w:vAlign w:val="center"/>
          </w:tcPr>
          <w:p w14:paraId="3A6F4734" w14:textId="77777777" w:rsidR="00294C3B" w:rsidRPr="00C90DAB" w:rsidRDefault="00294C3B" w:rsidP="00184E42">
            <w:pPr>
              <w:spacing w:after="0" w:line="240" w:lineRule="auto"/>
              <w:jc w:val="right"/>
              <w:rPr>
                <w:shd w:val="clear" w:color="auto" w:fill="FFFFFF"/>
              </w:rPr>
            </w:pPr>
            <w:r w:rsidRPr="00C90DAB">
              <w:t>946.69</w:t>
            </w:r>
          </w:p>
        </w:tc>
        <w:tc>
          <w:tcPr>
            <w:tcW w:w="526" w:type="pct"/>
            <w:vAlign w:val="center"/>
          </w:tcPr>
          <w:p w14:paraId="5A0B57AD" w14:textId="77777777" w:rsidR="00294C3B" w:rsidRPr="00C90DAB" w:rsidRDefault="00294C3B" w:rsidP="00184E42">
            <w:pPr>
              <w:spacing w:after="0" w:line="240" w:lineRule="auto"/>
              <w:jc w:val="right"/>
              <w:rPr>
                <w:shd w:val="clear" w:color="auto" w:fill="FFFFFF"/>
              </w:rPr>
            </w:pPr>
            <w:r w:rsidRPr="00C90DAB">
              <w:t>2.95%</w:t>
            </w:r>
          </w:p>
        </w:tc>
        <w:tc>
          <w:tcPr>
            <w:tcW w:w="577" w:type="pct"/>
            <w:vAlign w:val="center"/>
          </w:tcPr>
          <w:p w14:paraId="002F7420" w14:textId="77777777" w:rsidR="00294C3B" w:rsidRPr="00C90DAB" w:rsidRDefault="00294C3B" w:rsidP="00184E42">
            <w:pPr>
              <w:spacing w:after="0" w:line="240" w:lineRule="auto"/>
              <w:jc w:val="right"/>
            </w:pPr>
            <w:r w:rsidRPr="00C90DAB">
              <w:t>1,709.27</w:t>
            </w:r>
          </w:p>
        </w:tc>
        <w:tc>
          <w:tcPr>
            <w:tcW w:w="526" w:type="pct"/>
            <w:vAlign w:val="center"/>
          </w:tcPr>
          <w:p w14:paraId="37868ECC" w14:textId="77777777" w:rsidR="00294C3B" w:rsidRPr="00C90DAB" w:rsidRDefault="00294C3B" w:rsidP="00184E42">
            <w:pPr>
              <w:spacing w:after="0" w:line="240" w:lineRule="auto"/>
              <w:jc w:val="right"/>
            </w:pPr>
            <w:r w:rsidRPr="00C90DAB">
              <w:t>3.79%</w:t>
            </w:r>
          </w:p>
        </w:tc>
        <w:tc>
          <w:tcPr>
            <w:tcW w:w="575" w:type="pct"/>
            <w:vAlign w:val="center"/>
          </w:tcPr>
          <w:p w14:paraId="4020F12B" w14:textId="77777777" w:rsidR="00294C3B" w:rsidRPr="00C90DAB" w:rsidRDefault="00294C3B" w:rsidP="00184E42">
            <w:pPr>
              <w:spacing w:after="0" w:line="240" w:lineRule="auto"/>
              <w:jc w:val="right"/>
              <w:rPr>
                <w:shd w:val="clear" w:color="auto" w:fill="FFFFFF"/>
              </w:rPr>
            </w:pPr>
            <w:r w:rsidRPr="00C90DAB">
              <w:t>1,205.08</w:t>
            </w:r>
          </w:p>
        </w:tc>
        <w:tc>
          <w:tcPr>
            <w:tcW w:w="526" w:type="pct"/>
            <w:vAlign w:val="center"/>
          </w:tcPr>
          <w:p w14:paraId="4AD0C44E" w14:textId="77777777" w:rsidR="00294C3B" w:rsidRPr="00C90DAB" w:rsidRDefault="00294C3B" w:rsidP="00184E42">
            <w:pPr>
              <w:spacing w:after="0" w:line="240" w:lineRule="auto"/>
              <w:jc w:val="right"/>
              <w:rPr>
                <w:shd w:val="clear" w:color="auto" w:fill="FFFFFF"/>
              </w:rPr>
            </w:pPr>
            <w:r w:rsidRPr="00C90DAB">
              <w:t>3.85%</w:t>
            </w:r>
          </w:p>
        </w:tc>
        <w:tc>
          <w:tcPr>
            <w:tcW w:w="576" w:type="pct"/>
            <w:vAlign w:val="center"/>
          </w:tcPr>
          <w:p w14:paraId="4607BB54" w14:textId="77777777" w:rsidR="00294C3B" w:rsidRPr="00C90DAB" w:rsidRDefault="00294C3B" w:rsidP="00184E42">
            <w:pPr>
              <w:spacing w:after="0" w:line="240" w:lineRule="auto"/>
              <w:jc w:val="right"/>
              <w:rPr>
                <w:shd w:val="clear" w:color="auto" w:fill="FFFFFF"/>
              </w:rPr>
            </w:pPr>
            <w:r w:rsidRPr="00C90DAB">
              <w:t>1,537.14</w:t>
            </w:r>
          </w:p>
        </w:tc>
        <w:tc>
          <w:tcPr>
            <w:tcW w:w="526" w:type="pct"/>
            <w:vAlign w:val="center"/>
          </w:tcPr>
          <w:p w14:paraId="31AA5AEF" w14:textId="77777777" w:rsidR="00294C3B" w:rsidRPr="00C90DAB" w:rsidRDefault="00294C3B" w:rsidP="00184E42">
            <w:pPr>
              <w:spacing w:after="0" w:line="240" w:lineRule="auto"/>
              <w:jc w:val="right"/>
              <w:rPr>
                <w:shd w:val="clear" w:color="auto" w:fill="FFFFFF"/>
              </w:rPr>
            </w:pPr>
            <w:r w:rsidRPr="00C90DAB">
              <w:t>5.57%</w:t>
            </w:r>
          </w:p>
        </w:tc>
      </w:tr>
      <w:tr w:rsidR="00C90DAB" w:rsidRPr="00C90DAB" w14:paraId="57CA36A8" w14:textId="77777777" w:rsidTr="00184E42">
        <w:trPr>
          <w:trHeight w:val="397"/>
          <w:jc w:val="center"/>
        </w:trPr>
        <w:tc>
          <w:tcPr>
            <w:tcW w:w="678" w:type="pct"/>
            <w:vAlign w:val="center"/>
          </w:tcPr>
          <w:p w14:paraId="1EAA32C7" w14:textId="77777777" w:rsidR="00294C3B" w:rsidRPr="00C90DAB" w:rsidRDefault="00294C3B" w:rsidP="00184E42">
            <w:pPr>
              <w:spacing w:after="0" w:line="240" w:lineRule="auto"/>
              <w:rPr>
                <w:shd w:val="clear" w:color="auto" w:fill="FFFFFF"/>
              </w:rPr>
            </w:pPr>
            <w:r w:rsidRPr="00C90DAB">
              <w:t>加拿大</w:t>
            </w:r>
          </w:p>
        </w:tc>
        <w:tc>
          <w:tcPr>
            <w:tcW w:w="492" w:type="pct"/>
            <w:vAlign w:val="center"/>
          </w:tcPr>
          <w:p w14:paraId="026AB491" w14:textId="77777777" w:rsidR="00294C3B" w:rsidRPr="00C90DAB" w:rsidRDefault="00294C3B" w:rsidP="00184E42">
            <w:pPr>
              <w:spacing w:after="0" w:line="240" w:lineRule="auto"/>
              <w:jc w:val="right"/>
              <w:rPr>
                <w:shd w:val="clear" w:color="auto" w:fill="FFFFFF"/>
              </w:rPr>
            </w:pPr>
            <w:r w:rsidRPr="00C90DAB">
              <w:t>748.16</w:t>
            </w:r>
          </w:p>
        </w:tc>
        <w:tc>
          <w:tcPr>
            <w:tcW w:w="526" w:type="pct"/>
            <w:vAlign w:val="center"/>
          </w:tcPr>
          <w:p w14:paraId="529DE1F6" w14:textId="77777777" w:rsidR="00294C3B" w:rsidRPr="00C90DAB" w:rsidRDefault="00294C3B" w:rsidP="00184E42">
            <w:pPr>
              <w:spacing w:after="0" w:line="240" w:lineRule="auto"/>
              <w:jc w:val="right"/>
              <w:rPr>
                <w:shd w:val="clear" w:color="auto" w:fill="FFFFFF"/>
              </w:rPr>
            </w:pPr>
            <w:r w:rsidRPr="00C90DAB">
              <w:t>2.33%</w:t>
            </w:r>
          </w:p>
        </w:tc>
        <w:tc>
          <w:tcPr>
            <w:tcW w:w="577" w:type="pct"/>
            <w:vAlign w:val="center"/>
          </w:tcPr>
          <w:p w14:paraId="0DF2788F" w14:textId="77777777" w:rsidR="00294C3B" w:rsidRPr="00C90DAB" w:rsidRDefault="00294C3B" w:rsidP="00184E42">
            <w:pPr>
              <w:spacing w:after="0" w:line="240" w:lineRule="auto"/>
              <w:jc w:val="right"/>
            </w:pPr>
            <w:r w:rsidRPr="00C90DAB">
              <w:t>1,737.83</w:t>
            </w:r>
          </w:p>
        </w:tc>
        <w:tc>
          <w:tcPr>
            <w:tcW w:w="526" w:type="pct"/>
            <w:vAlign w:val="center"/>
          </w:tcPr>
          <w:p w14:paraId="2A07B66E" w14:textId="77777777" w:rsidR="00294C3B" w:rsidRPr="00C90DAB" w:rsidRDefault="00294C3B" w:rsidP="00184E42">
            <w:pPr>
              <w:spacing w:after="0" w:line="240" w:lineRule="auto"/>
              <w:jc w:val="right"/>
            </w:pPr>
            <w:r w:rsidRPr="00C90DAB">
              <w:t>3.85%</w:t>
            </w:r>
          </w:p>
        </w:tc>
        <w:tc>
          <w:tcPr>
            <w:tcW w:w="575" w:type="pct"/>
            <w:vAlign w:val="center"/>
          </w:tcPr>
          <w:p w14:paraId="04EE6172" w14:textId="77777777" w:rsidR="00294C3B" w:rsidRPr="00C90DAB" w:rsidRDefault="00294C3B" w:rsidP="00184E42">
            <w:pPr>
              <w:spacing w:after="0" w:line="240" w:lineRule="auto"/>
              <w:jc w:val="right"/>
              <w:rPr>
                <w:shd w:val="clear" w:color="auto" w:fill="FFFFFF"/>
              </w:rPr>
            </w:pPr>
            <w:r w:rsidRPr="00C90DAB">
              <w:t>1,128.21</w:t>
            </w:r>
          </w:p>
        </w:tc>
        <w:tc>
          <w:tcPr>
            <w:tcW w:w="526" w:type="pct"/>
            <w:vAlign w:val="center"/>
          </w:tcPr>
          <w:p w14:paraId="481D10D4" w14:textId="77777777" w:rsidR="00294C3B" w:rsidRPr="00C90DAB" w:rsidRDefault="00294C3B" w:rsidP="00184E42">
            <w:pPr>
              <w:spacing w:after="0" w:line="240" w:lineRule="auto"/>
              <w:jc w:val="right"/>
              <w:rPr>
                <w:shd w:val="clear" w:color="auto" w:fill="FFFFFF"/>
              </w:rPr>
            </w:pPr>
            <w:r w:rsidRPr="00C90DAB">
              <w:t>3.61%</w:t>
            </w:r>
          </w:p>
        </w:tc>
        <w:tc>
          <w:tcPr>
            <w:tcW w:w="576" w:type="pct"/>
            <w:vAlign w:val="center"/>
          </w:tcPr>
          <w:p w14:paraId="1E1B7A9F" w14:textId="77777777" w:rsidR="00294C3B" w:rsidRPr="00C90DAB" w:rsidRDefault="00294C3B" w:rsidP="00184E42">
            <w:pPr>
              <w:spacing w:after="0" w:line="240" w:lineRule="auto"/>
              <w:jc w:val="right"/>
              <w:rPr>
                <w:shd w:val="clear" w:color="auto" w:fill="FFFFFF"/>
              </w:rPr>
            </w:pPr>
            <w:r w:rsidRPr="00C90DAB">
              <w:t>109.72</w:t>
            </w:r>
          </w:p>
        </w:tc>
        <w:tc>
          <w:tcPr>
            <w:tcW w:w="526" w:type="pct"/>
            <w:vAlign w:val="center"/>
          </w:tcPr>
          <w:p w14:paraId="1F3BE4EE" w14:textId="77777777" w:rsidR="00294C3B" w:rsidRPr="00C90DAB" w:rsidRDefault="00294C3B" w:rsidP="00184E42">
            <w:pPr>
              <w:spacing w:after="0" w:line="240" w:lineRule="auto"/>
              <w:jc w:val="right"/>
              <w:rPr>
                <w:shd w:val="clear" w:color="auto" w:fill="FFFFFF"/>
              </w:rPr>
            </w:pPr>
            <w:r w:rsidRPr="00C90DAB">
              <w:t>0.40%</w:t>
            </w:r>
          </w:p>
        </w:tc>
      </w:tr>
      <w:tr w:rsidR="00C90DAB" w:rsidRPr="00C90DAB" w14:paraId="322ECD54" w14:textId="77777777" w:rsidTr="00184E42">
        <w:trPr>
          <w:trHeight w:val="397"/>
          <w:jc w:val="center"/>
        </w:trPr>
        <w:tc>
          <w:tcPr>
            <w:tcW w:w="678" w:type="pct"/>
            <w:vAlign w:val="center"/>
          </w:tcPr>
          <w:p w14:paraId="039FADB7" w14:textId="77777777" w:rsidR="00294C3B" w:rsidRPr="00C90DAB" w:rsidRDefault="00294C3B" w:rsidP="00184E42">
            <w:pPr>
              <w:spacing w:after="0" w:line="240" w:lineRule="auto"/>
              <w:rPr>
                <w:shd w:val="clear" w:color="auto" w:fill="FFFFFF"/>
              </w:rPr>
            </w:pPr>
            <w:r w:rsidRPr="00C90DAB">
              <w:t>其他</w:t>
            </w:r>
          </w:p>
        </w:tc>
        <w:tc>
          <w:tcPr>
            <w:tcW w:w="492" w:type="pct"/>
            <w:vAlign w:val="center"/>
          </w:tcPr>
          <w:p w14:paraId="1FD8016D" w14:textId="77777777" w:rsidR="00294C3B" w:rsidRPr="00C90DAB" w:rsidRDefault="00294C3B" w:rsidP="00184E42">
            <w:pPr>
              <w:spacing w:after="0" w:line="240" w:lineRule="auto"/>
              <w:jc w:val="right"/>
              <w:rPr>
                <w:shd w:val="clear" w:color="auto" w:fill="FFFFFF"/>
              </w:rPr>
            </w:pPr>
            <w:r w:rsidRPr="00C90DAB">
              <w:t>10,567.58</w:t>
            </w:r>
          </w:p>
        </w:tc>
        <w:tc>
          <w:tcPr>
            <w:tcW w:w="526" w:type="pct"/>
            <w:vAlign w:val="center"/>
          </w:tcPr>
          <w:p w14:paraId="3CBB7210" w14:textId="77777777" w:rsidR="00294C3B" w:rsidRPr="00C90DAB" w:rsidRDefault="00294C3B" w:rsidP="00184E42">
            <w:pPr>
              <w:spacing w:after="0" w:line="240" w:lineRule="auto"/>
              <w:jc w:val="right"/>
              <w:rPr>
                <w:shd w:val="clear" w:color="auto" w:fill="FFFFFF"/>
              </w:rPr>
            </w:pPr>
            <w:r w:rsidRPr="00C90DAB">
              <w:t>32.98%</w:t>
            </w:r>
          </w:p>
        </w:tc>
        <w:tc>
          <w:tcPr>
            <w:tcW w:w="577" w:type="pct"/>
            <w:vAlign w:val="center"/>
          </w:tcPr>
          <w:p w14:paraId="7E13A3E1" w14:textId="77777777" w:rsidR="00294C3B" w:rsidRPr="00C90DAB" w:rsidRDefault="00294C3B" w:rsidP="00184E42">
            <w:pPr>
              <w:spacing w:after="0" w:line="240" w:lineRule="auto"/>
              <w:jc w:val="right"/>
            </w:pPr>
            <w:r w:rsidRPr="00C90DAB">
              <w:t>13,412.43</w:t>
            </w:r>
          </w:p>
        </w:tc>
        <w:tc>
          <w:tcPr>
            <w:tcW w:w="526" w:type="pct"/>
            <w:vAlign w:val="center"/>
          </w:tcPr>
          <w:p w14:paraId="5282E74C" w14:textId="77777777" w:rsidR="00294C3B" w:rsidRPr="00C90DAB" w:rsidRDefault="00294C3B" w:rsidP="00184E42">
            <w:pPr>
              <w:spacing w:after="0" w:line="240" w:lineRule="auto"/>
              <w:jc w:val="right"/>
            </w:pPr>
            <w:r w:rsidRPr="00C90DAB">
              <w:t>29.72%</w:t>
            </w:r>
          </w:p>
        </w:tc>
        <w:tc>
          <w:tcPr>
            <w:tcW w:w="575" w:type="pct"/>
            <w:vAlign w:val="center"/>
          </w:tcPr>
          <w:p w14:paraId="02F0327E" w14:textId="77777777" w:rsidR="00294C3B" w:rsidRPr="00C90DAB" w:rsidRDefault="00294C3B" w:rsidP="00184E42">
            <w:pPr>
              <w:spacing w:after="0" w:line="240" w:lineRule="auto"/>
              <w:jc w:val="right"/>
              <w:rPr>
                <w:shd w:val="clear" w:color="auto" w:fill="FFFFFF"/>
              </w:rPr>
            </w:pPr>
            <w:r w:rsidRPr="00C90DAB">
              <w:t>11,129.42</w:t>
            </w:r>
          </w:p>
        </w:tc>
        <w:tc>
          <w:tcPr>
            <w:tcW w:w="526" w:type="pct"/>
            <w:vAlign w:val="center"/>
          </w:tcPr>
          <w:p w14:paraId="53CDC41E" w14:textId="77777777" w:rsidR="00294C3B" w:rsidRPr="00C90DAB" w:rsidRDefault="00294C3B" w:rsidP="00184E42">
            <w:pPr>
              <w:spacing w:after="0" w:line="240" w:lineRule="auto"/>
              <w:jc w:val="right"/>
              <w:rPr>
                <w:shd w:val="clear" w:color="auto" w:fill="FFFFFF"/>
              </w:rPr>
            </w:pPr>
            <w:r w:rsidRPr="00C90DAB">
              <w:t>35.58%</w:t>
            </w:r>
          </w:p>
        </w:tc>
        <w:tc>
          <w:tcPr>
            <w:tcW w:w="576" w:type="pct"/>
            <w:vAlign w:val="center"/>
          </w:tcPr>
          <w:p w14:paraId="17E9A385" w14:textId="77777777" w:rsidR="00294C3B" w:rsidRPr="00C90DAB" w:rsidRDefault="00294C3B" w:rsidP="00184E42">
            <w:pPr>
              <w:spacing w:after="0" w:line="240" w:lineRule="auto"/>
              <w:jc w:val="right"/>
              <w:rPr>
                <w:shd w:val="clear" w:color="auto" w:fill="FFFFFF"/>
              </w:rPr>
            </w:pPr>
            <w:r w:rsidRPr="00C90DAB">
              <w:t>10,327.15</w:t>
            </w:r>
          </w:p>
        </w:tc>
        <w:tc>
          <w:tcPr>
            <w:tcW w:w="526" w:type="pct"/>
            <w:vAlign w:val="center"/>
          </w:tcPr>
          <w:p w14:paraId="7932F004" w14:textId="77777777" w:rsidR="00294C3B" w:rsidRPr="00C90DAB" w:rsidRDefault="00294C3B" w:rsidP="00184E42">
            <w:pPr>
              <w:spacing w:after="0" w:line="240" w:lineRule="auto"/>
              <w:jc w:val="right"/>
              <w:rPr>
                <w:shd w:val="clear" w:color="auto" w:fill="FFFFFF"/>
              </w:rPr>
            </w:pPr>
            <w:r w:rsidRPr="00C90DAB">
              <w:t>37.40%</w:t>
            </w:r>
          </w:p>
        </w:tc>
      </w:tr>
      <w:tr w:rsidR="00C90DAB" w:rsidRPr="00C90DAB" w14:paraId="36737069" w14:textId="77777777" w:rsidTr="00184E42">
        <w:trPr>
          <w:trHeight w:val="397"/>
          <w:jc w:val="center"/>
        </w:trPr>
        <w:tc>
          <w:tcPr>
            <w:tcW w:w="678" w:type="pct"/>
            <w:vAlign w:val="center"/>
          </w:tcPr>
          <w:p w14:paraId="4887DD5E" w14:textId="77777777" w:rsidR="00294C3B" w:rsidRPr="00C90DAB" w:rsidRDefault="00294C3B" w:rsidP="00184E42">
            <w:pPr>
              <w:spacing w:after="0" w:line="240" w:lineRule="auto"/>
              <w:rPr>
                <w:b/>
                <w:shd w:val="clear" w:color="auto" w:fill="FFFFFF"/>
              </w:rPr>
            </w:pPr>
            <w:r w:rsidRPr="00C90DAB">
              <w:rPr>
                <w:b/>
                <w:shd w:val="clear" w:color="auto" w:fill="FFFFFF"/>
              </w:rPr>
              <w:t>合计</w:t>
            </w:r>
          </w:p>
        </w:tc>
        <w:tc>
          <w:tcPr>
            <w:tcW w:w="492" w:type="pct"/>
            <w:vAlign w:val="center"/>
          </w:tcPr>
          <w:p w14:paraId="1F442E6D" w14:textId="77777777" w:rsidR="00294C3B" w:rsidRPr="00C90DAB" w:rsidRDefault="00294C3B" w:rsidP="00184E42">
            <w:pPr>
              <w:spacing w:after="0" w:line="240" w:lineRule="auto"/>
              <w:jc w:val="right"/>
              <w:rPr>
                <w:b/>
                <w:shd w:val="clear" w:color="auto" w:fill="FFFFFF"/>
              </w:rPr>
            </w:pPr>
            <w:r w:rsidRPr="00C90DAB">
              <w:rPr>
                <w:b/>
              </w:rPr>
              <w:t>32,056.10</w:t>
            </w:r>
          </w:p>
        </w:tc>
        <w:tc>
          <w:tcPr>
            <w:tcW w:w="526" w:type="pct"/>
            <w:vAlign w:val="center"/>
          </w:tcPr>
          <w:p w14:paraId="15B5C5D2" w14:textId="77777777" w:rsidR="00294C3B" w:rsidRPr="00C90DAB" w:rsidRDefault="00294C3B" w:rsidP="00184E42">
            <w:pPr>
              <w:spacing w:after="0" w:line="240" w:lineRule="auto"/>
              <w:jc w:val="right"/>
              <w:rPr>
                <w:b/>
                <w:shd w:val="clear" w:color="auto" w:fill="FFFFFF"/>
              </w:rPr>
            </w:pPr>
            <w:r w:rsidRPr="00C90DAB">
              <w:rPr>
                <w:b/>
              </w:rPr>
              <w:t>100.00%</w:t>
            </w:r>
          </w:p>
        </w:tc>
        <w:tc>
          <w:tcPr>
            <w:tcW w:w="577" w:type="pct"/>
            <w:vAlign w:val="center"/>
          </w:tcPr>
          <w:p w14:paraId="7972C1EF" w14:textId="77777777" w:rsidR="00294C3B" w:rsidRPr="00C90DAB" w:rsidRDefault="00294C3B" w:rsidP="00184E42">
            <w:pPr>
              <w:spacing w:after="0" w:line="240" w:lineRule="auto"/>
              <w:jc w:val="right"/>
              <w:rPr>
                <w:b/>
              </w:rPr>
            </w:pPr>
            <w:r w:rsidRPr="00C90DAB">
              <w:rPr>
                <w:b/>
              </w:rPr>
              <w:t>45,118.28</w:t>
            </w:r>
          </w:p>
        </w:tc>
        <w:tc>
          <w:tcPr>
            <w:tcW w:w="526" w:type="pct"/>
            <w:vAlign w:val="center"/>
          </w:tcPr>
          <w:p w14:paraId="4286D3F4" w14:textId="77777777" w:rsidR="00294C3B" w:rsidRPr="00C90DAB" w:rsidRDefault="00294C3B" w:rsidP="00184E42">
            <w:pPr>
              <w:spacing w:after="0" w:line="240" w:lineRule="auto"/>
              <w:jc w:val="right"/>
              <w:rPr>
                <w:b/>
              </w:rPr>
            </w:pPr>
            <w:r w:rsidRPr="00C90DAB">
              <w:rPr>
                <w:b/>
              </w:rPr>
              <w:t>100.00%</w:t>
            </w:r>
          </w:p>
        </w:tc>
        <w:tc>
          <w:tcPr>
            <w:tcW w:w="575" w:type="pct"/>
            <w:vAlign w:val="center"/>
          </w:tcPr>
          <w:p w14:paraId="497E014B" w14:textId="77777777" w:rsidR="00294C3B" w:rsidRPr="00C90DAB" w:rsidRDefault="00294C3B" w:rsidP="00184E42">
            <w:pPr>
              <w:spacing w:after="0" w:line="240" w:lineRule="auto"/>
              <w:jc w:val="right"/>
              <w:rPr>
                <w:b/>
                <w:shd w:val="clear" w:color="auto" w:fill="FFFFFF"/>
              </w:rPr>
            </w:pPr>
            <w:r w:rsidRPr="00C90DAB">
              <w:rPr>
                <w:b/>
              </w:rPr>
              <w:t>31,275.26</w:t>
            </w:r>
          </w:p>
        </w:tc>
        <w:tc>
          <w:tcPr>
            <w:tcW w:w="526" w:type="pct"/>
            <w:vAlign w:val="center"/>
          </w:tcPr>
          <w:p w14:paraId="0204894B" w14:textId="77777777" w:rsidR="00294C3B" w:rsidRPr="00C90DAB" w:rsidRDefault="00294C3B" w:rsidP="00184E42">
            <w:pPr>
              <w:spacing w:after="0" w:line="240" w:lineRule="auto"/>
              <w:jc w:val="right"/>
              <w:rPr>
                <w:b/>
                <w:shd w:val="clear" w:color="auto" w:fill="FFFFFF"/>
              </w:rPr>
            </w:pPr>
            <w:r w:rsidRPr="00C90DAB">
              <w:rPr>
                <w:b/>
              </w:rPr>
              <w:t>100.00%</w:t>
            </w:r>
          </w:p>
        </w:tc>
        <w:tc>
          <w:tcPr>
            <w:tcW w:w="576" w:type="pct"/>
            <w:vAlign w:val="center"/>
          </w:tcPr>
          <w:p w14:paraId="0313BD12" w14:textId="77777777" w:rsidR="00294C3B" w:rsidRPr="00C90DAB" w:rsidRDefault="00294C3B" w:rsidP="00184E42">
            <w:pPr>
              <w:spacing w:after="0" w:line="240" w:lineRule="auto"/>
              <w:jc w:val="right"/>
              <w:rPr>
                <w:b/>
                <w:shd w:val="clear" w:color="auto" w:fill="FFFFFF"/>
              </w:rPr>
            </w:pPr>
            <w:r w:rsidRPr="00C90DAB">
              <w:rPr>
                <w:b/>
              </w:rPr>
              <w:t>27,604.16</w:t>
            </w:r>
          </w:p>
        </w:tc>
        <w:tc>
          <w:tcPr>
            <w:tcW w:w="526" w:type="pct"/>
            <w:vAlign w:val="center"/>
          </w:tcPr>
          <w:p w14:paraId="2748FF36" w14:textId="77777777" w:rsidR="00294C3B" w:rsidRPr="00C90DAB" w:rsidRDefault="00294C3B" w:rsidP="00184E42">
            <w:pPr>
              <w:spacing w:after="0" w:line="240" w:lineRule="auto"/>
              <w:jc w:val="right"/>
              <w:rPr>
                <w:b/>
                <w:shd w:val="clear" w:color="auto" w:fill="FFFFFF"/>
              </w:rPr>
            </w:pPr>
            <w:r w:rsidRPr="00C90DAB">
              <w:rPr>
                <w:b/>
              </w:rPr>
              <w:t>100.00%</w:t>
            </w:r>
          </w:p>
        </w:tc>
      </w:tr>
    </w:tbl>
    <w:p w14:paraId="05AC4E61" w14:textId="77777777" w:rsidR="00294C3B" w:rsidRPr="00C90DAB" w:rsidRDefault="00294C3B" w:rsidP="00294C3B">
      <w:pPr>
        <w:pStyle w:val="0050"/>
        <w:spacing w:before="120"/>
        <w:ind w:firstLine="480"/>
      </w:pPr>
      <w:r w:rsidRPr="00C90DAB">
        <w:t>由上表可知，报告期内，公司的境外销售主要是销往美国、英国、澳大利亚等国家，主要销售国家的销售额合计占比在</w:t>
      </w:r>
      <w:r w:rsidRPr="00C90DAB">
        <w:t>60%</w:t>
      </w:r>
      <w:r w:rsidRPr="00C90DAB">
        <w:t>以上，占比较高，相对稳定。</w:t>
      </w:r>
    </w:p>
    <w:p w14:paraId="3E4797BC"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（三）获取订单的方式</w:t>
      </w:r>
    </w:p>
    <w:p w14:paraId="5B94DF7C" w14:textId="77777777" w:rsidR="00294C3B" w:rsidRPr="00C90DAB" w:rsidRDefault="00294C3B" w:rsidP="00294C3B">
      <w:pPr>
        <w:pStyle w:val="0050"/>
        <w:spacing w:before="120"/>
        <w:ind w:firstLine="480"/>
      </w:pPr>
      <w:r w:rsidRPr="00C90DAB">
        <w:t>公司一般通过国际展会、客户来访、客户推荐等方式来获取外销客户的订单。</w:t>
      </w:r>
      <w:r w:rsidRPr="00C90DAB">
        <w:lastRenderedPageBreak/>
        <w:t>报告期内，主要外销客户（各期前十大客户）订单获取方式列示如下：</w:t>
      </w:r>
    </w:p>
    <w:tbl>
      <w:tblPr>
        <w:tblStyle w:val="a7"/>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6"/>
        <w:gridCol w:w="4965"/>
        <w:gridCol w:w="2887"/>
      </w:tblGrid>
      <w:tr w:rsidR="00C90DAB" w:rsidRPr="00C90DAB" w14:paraId="37858F07" w14:textId="77777777" w:rsidTr="00D428DC">
        <w:trPr>
          <w:trHeight w:val="397"/>
          <w:tblHeader/>
          <w:jc w:val="center"/>
        </w:trPr>
        <w:tc>
          <w:tcPr>
            <w:tcW w:w="675" w:type="dxa"/>
            <w:shd w:val="clear" w:color="auto" w:fill="D9D9D9" w:themeFill="background1" w:themeFillShade="D9"/>
            <w:vAlign w:val="center"/>
          </w:tcPr>
          <w:p w14:paraId="794E903B" w14:textId="77777777" w:rsidR="00294C3B" w:rsidRPr="00C90DAB" w:rsidRDefault="00294C3B" w:rsidP="00184E42">
            <w:pPr>
              <w:spacing w:after="0" w:line="240" w:lineRule="auto"/>
              <w:rPr>
                <w:b/>
              </w:rPr>
            </w:pPr>
            <w:r w:rsidRPr="00C90DAB">
              <w:rPr>
                <w:b/>
              </w:rPr>
              <w:t>序号</w:t>
            </w:r>
          </w:p>
        </w:tc>
        <w:tc>
          <w:tcPr>
            <w:tcW w:w="4962" w:type="dxa"/>
            <w:shd w:val="clear" w:color="auto" w:fill="D9D9D9" w:themeFill="background1" w:themeFillShade="D9"/>
            <w:vAlign w:val="center"/>
          </w:tcPr>
          <w:p w14:paraId="56000EC2" w14:textId="77777777" w:rsidR="00294C3B" w:rsidRPr="00C90DAB" w:rsidRDefault="00294C3B" w:rsidP="00184E42">
            <w:pPr>
              <w:spacing w:after="0" w:line="240" w:lineRule="auto"/>
              <w:rPr>
                <w:b/>
              </w:rPr>
            </w:pPr>
            <w:r w:rsidRPr="00C90DAB">
              <w:rPr>
                <w:b/>
              </w:rPr>
              <w:t>客户名称</w:t>
            </w:r>
          </w:p>
        </w:tc>
        <w:tc>
          <w:tcPr>
            <w:tcW w:w="2885" w:type="dxa"/>
            <w:shd w:val="clear" w:color="auto" w:fill="D9D9D9" w:themeFill="background1" w:themeFillShade="D9"/>
            <w:vAlign w:val="center"/>
          </w:tcPr>
          <w:p w14:paraId="5B4314E5" w14:textId="77777777" w:rsidR="00294C3B" w:rsidRPr="00C90DAB" w:rsidRDefault="00294C3B" w:rsidP="00184E42">
            <w:pPr>
              <w:spacing w:after="0" w:line="240" w:lineRule="auto"/>
              <w:rPr>
                <w:b/>
              </w:rPr>
            </w:pPr>
            <w:r w:rsidRPr="00C90DAB">
              <w:rPr>
                <w:b/>
              </w:rPr>
              <w:t>订单获取方式</w:t>
            </w:r>
          </w:p>
        </w:tc>
      </w:tr>
      <w:tr w:rsidR="00C90DAB" w:rsidRPr="00C90DAB" w14:paraId="573766CA" w14:textId="77777777" w:rsidTr="00184E42">
        <w:trPr>
          <w:trHeight w:val="397"/>
          <w:jc w:val="center"/>
        </w:trPr>
        <w:tc>
          <w:tcPr>
            <w:tcW w:w="675" w:type="dxa"/>
            <w:vAlign w:val="center"/>
          </w:tcPr>
          <w:p w14:paraId="19CCC05C" w14:textId="77777777" w:rsidR="00294C3B" w:rsidRPr="00C90DAB" w:rsidRDefault="00294C3B" w:rsidP="00184E42">
            <w:pPr>
              <w:spacing w:after="0" w:line="240" w:lineRule="auto"/>
            </w:pPr>
            <w:r w:rsidRPr="00C90DAB">
              <w:t>1</w:t>
            </w:r>
          </w:p>
        </w:tc>
        <w:tc>
          <w:tcPr>
            <w:tcW w:w="4962" w:type="dxa"/>
            <w:vAlign w:val="center"/>
          </w:tcPr>
          <w:p w14:paraId="5EFC4177" w14:textId="77777777" w:rsidR="00294C3B" w:rsidRPr="00C90DAB" w:rsidRDefault="00294C3B" w:rsidP="00184E42">
            <w:pPr>
              <w:spacing w:after="0" w:line="240" w:lineRule="auto"/>
              <w:jc w:val="left"/>
              <w:rPr>
                <w:shd w:val="clear" w:color="auto" w:fill="FFFFFF"/>
              </w:rPr>
            </w:pPr>
            <w:r w:rsidRPr="00C90DAB">
              <w:t>J&amp;S Valve, Inc</w:t>
            </w:r>
          </w:p>
        </w:tc>
        <w:tc>
          <w:tcPr>
            <w:tcW w:w="2885" w:type="dxa"/>
            <w:vAlign w:val="center"/>
          </w:tcPr>
          <w:p w14:paraId="0E686D57" w14:textId="77777777" w:rsidR="00294C3B" w:rsidRPr="00C90DAB" w:rsidRDefault="00294C3B" w:rsidP="00184E42">
            <w:pPr>
              <w:spacing w:after="0" w:line="240" w:lineRule="auto"/>
              <w:rPr>
                <w:shd w:val="clear" w:color="auto" w:fill="FFFFFF"/>
              </w:rPr>
            </w:pPr>
            <w:r w:rsidRPr="00C90DAB">
              <w:t>展会</w:t>
            </w:r>
          </w:p>
        </w:tc>
      </w:tr>
      <w:tr w:rsidR="00C90DAB" w:rsidRPr="00C90DAB" w14:paraId="235FA421" w14:textId="77777777" w:rsidTr="00184E42">
        <w:trPr>
          <w:trHeight w:val="397"/>
          <w:jc w:val="center"/>
        </w:trPr>
        <w:tc>
          <w:tcPr>
            <w:tcW w:w="675" w:type="dxa"/>
            <w:vAlign w:val="center"/>
          </w:tcPr>
          <w:p w14:paraId="036F3877" w14:textId="77777777" w:rsidR="00294C3B" w:rsidRPr="00C90DAB" w:rsidRDefault="00294C3B" w:rsidP="00184E42">
            <w:pPr>
              <w:spacing w:after="0" w:line="240" w:lineRule="auto"/>
            </w:pPr>
            <w:r w:rsidRPr="00C90DAB">
              <w:t>2</w:t>
            </w:r>
          </w:p>
        </w:tc>
        <w:tc>
          <w:tcPr>
            <w:tcW w:w="4962" w:type="dxa"/>
            <w:vAlign w:val="center"/>
          </w:tcPr>
          <w:p w14:paraId="5CD5E1FB" w14:textId="77777777" w:rsidR="00294C3B" w:rsidRPr="00C90DAB" w:rsidRDefault="00294C3B" w:rsidP="00184E42">
            <w:pPr>
              <w:spacing w:after="0" w:line="240" w:lineRule="auto"/>
              <w:jc w:val="left"/>
              <w:rPr>
                <w:shd w:val="clear" w:color="auto" w:fill="FFFFFF"/>
              </w:rPr>
            </w:pPr>
            <w:r w:rsidRPr="00C90DAB">
              <w:t>LANSDALE INTERNATIONAL LLC</w:t>
            </w:r>
          </w:p>
        </w:tc>
        <w:tc>
          <w:tcPr>
            <w:tcW w:w="2885" w:type="dxa"/>
            <w:vAlign w:val="center"/>
          </w:tcPr>
          <w:p w14:paraId="144B2F3B" w14:textId="77777777" w:rsidR="00294C3B" w:rsidRPr="00C90DAB" w:rsidRDefault="00294C3B" w:rsidP="00184E42">
            <w:pPr>
              <w:spacing w:after="0" w:line="240" w:lineRule="auto"/>
              <w:rPr>
                <w:shd w:val="clear" w:color="auto" w:fill="FFFFFF"/>
              </w:rPr>
            </w:pPr>
            <w:r w:rsidRPr="00C90DAB">
              <w:t>客户来访，建立商务关系</w:t>
            </w:r>
          </w:p>
        </w:tc>
      </w:tr>
      <w:tr w:rsidR="00C90DAB" w:rsidRPr="00C90DAB" w14:paraId="29B2CC8C" w14:textId="77777777" w:rsidTr="00184E42">
        <w:trPr>
          <w:trHeight w:val="397"/>
          <w:jc w:val="center"/>
        </w:trPr>
        <w:tc>
          <w:tcPr>
            <w:tcW w:w="675" w:type="dxa"/>
            <w:vAlign w:val="center"/>
          </w:tcPr>
          <w:p w14:paraId="27285A96" w14:textId="77777777" w:rsidR="00294C3B" w:rsidRPr="00C90DAB" w:rsidRDefault="00294C3B" w:rsidP="00184E42">
            <w:pPr>
              <w:spacing w:after="0" w:line="240" w:lineRule="auto"/>
            </w:pPr>
            <w:r w:rsidRPr="00C90DAB">
              <w:t>3</w:t>
            </w:r>
          </w:p>
        </w:tc>
        <w:tc>
          <w:tcPr>
            <w:tcW w:w="4962" w:type="dxa"/>
            <w:vAlign w:val="center"/>
          </w:tcPr>
          <w:p w14:paraId="5227E2BD" w14:textId="77777777" w:rsidR="00294C3B" w:rsidRPr="00C90DAB" w:rsidRDefault="00294C3B" w:rsidP="00184E42">
            <w:pPr>
              <w:spacing w:after="0" w:line="240" w:lineRule="auto"/>
              <w:jc w:val="left"/>
              <w:rPr>
                <w:shd w:val="clear" w:color="auto" w:fill="FFFFFF"/>
              </w:rPr>
            </w:pPr>
            <w:r w:rsidRPr="00C90DAB">
              <w:t>GIACOMINI UNIVAL TESISAT ARMATURLERI SAN.VE TIC.LTD.STI.</w:t>
            </w:r>
          </w:p>
        </w:tc>
        <w:tc>
          <w:tcPr>
            <w:tcW w:w="2885" w:type="dxa"/>
            <w:vAlign w:val="center"/>
          </w:tcPr>
          <w:p w14:paraId="5F3259FB" w14:textId="77777777" w:rsidR="00294C3B" w:rsidRPr="00C90DAB" w:rsidRDefault="00294C3B" w:rsidP="00184E42">
            <w:pPr>
              <w:spacing w:after="0" w:line="240" w:lineRule="auto"/>
              <w:rPr>
                <w:shd w:val="clear" w:color="auto" w:fill="FFFFFF"/>
              </w:rPr>
            </w:pPr>
            <w:r w:rsidRPr="00C90DAB">
              <w:t>客户来访，建立商务关系</w:t>
            </w:r>
          </w:p>
        </w:tc>
      </w:tr>
      <w:tr w:rsidR="00C90DAB" w:rsidRPr="00C90DAB" w14:paraId="5D892D41" w14:textId="77777777" w:rsidTr="00184E42">
        <w:trPr>
          <w:trHeight w:val="397"/>
          <w:jc w:val="center"/>
        </w:trPr>
        <w:tc>
          <w:tcPr>
            <w:tcW w:w="675" w:type="dxa"/>
            <w:vAlign w:val="center"/>
          </w:tcPr>
          <w:p w14:paraId="4B5DF2F2" w14:textId="77777777" w:rsidR="00294C3B" w:rsidRPr="00C90DAB" w:rsidRDefault="00294C3B" w:rsidP="00184E42">
            <w:pPr>
              <w:spacing w:after="0" w:line="240" w:lineRule="auto"/>
            </w:pPr>
            <w:r w:rsidRPr="00C90DAB">
              <w:t>4</w:t>
            </w:r>
          </w:p>
        </w:tc>
        <w:tc>
          <w:tcPr>
            <w:tcW w:w="4962" w:type="dxa"/>
            <w:vAlign w:val="center"/>
          </w:tcPr>
          <w:p w14:paraId="6E3E10D1" w14:textId="77777777" w:rsidR="00294C3B" w:rsidRPr="00C90DAB" w:rsidRDefault="00294C3B" w:rsidP="00184E42">
            <w:pPr>
              <w:spacing w:after="0" w:line="240" w:lineRule="auto"/>
              <w:jc w:val="left"/>
              <w:rPr>
                <w:shd w:val="clear" w:color="auto" w:fill="FFFFFF"/>
              </w:rPr>
            </w:pPr>
            <w:r w:rsidRPr="00C90DAB">
              <w:t>LICHFIELD FIRE AND SAFETY EQUIPMENT FZE</w:t>
            </w:r>
          </w:p>
        </w:tc>
        <w:tc>
          <w:tcPr>
            <w:tcW w:w="2885" w:type="dxa"/>
            <w:vAlign w:val="center"/>
          </w:tcPr>
          <w:p w14:paraId="5E181923" w14:textId="77777777" w:rsidR="00294C3B" w:rsidRPr="00C90DAB" w:rsidRDefault="00294C3B" w:rsidP="00184E42">
            <w:pPr>
              <w:spacing w:after="0" w:line="240" w:lineRule="auto"/>
              <w:rPr>
                <w:shd w:val="clear" w:color="auto" w:fill="FFFFFF"/>
              </w:rPr>
            </w:pPr>
            <w:r w:rsidRPr="00C90DAB">
              <w:t>展会</w:t>
            </w:r>
          </w:p>
        </w:tc>
      </w:tr>
      <w:tr w:rsidR="00C90DAB" w:rsidRPr="00C90DAB" w14:paraId="5CE62405" w14:textId="77777777" w:rsidTr="00184E42">
        <w:trPr>
          <w:trHeight w:val="397"/>
          <w:jc w:val="center"/>
        </w:trPr>
        <w:tc>
          <w:tcPr>
            <w:tcW w:w="675" w:type="dxa"/>
            <w:vAlign w:val="center"/>
          </w:tcPr>
          <w:p w14:paraId="7299F2C6" w14:textId="77777777" w:rsidR="00294C3B" w:rsidRPr="00C90DAB" w:rsidRDefault="00294C3B" w:rsidP="00184E42">
            <w:pPr>
              <w:spacing w:after="0" w:line="240" w:lineRule="auto"/>
            </w:pPr>
            <w:r w:rsidRPr="00C90DAB">
              <w:t>5</w:t>
            </w:r>
          </w:p>
        </w:tc>
        <w:tc>
          <w:tcPr>
            <w:tcW w:w="4962" w:type="dxa"/>
            <w:vAlign w:val="center"/>
          </w:tcPr>
          <w:p w14:paraId="17037FCE" w14:textId="77777777" w:rsidR="00294C3B" w:rsidRPr="00C90DAB" w:rsidRDefault="00294C3B" w:rsidP="00184E42">
            <w:pPr>
              <w:spacing w:after="0" w:line="240" w:lineRule="auto"/>
              <w:jc w:val="left"/>
              <w:rPr>
                <w:shd w:val="clear" w:color="auto" w:fill="FFFFFF"/>
              </w:rPr>
            </w:pPr>
            <w:r w:rsidRPr="00C90DAB">
              <w:t>REECE AUSTRALIA PTY LTD</w:t>
            </w:r>
          </w:p>
        </w:tc>
        <w:tc>
          <w:tcPr>
            <w:tcW w:w="2885" w:type="dxa"/>
            <w:vAlign w:val="center"/>
          </w:tcPr>
          <w:p w14:paraId="7C4ACEA2" w14:textId="77777777" w:rsidR="00294C3B" w:rsidRPr="00C90DAB" w:rsidRDefault="00294C3B" w:rsidP="00184E42">
            <w:pPr>
              <w:spacing w:after="0" w:line="240" w:lineRule="auto"/>
              <w:rPr>
                <w:shd w:val="clear" w:color="auto" w:fill="FFFFFF"/>
              </w:rPr>
            </w:pPr>
            <w:r w:rsidRPr="00C90DAB">
              <w:t>客户推荐，建立商务关系</w:t>
            </w:r>
          </w:p>
        </w:tc>
      </w:tr>
      <w:tr w:rsidR="00C90DAB" w:rsidRPr="00C90DAB" w14:paraId="6F10E671" w14:textId="77777777" w:rsidTr="00184E42">
        <w:trPr>
          <w:trHeight w:val="397"/>
          <w:jc w:val="center"/>
        </w:trPr>
        <w:tc>
          <w:tcPr>
            <w:tcW w:w="675" w:type="dxa"/>
            <w:vAlign w:val="center"/>
          </w:tcPr>
          <w:p w14:paraId="0400C7BC" w14:textId="77777777" w:rsidR="00294C3B" w:rsidRPr="00C90DAB" w:rsidRDefault="00294C3B" w:rsidP="00184E42">
            <w:pPr>
              <w:spacing w:after="0" w:line="240" w:lineRule="auto"/>
            </w:pPr>
            <w:r w:rsidRPr="00C90DAB">
              <w:t>6</w:t>
            </w:r>
          </w:p>
        </w:tc>
        <w:tc>
          <w:tcPr>
            <w:tcW w:w="4962" w:type="dxa"/>
            <w:vAlign w:val="center"/>
          </w:tcPr>
          <w:p w14:paraId="2CFB2AB3" w14:textId="77777777" w:rsidR="00294C3B" w:rsidRPr="00C90DAB" w:rsidRDefault="00294C3B" w:rsidP="00184E42">
            <w:pPr>
              <w:spacing w:after="0" w:line="240" w:lineRule="auto"/>
              <w:jc w:val="left"/>
              <w:rPr>
                <w:shd w:val="clear" w:color="auto" w:fill="FFFFFF"/>
              </w:rPr>
            </w:pPr>
            <w:r w:rsidRPr="00C90DAB">
              <w:t xml:space="preserve">Victaulic Europe </w:t>
            </w:r>
            <w:proofErr w:type="spellStart"/>
            <w:r w:rsidRPr="00C90DAB">
              <w:t>bvba</w:t>
            </w:r>
            <w:proofErr w:type="spellEnd"/>
            <w:r w:rsidRPr="00C90DAB">
              <w:t xml:space="preserve"> – Belgium</w:t>
            </w:r>
          </w:p>
        </w:tc>
        <w:tc>
          <w:tcPr>
            <w:tcW w:w="2885" w:type="dxa"/>
            <w:vAlign w:val="center"/>
          </w:tcPr>
          <w:p w14:paraId="3AA1DFBB" w14:textId="77777777" w:rsidR="00294C3B" w:rsidRPr="00C90DAB" w:rsidRDefault="00294C3B" w:rsidP="00184E42">
            <w:pPr>
              <w:spacing w:after="0" w:line="240" w:lineRule="auto"/>
              <w:rPr>
                <w:shd w:val="clear" w:color="auto" w:fill="FFFFFF"/>
              </w:rPr>
            </w:pPr>
            <w:r w:rsidRPr="00C90DAB">
              <w:t>客户来访，建立商务关系</w:t>
            </w:r>
          </w:p>
        </w:tc>
      </w:tr>
      <w:tr w:rsidR="00C90DAB" w:rsidRPr="00C90DAB" w14:paraId="172D9F31" w14:textId="77777777" w:rsidTr="00184E42">
        <w:trPr>
          <w:trHeight w:val="397"/>
          <w:jc w:val="center"/>
        </w:trPr>
        <w:tc>
          <w:tcPr>
            <w:tcW w:w="675" w:type="dxa"/>
            <w:vAlign w:val="center"/>
          </w:tcPr>
          <w:p w14:paraId="76657143" w14:textId="77777777" w:rsidR="00294C3B" w:rsidRPr="00C90DAB" w:rsidRDefault="00294C3B" w:rsidP="00184E42">
            <w:pPr>
              <w:spacing w:after="0" w:line="240" w:lineRule="auto"/>
            </w:pPr>
            <w:r w:rsidRPr="00C90DAB">
              <w:t>7</w:t>
            </w:r>
          </w:p>
        </w:tc>
        <w:tc>
          <w:tcPr>
            <w:tcW w:w="4962" w:type="dxa"/>
            <w:vAlign w:val="center"/>
          </w:tcPr>
          <w:p w14:paraId="2CB70D0E" w14:textId="77777777" w:rsidR="00294C3B" w:rsidRPr="00C90DAB" w:rsidRDefault="00294C3B" w:rsidP="00184E42">
            <w:pPr>
              <w:spacing w:after="0" w:line="240" w:lineRule="auto"/>
              <w:jc w:val="left"/>
              <w:rPr>
                <w:shd w:val="clear" w:color="auto" w:fill="FFFFFF"/>
              </w:rPr>
            </w:pPr>
            <w:r w:rsidRPr="00C90DAB">
              <w:t>Matco-</w:t>
            </w:r>
            <w:proofErr w:type="spellStart"/>
            <w:r w:rsidRPr="00C90DAB">
              <w:t>Norca</w:t>
            </w:r>
            <w:proofErr w:type="spellEnd"/>
          </w:p>
        </w:tc>
        <w:tc>
          <w:tcPr>
            <w:tcW w:w="2885" w:type="dxa"/>
            <w:vAlign w:val="center"/>
          </w:tcPr>
          <w:p w14:paraId="057C935A" w14:textId="77777777" w:rsidR="00294C3B" w:rsidRPr="00C90DAB" w:rsidRDefault="00294C3B" w:rsidP="00184E42">
            <w:pPr>
              <w:spacing w:after="0" w:line="240" w:lineRule="auto"/>
              <w:rPr>
                <w:shd w:val="clear" w:color="auto" w:fill="FFFFFF"/>
              </w:rPr>
            </w:pPr>
            <w:r w:rsidRPr="00C90DAB">
              <w:t>客户推荐</w:t>
            </w:r>
          </w:p>
        </w:tc>
      </w:tr>
      <w:tr w:rsidR="00C90DAB" w:rsidRPr="00C90DAB" w14:paraId="4519722D" w14:textId="77777777" w:rsidTr="00184E42">
        <w:trPr>
          <w:trHeight w:val="397"/>
          <w:jc w:val="center"/>
        </w:trPr>
        <w:tc>
          <w:tcPr>
            <w:tcW w:w="675" w:type="dxa"/>
            <w:vAlign w:val="center"/>
          </w:tcPr>
          <w:p w14:paraId="4C40D6D1" w14:textId="77777777" w:rsidR="00294C3B" w:rsidRPr="00C90DAB" w:rsidRDefault="00294C3B" w:rsidP="00184E42">
            <w:pPr>
              <w:spacing w:after="0" w:line="240" w:lineRule="auto"/>
            </w:pPr>
            <w:r w:rsidRPr="00C90DAB">
              <w:t>8</w:t>
            </w:r>
          </w:p>
        </w:tc>
        <w:tc>
          <w:tcPr>
            <w:tcW w:w="4962" w:type="dxa"/>
            <w:vAlign w:val="center"/>
          </w:tcPr>
          <w:p w14:paraId="6E7DFCB8" w14:textId="77777777" w:rsidR="00294C3B" w:rsidRPr="00C90DAB" w:rsidRDefault="00294C3B" w:rsidP="00184E42">
            <w:pPr>
              <w:spacing w:after="0" w:line="240" w:lineRule="auto"/>
              <w:jc w:val="left"/>
              <w:rPr>
                <w:shd w:val="clear" w:color="auto" w:fill="FFFFFF"/>
              </w:rPr>
            </w:pPr>
            <w:r w:rsidRPr="00C90DAB">
              <w:t>FIRE FIGHTING EQUIPMENTS SLU</w:t>
            </w:r>
          </w:p>
        </w:tc>
        <w:tc>
          <w:tcPr>
            <w:tcW w:w="2885" w:type="dxa"/>
            <w:vAlign w:val="center"/>
          </w:tcPr>
          <w:p w14:paraId="72551527" w14:textId="77777777" w:rsidR="00294C3B" w:rsidRPr="00C90DAB" w:rsidRDefault="00294C3B" w:rsidP="00184E42">
            <w:pPr>
              <w:spacing w:after="0" w:line="240" w:lineRule="auto"/>
              <w:rPr>
                <w:shd w:val="clear" w:color="auto" w:fill="FFFFFF"/>
              </w:rPr>
            </w:pPr>
            <w:r w:rsidRPr="00C90DAB">
              <w:t>客户来访，建立商务关系</w:t>
            </w:r>
          </w:p>
        </w:tc>
      </w:tr>
      <w:tr w:rsidR="00C90DAB" w:rsidRPr="00C90DAB" w14:paraId="1456EADB" w14:textId="77777777" w:rsidTr="00184E42">
        <w:trPr>
          <w:trHeight w:val="397"/>
          <w:jc w:val="center"/>
        </w:trPr>
        <w:tc>
          <w:tcPr>
            <w:tcW w:w="675" w:type="dxa"/>
            <w:vAlign w:val="center"/>
          </w:tcPr>
          <w:p w14:paraId="7C3E0FAC" w14:textId="77777777" w:rsidR="00294C3B" w:rsidRPr="00C90DAB" w:rsidRDefault="00294C3B" w:rsidP="00184E42">
            <w:pPr>
              <w:spacing w:after="0" w:line="240" w:lineRule="auto"/>
            </w:pPr>
            <w:r w:rsidRPr="00C90DAB">
              <w:t>9</w:t>
            </w:r>
          </w:p>
        </w:tc>
        <w:tc>
          <w:tcPr>
            <w:tcW w:w="4962" w:type="dxa"/>
            <w:vAlign w:val="center"/>
          </w:tcPr>
          <w:p w14:paraId="73EC25D4" w14:textId="77777777" w:rsidR="00294C3B" w:rsidRPr="00C90DAB" w:rsidRDefault="00294C3B" w:rsidP="00184E42">
            <w:pPr>
              <w:spacing w:after="0" w:line="240" w:lineRule="auto"/>
              <w:jc w:val="left"/>
              <w:rPr>
                <w:shd w:val="clear" w:color="auto" w:fill="FFFFFF"/>
              </w:rPr>
            </w:pPr>
            <w:proofErr w:type="spellStart"/>
            <w:r w:rsidRPr="00C90DAB">
              <w:t>Mercatura</w:t>
            </w:r>
            <w:proofErr w:type="spellEnd"/>
            <w:r w:rsidRPr="00C90DAB">
              <w:t xml:space="preserve">-GS Hungary </w:t>
            </w:r>
            <w:proofErr w:type="spellStart"/>
            <w:r w:rsidRPr="00C90DAB">
              <w:t>Korlatolt</w:t>
            </w:r>
            <w:proofErr w:type="spellEnd"/>
            <w:r w:rsidRPr="00C90DAB">
              <w:t xml:space="preserve"> </w:t>
            </w:r>
            <w:proofErr w:type="spellStart"/>
            <w:r w:rsidRPr="00C90DAB">
              <w:t>Felelossegu</w:t>
            </w:r>
            <w:proofErr w:type="spellEnd"/>
            <w:r w:rsidRPr="00C90DAB">
              <w:t xml:space="preserve"> </w:t>
            </w:r>
            <w:proofErr w:type="spellStart"/>
            <w:r w:rsidRPr="00C90DAB">
              <w:t>Tarsasag</w:t>
            </w:r>
            <w:proofErr w:type="spellEnd"/>
          </w:p>
        </w:tc>
        <w:tc>
          <w:tcPr>
            <w:tcW w:w="2885" w:type="dxa"/>
            <w:vAlign w:val="center"/>
          </w:tcPr>
          <w:p w14:paraId="45742908" w14:textId="77777777" w:rsidR="00294C3B" w:rsidRPr="00C90DAB" w:rsidRDefault="00294C3B" w:rsidP="00184E42">
            <w:pPr>
              <w:spacing w:after="0" w:line="240" w:lineRule="auto"/>
              <w:rPr>
                <w:shd w:val="clear" w:color="auto" w:fill="FFFFFF"/>
              </w:rPr>
            </w:pPr>
            <w:r w:rsidRPr="00C90DAB">
              <w:t>展会</w:t>
            </w:r>
          </w:p>
        </w:tc>
      </w:tr>
      <w:tr w:rsidR="00C90DAB" w:rsidRPr="00C90DAB" w14:paraId="54261EAF" w14:textId="77777777" w:rsidTr="00184E42">
        <w:trPr>
          <w:trHeight w:val="397"/>
          <w:jc w:val="center"/>
        </w:trPr>
        <w:tc>
          <w:tcPr>
            <w:tcW w:w="675" w:type="dxa"/>
            <w:vAlign w:val="center"/>
          </w:tcPr>
          <w:p w14:paraId="657C89F4" w14:textId="77777777" w:rsidR="00294C3B" w:rsidRPr="00C90DAB" w:rsidRDefault="00294C3B" w:rsidP="00184E42">
            <w:pPr>
              <w:spacing w:after="0" w:line="240" w:lineRule="auto"/>
            </w:pPr>
            <w:r w:rsidRPr="00C90DAB">
              <w:t>10</w:t>
            </w:r>
          </w:p>
        </w:tc>
        <w:tc>
          <w:tcPr>
            <w:tcW w:w="4962" w:type="dxa"/>
            <w:vAlign w:val="center"/>
          </w:tcPr>
          <w:p w14:paraId="75C550E5" w14:textId="77777777" w:rsidR="00294C3B" w:rsidRPr="00C90DAB" w:rsidRDefault="00294C3B" w:rsidP="00184E42">
            <w:pPr>
              <w:spacing w:after="0" w:line="240" w:lineRule="auto"/>
              <w:jc w:val="left"/>
              <w:rPr>
                <w:shd w:val="clear" w:color="auto" w:fill="FFFFFF"/>
              </w:rPr>
            </w:pPr>
            <w:r w:rsidRPr="00C90DAB">
              <w:t>COMMERCIALE TUBI ACCIAIO S.p.A</w:t>
            </w:r>
          </w:p>
        </w:tc>
        <w:tc>
          <w:tcPr>
            <w:tcW w:w="2885" w:type="dxa"/>
            <w:vAlign w:val="center"/>
          </w:tcPr>
          <w:p w14:paraId="2DBD59AD" w14:textId="77777777" w:rsidR="00294C3B" w:rsidRPr="00C90DAB" w:rsidRDefault="00294C3B" w:rsidP="00184E42">
            <w:pPr>
              <w:spacing w:after="0" w:line="240" w:lineRule="auto"/>
              <w:rPr>
                <w:shd w:val="clear" w:color="auto" w:fill="FFFFFF"/>
              </w:rPr>
            </w:pPr>
            <w:r w:rsidRPr="00C90DAB">
              <w:t>客户来访，建立商务关系</w:t>
            </w:r>
          </w:p>
        </w:tc>
      </w:tr>
      <w:tr w:rsidR="00C90DAB" w:rsidRPr="00C90DAB" w14:paraId="7FB66024" w14:textId="77777777" w:rsidTr="00184E42">
        <w:trPr>
          <w:trHeight w:val="397"/>
          <w:jc w:val="center"/>
        </w:trPr>
        <w:tc>
          <w:tcPr>
            <w:tcW w:w="675" w:type="dxa"/>
            <w:vAlign w:val="center"/>
          </w:tcPr>
          <w:p w14:paraId="5573FB6F" w14:textId="77777777" w:rsidR="00294C3B" w:rsidRPr="00C90DAB" w:rsidRDefault="00294C3B" w:rsidP="00184E42">
            <w:pPr>
              <w:spacing w:after="0" w:line="240" w:lineRule="auto"/>
            </w:pPr>
            <w:r w:rsidRPr="00C90DAB">
              <w:t>11</w:t>
            </w:r>
          </w:p>
        </w:tc>
        <w:tc>
          <w:tcPr>
            <w:tcW w:w="4962" w:type="dxa"/>
            <w:vAlign w:val="center"/>
          </w:tcPr>
          <w:p w14:paraId="5D81C5B0" w14:textId="77777777" w:rsidR="00294C3B" w:rsidRPr="00C90DAB" w:rsidRDefault="00294C3B" w:rsidP="00184E42">
            <w:pPr>
              <w:spacing w:after="0" w:line="240" w:lineRule="auto"/>
              <w:jc w:val="left"/>
              <w:rPr>
                <w:shd w:val="clear" w:color="auto" w:fill="FFFFFF"/>
              </w:rPr>
            </w:pPr>
            <w:r w:rsidRPr="00C90DAB">
              <w:t>SOUTHERN VALVE &amp; FITTING USA,INCO.</w:t>
            </w:r>
          </w:p>
        </w:tc>
        <w:tc>
          <w:tcPr>
            <w:tcW w:w="2885" w:type="dxa"/>
            <w:vAlign w:val="center"/>
          </w:tcPr>
          <w:p w14:paraId="5689CE26" w14:textId="77777777" w:rsidR="00294C3B" w:rsidRPr="00C90DAB" w:rsidRDefault="00294C3B" w:rsidP="00184E42">
            <w:pPr>
              <w:spacing w:after="0" w:line="240" w:lineRule="auto"/>
              <w:rPr>
                <w:shd w:val="clear" w:color="auto" w:fill="FFFFFF"/>
              </w:rPr>
            </w:pPr>
            <w:r w:rsidRPr="00C90DAB">
              <w:t>客户来访，建立商务关系</w:t>
            </w:r>
          </w:p>
        </w:tc>
      </w:tr>
      <w:tr w:rsidR="00C90DAB" w:rsidRPr="00C90DAB" w14:paraId="1C9F69CF" w14:textId="77777777" w:rsidTr="00184E42">
        <w:trPr>
          <w:trHeight w:val="397"/>
          <w:jc w:val="center"/>
        </w:trPr>
        <w:tc>
          <w:tcPr>
            <w:tcW w:w="675" w:type="dxa"/>
            <w:vAlign w:val="center"/>
          </w:tcPr>
          <w:p w14:paraId="12934B34" w14:textId="77777777" w:rsidR="00294C3B" w:rsidRPr="00C90DAB" w:rsidRDefault="00294C3B" w:rsidP="00184E42">
            <w:pPr>
              <w:spacing w:after="0" w:line="240" w:lineRule="auto"/>
            </w:pPr>
            <w:r w:rsidRPr="00C90DAB">
              <w:t>12</w:t>
            </w:r>
          </w:p>
        </w:tc>
        <w:tc>
          <w:tcPr>
            <w:tcW w:w="4962" w:type="dxa"/>
            <w:vAlign w:val="center"/>
          </w:tcPr>
          <w:p w14:paraId="37B8C2C3" w14:textId="77777777" w:rsidR="00294C3B" w:rsidRPr="00C90DAB" w:rsidRDefault="00294C3B" w:rsidP="00184E42">
            <w:pPr>
              <w:spacing w:after="0" w:line="240" w:lineRule="auto"/>
              <w:jc w:val="left"/>
              <w:rPr>
                <w:shd w:val="clear" w:color="auto" w:fill="FFFFFF"/>
              </w:rPr>
            </w:pPr>
            <w:r w:rsidRPr="00C90DAB">
              <w:t>PACIFIC INDUSTRIAL PRODUCTS SUPPLIES INC.</w:t>
            </w:r>
          </w:p>
        </w:tc>
        <w:tc>
          <w:tcPr>
            <w:tcW w:w="2885" w:type="dxa"/>
            <w:vAlign w:val="center"/>
          </w:tcPr>
          <w:p w14:paraId="46148782" w14:textId="77777777" w:rsidR="00294C3B" w:rsidRPr="00C90DAB" w:rsidRDefault="00294C3B" w:rsidP="00184E42">
            <w:pPr>
              <w:spacing w:after="0" w:line="240" w:lineRule="auto"/>
              <w:rPr>
                <w:shd w:val="clear" w:color="auto" w:fill="FFFFFF"/>
              </w:rPr>
            </w:pPr>
            <w:r w:rsidRPr="00C90DAB">
              <w:t>客户来访，建立商务关系</w:t>
            </w:r>
          </w:p>
        </w:tc>
      </w:tr>
      <w:tr w:rsidR="00C90DAB" w:rsidRPr="00C90DAB" w14:paraId="1E65F1B3" w14:textId="77777777" w:rsidTr="00184E42">
        <w:trPr>
          <w:trHeight w:val="397"/>
          <w:jc w:val="center"/>
        </w:trPr>
        <w:tc>
          <w:tcPr>
            <w:tcW w:w="675" w:type="dxa"/>
            <w:vAlign w:val="center"/>
          </w:tcPr>
          <w:p w14:paraId="2AAAED09" w14:textId="77777777" w:rsidR="00294C3B" w:rsidRPr="00C90DAB" w:rsidRDefault="00294C3B" w:rsidP="00184E42">
            <w:pPr>
              <w:spacing w:after="0" w:line="240" w:lineRule="auto"/>
            </w:pPr>
            <w:r w:rsidRPr="00C90DAB">
              <w:t>13</w:t>
            </w:r>
          </w:p>
        </w:tc>
        <w:tc>
          <w:tcPr>
            <w:tcW w:w="4962" w:type="dxa"/>
            <w:vAlign w:val="center"/>
          </w:tcPr>
          <w:p w14:paraId="7A544D01" w14:textId="77777777" w:rsidR="00294C3B" w:rsidRPr="00C90DAB" w:rsidRDefault="00294C3B" w:rsidP="00184E42">
            <w:pPr>
              <w:spacing w:after="0" w:line="240" w:lineRule="auto"/>
              <w:jc w:val="left"/>
              <w:rPr>
                <w:shd w:val="clear" w:color="auto" w:fill="FFFFFF"/>
              </w:rPr>
            </w:pPr>
            <w:r w:rsidRPr="00C90DAB">
              <w:t>BAVARIA EGYPT S.A.E</w:t>
            </w:r>
          </w:p>
        </w:tc>
        <w:tc>
          <w:tcPr>
            <w:tcW w:w="2885" w:type="dxa"/>
            <w:vAlign w:val="center"/>
          </w:tcPr>
          <w:p w14:paraId="0F1B1E4C" w14:textId="77777777" w:rsidR="00294C3B" w:rsidRPr="00C90DAB" w:rsidRDefault="00294C3B" w:rsidP="00184E42">
            <w:pPr>
              <w:spacing w:after="0" w:line="240" w:lineRule="auto"/>
              <w:rPr>
                <w:shd w:val="clear" w:color="auto" w:fill="FFFFFF"/>
              </w:rPr>
            </w:pPr>
            <w:r w:rsidRPr="00C90DAB">
              <w:t>客户来访，建立商务关系</w:t>
            </w:r>
          </w:p>
        </w:tc>
      </w:tr>
      <w:tr w:rsidR="00C90DAB" w:rsidRPr="00C90DAB" w14:paraId="48ABE792" w14:textId="77777777" w:rsidTr="00184E42">
        <w:trPr>
          <w:trHeight w:val="397"/>
          <w:jc w:val="center"/>
        </w:trPr>
        <w:tc>
          <w:tcPr>
            <w:tcW w:w="675" w:type="dxa"/>
            <w:vAlign w:val="center"/>
          </w:tcPr>
          <w:p w14:paraId="47F61A52" w14:textId="77777777" w:rsidR="00294C3B" w:rsidRPr="00C90DAB" w:rsidRDefault="00294C3B" w:rsidP="00184E42">
            <w:pPr>
              <w:spacing w:after="0" w:line="240" w:lineRule="auto"/>
            </w:pPr>
            <w:r w:rsidRPr="00C90DAB">
              <w:t>14</w:t>
            </w:r>
          </w:p>
        </w:tc>
        <w:tc>
          <w:tcPr>
            <w:tcW w:w="4962" w:type="dxa"/>
            <w:vAlign w:val="center"/>
          </w:tcPr>
          <w:p w14:paraId="475CA1C4" w14:textId="77777777" w:rsidR="00294C3B" w:rsidRPr="00C90DAB" w:rsidRDefault="00294C3B" w:rsidP="00184E42">
            <w:pPr>
              <w:spacing w:after="0" w:line="240" w:lineRule="auto"/>
              <w:jc w:val="left"/>
              <w:rPr>
                <w:shd w:val="clear" w:color="auto" w:fill="FFFFFF"/>
              </w:rPr>
            </w:pPr>
            <w:r w:rsidRPr="00C90DAB">
              <w:t>DANGELO COMPANY</w:t>
            </w:r>
          </w:p>
        </w:tc>
        <w:tc>
          <w:tcPr>
            <w:tcW w:w="2885" w:type="dxa"/>
            <w:vAlign w:val="center"/>
          </w:tcPr>
          <w:p w14:paraId="47B6BE36" w14:textId="77777777" w:rsidR="00294C3B" w:rsidRPr="00C90DAB" w:rsidRDefault="00294C3B" w:rsidP="00184E42">
            <w:pPr>
              <w:spacing w:after="0" w:line="240" w:lineRule="auto"/>
              <w:rPr>
                <w:shd w:val="clear" w:color="auto" w:fill="FFFFFF"/>
              </w:rPr>
            </w:pPr>
            <w:r w:rsidRPr="00C90DAB">
              <w:t>客户来访，建立商务关系</w:t>
            </w:r>
          </w:p>
        </w:tc>
      </w:tr>
      <w:tr w:rsidR="00C90DAB" w:rsidRPr="00C90DAB" w14:paraId="49370DFD" w14:textId="77777777" w:rsidTr="00184E42">
        <w:trPr>
          <w:trHeight w:val="397"/>
          <w:jc w:val="center"/>
        </w:trPr>
        <w:tc>
          <w:tcPr>
            <w:tcW w:w="675" w:type="dxa"/>
            <w:vAlign w:val="center"/>
          </w:tcPr>
          <w:p w14:paraId="05DFB099" w14:textId="77777777" w:rsidR="00294C3B" w:rsidRPr="00C90DAB" w:rsidRDefault="00294C3B" w:rsidP="00184E42">
            <w:pPr>
              <w:spacing w:after="0" w:line="240" w:lineRule="auto"/>
            </w:pPr>
            <w:r w:rsidRPr="00C90DAB">
              <w:t>15</w:t>
            </w:r>
          </w:p>
        </w:tc>
        <w:tc>
          <w:tcPr>
            <w:tcW w:w="4962" w:type="dxa"/>
            <w:vAlign w:val="center"/>
          </w:tcPr>
          <w:p w14:paraId="718687EA" w14:textId="77777777" w:rsidR="00294C3B" w:rsidRPr="00C90DAB" w:rsidRDefault="00294C3B" w:rsidP="00184E42">
            <w:pPr>
              <w:spacing w:after="0" w:line="240" w:lineRule="auto"/>
              <w:jc w:val="left"/>
              <w:rPr>
                <w:shd w:val="clear" w:color="auto" w:fill="FFFFFF"/>
              </w:rPr>
            </w:pPr>
            <w:r w:rsidRPr="00C90DAB">
              <w:t>IMI Hydronic Engineering International SA(Switzerland)</w:t>
            </w:r>
          </w:p>
        </w:tc>
        <w:tc>
          <w:tcPr>
            <w:tcW w:w="2885" w:type="dxa"/>
            <w:vAlign w:val="center"/>
          </w:tcPr>
          <w:p w14:paraId="51190DE6" w14:textId="77777777" w:rsidR="00294C3B" w:rsidRPr="00C90DAB" w:rsidRDefault="00294C3B" w:rsidP="00184E42">
            <w:pPr>
              <w:spacing w:after="0" w:line="240" w:lineRule="auto"/>
              <w:rPr>
                <w:shd w:val="clear" w:color="auto" w:fill="FFFFFF"/>
              </w:rPr>
            </w:pPr>
            <w:r w:rsidRPr="00C90DAB">
              <w:t>展会</w:t>
            </w:r>
          </w:p>
        </w:tc>
      </w:tr>
      <w:tr w:rsidR="00C90DAB" w:rsidRPr="00C90DAB" w14:paraId="40BACFDE" w14:textId="77777777" w:rsidTr="00184E42">
        <w:trPr>
          <w:trHeight w:val="397"/>
          <w:jc w:val="center"/>
        </w:trPr>
        <w:tc>
          <w:tcPr>
            <w:tcW w:w="675" w:type="dxa"/>
            <w:vAlign w:val="center"/>
          </w:tcPr>
          <w:p w14:paraId="60209027" w14:textId="77777777" w:rsidR="00294C3B" w:rsidRPr="00C90DAB" w:rsidRDefault="00294C3B" w:rsidP="00184E42">
            <w:pPr>
              <w:spacing w:after="0" w:line="240" w:lineRule="auto"/>
            </w:pPr>
            <w:r w:rsidRPr="00C90DAB">
              <w:t>16</w:t>
            </w:r>
          </w:p>
        </w:tc>
        <w:tc>
          <w:tcPr>
            <w:tcW w:w="4962" w:type="dxa"/>
            <w:vAlign w:val="center"/>
          </w:tcPr>
          <w:p w14:paraId="5C4721ED" w14:textId="77777777" w:rsidR="00294C3B" w:rsidRPr="00C90DAB" w:rsidRDefault="00294C3B" w:rsidP="00184E42">
            <w:pPr>
              <w:spacing w:after="0" w:line="240" w:lineRule="auto"/>
              <w:jc w:val="left"/>
              <w:rPr>
                <w:shd w:val="clear" w:color="auto" w:fill="FFFFFF"/>
              </w:rPr>
            </w:pPr>
            <w:r w:rsidRPr="00C90DAB">
              <w:t>PT.GENAIR NUSAINDO</w:t>
            </w:r>
          </w:p>
        </w:tc>
        <w:tc>
          <w:tcPr>
            <w:tcW w:w="2885" w:type="dxa"/>
            <w:vAlign w:val="center"/>
          </w:tcPr>
          <w:p w14:paraId="2FED614F" w14:textId="77777777" w:rsidR="00294C3B" w:rsidRPr="00C90DAB" w:rsidRDefault="00294C3B" w:rsidP="00184E42">
            <w:pPr>
              <w:spacing w:after="0" w:line="240" w:lineRule="auto"/>
              <w:rPr>
                <w:shd w:val="clear" w:color="auto" w:fill="FFFFFF"/>
              </w:rPr>
            </w:pPr>
            <w:r w:rsidRPr="00C90DAB">
              <w:t>客户来访，建立商务关系</w:t>
            </w:r>
          </w:p>
        </w:tc>
      </w:tr>
      <w:tr w:rsidR="00C90DAB" w:rsidRPr="00C90DAB" w14:paraId="53F59C3D" w14:textId="77777777" w:rsidTr="00184E42">
        <w:trPr>
          <w:trHeight w:val="397"/>
          <w:jc w:val="center"/>
        </w:trPr>
        <w:tc>
          <w:tcPr>
            <w:tcW w:w="675" w:type="dxa"/>
            <w:vAlign w:val="center"/>
          </w:tcPr>
          <w:p w14:paraId="59C54C04" w14:textId="77777777" w:rsidR="00294C3B" w:rsidRPr="00C90DAB" w:rsidRDefault="00294C3B" w:rsidP="00184E42">
            <w:pPr>
              <w:spacing w:after="0" w:line="240" w:lineRule="auto"/>
            </w:pPr>
            <w:r w:rsidRPr="00C90DAB">
              <w:t>17</w:t>
            </w:r>
          </w:p>
        </w:tc>
        <w:tc>
          <w:tcPr>
            <w:tcW w:w="4962" w:type="dxa"/>
            <w:vAlign w:val="center"/>
          </w:tcPr>
          <w:p w14:paraId="01022387" w14:textId="77777777" w:rsidR="00294C3B" w:rsidRPr="00C90DAB" w:rsidRDefault="00294C3B" w:rsidP="00184E42">
            <w:pPr>
              <w:spacing w:after="0" w:line="240" w:lineRule="auto"/>
              <w:jc w:val="left"/>
              <w:rPr>
                <w:shd w:val="clear" w:color="auto" w:fill="FFFFFF"/>
              </w:rPr>
            </w:pPr>
            <w:r w:rsidRPr="00C90DAB">
              <w:t>Mendelson Infrastructures &amp; Industries Ltd</w:t>
            </w:r>
          </w:p>
        </w:tc>
        <w:tc>
          <w:tcPr>
            <w:tcW w:w="2885" w:type="dxa"/>
            <w:vAlign w:val="center"/>
          </w:tcPr>
          <w:p w14:paraId="4A199F00" w14:textId="77777777" w:rsidR="00294C3B" w:rsidRPr="00C90DAB" w:rsidRDefault="00294C3B" w:rsidP="00184E42">
            <w:pPr>
              <w:spacing w:after="0" w:line="240" w:lineRule="auto"/>
              <w:rPr>
                <w:shd w:val="clear" w:color="auto" w:fill="FFFFFF"/>
              </w:rPr>
            </w:pPr>
            <w:r w:rsidRPr="00C90DAB">
              <w:t>客户来访，建立商务关系</w:t>
            </w:r>
          </w:p>
        </w:tc>
      </w:tr>
      <w:tr w:rsidR="00C90DAB" w:rsidRPr="00C90DAB" w14:paraId="6FE90F4B" w14:textId="77777777" w:rsidTr="00184E42">
        <w:trPr>
          <w:trHeight w:val="397"/>
          <w:jc w:val="center"/>
        </w:trPr>
        <w:tc>
          <w:tcPr>
            <w:tcW w:w="675" w:type="dxa"/>
            <w:vAlign w:val="center"/>
          </w:tcPr>
          <w:p w14:paraId="1077C247" w14:textId="77777777" w:rsidR="00294C3B" w:rsidRPr="00C90DAB" w:rsidRDefault="00294C3B" w:rsidP="00184E42">
            <w:pPr>
              <w:spacing w:after="0" w:line="240" w:lineRule="auto"/>
            </w:pPr>
            <w:r w:rsidRPr="00C90DAB">
              <w:t>18</w:t>
            </w:r>
          </w:p>
        </w:tc>
        <w:tc>
          <w:tcPr>
            <w:tcW w:w="4962" w:type="dxa"/>
            <w:vAlign w:val="center"/>
          </w:tcPr>
          <w:p w14:paraId="5D64E9C5" w14:textId="77777777" w:rsidR="00294C3B" w:rsidRPr="00C90DAB" w:rsidRDefault="00294C3B" w:rsidP="00184E42">
            <w:pPr>
              <w:spacing w:after="0" w:line="240" w:lineRule="auto"/>
              <w:jc w:val="left"/>
              <w:rPr>
                <w:shd w:val="clear" w:color="auto" w:fill="FFFFFF"/>
              </w:rPr>
            </w:pPr>
            <w:proofErr w:type="spellStart"/>
            <w:r w:rsidRPr="00C90DAB">
              <w:t>Tradetech</w:t>
            </w:r>
            <w:proofErr w:type="spellEnd"/>
            <w:r w:rsidRPr="00C90DAB">
              <w:t xml:space="preserve"> Supplies Limited</w:t>
            </w:r>
          </w:p>
        </w:tc>
        <w:tc>
          <w:tcPr>
            <w:tcW w:w="2885" w:type="dxa"/>
            <w:vAlign w:val="center"/>
          </w:tcPr>
          <w:p w14:paraId="03690B74" w14:textId="77777777" w:rsidR="00294C3B" w:rsidRPr="00C90DAB" w:rsidRDefault="00294C3B" w:rsidP="00184E42">
            <w:pPr>
              <w:spacing w:after="0" w:line="240" w:lineRule="auto"/>
              <w:rPr>
                <w:shd w:val="clear" w:color="auto" w:fill="FFFFFF"/>
              </w:rPr>
            </w:pPr>
            <w:r w:rsidRPr="00C90DAB">
              <w:t>客户来访，建立商务关系</w:t>
            </w:r>
          </w:p>
        </w:tc>
      </w:tr>
      <w:tr w:rsidR="00C90DAB" w:rsidRPr="00C90DAB" w14:paraId="0F546463" w14:textId="77777777" w:rsidTr="00184E42">
        <w:trPr>
          <w:trHeight w:val="397"/>
          <w:jc w:val="center"/>
        </w:trPr>
        <w:tc>
          <w:tcPr>
            <w:tcW w:w="675" w:type="dxa"/>
            <w:vAlign w:val="center"/>
          </w:tcPr>
          <w:p w14:paraId="5AFCAC40" w14:textId="77777777" w:rsidR="00294C3B" w:rsidRPr="00C90DAB" w:rsidRDefault="00294C3B" w:rsidP="00184E42">
            <w:pPr>
              <w:spacing w:after="0" w:line="240" w:lineRule="auto"/>
            </w:pPr>
            <w:r w:rsidRPr="00C90DAB">
              <w:t>19</w:t>
            </w:r>
          </w:p>
        </w:tc>
        <w:tc>
          <w:tcPr>
            <w:tcW w:w="4962" w:type="dxa"/>
            <w:vAlign w:val="center"/>
          </w:tcPr>
          <w:p w14:paraId="2A6904C5" w14:textId="77777777" w:rsidR="00294C3B" w:rsidRPr="00C90DAB" w:rsidRDefault="00294C3B" w:rsidP="00184E42">
            <w:pPr>
              <w:spacing w:after="0" w:line="240" w:lineRule="auto"/>
              <w:jc w:val="left"/>
              <w:rPr>
                <w:shd w:val="clear" w:color="auto" w:fill="FFFFFF"/>
              </w:rPr>
            </w:pPr>
            <w:r w:rsidRPr="00C90DAB">
              <w:t xml:space="preserve">NATIONAL FIRE FIGHTING MANUFACTURING FZCO </w:t>
            </w:r>
          </w:p>
        </w:tc>
        <w:tc>
          <w:tcPr>
            <w:tcW w:w="2885" w:type="dxa"/>
            <w:vAlign w:val="center"/>
          </w:tcPr>
          <w:p w14:paraId="19E8B42A" w14:textId="77777777" w:rsidR="00294C3B" w:rsidRPr="00C90DAB" w:rsidRDefault="00294C3B" w:rsidP="00184E42">
            <w:pPr>
              <w:spacing w:after="0" w:line="240" w:lineRule="auto"/>
              <w:rPr>
                <w:shd w:val="clear" w:color="auto" w:fill="FFFFFF"/>
              </w:rPr>
            </w:pPr>
            <w:r w:rsidRPr="00C90DAB">
              <w:t>展会</w:t>
            </w:r>
          </w:p>
        </w:tc>
      </w:tr>
      <w:tr w:rsidR="00C90DAB" w:rsidRPr="00C90DAB" w14:paraId="7F451072" w14:textId="77777777" w:rsidTr="00184E42">
        <w:trPr>
          <w:trHeight w:val="397"/>
          <w:jc w:val="center"/>
        </w:trPr>
        <w:tc>
          <w:tcPr>
            <w:tcW w:w="675" w:type="dxa"/>
            <w:vAlign w:val="center"/>
          </w:tcPr>
          <w:p w14:paraId="339BD520" w14:textId="77777777" w:rsidR="00294C3B" w:rsidRPr="00C90DAB" w:rsidRDefault="00294C3B" w:rsidP="00184E42">
            <w:pPr>
              <w:spacing w:after="0" w:line="240" w:lineRule="auto"/>
            </w:pPr>
            <w:r w:rsidRPr="00C90DAB">
              <w:t>20</w:t>
            </w:r>
          </w:p>
        </w:tc>
        <w:tc>
          <w:tcPr>
            <w:tcW w:w="4962" w:type="dxa"/>
            <w:vAlign w:val="center"/>
          </w:tcPr>
          <w:p w14:paraId="7C4BF813" w14:textId="2C4664EF" w:rsidR="00294C3B" w:rsidRPr="00C90DAB" w:rsidRDefault="00391694" w:rsidP="00184E42">
            <w:pPr>
              <w:spacing w:after="0" w:line="240" w:lineRule="auto"/>
              <w:jc w:val="left"/>
              <w:rPr>
                <w:shd w:val="clear" w:color="auto" w:fill="FFFFFF"/>
              </w:rPr>
            </w:pPr>
            <w:r w:rsidRPr="00C90DAB">
              <w:t>CRANE LIMITED</w:t>
            </w:r>
          </w:p>
        </w:tc>
        <w:tc>
          <w:tcPr>
            <w:tcW w:w="2885" w:type="dxa"/>
            <w:vAlign w:val="center"/>
          </w:tcPr>
          <w:p w14:paraId="0978EDBD" w14:textId="77777777" w:rsidR="00294C3B" w:rsidRPr="00C90DAB" w:rsidRDefault="00294C3B" w:rsidP="00184E42">
            <w:pPr>
              <w:spacing w:after="0" w:line="240" w:lineRule="auto"/>
              <w:rPr>
                <w:shd w:val="clear" w:color="auto" w:fill="FFFFFF"/>
              </w:rPr>
            </w:pPr>
            <w:r w:rsidRPr="00C90DAB">
              <w:t>展会</w:t>
            </w:r>
          </w:p>
        </w:tc>
      </w:tr>
    </w:tbl>
    <w:p w14:paraId="1794ECBD" w14:textId="77777777" w:rsidR="00294C3B" w:rsidRPr="00C90DAB" w:rsidRDefault="00294C3B" w:rsidP="00294C3B">
      <w:pPr>
        <w:pStyle w:val="0050"/>
        <w:spacing w:before="120"/>
        <w:ind w:firstLine="480"/>
      </w:pPr>
      <w:r w:rsidRPr="00C90DAB">
        <w:t>报告期内，客户依据其采购需求对发行人下达采购意向订单。</w:t>
      </w:r>
    </w:p>
    <w:p w14:paraId="474AC3EF"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（四）主要客户变化</w:t>
      </w:r>
    </w:p>
    <w:p w14:paraId="1A4B8749" w14:textId="77777777" w:rsidR="00294C3B" w:rsidRPr="00C90DAB" w:rsidRDefault="00294C3B" w:rsidP="00294C3B">
      <w:pPr>
        <w:pStyle w:val="0050"/>
        <w:spacing w:before="120"/>
        <w:ind w:firstLine="480"/>
        <w:sectPr w:rsidR="00294C3B" w:rsidRPr="00C90DAB">
          <w:footerReference w:type="default" r:id="rId19"/>
          <w:pgSz w:w="11906" w:h="16838"/>
          <w:pgMar w:top="1440" w:right="1797" w:bottom="1440" w:left="1797" w:header="851" w:footer="992" w:gutter="0"/>
          <w:pgNumType w:start="1"/>
          <w:cols w:space="708"/>
          <w:docGrid w:linePitch="360"/>
        </w:sectPr>
      </w:pPr>
      <w:r w:rsidRPr="00C90DAB">
        <w:t>报告期内，公司境外主要客户收入（各期前十大客户）及占境外收入比例情况列示如下：</w:t>
      </w:r>
    </w:p>
    <w:p w14:paraId="5E91BEBB" w14:textId="77777777" w:rsidR="00294C3B" w:rsidRPr="00C90DAB" w:rsidRDefault="00294C3B" w:rsidP="00294C3B">
      <w:pPr>
        <w:pStyle w:val="009"/>
      </w:pPr>
      <w:r w:rsidRPr="00C90DAB">
        <w:lastRenderedPageBreak/>
        <w:t>单位：万元</w:t>
      </w:r>
    </w:p>
    <w:tbl>
      <w:tblPr>
        <w:tblStyle w:val="a7"/>
        <w:tblW w:w="5216" w:type="pct"/>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606"/>
        <w:gridCol w:w="2038"/>
        <w:gridCol w:w="1031"/>
        <w:gridCol w:w="971"/>
        <w:gridCol w:w="990"/>
        <w:gridCol w:w="1032"/>
        <w:gridCol w:w="970"/>
        <w:gridCol w:w="990"/>
        <w:gridCol w:w="1032"/>
        <w:gridCol w:w="970"/>
        <w:gridCol w:w="997"/>
        <w:gridCol w:w="1032"/>
        <w:gridCol w:w="970"/>
        <w:gridCol w:w="990"/>
      </w:tblGrid>
      <w:tr w:rsidR="00C90DAB" w:rsidRPr="00C90DAB" w14:paraId="7A40133F" w14:textId="77777777" w:rsidTr="00184E42">
        <w:trPr>
          <w:trHeight w:val="397"/>
          <w:tblHeader/>
          <w:jc w:val="center"/>
        </w:trPr>
        <w:tc>
          <w:tcPr>
            <w:tcW w:w="607" w:type="dxa"/>
            <w:vMerge w:val="restart"/>
            <w:shd w:val="clear" w:color="auto" w:fill="D9D9D9" w:themeFill="background1" w:themeFillShade="D9"/>
            <w:vAlign w:val="center"/>
          </w:tcPr>
          <w:p w14:paraId="184EE327" w14:textId="77777777" w:rsidR="00294C3B" w:rsidRPr="00C90DAB" w:rsidRDefault="00294C3B" w:rsidP="00184E42">
            <w:pPr>
              <w:spacing w:after="0" w:line="240" w:lineRule="auto"/>
              <w:rPr>
                <w:b/>
              </w:rPr>
            </w:pPr>
            <w:r w:rsidRPr="00C90DAB">
              <w:rPr>
                <w:b/>
              </w:rPr>
              <w:t>序号</w:t>
            </w:r>
          </w:p>
        </w:tc>
        <w:tc>
          <w:tcPr>
            <w:tcW w:w="2038" w:type="dxa"/>
            <w:vMerge w:val="restart"/>
            <w:shd w:val="clear" w:color="auto" w:fill="D9D9D9" w:themeFill="background1" w:themeFillShade="D9"/>
            <w:vAlign w:val="center"/>
          </w:tcPr>
          <w:p w14:paraId="256D1321" w14:textId="77777777" w:rsidR="00294C3B" w:rsidRPr="00C90DAB" w:rsidRDefault="00294C3B" w:rsidP="00184E42">
            <w:pPr>
              <w:spacing w:after="0" w:line="240" w:lineRule="auto"/>
              <w:rPr>
                <w:b/>
              </w:rPr>
            </w:pPr>
            <w:r w:rsidRPr="00C90DAB">
              <w:rPr>
                <w:b/>
              </w:rPr>
              <w:t>客户名称</w:t>
            </w:r>
          </w:p>
        </w:tc>
        <w:tc>
          <w:tcPr>
            <w:tcW w:w="2992" w:type="dxa"/>
            <w:gridSpan w:val="3"/>
            <w:shd w:val="clear" w:color="auto" w:fill="D9D9D9" w:themeFill="background1" w:themeFillShade="D9"/>
            <w:vAlign w:val="center"/>
          </w:tcPr>
          <w:p w14:paraId="6483A929" w14:textId="77777777" w:rsidR="00294C3B" w:rsidRPr="00C90DAB" w:rsidRDefault="00294C3B" w:rsidP="00184E42">
            <w:pPr>
              <w:spacing w:after="0" w:line="240" w:lineRule="auto"/>
              <w:rPr>
                <w:b/>
              </w:rPr>
            </w:pPr>
            <w:r w:rsidRPr="00C90DAB">
              <w:rPr>
                <w:b/>
              </w:rPr>
              <w:t>2023</w:t>
            </w:r>
            <w:r w:rsidRPr="00C90DAB">
              <w:rPr>
                <w:b/>
              </w:rPr>
              <w:t>年</w:t>
            </w:r>
            <w:r w:rsidRPr="00C90DAB">
              <w:rPr>
                <w:b/>
              </w:rPr>
              <w:t>1-9</w:t>
            </w:r>
            <w:r w:rsidRPr="00C90DAB">
              <w:rPr>
                <w:b/>
              </w:rPr>
              <w:t>月</w:t>
            </w:r>
          </w:p>
        </w:tc>
        <w:tc>
          <w:tcPr>
            <w:tcW w:w="2992" w:type="dxa"/>
            <w:gridSpan w:val="3"/>
            <w:shd w:val="clear" w:color="auto" w:fill="D9D9D9" w:themeFill="background1" w:themeFillShade="D9"/>
            <w:vAlign w:val="center"/>
          </w:tcPr>
          <w:p w14:paraId="29FD715F" w14:textId="77777777" w:rsidR="00294C3B" w:rsidRPr="00C90DAB" w:rsidRDefault="00294C3B" w:rsidP="00184E42">
            <w:pPr>
              <w:spacing w:after="0" w:line="240" w:lineRule="auto"/>
              <w:rPr>
                <w:b/>
              </w:rPr>
            </w:pPr>
            <w:r w:rsidRPr="00C90DAB">
              <w:rPr>
                <w:b/>
              </w:rPr>
              <w:t>2022</w:t>
            </w:r>
            <w:r w:rsidRPr="00C90DAB">
              <w:rPr>
                <w:b/>
              </w:rPr>
              <w:t>年度</w:t>
            </w:r>
          </w:p>
        </w:tc>
        <w:tc>
          <w:tcPr>
            <w:tcW w:w="2999" w:type="dxa"/>
            <w:gridSpan w:val="3"/>
            <w:shd w:val="clear" w:color="auto" w:fill="D9D9D9" w:themeFill="background1" w:themeFillShade="D9"/>
            <w:vAlign w:val="center"/>
          </w:tcPr>
          <w:p w14:paraId="7AF31D6E" w14:textId="77777777" w:rsidR="00294C3B" w:rsidRPr="00C90DAB" w:rsidRDefault="00294C3B" w:rsidP="00184E42">
            <w:pPr>
              <w:spacing w:after="0" w:line="240" w:lineRule="auto"/>
              <w:rPr>
                <w:b/>
              </w:rPr>
            </w:pPr>
            <w:r w:rsidRPr="00C90DAB">
              <w:rPr>
                <w:b/>
              </w:rPr>
              <w:t>2021</w:t>
            </w:r>
            <w:r w:rsidRPr="00C90DAB">
              <w:rPr>
                <w:b/>
              </w:rPr>
              <w:t>年度</w:t>
            </w:r>
          </w:p>
        </w:tc>
        <w:tc>
          <w:tcPr>
            <w:tcW w:w="2992" w:type="dxa"/>
            <w:gridSpan w:val="3"/>
            <w:shd w:val="clear" w:color="auto" w:fill="D9D9D9" w:themeFill="background1" w:themeFillShade="D9"/>
            <w:vAlign w:val="center"/>
          </w:tcPr>
          <w:p w14:paraId="5BBCEF95" w14:textId="77777777" w:rsidR="00294C3B" w:rsidRPr="00C90DAB" w:rsidRDefault="00294C3B" w:rsidP="00184E42">
            <w:pPr>
              <w:spacing w:after="0" w:line="240" w:lineRule="auto"/>
              <w:rPr>
                <w:b/>
              </w:rPr>
            </w:pPr>
            <w:r w:rsidRPr="00C90DAB">
              <w:rPr>
                <w:b/>
              </w:rPr>
              <w:t>2020</w:t>
            </w:r>
            <w:r w:rsidRPr="00C90DAB">
              <w:rPr>
                <w:b/>
              </w:rPr>
              <w:t>年度</w:t>
            </w:r>
          </w:p>
        </w:tc>
      </w:tr>
      <w:tr w:rsidR="00C90DAB" w:rsidRPr="00C90DAB" w14:paraId="0B5C1F5A" w14:textId="77777777" w:rsidTr="00184E42">
        <w:trPr>
          <w:trHeight w:val="397"/>
          <w:tblHeader/>
          <w:jc w:val="center"/>
        </w:trPr>
        <w:tc>
          <w:tcPr>
            <w:tcW w:w="607" w:type="dxa"/>
            <w:vMerge/>
            <w:shd w:val="clear" w:color="auto" w:fill="D9D9D9" w:themeFill="background1" w:themeFillShade="D9"/>
            <w:vAlign w:val="center"/>
          </w:tcPr>
          <w:p w14:paraId="072F5C37" w14:textId="77777777" w:rsidR="00294C3B" w:rsidRPr="00C90DAB" w:rsidRDefault="00294C3B" w:rsidP="00184E42">
            <w:pPr>
              <w:spacing w:after="0" w:line="240" w:lineRule="auto"/>
              <w:rPr>
                <w:b/>
              </w:rPr>
            </w:pPr>
          </w:p>
        </w:tc>
        <w:tc>
          <w:tcPr>
            <w:tcW w:w="2038" w:type="dxa"/>
            <w:vMerge/>
            <w:shd w:val="clear" w:color="auto" w:fill="D9D9D9" w:themeFill="background1" w:themeFillShade="D9"/>
            <w:vAlign w:val="center"/>
          </w:tcPr>
          <w:p w14:paraId="3EF15511" w14:textId="77777777" w:rsidR="00294C3B" w:rsidRPr="00C90DAB" w:rsidRDefault="00294C3B" w:rsidP="00184E42">
            <w:pPr>
              <w:spacing w:after="0" w:line="240" w:lineRule="auto"/>
              <w:rPr>
                <w:b/>
              </w:rPr>
            </w:pPr>
          </w:p>
        </w:tc>
        <w:tc>
          <w:tcPr>
            <w:tcW w:w="1031" w:type="dxa"/>
            <w:shd w:val="clear" w:color="auto" w:fill="D9D9D9" w:themeFill="background1" w:themeFillShade="D9"/>
            <w:vAlign w:val="center"/>
          </w:tcPr>
          <w:p w14:paraId="4B5931A9" w14:textId="77777777" w:rsidR="00294C3B" w:rsidRPr="00C90DAB" w:rsidRDefault="00294C3B" w:rsidP="00184E42">
            <w:pPr>
              <w:spacing w:after="0" w:line="240" w:lineRule="auto"/>
              <w:rPr>
                <w:b/>
              </w:rPr>
            </w:pPr>
            <w:r w:rsidRPr="00C90DAB">
              <w:rPr>
                <w:b/>
              </w:rPr>
              <w:t>金额</w:t>
            </w:r>
          </w:p>
        </w:tc>
        <w:tc>
          <w:tcPr>
            <w:tcW w:w="971" w:type="dxa"/>
            <w:shd w:val="clear" w:color="auto" w:fill="D9D9D9" w:themeFill="background1" w:themeFillShade="D9"/>
            <w:vAlign w:val="center"/>
          </w:tcPr>
          <w:p w14:paraId="37D2FAFC" w14:textId="77777777" w:rsidR="00294C3B" w:rsidRPr="00C90DAB" w:rsidRDefault="00294C3B" w:rsidP="00184E42">
            <w:pPr>
              <w:spacing w:after="0" w:line="240" w:lineRule="auto"/>
              <w:rPr>
                <w:b/>
              </w:rPr>
            </w:pPr>
            <w:r w:rsidRPr="00C90DAB">
              <w:rPr>
                <w:b/>
              </w:rPr>
              <w:t>占比</w:t>
            </w:r>
          </w:p>
        </w:tc>
        <w:tc>
          <w:tcPr>
            <w:tcW w:w="990" w:type="dxa"/>
            <w:shd w:val="clear" w:color="auto" w:fill="D9D9D9" w:themeFill="background1" w:themeFillShade="D9"/>
            <w:vAlign w:val="center"/>
          </w:tcPr>
          <w:p w14:paraId="33F3602D" w14:textId="77777777" w:rsidR="00294C3B" w:rsidRPr="00C90DAB" w:rsidRDefault="00294C3B" w:rsidP="00184E42">
            <w:pPr>
              <w:spacing w:after="0" w:line="240" w:lineRule="auto"/>
              <w:rPr>
                <w:b/>
              </w:rPr>
            </w:pPr>
            <w:r w:rsidRPr="00C90DAB">
              <w:rPr>
                <w:b/>
              </w:rPr>
              <w:t>占当年外销排名</w:t>
            </w:r>
          </w:p>
        </w:tc>
        <w:tc>
          <w:tcPr>
            <w:tcW w:w="1032" w:type="dxa"/>
            <w:shd w:val="clear" w:color="auto" w:fill="D9D9D9" w:themeFill="background1" w:themeFillShade="D9"/>
            <w:vAlign w:val="center"/>
          </w:tcPr>
          <w:p w14:paraId="1ABD74E4" w14:textId="77777777" w:rsidR="00294C3B" w:rsidRPr="00C90DAB" w:rsidRDefault="00294C3B" w:rsidP="00184E42">
            <w:pPr>
              <w:spacing w:after="0" w:line="240" w:lineRule="auto"/>
              <w:rPr>
                <w:b/>
              </w:rPr>
            </w:pPr>
            <w:r w:rsidRPr="00C90DAB">
              <w:rPr>
                <w:b/>
              </w:rPr>
              <w:t>金额</w:t>
            </w:r>
          </w:p>
        </w:tc>
        <w:tc>
          <w:tcPr>
            <w:tcW w:w="970" w:type="dxa"/>
            <w:shd w:val="clear" w:color="auto" w:fill="D9D9D9" w:themeFill="background1" w:themeFillShade="D9"/>
            <w:vAlign w:val="center"/>
          </w:tcPr>
          <w:p w14:paraId="713A20CC" w14:textId="77777777" w:rsidR="00294C3B" w:rsidRPr="00C90DAB" w:rsidRDefault="00294C3B" w:rsidP="00184E42">
            <w:pPr>
              <w:spacing w:after="0" w:line="240" w:lineRule="auto"/>
              <w:rPr>
                <w:b/>
              </w:rPr>
            </w:pPr>
            <w:r w:rsidRPr="00C90DAB">
              <w:rPr>
                <w:b/>
              </w:rPr>
              <w:t>占比</w:t>
            </w:r>
          </w:p>
        </w:tc>
        <w:tc>
          <w:tcPr>
            <w:tcW w:w="990" w:type="dxa"/>
            <w:shd w:val="clear" w:color="auto" w:fill="D9D9D9" w:themeFill="background1" w:themeFillShade="D9"/>
            <w:vAlign w:val="center"/>
          </w:tcPr>
          <w:p w14:paraId="5E09275F" w14:textId="77777777" w:rsidR="00294C3B" w:rsidRPr="00C90DAB" w:rsidRDefault="00294C3B" w:rsidP="00184E42">
            <w:pPr>
              <w:spacing w:after="0" w:line="240" w:lineRule="auto"/>
              <w:rPr>
                <w:b/>
              </w:rPr>
            </w:pPr>
            <w:r w:rsidRPr="00C90DAB">
              <w:rPr>
                <w:b/>
              </w:rPr>
              <w:t>占当年外销排名</w:t>
            </w:r>
          </w:p>
        </w:tc>
        <w:tc>
          <w:tcPr>
            <w:tcW w:w="1032" w:type="dxa"/>
            <w:shd w:val="clear" w:color="auto" w:fill="D9D9D9" w:themeFill="background1" w:themeFillShade="D9"/>
            <w:vAlign w:val="center"/>
          </w:tcPr>
          <w:p w14:paraId="20384BB1" w14:textId="77777777" w:rsidR="00294C3B" w:rsidRPr="00C90DAB" w:rsidRDefault="00294C3B" w:rsidP="00184E42">
            <w:pPr>
              <w:spacing w:after="0" w:line="240" w:lineRule="auto"/>
              <w:rPr>
                <w:b/>
              </w:rPr>
            </w:pPr>
            <w:r w:rsidRPr="00C90DAB">
              <w:rPr>
                <w:b/>
              </w:rPr>
              <w:t>金额</w:t>
            </w:r>
          </w:p>
        </w:tc>
        <w:tc>
          <w:tcPr>
            <w:tcW w:w="970" w:type="dxa"/>
            <w:shd w:val="clear" w:color="auto" w:fill="D9D9D9" w:themeFill="background1" w:themeFillShade="D9"/>
            <w:vAlign w:val="center"/>
          </w:tcPr>
          <w:p w14:paraId="2ABC9986" w14:textId="77777777" w:rsidR="00294C3B" w:rsidRPr="00C90DAB" w:rsidRDefault="00294C3B" w:rsidP="00184E42">
            <w:pPr>
              <w:spacing w:after="0" w:line="240" w:lineRule="auto"/>
              <w:rPr>
                <w:b/>
              </w:rPr>
            </w:pPr>
            <w:r w:rsidRPr="00C90DAB">
              <w:rPr>
                <w:b/>
              </w:rPr>
              <w:t>占比</w:t>
            </w:r>
          </w:p>
        </w:tc>
        <w:tc>
          <w:tcPr>
            <w:tcW w:w="997" w:type="dxa"/>
            <w:shd w:val="clear" w:color="auto" w:fill="D9D9D9" w:themeFill="background1" w:themeFillShade="D9"/>
            <w:vAlign w:val="center"/>
          </w:tcPr>
          <w:p w14:paraId="205A6374" w14:textId="77777777" w:rsidR="00294C3B" w:rsidRPr="00C90DAB" w:rsidRDefault="00294C3B" w:rsidP="00184E42">
            <w:pPr>
              <w:spacing w:after="0" w:line="240" w:lineRule="auto"/>
              <w:rPr>
                <w:b/>
              </w:rPr>
            </w:pPr>
            <w:r w:rsidRPr="00C90DAB">
              <w:rPr>
                <w:b/>
              </w:rPr>
              <w:t>占当年外销排名</w:t>
            </w:r>
          </w:p>
        </w:tc>
        <w:tc>
          <w:tcPr>
            <w:tcW w:w="1032" w:type="dxa"/>
            <w:shd w:val="clear" w:color="auto" w:fill="D9D9D9" w:themeFill="background1" w:themeFillShade="D9"/>
            <w:vAlign w:val="center"/>
          </w:tcPr>
          <w:p w14:paraId="46A60E57" w14:textId="77777777" w:rsidR="00294C3B" w:rsidRPr="00C90DAB" w:rsidRDefault="00294C3B" w:rsidP="00184E42">
            <w:pPr>
              <w:spacing w:after="0" w:line="240" w:lineRule="auto"/>
              <w:rPr>
                <w:b/>
              </w:rPr>
            </w:pPr>
            <w:r w:rsidRPr="00C90DAB">
              <w:rPr>
                <w:b/>
              </w:rPr>
              <w:t>金额</w:t>
            </w:r>
          </w:p>
        </w:tc>
        <w:tc>
          <w:tcPr>
            <w:tcW w:w="970" w:type="dxa"/>
            <w:shd w:val="clear" w:color="auto" w:fill="D9D9D9" w:themeFill="background1" w:themeFillShade="D9"/>
            <w:vAlign w:val="center"/>
          </w:tcPr>
          <w:p w14:paraId="6B80F818" w14:textId="77777777" w:rsidR="00294C3B" w:rsidRPr="00C90DAB" w:rsidRDefault="00294C3B" w:rsidP="00184E42">
            <w:pPr>
              <w:spacing w:after="0" w:line="240" w:lineRule="auto"/>
              <w:rPr>
                <w:b/>
              </w:rPr>
            </w:pPr>
            <w:r w:rsidRPr="00C90DAB">
              <w:rPr>
                <w:b/>
              </w:rPr>
              <w:t>占比</w:t>
            </w:r>
          </w:p>
        </w:tc>
        <w:tc>
          <w:tcPr>
            <w:tcW w:w="990" w:type="dxa"/>
            <w:shd w:val="clear" w:color="auto" w:fill="D9D9D9" w:themeFill="background1" w:themeFillShade="D9"/>
            <w:vAlign w:val="center"/>
          </w:tcPr>
          <w:p w14:paraId="4DBA9E6A" w14:textId="77777777" w:rsidR="00294C3B" w:rsidRPr="00C90DAB" w:rsidRDefault="00294C3B" w:rsidP="00184E42">
            <w:pPr>
              <w:spacing w:after="0" w:line="240" w:lineRule="auto"/>
              <w:rPr>
                <w:b/>
              </w:rPr>
            </w:pPr>
            <w:r w:rsidRPr="00C90DAB">
              <w:rPr>
                <w:b/>
              </w:rPr>
              <w:t>占当年外销排名</w:t>
            </w:r>
          </w:p>
        </w:tc>
      </w:tr>
      <w:tr w:rsidR="00C90DAB" w:rsidRPr="00C90DAB" w14:paraId="021D5B43" w14:textId="77777777" w:rsidTr="00184E42">
        <w:trPr>
          <w:trHeight w:val="397"/>
          <w:jc w:val="center"/>
        </w:trPr>
        <w:tc>
          <w:tcPr>
            <w:tcW w:w="607" w:type="dxa"/>
            <w:vAlign w:val="center"/>
          </w:tcPr>
          <w:p w14:paraId="682B872D" w14:textId="77777777" w:rsidR="00294C3B" w:rsidRPr="00C90DAB" w:rsidRDefault="00294C3B" w:rsidP="00184E42">
            <w:pPr>
              <w:spacing w:after="0" w:line="240" w:lineRule="auto"/>
            </w:pPr>
            <w:r w:rsidRPr="00C90DAB">
              <w:t>1</w:t>
            </w:r>
          </w:p>
        </w:tc>
        <w:tc>
          <w:tcPr>
            <w:tcW w:w="2038" w:type="dxa"/>
            <w:vAlign w:val="center"/>
          </w:tcPr>
          <w:p w14:paraId="68EDAE20" w14:textId="77777777" w:rsidR="00294C3B" w:rsidRPr="00C90DAB" w:rsidRDefault="00294C3B" w:rsidP="00184E42">
            <w:pPr>
              <w:spacing w:after="0" w:line="240" w:lineRule="auto"/>
            </w:pPr>
            <w:r w:rsidRPr="00C90DAB">
              <w:t>J&amp;S Valve, Inc</w:t>
            </w:r>
          </w:p>
        </w:tc>
        <w:tc>
          <w:tcPr>
            <w:tcW w:w="1031" w:type="dxa"/>
            <w:vAlign w:val="center"/>
          </w:tcPr>
          <w:p w14:paraId="013DE73B" w14:textId="77777777" w:rsidR="00294C3B" w:rsidRPr="00C90DAB" w:rsidRDefault="00294C3B" w:rsidP="00184E42">
            <w:pPr>
              <w:spacing w:after="0" w:line="240" w:lineRule="auto"/>
              <w:jc w:val="right"/>
            </w:pPr>
            <w:r w:rsidRPr="00C90DAB">
              <w:t>4,727.04</w:t>
            </w:r>
          </w:p>
        </w:tc>
        <w:tc>
          <w:tcPr>
            <w:tcW w:w="971" w:type="dxa"/>
            <w:vAlign w:val="center"/>
          </w:tcPr>
          <w:p w14:paraId="3EDC8199" w14:textId="77777777" w:rsidR="00294C3B" w:rsidRPr="00C90DAB" w:rsidRDefault="00294C3B" w:rsidP="00184E42">
            <w:pPr>
              <w:spacing w:after="0" w:line="240" w:lineRule="auto"/>
              <w:jc w:val="right"/>
            </w:pPr>
            <w:r w:rsidRPr="00C90DAB">
              <w:t>14.75%</w:t>
            </w:r>
          </w:p>
        </w:tc>
        <w:tc>
          <w:tcPr>
            <w:tcW w:w="990" w:type="dxa"/>
            <w:vAlign w:val="center"/>
          </w:tcPr>
          <w:p w14:paraId="2C64A925" w14:textId="77777777" w:rsidR="00294C3B" w:rsidRPr="00C90DAB" w:rsidRDefault="00294C3B" w:rsidP="00184E42">
            <w:pPr>
              <w:spacing w:after="0" w:line="240" w:lineRule="auto"/>
              <w:jc w:val="right"/>
            </w:pPr>
            <w:r w:rsidRPr="00C90DAB">
              <w:t>1</w:t>
            </w:r>
          </w:p>
        </w:tc>
        <w:tc>
          <w:tcPr>
            <w:tcW w:w="1032" w:type="dxa"/>
            <w:vAlign w:val="center"/>
          </w:tcPr>
          <w:p w14:paraId="2CB9B839" w14:textId="77777777" w:rsidR="00294C3B" w:rsidRPr="00C90DAB" w:rsidRDefault="00294C3B" w:rsidP="00184E42">
            <w:pPr>
              <w:spacing w:after="0" w:line="240" w:lineRule="auto"/>
              <w:jc w:val="right"/>
            </w:pPr>
            <w:r w:rsidRPr="00C90DAB">
              <w:t>2,360.28</w:t>
            </w:r>
          </w:p>
        </w:tc>
        <w:tc>
          <w:tcPr>
            <w:tcW w:w="970" w:type="dxa"/>
            <w:vAlign w:val="center"/>
          </w:tcPr>
          <w:p w14:paraId="6BDD3CFE" w14:textId="77777777" w:rsidR="00294C3B" w:rsidRPr="00C90DAB" w:rsidRDefault="00294C3B" w:rsidP="00184E42">
            <w:pPr>
              <w:spacing w:after="0" w:line="240" w:lineRule="auto"/>
              <w:jc w:val="right"/>
            </w:pPr>
            <w:r w:rsidRPr="00C90DAB">
              <w:t>5.23%</w:t>
            </w:r>
          </w:p>
        </w:tc>
        <w:tc>
          <w:tcPr>
            <w:tcW w:w="990" w:type="dxa"/>
            <w:vAlign w:val="center"/>
          </w:tcPr>
          <w:p w14:paraId="2179D7C2" w14:textId="77777777" w:rsidR="00294C3B" w:rsidRPr="00C90DAB" w:rsidRDefault="00294C3B" w:rsidP="00184E42">
            <w:pPr>
              <w:spacing w:after="0" w:line="240" w:lineRule="auto"/>
              <w:jc w:val="right"/>
            </w:pPr>
            <w:r w:rsidRPr="00C90DAB">
              <w:t>3</w:t>
            </w:r>
          </w:p>
        </w:tc>
        <w:tc>
          <w:tcPr>
            <w:tcW w:w="1032" w:type="dxa"/>
            <w:vAlign w:val="center"/>
          </w:tcPr>
          <w:p w14:paraId="5A56EE23" w14:textId="77777777" w:rsidR="00294C3B" w:rsidRPr="00C90DAB" w:rsidRDefault="00294C3B" w:rsidP="00184E42">
            <w:pPr>
              <w:spacing w:after="0" w:line="240" w:lineRule="auto"/>
              <w:jc w:val="right"/>
            </w:pPr>
            <w:r w:rsidRPr="00C90DAB">
              <w:t>2,281.08</w:t>
            </w:r>
          </w:p>
        </w:tc>
        <w:tc>
          <w:tcPr>
            <w:tcW w:w="970" w:type="dxa"/>
            <w:vAlign w:val="center"/>
          </w:tcPr>
          <w:p w14:paraId="53FAAB8D" w14:textId="77777777" w:rsidR="00294C3B" w:rsidRPr="00C90DAB" w:rsidRDefault="00294C3B" w:rsidP="00184E42">
            <w:pPr>
              <w:spacing w:after="0" w:line="240" w:lineRule="auto"/>
              <w:jc w:val="right"/>
            </w:pPr>
            <w:r w:rsidRPr="00C90DAB">
              <w:t>7.29%</w:t>
            </w:r>
          </w:p>
        </w:tc>
        <w:tc>
          <w:tcPr>
            <w:tcW w:w="997" w:type="dxa"/>
            <w:vAlign w:val="center"/>
          </w:tcPr>
          <w:p w14:paraId="52941D35" w14:textId="77777777" w:rsidR="00294C3B" w:rsidRPr="00C90DAB" w:rsidRDefault="00294C3B" w:rsidP="00184E42">
            <w:pPr>
              <w:spacing w:after="0" w:line="240" w:lineRule="auto"/>
              <w:jc w:val="right"/>
              <w:rPr>
                <w:kern w:val="0"/>
              </w:rPr>
            </w:pPr>
            <w:r w:rsidRPr="00C90DAB">
              <w:t>2</w:t>
            </w:r>
          </w:p>
        </w:tc>
        <w:tc>
          <w:tcPr>
            <w:tcW w:w="1032" w:type="dxa"/>
            <w:vAlign w:val="center"/>
          </w:tcPr>
          <w:p w14:paraId="1731640E" w14:textId="77777777" w:rsidR="00294C3B" w:rsidRPr="00C90DAB" w:rsidRDefault="00294C3B" w:rsidP="00184E42">
            <w:pPr>
              <w:spacing w:after="0" w:line="240" w:lineRule="auto"/>
              <w:jc w:val="right"/>
            </w:pPr>
            <w:r w:rsidRPr="00C90DAB">
              <w:t>1,597.85</w:t>
            </w:r>
          </w:p>
        </w:tc>
        <w:tc>
          <w:tcPr>
            <w:tcW w:w="970" w:type="dxa"/>
            <w:vAlign w:val="center"/>
          </w:tcPr>
          <w:p w14:paraId="5CD832D8" w14:textId="77777777" w:rsidR="00294C3B" w:rsidRPr="00C90DAB" w:rsidRDefault="00294C3B" w:rsidP="00184E42">
            <w:pPr>
              <w:spacing w:after="0" w:line="240" w:lineRule="auto"/>
              <w:jc w:val="right"/>
            </w:pPr>
            <w:r w:rsidRPr="00C90DAB">
              <w:t>5.79%</w:t>
            </w:r>
          </w:p>
        </w:tc>
        <w:tc>
          <w:tcPr>
            <w:tcW w:w="990" w:type="dxa"/>
            <w:vAlign w:val="center"/>
          </w:tcPr>
          <w:p w14:paraId="6D23666D" w14:textId="77777777" w:rsidR="00294C3B" w:rsidRPr="00C90DAB" w:rsidRDefault="00294C3B" w:rsidP="00184E42">
            <w:pPr>
              <w:spacing w:after="0" w:line="240" w:lineRule="auto"/>
              <w:jc w:val="right"/>
            </w:pPr>
            <w:r w:rsidRPr="00C90DAB">
              <w:t>2</w:t>
            </w:r>
          </w:p>
        </w:tc>
      </w:tr>
      <w:tr w:rsidR="00C90DAB" w:rsidRPr="00C90DAB" w14:paraId="632CACBE" w14:textId="77777777" w:rsidTr="00184E42">
        <w:trPr>
          <w:trHeight w:val="397"/>
          <w:jc w:val="center"/>
        </w:trPr>
        <w:tc>
          <w:tcPr>
            <w:tcW w:w="607" w:type="dxa"/>
            <w:vAlign w:val="center"/>
          </w:tcPr>
          <w:p w14:paraId="3B42CFF7" w14:textId="77777777" w:rsidR="00294C3B" w:rsidRPr="00C90DAB" w:rsidRDefault="00294C3B" w:rsidP="00184E42">
            <w:pPr>
              <w:spacing w:after="0" w:line="240" w:lineRule="auto"/>
            </w:pPr>
            <w:r w:rsidRPr="00C90DAB">
              <w:t>2</w:t>
            </w:r>
          </w:p>
        </w:tc>
        <w:tc>
          <w:tcPr>
            <w:tcW w:w="2038" w:type="dxa"/>
            <w:vAlign w:val="center"/>
          </w:tcPr>
          <w:p w14:paraId="0D30FA2C" w14:textId="77777777" w:rsidR="00294C3B" w:rsidRPr="00C90DAB" w:rsidRDefault="00294C3B" w:rsidP="00184E42">
            <w:pPr>
              <w:spacing w:after="0" w:line="240" w:lineRule="auto"/>
            </w:pPr>
            <w:r w:rsidRPr="00C90DAB">
              <w:t>LANSDALE INTERNATIONAL LLC</w:t>
            </w:r>
          </w:p>
        </w:tc>
        <w:tc>
          <w:tcPr>
            <w:tcW w:w="1031" w:type="dxa"/>
            <w:vAlign w:val="center"/>
          </w:tcPr>
          <w:p w14:paraId="2AFA2062" w14:textId="77777777" w:rsidR="00294C3B" w:rsidRPr="00C90DAB" w:rsidRDefault="00294C3B" w:rsidP="00184E42">
            <w:pPr>
              <w:spacing w:after="0" w:line="240" w:lineRule="auto"/>
              <w:jc w:val="right"/>
            </w:pPr>
            <w:r w:rsidRPr="00C90DAB">
              <w:t>2,144.03</w:t>
            </w:r>
          </w:p>
        </w:tc>
        <w:tc>
          <w:tcPr>
            <w:tcW w:w="971" w:type="dxa"/>
            <w:vAlign w:val="center"/>
          </w:tcPr>
          <w:p w14:paraId="58B9247E" w14:textId="77777777" w:rsidR="00294C3B" w:rsidRPr="00C90DAB" w:rsidRDefault="00294C3B" w:rsidP="00184E42">
            <w:pPr>
              <w:spacing w:after="0" w:line="240" w:lineRule="auto"/>
              <w:jc w:val="right"/>
            </w:pPr>
            <w:r w:rsidRPr="00C90DAB">
              <w:t>6.69%</w:t>
            </w:r>
          </w:p>
        </w:tc>
        <w:tc>
          <w:tcPr>
            <w:tcW w:w="990" w:type="dxa"/>
            <w:vAlign w:val="center"/>
          </w:tcPr>
          <w:p w14:paraId="51B9EE42" w14:textId="77777777" w:rsidR="00294C3B" w:rsidRPr="00C90DAB" w:rsidRDefault="00294C3B" w:rsidP="00184E42">
            <w:pPr>
              <w:spacing w:after="0" w:line="240" w:lineRule="auto"/>
              <w:jc w:val="right"/>
            </w:pPr>
            <w:r w:rsidRPr="00C90DAB">
              <w:t>2</w:t>
            </w:r>
          </w:p>
        </w:tc>
        <w:tc>
          <w:tcPr>
            <w:tcW w:w="1032" w:type="dxa"/>
            <w:vAlign w:val="center"/>
          </w:tcPr>
          <w:p w14:paraId="64F636D0" w14:textId="77777777" w:rsidR="00294C3B" w:rsidRPr="00C90DAB" w:rsidRDefault="00294C3B" w:rsidP="00184E42">
            <w:pPr>
              <w:spacing w:after="0" w:line="240" w:lineRule="auto"/>
              <w:jc w:val="right"/>
            </w:pPr>
            <w:r w:rsidRPr="00C90DAB">
              <w:t>3,862.85</w:t>
            </w:r>
          </w:p>
        </w:tc>
        <w:tc>
          <w:tcPr>
            <w:tcW w:w="970" w:type="dxa"/>
            <w:vAlign w:val="center"/>
          </w:tcPr>
          <w:p w14:paraId="54A1A56C" w14:textId="77777777" w:rsidR="00294C3B" w:rsidRPr="00C90DAB" w:rsidRDefault="00294C3B" w:rsidP="00184E42">
            <w:pPr>
              <w:spacing w:after="0" w:line="240" w:lineRule="auto"/>
              <w:jc w:val="right"/>
            </w:pPr>
            <w:r w:rsidRPr="00C90DAB">
              <w:t>8.56%</w:t>
            </w:r>
          </w:p>
        </w:tc>
        <w:tc>
          <w:tcPr>
            <w:tcW w:w="990" w:type="dxa"/>
            <w:vAlign w:val="center"/>
          </w:tcPr>
          <w:p w14:paraId="58541499" w14:textId="77777777" w:rsidR="00294C3B" w:rsidRPr="00C90DAB" w:rsidRDefault="00294C3B" w:rsidP="00184E42">
            <w:pPr>
              <w:spacing w:after="0" w:line="240" w:lineRule="auto"/>
              <w:jc w:val="right"/>
            </w:pPr>
            <w:r w:rsidRPr="00C90DAB">
              <w:t>1</w:t>
            </w:r>
          </w:p>
        </w:tc>
        <w:tc>
          <w:tcPr>
            <w:tcW w:w="1032" w:type="dxa"/>
            <w:vAlign w:val="center"/>
          </w:tcPr>
          <w:p w14:paraId="2CA70ECB" w14:textId="77777777" w:rsidR="00294C3B" w:rsidRPr="00C90DAB" w:rsidRDefault="00294C3B" w:rsidP="00184E42">
            <w:pPr>
              <w:spacing w:after="0" w:line="240" w:lineRule="auto"/>
              <w:jc w:val="right"/>
            </w:pPr>
            <w:r w:rsidRPr="00C90DAB">
              <w:t>2,765.50</w:t>
            </w:r>
          </w:p>
        </w:tc>
        <w:tc>
          <w:tcPr>
            <w:tcW w:w="970" w:type="dxa"/>
            <w:vAlign w:val="center"/>
          </w:tcPr>
          <w:p w14:paraId="1FEF5A17" w14:textId="77777777" w:rsidR="00294C3B" w:rsidRPr="00C90DAB" w:rsidRDefault="00294C3B" w:rsidP="00184E42">
            <w:pPr>
              <w:spacing w:after="0" w:line="240" w:lineRule="auto"/>
              <w:jc w:val="right"/>
            </w:pPr>
            <w:r w:rsidRPr="00C90DAB">
              <w:t>8.84%</w:t>
            </w:r>
          </w:p>
        </w:tc>
        <w:tc>
          <w:tcPr>
            <w:tcW w:w="997" w:type="dxa"/>
            <w:vAlign w:val="center"/>
          </w:tcPr>
          <w:p w14:paraId="3C5FDDC0" w14:textId="77777777" w:rsidR="00294C3B" w:rsidRPr="00C90DAB" w:rsidRDefault="00294C3B" w:rsidP="00184E42">
            <w:pPr>
              <w:spacing w:after="0" w:line="240" w:lineRule="auto"/>
              <w:jc w:val="right"/>
              <w:rPr>
                <w:kern w:val="0"/>
              </w:rPr>
            </w:pPr>
            <w:r w:rsidRPr="00C90DAB">
              <w:t>1</w:t>
            </w:r>
          </w:p>
        </w:tc>
        <w:tc>
          <w:tcPr>
            <w:tcW w:w="1032" w:type="dxa"/>
            <w:vAlign w:val="center"/>
          </w:tcPr>
          <w:p w14:paraId="44CAEDD6" w14:textId="77777777" w:rsidR="00294C3B" w:rsidRPr="00C90DAB" w:rsidRDefault="00294C3B" w:rsidP="00184E42">
            <w:pPr>
              <w:spacing w:after="0" w:line="240" w:lineRule="auto"/>
              <w:jc w:val="right"/>
            </w:pPr>
            <w:r w:rsidRPr="00C90DAB">
              <w:t>1,456.08</w:t>
            </w:r>
          </w:p>
        </w:tc>
        <w:tc>
          <w:tcPr>
            <w:tcW w:w="970" w:type="dxa"/>
            <w:vAlign w:val="center"/>
          </w:tcPr>
          <w:p w14:paraId="3812F17A" w14:textId="77777777" w:rsidR="00294C3B" w:rsidRPr="00C90DAB" w:rsidRDefault="00294C3B" w:rsidP="00184E42">
            <w:pPr>
              <w:spacing w:after="0" w:line="240" w:lineRule="auto"/>
              <w:jc w:val="right"/>
            </w:pPr>
            <w:r w:rsidRPr="00C90DAB">
              <w:t>5.27%</w:t>
            </w:r>
          </w:p>
        </w:tc>
        <w:tc>
          <w:tcPr>
            <w:tcW w:w="990" w:type="dxa"/>
            <w:vAlign w:val="center"/>
          </w:tcPr>
          <w:p w14:paraId="49C69AC7" w14:textId="77777777" w:rsidR="00294C3B" w:rsidRPr="00C90DAB" w:rsidRDefault="00294C3B" w:rsidP="00184E42">
            <w:pPr>
              <w:spacing w:after="0" w:line="240" w:lineRule="auto"/>
              <w:jc w:val="right"/>
            </w:pPr>
            <w:r w:rsidRPr="00C90DAB">
              <w:t>3</w:t>
            </w:r>
          </w:p>
        </w:tc>
      </w:tr>
      <w:tr w:rsidR="00C90DAB" w:rsidRPr="00C90DAB" w14:paraId="0AD9CA2A" w14:textId="77777777" w:rsidTr="00184E42">
        <w:trPr>
          <w:trHeight w:val="397"/>
          <w:jc w:val="center"/>
        </w:trPr>
        <w:tc>
          <w:tcPr>
            <w:tcW w:w="607" w:type="dxa"/>
            <w:vAlign w:val="center"/>
          </w:tcPr>
          <w:p w14:paraId="43EBD6CE" w14:textId="77777777" w:rsidR="00294C3B" w:rsidRPr="00C90DAB" w:rsidRDefault="00294C3B" w:rsidP="00184E42">
            <w:pPr>
              <w:spacing w:after="0" w:line="240" w:lineRule="auto"/>
            </w:pPr>
            <w:r w:rsidRPr="00C90DAB">
              <w:t>3</w:t>
            </w:r>
          </w:p>
        </w:tc>
        <w:tc>
          <w:tcPr>
            <w:tcW w:w="2038" w:type="dxa"/>
            <w:vAlign w:val="center"/>
          </w:tcPr>
          <w:p w14:paraId="499C7840" w14:textId="77777777" w:rsidR="00294C3B" w:rsidRPr="00C90DAB" w:rsidRDefault="00294C3B" w:rsidP="00184E42">
            <w:pPr>
              <w:spacing w:after="0" w:line="240" w:lineRule="auto"/>
            </w:pPr>
            <w:r w:rsidRPr="00C90DAB">
              <w:t>GIACOMINI UNIVAL TESISAT ARMATURLERI SAN.VE TIC.LTD.STI.</w:t>
            </w:r>
          </w:p>
        </w:tc>
        <w:tc>
          <w:tcPr>
            <w:tcW w:w="1031" w:type="dxa"/>
            <w:vAlign w:val="center"/>
          </w:tcPr>
          <w:p w14:paraId="12BDF9CF" w14:textId="77777777" w:rsidR="00294C3B" w:rsidRPr="00C90DAB" w:rsidRDefault="00294C3B" w:rsidP="00184E42">
            <w:pPr>
              <w:spacing w:after="0" w:line="240" w:lineRule="auto"/>
              <w:jc w:val="right"/>
            </w:pPr>
            <w:r w:rsidRPr="00C90DAB">
              <w:t>1,734.31</w:t>
            </w:r>
          </w:p>
        </w:tc>
        <w:tc>
          <w:tcPr>
            <w:tcW w:w="971" w:type="dxa"/>
            <w:vAlign w:val="center"/>
          </w:tcPr>
          <w:p w14:paraId="1D25236A" w14:textId="77777777" w:rsidR="00294C3B" w:rsidRPr="00C90DAB" w:rsidRDefault="00294C3B" w:rsidP="00184E42">
            <w:pPr>
              <w:spacing w:after="0" w:line="240" w:lineRule="auto"/>
              <w:jc w:val="right"/>
            </w:pPr>
            <w:r w:rsidRPr="00C90DAB">
              <w:t>5.41%</w:t>
            </w:r>
          </w:p>
        </w:tc>
        <w:tc>
          <w:tcPr>
            <w:tcW w:w="990" w:type="dxa"/>
            <w:vAlign w:val="center"/>
          </w:tcPr>
          <w:p w14:paraId="34CC493D" w14:textId="77777777" w:rsidR="00294C3B" w:rsidRPr="00C90DAB" w:rsidRDefault="00294C3B" w:rsidP="00184E42">
            <w:pPr>
              <w:spacing w:after="0" w:line="240" w:lineRule="auto"/>
              <w:jc w:val="right"/>
            </w:pPr>
            <w:r w:rsidRPr="00C90DAB">
              <w:t>3</w:t>
            </w:r>
          </w:p>
        </w:tc>
        <w:tc>
          <w:tcPr>
            <w:tcW w:w="1032" w:type="dxa"/>
            <w:vAlign w:val="center"/>
          </w:tcPr>
          <w:p w14:paraId="1C2277B0" w14:textId="77777777" w:rsidR="00294C3B" w:rsidRPr="00C90DAB" w:rsidRDefault="00294C3B" w:rsidP="00184E42">
            <w:pPr>
              <w:spacing w:after="0" w:line="240" w:lineRule="auto"/>
              <w:jc w:val="right"/>
            </w:pPr>
            <w:r w:rsidRPr="00C90DAB">
              <w:t>521.02</w:t>
            </w:r>
          </w:p>
        </w:tc>
        <w:tc>
          <w:tcPr>
            <w:tcW w:w="970" w:type="dxa"/>
            <w:vAlign w:val="center"/>
          </w:tcPr>
          <w:p w14:paraId="71565C33" w14:textId="77777777" w:rsidR="00294C3B" w:rsidRPr="00C90DAB" w:rsidRDefault="00294C3B" w:rsidP="00184E42">
            <w:pPr>
              <w:spacing w:after="0" w:line="240" w:lineRule="auto"/>
              <w:jc w:val="right"/>
            </w:pPr>
            <w:r w:rsidRPr="00C90DAB">
              <w:t>1.15%</w:t>
            </w:r>
          </w:p>
        </w:tc>
        <w:tc>
          <w:tcPr>
            <w:tcW w:w="990" w:type="dxa"/>
            <w:vAlign w:val="center"/>
          </w:tcPr>
          <w:p w14:paraId="191BF263" w14:textId="77777777" w:rsidR="00294C3B" w:rsidRPr="00C90DAB" w:rsidRDefault="00294C3B" w:rsidP="00184E42">
            <w:pPr>
              <w:spacing w:after="0" w:line="240" w:lineRule="auto"/>
            </w:pPr>
            <w:r w:rsidRPr="00C90DAB">
              <w:t>非当期前</w:t>
            </w:r>
            <w:r w:rsidRPr="00C90DAB">
              <w:t>20</w:t>
            </w:r>
            <w:r w:rsidRPr="00C90DAB">
              <w:t>大客户</w:t>
            </w:r>
          </w:p>
        </w:tc>
        <w:tc>
          <w:tcPr>
            <w:tcW w:w="1032" w:type="dxa"/>
            <w:vAlign w:val="center"/>
          </w:tcPr>
          <w:p w14:paraId="602E7C21" w14:textId="77777777" w:rsidR="00294C3B" w:rsidRPr="00C90DAB" w:rsidRDefault="00294C3B" w:rsidP="00184E42">
            <w:pPr>
              <w:spacing w:after="0" w:line="240" w:lineRule="auto"/>
              <w:jc w:val="right"/>
            </w:pPr>
            <w:r w:rsidRPr="00C90DAB">
              <w:t>853.8</w:t>
            </w:r>
          </w:p>
        </w:tc>
        <w:tc>
          <w:tcPr>
            <w:tcW w:w="970" w:type="dxa"/>
            <w:vAlign w:val="center"/>
          </w:tcPr>
          <w:p w14:paraId="725CF8B8" w14:textId="77777777" w:rsidR="00294C3B" w:rsidRPr="00C90DAB" w:rsidRDefault="00294C3B" w:rsidP="00184E42">
            <w:pPr>
              <w:spacing w:after="0" w:line="240" w:lineRule="auto"/>
              <w:jc w:val="right"/>
            </w:pPr>
            <w:r w:rsidRPr="00C90DAB">
              <w:t>2.73%</w:t>
            </w:r>
          </w:p>
        </w:tc>
        <w:tc>
          <w:tcPr>
            <w:tcW w:w="997" w:type="dxa"/>
            <w:vAlign w:val="center"/>
          </w:tcPr>
          <w:p w14:paraId="73BE98E9" w14:textId="77777777" w:rsidR="00294C3B" w:rsidRPr="00C90DAB" w:rsidRDefault="00294C3B" w:rsidP="00184E42">
            <w:pPr>
              <w:spacing w:after="0" w:line="240" w:lineRule="auto"/>
              <w:jc w:val="right"/>
              <w:rPr>
                <w:kern w:val="0"/>
              </w:rPr>
            </w:pPr>
            <w:r w:rsidRPr="00C90DAB">
              <w:t>7</w:t>
            </w:r>
          </w:p>
        </w:tc>
        <w:tc>
          <w:tcPr>
            <w:tcW w:w="1032" w:type="dxa"/>
            <w:vAlign w:val="center"/>
          </w:tcPr>
          <w:p w14:paraId="71FD1C66" w14:textId="77777777" w:rsidR="00294C3B" w:rsidRPr="00C90DAB" w:rsidRDefault="00294C3B" w:rsidP="00184E42">
            <w:pPr>
              <w:spacing w:after="0" w:line="240" w:lineRule="auto"/>
              <w:jc w:val="right"/>
            </w:pPr>
            <w:r w:rsidRPr="00C90DAB">
              <w:t>545.83</w:t>
            </w:r>
          </w:p>
        </w:tc>
        <w:tc>
          <w:tcPr>
            <w:tcW w:w="970" w:type="dxa"/>
            <w:vAlign w:val="center"/>
          </w:tcPr>
          <w:p w14:paraId="16377BB4" w14:textId="77777777" w:rsidR="00294C3B" w:rsidRPr="00C90DAB" w:rsidRDefault="00294C3B" w:rsidP="00184E42">
            <w:pPr>
              <w:spacing w:after="0" w:line="240" w:lineRule="auto"/>
              <w:jc w:val="right"/>
            </w:pPr>
            <w:r w:rsidRPr="00C90DAB">
              <w:t>1.98%</w:t>
            </w:r>
          </w:p>
        </w:tc>
        <w:tc>
          <w:tcPr>
            <w:tcW w:w="990" w:type="dxa"/>
            <w:vAlign w:val="center"/>
          </w:tcPr>
          <w:p w14:paraId="69916B99" w14:textId="77777777" w:rsidR="00294C3B" w:rsidRPr="00C90DAB" w:rsidRDefault="00294C3B" w:rsidP="00184E42">
            <w:pPr>
              <w:spacing w:after="0" w:line="240" w:lineRule="auto"/>
              <w:jc w:val="right"/>
            </w:pPr>
            <w:r w:rsidRPr="00C90DAB">
              <w:t>12</w:t>
            </w:r>
          </w:p>
        </w:tc>
      </w:tr>
      <w:tr w:rsidR="00C90DAB" w:rsidRPr="00C90DAB" w14:paraId="11E401D7" w14:textId="77777777" w:rsidTr="00184E42">
        <w:trPr>
          <w:trHeight w:val="397"/>
          <w:jc w:val="center"/>
        </w:trPr>
        <w:tc>
          <w:tcPr>
            <w:tcW w:w="607" w:type="dxa"/>
            <w:vAlign w:val="center"/>
          </w:tcPr>
          <w:p w14:paraId="602D7137" w14:textId="77777777" w:rsidR="00294C3B" w:rsidRPr="00C90DAB" w:rsidRDefault="00294C3B" w:rsidP="00184E42">
            <w:pPr>
              <w:spacing w:after="0" w:line="240" w:lineRule="auto"/>
            </w:pPr>
            <w:r w:rsidRPr="00C90DAB">
              <w:t>4</w:t>
            </w:r>
          </w:p>
        </w:tc>
        <w:tc>
          <w:tcPr>
            <w:tcW w:w="2038" w:type="dxa"/>
            <w:vAlign w:val="center"/>
          </w:tcPr>
          <w:p w14:paraId="4A5D4184" w14:textId="77777777" w:rsidR="00294C3B" w:rsidRPr="00C90DAB" w:rsidRDefault="00294C3B" w:rsidP="00184E42">
            <w:pPr>
              <w:spacing w:after="0" w:line="240" w:lineRule="auto"/>
            </w:pPr>
            <w:r w:rsidRPr="00C90DAB">
              <w:t>LICHFIELD FIRE AND SAFETY EQUIPMENT FZE</w:t>
            </w:r>
          </w:p>
        </w:tc>
        <w:tc>
          <w:tcPr>
            <w:tcW w:w="1031" w:type="dxa"/>
            <w:vAlign w:val="center"/>
          </w:tcPr>
          <w:p w14:paraId="76A74C6D" w14:textId="77777777" w:rsidR="00294C3B" w:rsidRPr="00C90DAB" w:rsidRDefault="00294C3B" w:rsidP="00184E42">
            <w:pPr>
              <w:spacing w:after="0" w:line="240" w:lineRule="auto"/>
              <w:jc w:val="right"/>
            </w:pPr>
            <w:r w:rsidRPr="00C90DAB">
              <w:t>1,588.66</w:t>
            </w:r>
          </w:p>
        </w:tc>
        <w:tc>
          <w:tcPr>
            <w:tcW w:w="971" w:type="dxa"/>
            <w:vAlign w:val="center"/>
          </w:tcPr>
          <w:p w14:paraId="0B2BEBE2" w14:textId="77777777" w:rsidR="00294C3B" w:rsidRPr="00C90DAB" w:rsidRDefault="00294C3B" w:rsidP="00184E42">
            <w:pPr>
              <w:spacing w:after="0" w:line="240" w:lineRule="auto"/>
              <w:jc w:val="right"/>
            </w:pPr>
            <w:r w:rsidRPr="00C90DAB">
              <w:t>4.96%</w:t>
            </w:r>
          </w:p>
        </w:tc>
        <w:tc>
          <w:tcPr>
            <w:tcW w:w="990" w:type="dxa"/>
            <w:vAlign w:val="center"/>
          </w:tcPr>
          <w:p w14:paraId="2F05015D" w14:textId="77777777" w:rsidR="00294C3B" w:rsidRPr="00C90DAB" w:rsidRDefault="00294C3B" w:rsidP="00184E42">
            <w:pPr>
              <w:spacing w:after="0" w:line="240" w:lineRule="auto"/>
              <w:jc w:val="right"/>
            </w:pPr>
            <w:r w:rsidRPr="00C90DAB">
              <w:t>4</w:t>
            </w:r>
          </w:p>
        </w:tc>
        <w:tc>
          <w:tcPr>
            <w:tcW w:w="1032" w:type="dxa"/>
            <w:vAlign w:val="center"/>
          </w:tcPr>
          <w:p w14:paraId="6E121277" w14:textId="77777777" w:rsidR="00294C3B" w:rsidRPr="00C90DAB" w:rsidRDefault="00294C3B" w:rsidP="00184E42">
            <w:pPr>
              <w:spacing w:after="0" w:line="240" w:lineRule="auto"/>
              <w:jc w:val="right"/>
            </w:pPr>
            <w:r w:rsidRPr="00C90DAB">
              <w:t>1,830.60</w:t>
            </w:r>
          </w:p>
        </w:tc>
        <w:tc>
          <w:tcPr>
            <w:tcW w:w="970" w:type="dxa"/>
            <w:vAlign w:val="center"/>
          </w:tcPr>
          <w:p w14:paraId="465B5C96" w14:textId="77777777" w:rsidR="00294C3B" w:rsidRPr="00C90DAB" w:rsidRDefault="00294C3B" w:rsidP="00184E42">
            <w:pPr>
              <w:spacing w:after="0" w:line="240" w:lineRule="auto"/>
              <w:jc w:val="right"/>
            </w:pPr>
            <w:r w:rsidRPr="00C90DAB">
              <w:t>4.06%</w:t>
            </w:r>
          </w:p>
        </w:tc>
        <w:tc>
          <w:tcPr>
            <w:tcW w:w="990" w:type="dxa"/>
            <w:vAlign w:val="center"/>
          </w:tcPr>
          <w:p w14:paraId="39FBBBFC" w14:textId="77777777" w:rsidR="00294C3B" w:rsidRPr="00C90DAB" w:rsidRDefault="00294C3B" w:rsidP="00184E42">
            <w:pPr>
              <w:spacing w:after="0" w:line="240" w:lineRule="auto"/>
              <w:jc w:val="right"/>
            </w:pPr>
            <w:r w:rsidRPr="00C90DAB">
              <w:t>4</w:t>
            </w:r>
          </w:p>
        </w:tc>
        <w:tc>
          <w:tcPr>
            <w:tcW w:w="1032" w:type="dxa"/>
            <w:vAlign w:val="center"/>
          </w:tcPr>
          <w:p w14:paraId="0967960E" w14:textId="77777777" w:rsidR="00294C3B" w:rsidRPr="00C90DAB" w:rsidRDefault="00294C3B" w:rsidP="00184E42">
            <w:pPr>
              <w:spacing w:after="0" w:line="240" w:lineRule="auto"/>
              <w:jc w:val="right"/>
            </w:pPr>
            <w:r w:rsidRPr="00C90DAB">
              <w:t>504.78</w:t>
            </w:r>
          </w:p>
        </w:tc>
        <w:tc>
          <w:tcPr>
            <w:tcW w:w="970" w:type="dxa"/>
            <w:vAlign w:val="center"/>
          </w:tcPr>
          <w:p w14:paraId="65F452F4" w14:textId="77777777" w:rsidR="00294C3B" w:rsidRPr="00C90DAB" w:rsidRDefault="00294C3B" w:rsidP="00184E42">
            <w:pPr>
              <w:spacing w:after="0" w:line="240" w:lineRule="auto"/>
              <w:jc w:val="right"/>
            </w:pPr>
            <w:r w:rsidRPr="00C90DAB">
              <w:t>1.61%</w:t>
            </w:r>
          </w:p>
        </w:tc>
        <w:tc>
          <w:tcPr>
            <w:tcW w:w="997" w:type="dxa"/>
            <w:vAlign w:val="center"/>
          </w:tcPr>
          <w:p w14:paraId="691F397F" w14:textId="77777777" w:rsidR="00294C3B" w:rsidRPr="00C90DAB" w:rsidRDefault="00294C3B" w:rsidP="00184E42">
            <w:pPr>
              <w:spacing w:after="0" w:line="240" w:lineRule="auto"/>
              <w:jc w:val="right"/>
              <w:rPr>
                <w:kern w:val="0"/>
              </w:rPr>
            </w:pPr>
            <w:r w:rsidRPr="00C90DAB">
              <w:t>17</w:t>
            </w:r>
          </w:p>
        </w:tc>
        <w:tc>
          <w:tcPr>
            <w:tcW w:w="1032" w:type="dxa"/>
            <w:vAlign w:val="center"/>
          </w:tcPr>
          <w:p w14:paraId="6DEDBBB0" w14:textId="77777777" w:rsidR="00294C3B" w:rsidRPr="00C90DAB" w:rsidRDefault="00294C3B" w:rsidP="00184E42">
            <w:pPr>
              <w:spacing w:after="0" w:line="240" w:lineRule="auto"/>
              <w:jc w:val="right"/>
            </w:pPr>
            <w:r w:rsidRPr="00C90DAB">
              <w:t>974.57</w:t>
            </w:r>
          </w:p>
        </w:tc>
        <w:tc>
          <w:tcPr>
            <w:tcW w:w="970" w:type="dxa"/>
            <w:vAlign w:val="center"/>
          </w:tcPr>
          <w:p w14:paraId="5446471F" w14:textId="77777777" w:rsidR="00294C3B" w:rsidRPr="00C90DAB" w:rsidRDefault="00294C3B" w:rsidP="00184E42">
            <w:pPr>
              <w:spacing w:after="0" w:line="240" w:lineRule="auto"/>
              <w:jc w:val="right"/>
            </w:pPr>
            <w:r w:rsidRPr="00C90DAB">
              <w:t>3.53%</w:t>
            </w:r>
          </w:p>
        </w:tc>
        <w:tc>
          <w:tcPr>
            <w:tcW w:w="990" w:type="dxa"/>
            <w:vAlign w:val="center"/>
          </w:tcPr>
          <w:p w14:paraId="27235797" w14:textId="77777777" w:rsidR="00294C3B" w:rsidRPr="00C90DAB" w:rsidRDefault="00294C3B" w:rsidP="00184E42">
            <w:pPr>
              <w:spacing w:after="0" w:line="240" w:lineRule="auto"/>
              <w:jc w:val="right"/>
            </w:pPr>
            <w:r w:rsidRPr="00C90DAB">
              <w:t>5</w:t>
            </w:r>
          </w:p>
        </w:tc>
      </w:tr>
      <w:tr w:rsidR="00C90DAB" w:rsidRPr="00C90DAB" w14:paraId="06AB21AC" w14:textId="77777777" w:rsidTr="00184E42">
        <w:trPr>
          <w:trHeight w:val="397"/>
          <w:jc w:val="center"/>
        </w:trPr>
        <w:tc>
          <w:tcPr>
            <w:tcW w:w="607" w:type="dxa"/>
            <w:vAlign w:val="center"/>
          </w:tcPr>
          <w:p w14:paraId="7327619B" w14:textId="77777777" w:rsidR="00294C3B" w:rsidRPr="00C90DAB" w:rsidRDefault="00294C3B" w:rsidP="00184E42">
            <w:pPr>
              <w:spacing w:after="0" w:line="240" w:lineRule="auto"/>
            </w:pPr>
            <w:r w:rsidRPr="00C90DAB">
              <w:t>5</w:t>
            </w:r>
          </w:p>
        </w:tc>
        <w:tc>
          <w:tcPr>
            <w:tcW w:w="2038" w:type="dxa"/>
            <w:vAlign w:val="center"/>
          </w:tcPr>
          <w:p w14:paraId="48D8629B" w14:textId="77777777" w:rsidR="00294C3B" w:rsidRPr="00C90DAB" w:rsidRDefault="00294C3B" w:rsidP="00184E42">
            <w:pPr>
              <w:spacing w:after="0" w:line="240" w:lineRule="auto"/>
            </w:pPr>
            <w:r w:rsidRPr="00C90DAB">
              <w:t>REECE AUSTRALIA PTY LTD</w:t>
            </w:r>
          </w:p>
        </w:tc>
        <w:tc>
          <w:tcPr>
            <w:tcW w:w="1031" w:type="dxa"/>
            <w:vAlign w:val="center"/>
          </w:tcPr>
          <w:p w14:paraId="304BB258" w14:textId="77777777" w:rsidR="00294C3B" w:rsidRPr="00C90DAB" w:rsidRDefault="00294C3B" w:rsidP="00184E42">
            <w:pPr>
              <w:spacing w:after="0" w:line="240" w:lineRule="auto"/>
              <w:jc w:val="right"/>
            </w:pPr>
            <w:r w:rsidRPr="00C90DAB">
              <w:t>1,234.29</w:t>
            </w:r>
          </w:p>
        </w:tc>
        <w:tc>
          <w:tcPr>
            <w:tcW w:w="971" w:type="dxa"/>
            <w:vAlign w:val="center"/>
          </w:tcPr>
          <w:p w14:paraId="6305B23C" w14:textId="77777777" w:rsidR="00294C3B" w:rsidRPr="00C90DAB" w:rsidRDefault="00294C3B" w:rsidP="00184E42">
            <w:pPr>
              <w:spacing w:after="0" w:line="240" w:lineRule="auto"/>
              <w:jc w:val="right"/>
            </w:pPr>
            <w:r w:rsidRPr="00C90DAB">
              <w:t>3.85%</w:t>
            </w:r>
          </w:p>
        </w:tc>
        <w:tc>
          <w:tcPr>
            <w:tcW w:w="990" w:type="dxa"/>
            <w:vAlign w:val="center"/>
          </w:tcPr>
          <w:p w14:paraId="6C938096" w14:textId="77777777" w:rsidR="00294C3B" w:rsidRPr="00C90DAB" w:rsidRDefault="00294C3B" w:rsidP="00184E42">
            <w:pPr>
              <w:spacing w:after="0" w:line="240" w:lineRule="auto"/>
              <w:jc w:val="right"/>
            </w:pPr>
            <w:r w:rsidRPr="00C90DAB">
              <w:t>5</w:t>
            </w:r>
          </w:p>
        </w:tc>
        <w:tc>
          <w:tcPr>
            <w:tcW w:w="1032" w:type="dxa"/>
            <w:vAlign w:val="center"/>
          </w:tcPr>
          <w:p w14:paraId="71B8DDB2" w14:textId="77777777" w:rsidR="00294C3B" w:rsidRPr="00C90DAB" w:rsidRDefault="00294C3B" w:rsidP="00184E42">
            <w:pPr>
              <w:spacing w:after="0" w:line="240" w:lineRule="auto"/>
              <w:jc w:val="right"/>
            </w:pPr>
            <w:r w:rsidRPr="00C90DAB">
              <w:t>2,953.49</w:t>
            </w:r>
          </w:p>
        </w:tc>
        <w:tc>
          <w:tcPr>
            <w:tcW w:w="970" w:type="dxa"/>
            <w:vAlign w:val="center"/>
          </w:tcPr>
          <w:p w14:paraId="5C1DE262" w14:textId="77777777" w:rsidR="00294C3B" w:rsidRPr="00C90DAB" w:rsidRDefault="00294C3B" w:rsidP="00184E42">
            <w:pPr>
              <w:spacing w:after="0" w:line="240" w:lineRule="auto"/>
              <w:jc w:val="right"/>
            </w:pPr>
            <w:r w:rsidRPr="00C90DAB">
              <w:t>6.55%</w:t>
            </w:r>
          </w:p>
        </w:tc>
        <w:tc>
          <w:tcPr>
            <w:tcW w:w="990" w:type="dxa"/>
            <w:vAlign w:val="center"/>
          </w:tcPr>
          <w:p w14:paraId="0182B906" w14:textId="77777777" w:rsidR="00294C3B" w:rsidRPr="00C90DAB" w:rsidRDefault="00294C3B" w:rsidP="00184E42">
            <w:pPr>
              <w:spacing w:after="0" w:line="240" w:lineRule="auto"/>
              <w:jc w:val="right"/>
            </w:pPr>
            <w:r w:rsidRPr="00C90DAB">
              <w:t>2</w:t>
            </w:r>
          </w:p>
        </w:tc>
        <w:tc>
          <w:tcPr>
            <w:tcW w:w="1032" w:type="dxa"/>
            <w:vAlign w:val="center"/>
          </w:tcPr>
          <w:p w14:paraId="0F00D27B" w14:textId="77777777" w:rsidR="00294C3B" w:rsidRPr="00C90DAB" w:rsidRDefault="00294C3B" w:rsidP="00184E42">
            <w:pPr>
              <w:spacing w:after="0" w:line="240" w:lineRule="auto"/>
              <w:jc w:val="right"/>
            </w:pPr>
            <w:r w:rsidRPr="00C90DAB">
              <w:t>1,923.47</w:t>
            </w:r>
          </w:p>
        </w:tc>
        <w:tc>
          <w:tcPr>
            <w:tcW w:w="970" w:type="dxa"/>
            <w:vAlign w:val="center"/>
          </w:tcPr>
          <w:p w14:paraId="2D976E1C" w14:textId="77777777" w:rsidR="00294C3B" w:rsidRPr="00C90DAB" w:rsidRDefault="00294C3B" w:rsidP="00184E42">
            <w:pPr>
              <w:spacing w:after="0" w:line="240" w:lineRule="auto"/>
              <w:jc w:val="right"/>
            </w:pPr>
            <w:r w:rsidRPr="00C90DAB">
              <w:t>6.15%</w:t>
            </w:r>
          </w:p>
        </w:tc>
        <w:tc>
          <w:tcPr>
            <w:tcW w:w="997" w:type="dxa"/>
            <w:vAlign w:val="center"/>
          </w:tcPr>
          <w:p w14:paraId="2567FAB5" w14:textId="77777777" w:rsidR="00294C3B" w:rsidRPr="00C90DAB" w:rsidRDefault="00294C3B" w:rsidP="00184E42">
            <w:pPr>
              <w:spacing w:after="0" w:line="240" w:lineRule="auto"/>
              <w:jc w:val="right"/>
              <w:rPr>
                <w:kern w:val="0"/>
              </w:rPr>
            </w:pPr>
            <w:r w:rsidRPr="00C90DAB">
              <w:t>3</w:t>
            </w:r>
          </w:p>
        </w:tc>
        <w:tc>
          <w:tcPr>
            <w:tcW w:w="1032" w:type="dxa"/>
            <w:vAlign w:val="center"/>
          </w:tcPr>
          <w:p w14:paraId="2109BB60" w14:textId="77777777" w:rsidR="00294C3B" w:rsidRPr="00C90DAB" w:rsidRDefault="00294C3B" w:rsidP="00184E42">
            <w:pPr>
              <w:spacing w:after="0" w:line="240" w:lineRule="auto"/>
              <w:jc w:val="right"/>
            </w:pPr>
            <w:r w:rsidRPr="00C90DAB">
              <w:t>1,847.04</w:t>
            </w:r>
          </w:p>
        </w:tc>
        <w:tc>
          <w:tcPr>
            <w:tcW w:w="970" w:type="dxa"/>
            <w:vAlign w:val="center"/>
          </w:tcPr>
          <w:p w14:paraId="0D6603E5" w14:textId="77777777" w:rsidR="00294C3B" w:rsidRPr="00C90DAB" w:rsidRDefault="00294C3B" w:rsidP="00184E42">
            <w:pPr>
              <w:spacing w:after="0" w:line="240" w:lineRule="auto"/>
              <w:jc w:val="right"/>
            </w:pPr>
            <w:r w:rsidRPr="00C90DAB">
              <w:t>6.69%</w:t>
            </w:r>
          </w:p>
        </w:tc>
        <w:tc>
          <w:tcPr>
            <w:tcW w:w="990" w:type="dxa"/>
            <w:vAlign w:val="center"/>
          </w:tcPr>
          <w:p w14:paraId="1DB011E4" w14:textId="77777777" w:rsidR="00294C3B" w:rsidRPr="00C90DAB" w:rsidRDefault="00294C3B" w:rsidP="00184E42">
            <w:pPr>
              <w:spacing w:after="0" w:line="240" w:lineRule="auto"/>
              <w:jc w:val="right"/>
            </w:pPr>
            <w:r w:rsidRPr="00C90DAB">
              <w:t>1</w:t>
            </w:r>
          </w:p>
        </w:tc>
      </w:tr>
      <w:tr w:rsidR="00C90DAB" w:rsidRPr="00C90DAB" w14:paraId="6FBF0EB7" w14:textId="77777777" w:rsidTr="00184E42">
        <w:trPr>
          <w:trHeight w:val="397"/>
          <w:jc w:val="center"/>
        </w:trPr>
        <w:tc>
          <w:tcPr>
            <w:tcW w:w="607" w:type="dxa"/>
            <w:vAlign w:val="center"/>
          </w:tcPr>
          <w:p w14:paraId="6E378A67" w14:textId="77777777" w:rsidR="00294C3B" w:rsidRPr="00C90DAB" w:rsidRDefault="00294C3B" w:rsidP="00184E42">
            <w:pPr>
              <w:spacing w:after="0" w:line="240" w:lineRule="auto"/>
            </w:pPr>
            <w:r w:rsidRPr="00C90DAB">
              <w:t>6</w:t>
            </w:r>
          </w:p>
        </w:tc>
        <w:tc>
          <w:tcPr>
            <w:tcW w:w="2038" w:type="dxa"/>
            <w:vAlign w:val="center"/>
          </w:tcPr>
          <w:p w14:paraId="63C57B7A" w14:textId="77777777" w:rsidR="00294C3B" w:rsidRPr="00C90DAB" w:rsidRDefault="00294C3B" w:rsidP="00184E42">
            <w:pPr>
              <w:spacing w:after="0" w:line="240" w:lineRule="auto"/>
            </w:pPr>
            <w:r w:rsidRPr="00C90DAB">
              <w:t xml:space="preserve">Victaulic Europe </w:t>
            </w:r>
            <w:proofErr w:type="spellStart"/>
            <w:r w:rsidRPr="00C90DAB">
              <w:t>bvba</w:t>
            </w:r>
            <w:proofErr w:type="spellEnd"/>
            <w:r w:rsidRPr="00C90DAB">
              <w:t xml:space="preserve"> – Belgium</w:t>
            </w:r>
          </w:p>
        </w:tc>
        <w:tc>
          <w:tcPr>
            <w:tcW w:w="1031" w:type="dxa"/>
            <w:vAlign w:val="center"/>
          </w:tcPr>
          <w:p w14:paraId="2A1EE8B0" w14:textId="77777777" w:rsidR="00294C3B" w:rsidRPr="00C90DAB" w:rsidRDefault="00294C3B" w:rsidP="00184E42">
            <w:pPr>
              <w:spacing w:after="0" w:line="240" w:lineRule="auto"/>
              <w:jc w:val="right"/>
            </w:pPr>
            <w:r w:rsidRPr="00C90DAB">
              <w:t>1,192.48</w:t>
            </w:r>
          </w:p>
        </w:tc>
        <w:tc>
          <w:tcPr>
            <w:tcW w:w="971" w:type="dxa"/>
            <w:vAlign w:val="center"/>
          </w:tcPr>
          <w:p w14:paraId="7ED17AF4" w14:textId="77777777" w:rsidR="00294C3B" w:rsidRPr="00C90DAB" w:rsidRDefault="00294C3B" w:rsidP="00184E42">
            <w:pPr>
              <w:spacing w:after="0" w:line="240" w:lineRule="auto"/>
              <w:jc w:val="right"/>
            </w:pPr>
            <w:r w:rsidRPr="00C90DAB">
              <w:t>3.72%</w:t>
            </w:r>
          </w:p>
        </w:tc>
        <w:tc>
          <w:tcPr>
            <w:tcW w:w="990" w:type="dxa"/>
            <w:vAlign w:val="center"/>
          </w:tcPr>
          <w:p w14:paraId="4566ECBC" w14:textId="77777777" w:rsidR="00294C3B" w:rsidRPr="00C90DAB" w:rsidRDefault="00294C3B" w:rsidP="00184E42">
            <w:pPr>
              <w:spacing w:after="0" w:line="240" w:lineRule="auto"/>
              <w:jc w:val="right"/>
            </w:pPr>
            <w:r w:rsidRPr="00C90DAB">
              <w:t>6</w:t>
            </w:r>
          </w:p>
        </w:tc>
        <w:tc>
          <w:tcPr>
            <w:tcW w:w="1032" w:type="dxa"/>
            <w:vAlign w:val="center"/>
          </w:tcPr>
          <w:p w14:paraId="1894B926" w14:textId="77777777" w:rsidR="00294C3B" w:rsidRPr="00C90DAB" w:rsidRDefault="00294C3B" w:rsidP="00184E42">
            <w:pPr>
              <w:spacing w:after="0" w:line="240" w:lineRule="auto"/>
              <w:jc w:val="right"/>
            </w:pPr>
            <w:r w:rsidRPr="00C90DAB">
              <w:t>838.72</w:t>
            </w:r>
          </w:p>
        </w:tc>
        <w:tc>
          <w:tcPr>
            <w:tcW w:w="970" w:type="dxa"/>
            <w:vAlign w:val="center"/>
          </w:tcPr>
          <w:p w14:paraId="1C8F99E9" w14:textId="77777777" w:rsidR="00294C3B" w:rsidRPr="00C90DAB" w:rsidRDefault="00294C3B" w:rsidP="00184E42">
            <w:pPr>
              <w:spacing w:after="0" w:line="240" w:lineRule="auto"/>
              <w:jc w:val="right"/>
            </w:pPr>
            <w:r w:rsidRPr="00C90DAB">
              <w:t>1.86%</w:t>
            </w:r>
          </w:p>
        </w:tc>
        <w:tc>
          <w:tcPr>
            <w:tcW w:w="990" w:type="dxa"/>
            <w:vAlign w:val="center"/>
          </w:tcPr>
          <w:p w14:paraId="4C102E79" w14:textId="77777777" w:rsidR="00294C3B" w:rsidRPr="00C90DAB" w:rsidRDefault="00294C3B" w:rsidP="00184E42">
            <w:pPr>
              <w:spacing w:after="0" w:line="240" w:lineRule="auto"/>
              <w:jc w:val="right"/>
            </w:pPr>
            <w:r w:rsidRPr="00C90DAB">
              <w:t>16</w:t>
            </w:r>
          </w:p>
        </w:tc>
        <w:tc>
          <w:tcPr>
            <w:tcW w:w="1032" w:type="dxa"/>
            <w:vAlign w:val="center"/>
          </w:tcPr>
          <w:p w14:paraId="23D3C5F4" w14:textId="77777777" w:rsidR="00294C3B" w:rsidRPr="00C90DAB" w:rsidRDefault="00294C3B" w:rsidP="00184E42">
            <w:pPr>
              <w:spacing w:after="0" w:line="240" w:lineRule="auto"/>
              <w:jc w:val="right"/>
            </w:pPr>
            <w:r w:rsidRPr="00C90DAB">
              <w:t>1,028.04</w:t>
            </w:r>
          </w:p>
        </w:tc>
        <w:tc>
          <w:tcPr>
            <w:tcW w:w="970" w:type="dxa"/>
            <w:vAlign w:val="center"/>
          </w:tcPr>
          <w:p w14:paraId="0E5DEDFF" w14:textId="77777777" w:rsidR="00294C3B" w:rsidRPr="00C90DAB" w:rsidRDefault="00294C3B" w:rsidP="00184E42">
            <w:pPr>
              <w:spacing w:after="0" w:line="240" w:lineRule="auto"/>
              <w:jc w:val="right"/>
            </w:pPr>
            <w:r w:rsidRPr="00C90DAB">
              <w:t>3.29%</w:t>
            </w:r>
          </w:p>
        </w:tc>
        <w:tc>
          <w:tcPr>
            <w:tcW w:w="997" w:type="dxa"/>
            <w:vAlign w:val="center"/>
          </w:tcPr>
          <w:p w14:paraId="448006A2" w14:textId="77777777" w:rsidR="00294C3B" w:rsidRPr="00C90DAB" w:rsidRDefault="00294C3B" w:rsidP="00184E42">
            <w:pPr>
              <w:spacing w:after="0" w:line="240" w:lineRule="auto"/>
              <w:jc w:val="right"/>
              <w:rPr>
                <w:kern w:val="0"/>
              </w:rPr>
            </w:pPr>
            <w:r w:rsidRPr="00C90DAB">
              <w:t>6</w:t>
            </w:r>
          </w:p>
        </w:tc>
        <w:tc>
          <w:tcPr>
            <w:tcW w:w="1032" w:type="dxa"/>
            <w:vAlign w:val="center"/>
          </w:tcPr>
          <w:p w14:paraId="7E8B5B20" w14:textId="77777777" w:rsidR="00294C3B" w:rsidRPr="00C90DAB" w:rsidRDefault="00294C3B" w:rsidP="00184E42">
            <w:pPr>
              <w:spacing w:after="0" w:line="240" w:lineRule="auto"/>
              <w:jc w:val="right"/>
            </w:pPr>
            <w:r w:rsidRPr="00C90DAB">
              <w:t>403.95</w:t>
            </w:r>
          </w:p>
        </w:tc>
        <w:tc>
          <w:tcPr>
            <w:tcW w:w="970" w:type="dxa"/>
            <w:vAlign w:val="center"/>
          </w:tcPr>
          <w:p w14:paraId="4333D881" w14:textId="77777777" w:rsidR="00294C3B" w:rsidRPr="00C90DAB" w:rsidRDefault="00294C3B" w:rsidP="00184E42">
            <w:pPr>
              <w:spacing w:after="0" w:line="240" w:lineRule="auto"/>
              <w:jc w:val="right"/>
            </w:pPr>
            <w:r w:rsidRPr="00C90DAB">
              <w:t>1.46%</w:t>
            </w:r>
          </w:p>
        </w:tc>
        <w:tc>
          <w:tcPr>
            <w:tcW w:w="990" w:type="dxa"/>
            <w:vAlign w:val="center"/>
          </w:tcPr>
          <w:p w14:paraId="3705ACB3" w14:textId="77777777" w:rsidR="00294C3B" w:rsidRPr="00C90DAB" w:rsidRDefault="00294C3B" w:rsidP="00184E42">
            <w:pPr>
              <w:spacing w:after="0" w:line="240" w:lineRule="auto"/>
              <w:jc w:val="right"/>
            </w:pPr>
            <w:r w:rsidRPr="00C90DAB">
              <w:t>18</w:t>
            </w:r>
          </w:p>
        </w:tc>
      </w:tr>
      <w:tr w:rsidR="00C90DAB" w:rsidRPr="00C90DAB" w14:paraId="23FF725F" w14:textId="77777777" w:rsidTr="00184E42">
        <w:trPr>
          <w:trHeight w:val="397"/>
          <w:jc w:val="center"/>
        </w:trPr>
        <w:tc>
          <w:tcPr>
            <w:tcW w:w="607" w:type="dxa"/>
            <w:vAlign w:val="center"/>
          </w:tcPr>
          <w:p w14:paraId="0FA46B75" w14:textId="77777777" w:rsidR="00294C3B" w:rsidRPr="00C90DAB" w:rsidRDefault="00294C3B" w:rsidP="00184E42">
            <w:pPr>
              <w:spacing w:after="0" w:line="240" w:lineRule="auto"/>
            </w:pPr>
            <w:r w:rsidRPr="00C90DAB">
              <w:t>7</w:t>
            </w:r>
          </w:p>
        </w:tc>
        <w:tc>
          <w:tcPr>
            <w:tcW w:w="2038" w:type="dxa"/>
            <w:vAlign w:val="center"/>
          </w:tcPr>
          <w:p w14:paraId="31BB2D6A" w14:textId="77777777" w:rsidR="00294C3B" w:rsidRPr="00C90DAB" w:rsidRDefault="00294C3B" w:rsidP="00184E42">
            <w:pPr>
              <w:spacing w:after="0" w:line="240" w:lineRule="auto"/>
            </w:pPr>
            <w:r w:rsidRPr="00C90DAB">
              <w:t>Matco-</w:t>
            </w:r>
            <w:proofErr w:type="spellStart"/>
            <w:r w:rsidRPr="00C90DAB">
              <w:t>Norca</w:t>
            </w:r>
            <w:proofErr w:type="spellEnd"/>
          </w:p>
        </w:tc>
        <w:tc>
          <w:tcPr>
            <w:tcW w:w="1031" w:type="dxa"/>
            <w:vAlign w:val="center"/>
          </w:tcPr>
          <w:p w14:paraId="74CA010A" w14:textId="77777777" w:rsidR="00294C3B" w:rsidRPr="00C90DAB" w:rsidRDefault="00294C3B" w:rsidP="00184E42">
            <w:pPr>
              <w:spacing w:after="0" w:line="240" w:lineRule="auto"/>
              <w:jc w:val="right"/>
            </w:pPr>
            <w:r w:rsidRPr="00C90DAB">
              <w:t>1,177.34</w:t>
            </w:r>
          </w:p>
        </w:tc>
        <w:tc>
          <w:tcPr>
            <w:tcW w:w="971" w:type="dxa"/>
            <w:vAlign w:val="center"/>
          </w:tcPr>
          <w:p w14:paraId="0496CC0E" w14:textId="77777777" w:rsidR="00294C3B" w:rsidRPr="00C90DAB" w:rsidRDefault="00294C3B" w:rsidP="00184E42">
            <w:pPr>
              <w:spacing w:after="0" w:line="240" w:lineRule="auto"/>
              <w:jc w:val="right"/>
            </w:pPr>
            <w:r w:rsidRPr="00C90DAB">
              <w:t>3.67%</w:t>
            </w:r>
          </w:p>
        </w:tc>
        <w:tc>
          <w:tcPr>
            <w:tcW w:w="990" w:type="dxa"/>
            <w:vAlign w:val="center"/>
          </w:tcPr>
          <w:p w14:paraId="281EEC76" w14:textId="77777777" w:rsidR="00294C3B" w:rsidRPr="00C90DAB" w:rsidRDefault="00294C3B" w:rsidP="00184E42">
            <w:pPr>
              <w:spacing w:after="0" w:line="240" w:lineRule="auto"/>
              <w:jc w:val="right"/>
            </w:pPr>
            <w:r w:rsidRPr="00C90DAB">
              <w:t>7</w:t>
            </w:r>
          </w:p>
        </w:tc>
        <w:tc>
          <w:tcPr>
            <w:tcW w:w="1032" w:type="dxa"/>
            <w:vAlign w:val="center"/>
          </w:tcPr>
          <w:p w14:paraId="45622742" w14:textId="77777777" w:rsidR="00294C3B" w:rsidRPr="00C90DAB" w:rsidRDefault="00294C3B" w:rsidP="00184E42">
            <w:pPr>
              <w:spacing w:after="0" w:line="240" w:lineRule="auto"/>
              <w:jc w:val="right"/>
            </w:pPr>
            <w:r w:rsidRPr="00C90DAB">
              <w:t>1,637.10</w:t>
            </w:r>
          </w:p>
        </w:tc>
        <w:tc>
          <w:tcPr>
            <w:tcW w:w="970" w:type="dxa"/>
            <w:vAlign w:val="center"/>
          </w:tcPr>
          <w:p w14:paraId="6188F840" w14:textId="77777777" w:rsidR="00294C3B" w:rsidRPr="00C90DAB" w:rsidRDefault="00294C3B" w:rsidP="00184E42">
            <w:pPr>
              <w:spacing w:after="0" w:line="240" w:lineRule="auto"/>
              <w:jc w:val="right"/>
            </w:pPr>
            <w:r w:rsidRPr="00C90DAB">
              <w:t>3.63%</w:t>
            </w:r>
          </w:p>
        </w:tc>
        <w:tc>
          <w:tcPr>
            <w:tcW w:w="990" w:type="dxa"/>
            <w:vAlign w:val="center"/>
          </w:tcPr>
          <w:p w14:paraId="5EA890F4" w14:textId="77777777" w:rsidR="00294C3B" w:rsidRPr="00C90DAB" w:rsidRDefault="00294C3B" w:rsidP="00184E42">
            <w:pPr>
              <w:spacing w:after="0" w:line="240" w:lineRule="auto"/>
              <w:jc w:val="right"/>
            </w:pPr>
            <w:r w:rsidRPr="00C90DAB">
              <w:t>7</w:t>
            </w:r>
          </w:p>
        </w:tc>
        <w:tc>
          <w:tcPr>
            <w:tcW w:w="1032" w:type="dxa"/>
            <w:vAlign w:val="center"/>
          </w:tcPr>
          <w:p w14:paraId="03CDDB74" w14:textId="77777777" w:rsidR="00294C3B" w:rsidRPr="00C90DAB" w:rsidRDefault="00294C3B" w:rsidP="00184E42">
            <w:pPr>
              <w:spacing w:after="0" w:line="240" w:lineRule="auto"/>
              <w:jc w:val="right"/>
            </w:pPr>
            <w:r w:rsidRPr="00C90DAB">
              <w:t>530.01</w:t>
            </w:r>
          </w:p>
        </w:tc>
        <w:tc>
          <w:tcPr>
            <w:tcW w:w="970" w:type="dxa"/>
            <w:vAlign w:val="center"/>
          </w:tcPr>
          <w:p w14:paraId="0B689975" w14:textId="77777777" w:rsidR="00294C3B" w:rsidRPr="00C90DAB" w:rsidRDefault="00294C3B" w:rsidP="00184E42">
            <w:pPr>
              <w:spacing w:after="0" w:line="240" w:lineRule="auto"/>
              <w:jc w:val="right"/>
            </w:pPr>
            <w:r w:rsidRPr="00C90DAB">
              <w:t>1.69%</w:t>
            </w:r>
          </w:p>
        </w:tc>
        <w:tc>
          <w:tcPr>
            <w:tcW w:w="997" w:type="dxa"/>
            <w:vAlign w:val="center"/>
          </w:tcPr>
          <w:p w14:paraId="46D3C657" w14:textId="77777777" w:rsidR="00294C3B" w:rsidRPr="00C90DAB" w:rsidRDefault="00294C3B" w:rsidP="00184E42">
            <w:pPr>
              <w:spacing w:after="0" w:line="240" w:lineRule="auto"/>
              <w:jc w:val="right"/>
              <w:rPr>
                <w:kern w:val="0"/>
              </w:rPr>
            </w:pPr>
            <w:r w:rsidRPr="00C90DAB">
              <w:t>14</w:t>
            </w:r>
          </w:p>
        </w:tc>
        <w:tc>
          <w:tcPr>
            <w:tcW w:w="1032" w:type="dxa"/>
            <w:vAlign w:val="center"/>
          </w:tcPr>
          <w:p w14:paraId="456CD138" w14:textId="77777777" w:rsidR="00294C3B" w:rsidRPr="00C90DAB" w:rsidRDefault="00294C3B" w:rsidP="00184E42">
            <w:pPr>
              <w:spacing w:after="0" w:line="240" w:lineRule="auto"/>
              <w:jc w:val="right"/>
            </w:pPr>
            <w:r w:rsidRPr="00C90DAB">
              <w:t>447.72</w:t>
            </w:r>
          </w:p>
        </w:tc>
        <w:tc>
          <w:tcPr>
            <w:tcW w:w="970" w:type="dxa"/>
            <w:vAlign w:val="center"/>
          </w:tcPr>
          <w:p w14:paraId="7AA33478" w14:textId="77777777" w:rsidR="00294C3B" w:rsidRPr="00C90DAB" w:rsidRDefault="00294C3B" w:rsidP="00184E42">
            <w:pPr>
              <w:spacing w:after="0" w:line="240" w:lineRule="auto"/>
              <w:jc w:val="right"/>
            </w:pPr>
            <w:r w:rsidRPr="00C90DAB">
              <w:t>1.62%</w:t>
            </w:r>
          </w:p>
        </w:tc>
        <w:tc>
          <w:tcPr>
            <w:tcW w:w="990" w:type="dxa"/>
            <w:vAlign w:val="center"/>
          </w:tcPr>
          <w:p w14:paraId="6220EBB5" w14:textId="77777777" w:rsidR="00294C3B" w:rsidRPr="00C90DAB" w:rsidRDefault="00294C3B" w:rsidP="00184E42">
            <w:pPr>
              <w:spacing w:after="0" w:line="240" w:lineRule="auto"/>
              <w:jc w:val="right"/>
            </w:pPr>
            <w:r w:rsidRPr="00C90DAB">
              <w:t>14</w:t>
            </w:r>
          </w:p>
        </w:tc>
      </w:tr>
      <w:tr w:rsidR="00C90DAB" w:rsidRPr="00C90DAB" w14:paraId="11BDA3CD" w14:textId="77777777" w:rsidTr="00184E42">
        <w:trPr>
          <w:trHeight w:val="397"/>
          <w:jc w:val="center"/>
        </w:trPr>
        <w:tc>
          <w:tcPr>
            <w:tcW w:w="607" w:type="dxa"/>
            <w:vAlign w:val="center"/>
          </w:tcPr>
          <w:p w14:paraId="19D36468" w14:textId="77777777" w:rsidR="00294C3B" w:rsidRPr="00C90DAB" w:rsidRDefault="00294C3B" w:rsidP="00184E42">
            <w:pPr>
              <w:spacing w:after="0" w:line="240" w:lineRule="auto"/>
            </w:pPr>
            <w:r w:rsidRPr="00C90DAB">
              <w:t>8</w:t>
            </w:r>
          </w:p>
        </w:tc>
        <w:tc>
          <w:tcPr>
            <w:tcW w:w="2038" w:type="dxa"/>
            <w:vAlign w:val="center"/>
          </w:tcPr>
          <w:p w14:paraId="5DBF9E9B" w14:textId="77777777" w:rsidR="00294C3B" w:rsidRPr="00C90DAB" w:rsidRDefault="00294C3B" w:rsidP="00184E42">
            <w:pPr>
              <w:spacing w:after="0" w:line="240" w:lineRule="auto"/>
            </w:pPr>
            <w:r w:rsidRPr="00C90DAB">
              <w:t>FIRE FIGHTING EQUIPMENTS SLU</w:t>
            </w:r>
          </w:p>
        </w:tc>
        <w:tc>
          <w:tcPr>
            <w:tcW w:w="1031" w:type="dxa"/>
            <w:vAlign w:val="center"/>
          </w:tcPr>
          <w:p w14:paraId="1B347C53" w14:textId="77777777" w:rsidR="00294C3B" w:rsidRPr="00C90DAB" w:rsidRDefault="00294C3B" w:rsidP="00184E42">
            <w:pPr>
              <w:spacing w:after="0" w:line="240" w:lineRule="auto"/>
              <w:jc w:val="right"/>
            </w:pPr>
            <w:r w:rsidRPr="00C90DAB">
              <w:t>1,064.29</w:t>
            </w:r>
          </w:p>
        </w:tc>
        <w:tc>
          <w:tcPr>
            <w:tcW w:w="971" w:type="dxa"/>
            <w:vAlign w:val="center"/>
          </w:tcPr>
          <w:p w14:paraId="479231BA" w14:textId="77777777" w:rsidR="00294C3B" w:rsidRPr="00C90DAB" w:rsidRDefault="00294C3B" w:rsidP="00184E42">
            <w:pPr>
              <w:spacing w:after="0" w:line="240" w:lineRule="auto"/>
              <w:jc w:val="right"/>
            </w:pPr>
            <w:r w:rsidRPr="00C90DAB">
              <w:t>3.32%</w:t>
            </w:r>
          </w:p>
        </w:tc>
        <w:tc>
          <w:tcPr>
            <w:tcW w:w="990" w:type="dxa"/>
            <w:vAlign w:val="center"/>
          </w:tcPr>
          <w:p w14:paraId="4E8A818A" w14:textId="77777777" w:rsidR="00294C3B" w:rsidRPr="00C90DAB" w:rsidRDefault="00294C3B" w:rsidP="00184E42">
            <w:pPr>
              <w:spacing w:after="0" w:line="240" w:lineRule="auto"/>
              <w:jc w:val="right"/>
            </w:pPr>
            <w:r w:rsidRPr="00C90DAB">
              <w:t>8</w:t>
            </w:r>
          </w:p>
        </w:tc>
        <w:tc>
          <w:tcPr>
            <w:tcW w:w="1032" w:type="dxa"/>
            <w:vAlign w:val="center"/>
          </w:tcPr>
          <w:p w14:paraId="32986439" w14:textId="77777777" w:rsidR="00294C3B" w:rsidRPr="00C90DAB" w:rsidRDefault="00294C3B" w:rsidP="00184E42">
            <w:pPr>
              <w:spacing w:after="0" w:line="240" w:lineRule="auto"/>
              <w:jc w:val="right"/>
            </w:pPr>
            <w:r w:rsidRPr="00C90DAB">
              <w:t>955.36</w:t>
            </w:r>
          </w:p>
        </w:tc>
        <w:tc>
          <w:tcPr>
            <w:tcW w:w="970" w:type="dxa"/>
            <w:vAlign w:val="center"/>
          </w:tcPr>
          <w:p w14:paraId="1B49B76D" w14:textId="77777777" w:rsidR="00294C3B" w:rsidRPr="00C90DAB" w:rsidRDefault="00294C3B" w:rsidP="00184E42">
            <w:pPr>
              <w:spacing w:after="0" w:line="240" w:lineRule="auto"/>
              <w:jc w:val="right"/>
            </w:pPr>
            <w:r w:rsidRPr="00C90DAB">
              <w:t>2.12%</w:t>
            </w:r>
          </w:p>
        </w:tc>
        <w:tc>
          <w:tcPr>
            <w:tcW w:w="990" w:type="dxa"/>
            <w:vAlign w:val="center"/>
          </w:tcPr>
          <w:p w14:paraId="760E8678" w14:textId="77777777" w:rsidR="00294C3B" w:rsidRPr="00C90DAB" w:rsidRDefault="00294C3B" w:rsidP="00184E42">
            <w:pPr>
              <w:spacing w:after="0" w:line="240" w:lineRule="auto"/>
              <w:jc w:val="right"/>
            </w:pPr>
            <w:r w:rsidRPr="00C90DAB">
              <w:t>14</w:t>
            </w:r>
          </w:p>
        </w:tc>
        <w:tc>
          <w:tcPr>
            <w:tcW w:w="1032" w:type="dxa"/>
            <w:vAlign w:val="center"/>
          </w:tcPr>
          <w:p w14:paraId="26499A70" w14:textId="77777777" w:rsidR="00294C3B" w:rsidRPr="00C90DAB" w:rsidRDefault="00294C3B" w:rsidP="00184E42">
            <w:pPr>
              <w:spacing w:after="0" w:line="240" w:lineRule="auto"/>
              <w:jc w:val="right"/>
            </w:pPr>
            <w:r w:rsidRPr="00C90DAB">
              <w:t>599.06</w:t>
            </w:r>
          </w:p>
        </w:tc>
        <w:tc>
          <w:tcPr>
            <w:tcW w:w="970" w:type="dxa"/>
            <w:vAlign w:val="center"/>
          </w:tcPr>
          <w:p w14:paraId="70B68371" w14:textId="77777777" w:rsidR="00294C3B" w:rsidRPr="00C90DAB" w:rsidRDefault="00294C3B" w:rsidP="00184E42">
            <w:pPr>
              <w:spacing w:after="0" w:line="240" w:lineRule="auto"/>
              <w:jc w:val="right"/>
            </w:pPr>
            <w:r w:rsidRPr="00C90DAB">
              <w:t>1.92%</w:t>
            </w:r>
          </w:p>
        </w:tc>
        <w:tc>
          <w:tcPr>
            <w:tcW w:w="997" w:type="dxa"/>
            <w:vAlign w:val="center"/>
          </w:tcPr>
          <w:p w14:paraId="24DD6E34" w14:textId="77777777" w:rsidR="00294C3B" w:rsidRPr="00C90DAB" w:rsidRDefault="00294C3B" w:rsidP="00184E42">
            <w:pPr>
              <w:spacing w:after="0" w:line="240" w:lineRule="auto"/>
              <w:jc w:val="right"/>
              <w:rPr>
                <w:kern w:val="0"/>
              </w:rPr>
            </w:pPr>
            <w:r w:rsidRPr="00C90DAB">
              <w:t>13</w:t>
            </w:r>
          </w:p>
        </w:tc>
        <w:tc>
          <w:tcPr>
            <w:tcW w:w="1032" w:type="dxa"/>
            <w:vAlign w:val="center"/>
          </w:tcPr>
          <w:p w14:paraId="5DD986F2" w14:textId="77777777" w:rsidR="00294C3B" w:rsidRPr="00C90DAB" w:rsidRDefault="00294C3B" w:rsidP="00184E42">
            <w:pPr>
              <w:spacing w:after="0" w:line="240" w:lineRule="auto"/>
              <w:jc w:val="right"/>
            </w:pPr>
            <w:r w:rsidRPr="00C90DAB">
              <w:t>339.04</w:t>
            </w:r>
          </w:p>
        </w:tc>
        <w:tc>
          <w:tcPr>
            <w:tcW w:w="970" w:type="dxa"/>
            <w:vAlign w:val="center"/>
          </w:tcPr>
          <w:p w14:paraId="7D1AEBBE" w14:textId="77777777" w:rsidR="00294C3B" w:rsidRPr="00C90DAB" w:rsidRDefault="00294C3B" w:rsidP="00184E42">
            <w:pPr>
              <w:spacing w:after="0" w:line="240" w:lineRule="auto"/>
              <w:jc w:val="right"/>
            </w:pPr>
            <w:r w:rsidRPr="00C90DAB">
              <w:t>1.23%</w:t>
            </w:r>
          </w:p>
        </w:tc>
        <w:tc>
          <w:tcPr>
            <w:tcW w:w="990" w:type="dxa"/>
            <w:vAlign w:val="center"/>
          </w:tcPr>
          <w:p w14:paraId="0CD2E591" w14:textId="77777777" w:rsidR="00294C3B" w:rsidRPr="00C90DAB" w:rsidRDefault="00294C3B" w:rsidP="00184E42">
            <w:pPr>
              <w:spacing w:after="0" w:line="240" w:lineRule="auto"/>
              <w:jc w:val="right"/>
            </w:pPr>
            <w:r w:rsidRPr="00C90DAB">
              <w:t>19</w:t>
            </w:r>
          </w:p>
        </w:tc>
      </w:tr>
      <w:tr w:rsidR="00C90DAB" w:rsidRPr="00C90DAB" w14:paraId="6843A209" w14:textId="77777777" w:rsidTr="00184E42">
        <w:trPr>
          <w:trHeight w:val="397"/>
          <w:jc w:val="center"/>
        </w:trPr>
        <w:tc>
          <w:tcPr>
            <w:tcW w:w="607" w:type="dxa"/>
            <w:vAlign w:val="center"/>
          </w:tcPr>
          <w:p w14:paraId="3341A4D3" w14:textId="77777777" w:rsidR="00294C3B" w:rsidRPr="00C90DAB" w:rsidRDefault="00294C3B" w:rsidP="00184E42">
            <w:pPr>
              <w:spacing w:after="0" w:line="240" w:lineRule="auto"/>
            </w:pPr>
            <w:r w:rsidRPr="00C90DAB">
              <w:t>9</w:t>
            </w:r>
          </w:p>
        </w:tc>
        <w:tc>
          <w:tcPr>
            <w:tcW w:w="2038" w:type="dxa"/>
            <w:vAlign w:val="center"/>
          </w:tcPr>
          <w:p w14:paraId="785CF2B7" w14:textId="77777777" w:rsidR="00294C3B" w:rsidRPr="00C90DAB" w:rsidRDefault="00294C3B" w:rsidP="00184E42">
            <w:pPr>
              <w:spacing w:after="0" w:line="240" w:lineRule="auto"/>
            </w:pPr>
            <w:proofErr w:type="spellStart"/>
            <w:r w:rsidRPr="00C90DAB">
              <w:t>Mercatura</w:t>
            </w:r>
            <w:proofErr w:type="spellEnd"/>
            <w:r w:rsidRPr="00C90DAB">
              <w:t xml:space="preserve">-GS Hungary </w:t>
            </w:r>
            <w:proofErr w:type="spellStart"/>
            <w:r w:rsidRPr="00C90DAB">
              <w:t>Korlatolt</w:t>
            </w:r>
            <w:proofErr w:type="spellEnd"/>
            <w:r w:rsidRPr="00C90DAB">
              <w:t xml:space="preserve"> </w:t>
            </w:r>
            <w:proofErr w:type="spellStart"/>
            <w:r w:rsidRPr="00C90DAB">
              <w:t>Felelossegu</w:t>
            </w:r>
            <w:proofErr w:type="spellEnd"/>
            <w:r w:rsidRPr="00C90DAB">
              <w:t xml:space="preserve"> </w:t>
            </w:r>
            <w:proofErr w:type="spellStart"/>
            <w:r w:rsidRPr="00C90DAB">
              <w:t>Tarsasag</w:t>
            </w:r>
            <w:proofErr w:type="spellEnd"/>
          </w:p>
        </w:tc>
        <w:tc>
          <w:tcPr>
            <w:tcW w:w="1031" w:type="dxa"/>
            <w:vAlign w:val="center"/>
          </w:tcPr>
          <w:p w14:paraId="20D83BF0" w14:textId="77777777" w:rsidR="00294C3B" w:rsidRPr="00C90DAB" w:rsidRDefault="00294C3B" w:rsidP="00184E42">
            <w:pPr>
              <w:spacing w:after="0" w:line="240" w:lineRule="auto"/>
              <w:jc w:val="right"/>
            </w:pPr>
            <w:r w:rsidRPr="00C90DAB">
              <w:t>1,060.39</w:t>
            </w:r>
          </w:p>
        </w:tc>
        <w:tc>
          <w:tcPr>
            <w:tcW w:w="971" w:type="dxa"/>
            <w:vAlign w:val="center"/>
          </w:tcPr>
          <w:p w14:paraId="22801791" w14:textId="77777777" w:rsidR="00294C3B" w:rsidRPr="00C90DAB" w:rsidRDefault="00294C3B" w:rsidP="00184E42">
            <w:pPr>
              <w:spacing w:after="0" w:line="240" w:lineRule="auto"/>
              <w:jc w:val="right"/>
            </w:pPr>
            <w:r w:rsidRPr="00C90DAB">
              <w:t>3.31%</w:t>
            </w:r>
          </w:p>
        </w:tc>
        <w:tc>
          <w:tcPr>
            <w:tcW w:w="990" w:type="dxa"/>
            <w:vAlign w:val="center"/>
          </w:tcPr>
          <w:p w14:paraId="2714E40D" w14:textId="77777777" w:rsidR="00294C3B" w:rsidRPr="00C90DAB" w:rsidRDefault="00294C3B" w:rsidP="00184E42">
            <w:pPr>
              <w:spacing w:after="0" w:line="240" w:lineRule="auto"/>
              <w:jc w:val="right"/>
            </w:pPr>
            <w:r w:rsidRPr="00C90DAB">
              <w:t>9</w:t>
            </w:r>
          </w:p>
        </w:tc>
        <w:tc>
          <w:tcPr>
            <w:tcW w:w="1032" w:type="dxa"/>
            <w:vAlign w:val="center"/>
          </w:tcPr>
          <w:p w14:paraId="677DA069" w14:textId="77777777" w:rsidR="00294C3B" w:rsidRPr="00C90DAB" w:rsidRDefault="00294C3B" w:rsidP="00184E42">
            <w:pPr>
              <w:spacing w:after="0" w:line="240" w:lineRule="auto"/>
              <w:jc w:val="right"/>
            </w:pPr>
            <w:r w:rsidRPr="00C90DAB">
              <w:t>1,175.22</w:t>
            </w:r>
          </w:p>
        </w:tc>
        <w:tc>
          <w:tcPr>
            <w:tcW w:w="970" w:type="dxa"/>
            <w:vAlign w:val="center"/>
          </w:tcPr>
          <w:p w14:paraId="597FC63E" w14:textId="77777777" w:rsidR="00294C3B" w:rsidRPr="00C90DAB" w:rsidRDefault="00294C3B" w:rsidP="00184E42">
            <w:pPr>
              <w:spacing w:after="0" w:line="240" w:lineRule="auto"/>
              <w:jc w:val="right"/>
            </w:pPr>
            <w:r w:rsidRPr="00C90DAB">
              <w:t>2.60%</w:t>
            </w:r>
          </w:p>
        </w:tc>
        <w:tc>
          <w:tcPr>
            <w:tcW w:w="990" w:type="dxa"/>
            <w:vAlign w:val="center"/>
          </w:tcPr>
          <w:p w14:paraId="15E51A28" w14:textId="77777777" w:rsidR="00294C3B" w:rsidRPr="00C90DAB" w:rsidRDefault="00294C3B" w:rsidP="00184E42">
            <w:pPr>
              <w:spacing w:after="0" w:line="240" w:lineRule="auto"/>
              <w:jc w:val="right"/>
            </w:pPr>
            <w:r w:rsidRPr="00C90DAB">
              <w:t>9</w:t>
            </w:r>
          </w:p>
        </w:tc>
        <w:tc>
          <w:tcPr>
            <w:tcW w:w="1032" w:type="dxa"/>
            <w:vAlign w:val="center"/>
          </w:tcPr>
          <w:p w14:paraId="11293E03" w14:textId="77777777" w:rsidR="00294C3B" w:rsidRPr="00C90DAB" w:rsidRDefault="00294C3B" w:rsidP="00184E42">
            <w:pPr>
              <w:spacing w:after="0" w:line="240" w:lineRule="auto"/>
              <w:jc w:val="right"/>
            </w:pPr>
            <w:r w:rsidRPr="00C90DAB">
              <w:t>510.46</w:t>
            </w:r>
          </w:p>
        </w:tc>
        <w:tc>
          <w:tcPr>
            <w:tcW w:w="970" w:type="dxa"/>
            <w:vAlign w:val="center"/>
          </w:tcPr>
          <w:p w14:paraId="763CA585" w14:textId="77777777" w:rsidR="00294C3B" w:rsidRPr="00C90DAB" w:rsidRDefault="00294C3B" w:rsidP="00184E42">
            <w:pPr>
              <w:spacing w:after="0" w:line="240" w:lineRule="auto"/>
              <w:jc w:val="right"/>
            </w:pPr>
            <w:r w:rsidRPr="00C90DAB">
              <w:t>1.63%</w:t>
            </w:r>
          </w:p>
        </w:tc>
        <w:tc>
          <w:tcPr>
            <w:tcW w:w="997" w:type="dxa"/>
            <w:vAlign w:val="center"/>
          </w:tcPr>
          <w:p w14:paraId="0FA6D482" w14:textId="77777777" w:rsidR="00294C3B" w:rsidRPr="00C90DAB" w:rsidRDefault="00294C3B" w:rsidP="00184E42">
            <w:pPr>
              <w:spacing w:after="0" w:line="240" w:lineRule="auto"/>
              <w:jc w:val="right"/>
              <w:rPr>
                <w:kern w:val="0"/>
              </w:rPr>
            </w:pPr>
            <w:r w:rsidRPr="00C90DAB">
              <w:t>16</w:t>
            </w:r>
          </w:p>
        </w:tc>
        <w:tc>
          <w:tcPr>
            <w:tcW w:w="1032" w:type="dxa"/>
            <w:vAlign w:val="center"/>
          </w:tcPr>
          <w:p w14:paraId="0E333601" w14:textId="77777777" w:rsidR="00294C3B" w:rsidRPr="00C90DAB" w:rsidRDefault="00294C3B" w:rsidP="00184E42">
            <w:pPr>
              <w:spacing w:after="0" w:line="240" w:lineRule="auto"/>
              <w:jc w:val="right"/>
            </w:pPr>
            <w:r w:rsidRPr="00C90DAB">
              <w:t>585.96</w:t>
            </w:r>
          </w:p>
        </w:tc>
        <w:tc>
          <w:tcPr>
            <w:tcW w:w="970" w:type="dxa"/>
            <w:vAlign w:val="center"/>
          </w:tcPr>
          <w:p w14:paraId="5DAB6F5F" w14:textId="77777777" w:rsidR="00294C3B" w:rsidRPr="00C90DAB" w:rsidRDefault="00294C3B" w:rsidP="00184E42">
            <w:pPr>
              <w:spacing w:after="0" w:line="240" w:lineRule="auto"/>
              <w:jc w:val="right"/>
            </w:pPr>
            <w:r w:rsidRPr="00C90DAB">
              <w:t>2.12%</w:t>
            </w:r>
          </w:p>
        </w:tc>
        <w:tc>
          <w:tcPr>
            <w:tcW w:w="990" w:type="dxa"/>
            <w:vAlign w:val="center"/>
          </w:tcPr>
          <w:p w14:paraId="14DC7365" w14:textId="77777777" w:rsidR="00294C3B" w:rsidRPr="00C90DAB" w:rsidRDefault="00294C3B" w:rsidP="00184E42">
            <w:pPr>
              <w:spacing w:after="0" w:line="240" w:lineRule="auto"/>
              <w:jc w:val="right"/>
            </w:pPr>
            <w:r w:rsidRPr="00C90DAB">
              <w:t>10</w:t>
            </w:r>
          </w:p>
        </w:tc>
      </w:tr>
      <w:tr w:rsidR="00C90DAB" w:rsidRPr="00C90DAB" w14:paraId="424F7647" w14:textId="77777777" w:rsidTr="00184E42">
        <w:trPr>
          <w:trHeight w:val="397"/>
          <w:jc w:val="center"/>
        </w:trPr>
        <w:tc>
          <w:tcPr>
            <w:tcW w:w="607" w:type="dxa"/>
            <w:vAlign w:val="center"/>
          </w:tcPr>
          <w:p w14:paraId="05AC23E4" w14:textId="77777777" w:rsidR="00294C3B" w:rsidRPr="00C90DAB" w:rsidRDefault="00294C3B" w:rsidP="00184E42">
            <w:pPr>
              <w:spacing w:after="0" w:line="240" w:lineRule="auto"/>
            </w:pPr>
            <w:r w:rsidRPr="00C90DAB">
              <w:t>10</w:t>
            </w:r>
          </w:p>
        </w:tc>
        <w:tc>
          <w:tcPr>
            <w:tcW w:w="2038" w:type="dxa"/>
            <w:vAlign w:val="center"/>
          </w:tcPr>
          <w:p w14:paraId="37E99588" w14:textId="77777777" w:rsidR="00294C3B" w:rsidRPr="00C90DAB" w:rsidRDefault="00294C3B" w:rsidP="00184E42">
            <w:pPr>
              <w:spacing w:after="0" w:line="240" w:lineRule="auto"/>
            </w:pPr>
            <w:r w:rsidRPr="00C90DAB">
              <w:t>COMMERCIALE TUBI ACCIAIO S.p.A</w:t>
            </w:r>
          </w:p>
        </w:tc>
        <w:tc>
          <w:tcPr>
            <w:tcW w:w="1031" w:type="dxa"/>
            <w:vAlign w:val="center"/>
          </w:tcPr>
          <w:p w14:paraId="171A429F" w14:textId="77777777" w:rsidR="00294C3B" w:rsidRPr="00C90DAB" w:rsidRDefault="00294C3B" w:rsidP="00184E42">
            <w:pPr>
              <w:spacing w:after="0" w:line="240" w:lineRule="auto"/>
              <w:jc w:val="right"/>
            </w:pPr>
            <w:r w:rsidRPr="00C90DAB">
              <w:t>806.07</w:t>
            </w:r>
          </w:p>
        </w:tc>
        <w:tc>
          <w:tcPr>
            <w:tcW w:w="971" w:type="dxa"/>
            <w:vAlign w:val="center"/>
          </w:tcPr>
          <w:p w14:paraId="657A9AC9" w14:textId="77777777" w:rsidR="00294C3B" w:rsidRPr="00C90DAB" w:rsidRDefault="00294C3B" w:rsidP="00184E42">
            <w:pPr>
              <w:spacing w:after="0" w:line="240" w:lineRule="auto"/>
              <w:jc w:val="right"/>
            </w:pPr>
            <w:r w:rsidRPr="00C90DAB">
              <w:t>2.51%</w:t>
            </w:r>
          </w:p>
        </w:tc>
        <w:tc>
          <w:tcPr>
            <w:tcW w:w="990" w:type="dxa"/>
            <w:vAlign w:val="center"/>
          </w:tcPr>
          <w:p w14:paraId="2B9106BC" w14:textId="77777777" w:rsidR="00294C3B" w:rsidRPr="00C90DAB" w:rsidRDefault="00294C3B" w:rsidP="00184E42">
            <w:pPr>
              <w:spacing w:after="0" w:line="240" w:lineRule="auto"/>
              <w:jc w:val="right"/>
            </w:pPr>
            <w:r w:rsidRPr="00C90DAB">
              <w:t>10</w:t>
            </w:r>
          </w:p>
        </w:tc>
        <w:tc>
          <w:tcPr>
            <w:tcW w:w="1032" w:type="dxa"/>
            <w:vAlign w:val="center"/>
          </w:tcPr>
          <w:p w14:paraId="75BC1B7B" w14:textId="77777777" w:rsidR="00294C3B" w:rsidRPr="00C90DAB" w:rsidRDefault="00294C3B" w:rsidP="00184E42">
            <w:pPr>
              <w:spacing w:after="0" w:line="240" w:lineRule="auto"/>
              <w:jc w:val="right"/>
            </w:pPr>
            <w:r w:rsidRPr="00C90DAB">
              <w:t>94.93</w:t>
            </w:r>
          </w:p>
        </w:tc>
        <w:tc>
          <w:tcPr>
            <w:tcW w:w="970" w:type="dxa"/>
            <w:vAlign w:val="center"/>
          </w:tcPr>
          <w:p w14:paraId="4C773EEF" w14:textId="77777777" w:rsidR="00294C3B" w:rsidRPr="00C90DAB" w:rsidRDefault="00294C3B" w:rsidP="00184E42">
            <w:pPr>
              <w:spacing w:after="0" w:line="240" w:lineRule="auto"/>
              <w:jc w:val="right"/>
            </w:pPr>
            <w:r w:rsidRPr="00C90DAB">
              <w:t>0.21%</w:t>
            </w:r>
          </w:p>
        </w:tc>
        <w:tc>
          <w:tcPr>
            <w:tcW w:w="990" w:type="dxa"/>
            <w:vAlign w:val="center"/>
          </w:tcPr>
          <w:p w14:paraId="15B63D67" w14:textId="77777777" w:rsidR="00294C3B" w:rsidRPr="00C90DAB" w:rsidRDefault="00294C3B" w:rsidP="00184E42">
            <w:pPr>
              <w:spacing w:after="0" w:line="240" w:lineRule="auto"/>
            </w:pPr>
            <w:r w:rsidRPr="00C90DAB">
              <w:t>非当期前</w:t>
            </w:r>
            <w:r w:rsidRPr="00C90DAB">
              <w:t>20</w:t>
            </w:r>
            <w:r w:rsidRPr="00C90DAB">
              <w:t>大客户</w:t>
            </w:r>
          </w:p>
        </w:tc>
        <w:tc>
          <w:tcPr>
            <w:tcW w:w="1032" w:type="dxa"/>
            <w:vAlign w:val="center"/>
          </w:tcPr>
          <w:p w14:paraId="0B5E6573" w14:textId="77777777" w:rsidR="00294C3B" w:rsidRPr="00C90DAB" w:rsidRDefault="00294C3B" w:rsidP="00184E42">
            <w:pPr>
              <w:spacing w:after="0" w:line="240" w:lineRule="auto"/>
              <w:jc w:val="right"/>
            </w:pPr>
            <w:r w:rsidRPr="00C90DAB">
              <w:t>20.61</w:t>
            </w:r>
          </w:p>
        </w:tc>
        <w:tc>
          <w:tcPr>
            <w:tcW w:w="970" w:type="dxa"/>
            <w:vAlign w:val="center"/>
          </w:tcPr>
          <w:p w14:paraId="3F6695C3" w14:textId="77777777" w:rsidR="00294C3B" w:rsidRPr="00C90DAB" w:rsidRDefault="00294C3B" w:rsidP="00184E42">
            <w:pPr>
              <w:spacing w:after="0" w:line="240" w:lineRule="auto"/>
              <w:jc w:val="right"/>
            </w:pPr>
            <w:r w:rsidRPr="00C90DAB">
              <w:t>0.07%</w:t>
            </w:r>
          </w:p>
        </w:tc>
        <w:tc>
          <w:tcPr>
            <w:tcW w:w="997" w:type="dxa"/>
            <w:vAlign w:val="center"/>
          </w:tcPr>
          <w:p w14:paraId="5D8C4164" w14:textId="77777777" w:rsidR="00294C3B" w:rsidRPr="00C90DAB" w:rsidRDefault="00294C3B" w:rsidP="00184E42">
            <w:pPr>
              <w:spacing w:after="0" w:line="240" w:lineRule="auto"/>
            </w:pPr>
            <w:r w:rsidRPr="00C90DAB">
              <w:t>非当期前</w:t>
            </w:r>
            <w:r w:rsidRPr="00C90DAB">
              <w:t>20</w:t>
            </w:r>
            <w:r w:rsidRPr="00C90DAB">
              <w:t>大客户</w:t>
            </w:r>
          </w:p>
        </w:tc>
        <w:tc>
          <w:tcPr>
            <w:tcW w:w="1032" w:type="dxa"/>
            <w:vAlign w:val="center"/>
          </w:tcPr>
          <w:p w14:paraId="68B57437" w14:textId="77777777" w:rsidR="00294C3B" w:rsidRPr="00C90DAB" w:rsidRDefault="00294C3B" w:rsidP="00184E42">
            <w:pPr>
              <w:spacing w:after="0" w:line="240" w:lineRule="auto"/>
              <w:jc w:val="right"/>
            </w:pPr>
            <w:r w:rsidRPr="00C90DAB">
              <w:t>66.77</w:t>
            </w:r>
          </w:p>
        </w:tc>
        <w:tc>
          <w:tcPr>
            <w:tcW w:w="970" w:type="dxa"/>
            <w:vAlign w:val="center"/>
          </w:tcPr>
          <w:p w14:paraId="1438487C" w14:textId="77777777" w:rsidR="00294C3B" w:rsidRPr="00C90DAB" w:rsidRDefault="00294C3B" w:rsidP="00184E42">
            <w:pPr>
              <w:spacing w:after="0" w:line="240" w:lineRule="auto"/>
              <w:jc w:val="right"/>
            </w:pPr>
            <w:r w:rsidRPr="00C90DAB">
              <w:t>0.24%</w:t>
            </w:r>
          </w:p>
        </w:tc>
        <w:tc>
          <w:tcPr>
            <w:tcW w:w="990" w:type="dxa"/>
            <w:vAlign w:val="center"/>
          </w:tcPr>
          <w:p w14:paraId="4E41831B" w14:textId="77777777" w:rsidR="00294C3B" w:rsidRPr="00C90DAB" w:rsidRDefault="00294C3B" w:rsidP="00184E42">
            <w:pPr>
              <w:spacing w:after="0" w:line="240" w:lineRule="auto"/>
            </w:pPr>
            <w:r w:rsidRPr="00C90DAB">
              <w:t>非当期前</w:t>
            </w:r>
            <w:r w:rsidRPr="00C90DAB">
              <w:t>20</w:t>
            </w:r>
            <w:r w:rsidRPr="00C90DAB">
              <w:t>大客户</w:t>
            </w:r>
          </w:p>
        </w:tc>
      </w:tr>
      <w:tr w:rsidR="00C90DAB" w:rsidRPr="00C90DAB" w14:paraId="1EBA9AFB" w14:textId="77777777" w:rsidTr="00184E42">
        <w:trPr>
          <w:trHeight w:val="397"/>
          <w:jc w:val="center"/>
        </w:trPr>
        <w:tc>
          <w:tcPr>
            <w:tcW w:w="607" w:type="dxa"/>
            <w:vAlign w:val="center"/>
          </w:tcPr>
          <w:p w14:paraId="7D7968F7" w14:textId="77777777" w:rsidR="00294C3B" w:rsidRPr="00C90DAB" w:rsidRDefault="00294C3B" w:rsidP="00184E42">
            <w:pPr>
              <w:spacing w:after="0" w:line="240" w:lineRule="auto"/>
            </w:pPr>
            <w:r w:rsidRPr="00C90DAB">
              <w:t>11</w:t>
            </w:r>
          </w:p>
        </w:tc>
        <w:tc>
          <w:tcPr>
            <w:tcW w:w="2038" w:type="dxa"/>
            <w:vAlign w:val="center"/>
          </w:tcPr>
          <w:p w14:paraId="35BCD081" w14:textId="77777777" w:rsidR="00294C3B" w:rsidRPr="00C90DAB" w:rsidRDefault="00294C3B" w:rsidP="00184E42">
            <w:pPr>
              <w:spacing w:after="0" w:line="240" w:lineRule="auto"/>
            </w:pPr>
            <w:r w:rsidRPr="00C90DAB">
              <w:t>SOUTHERN VALVE &amp; FITTING USA,INCO.</w:t>
            </w:r>
          </w:p>
        </w:tc>
        <w:tc>
          <w:tcPr>
            <w:tcW w:w="1031" w:type="dxa"/>
            <w:vAlign w:val="center"/>
          </w:tcPr>
          <w:p w14:paraId="2797B99C" w14:textId="77777777" w:rsidR="00294C3B" w:rsidRPr="00C90DAB" w:rsidRDefault="00294C3B" w:rsidP="00184E42">
            <w:pPr>
              <w:spacing w:after="0" w:line="240" w:lineRule="auto"/>
              <w:jc w:val="right"/>
            </w:pPr>
            <w:r w:rsidRPr="00C90DAB">
              <w:t>627.39</w:t>
            </w:r>
          </w:p>
        </w:tc>
        <w:tc>
          <w:tcPr>
            <w:tcW w:w="971" w:type="dxa"/>
            <w:vAlign w:val="center"/>
          </w:tcPr>
          <w:p w14:paraId="02B859DC" w14:textId="77777777" w:rsidR="00294C3B" w:rsidRPr="00C90DAB" w:rsidRDefault="00294C3B" w:rsidP="00184E42">
            <w:pPr>
              <w:spacing w:after="0" w:line="240" w:lineRule="auto"/>
              <w:jc w:val="right"/>
            </w:pPr>
            <w:r w:rsidRPr="00C90DAB">
              <w:t>1.96%</w:t>
            </w:r>
          </w:p>
        </w:tc>
        <w:tc>
          <w:tcPr>
            <w:tcW w:w="990" w:type="dxa"/>
            <w:vAlign w:val="center"/>
          </w:tcPr>
          <w:p w14:paraId="755C0BA2" w14:textId="77777777" w:rsidR="00294C3B" w:rsidRPr="00C90DAB" w:rsidRDefault="00294C3B" w:rsidP="00184E42">
            <w:pPr>
              <w:spacing w:after="0" w:line="240" w:lineRule="auto"/>
              <w:jc w:val="right"/>
            </w:pPr>
            <w:r w:rsidRPr="00C90DAB">
              <w:t>15</w:t>
            </w:r>
          </w:p>
        </w:tc>
        <w:tc>
          <w:tcPr>
            <w:tcW w:w="1032" w:type="dxa"/>
            <w:vAlign w:val="center"/>
          </w:tcPr>
          <w:p w14:paraId="67374754" w14:textId="77777777" w:rsidR="00294C3B" w:rsidRPr="00C90DAB" w:rsidRDefault="00294C3B" w:rsidP="00184E42">
            <w:pPr>
              <w:spacing w:after="0" w:line="240" w:lineRule="auto"/>
              <w:jc w:val="right"/>
            </w:pPr>
            <w:r w:rsidRPr="00C90DAB">
              <w:t>1,738.83</w:t>
            </w:r>
          </w:p>
        </w:tc>
        <w:tc>
          <w:tcPr>
            <w:tcW w:w="970" w:type="dxa"/>
            <w:vAlign w:val="center"/>
          </w:tcPr>
          <w:p w14:paraId="4EB84DA3" w14:textId="77777777" w:rsidR="00294C3B" w:rsidRPr="00C90DAB" w:rsidRDefault="00294C3B" w:rsidP="00184E42">
            <w:pPr>
              <w:spacing w:after="0" w:line="240" w:lineRule="auto"/>
              <w:jc w:val="right"/>
            </w:pPr>
            <w:r w:rsidRPr="00C90DAB">
              <w:t>3.85%</w:t>
            </w:r>
          </w:p>
        </w:tc>
        <w:tc>
          <w:tcPr>
            <w:tcW w:w="990" w:type="dxa"/>
            <w:vAlign w:val="center"/>
          </w:tcPr>
          <w:p w14:paraId="0F87442E" w14:textId="77777777" w:rsidR="00294C3B" w:rsidRPr="00C90DAB" w:rsidRDefault="00294C3B" w:rsidP="00184E42">
            <w:pPr>
              <w:spacing w:after="0" w:line="240" w:lineRule="auto"/>
              <w:jc w:val="right"/>
            </w:pPr>
            <w:r w:rsidRPr="00C90DAB">
              <w:t>5</w:t>
            </w:r>
          </w:p>
        </w:tc>
        <w:tc>
          <w:tcPr>
            <w:tcW w:w="1032" w:type="dxa"/>
            <w:vAlign w:val="center"/>
          </w:tcPr>
          <w:p w14:paraId="534F43A5" w14:textId="77777777" w:rsidR="00294C3B" w:rsidRPr="00C90DAB" w:rsidRDefault="00294C3B" w:rsidP="00184E42">
            <w:pPr>
              <w:spacing w:after="0" w:line="240" w:lineRule="auto"/>
              <w:jc w:val="right"/>
            </w:pPr>
            <w:r w:rsidRPr="00C90DAB">
              <w:t>502.61</w:t>
            </w:r>
          </w:p>
        </w:tc>
        <w:tc>
          <w:tcPr>
            <w:tcW w:w="970" w:type="dxa"/>
            <w:vAlign w:val="center"/>
          </w:tcPr>
          <w:p w14:paraId="22E2EDDB" w14:textId="77777777" w:rsidR="00294C3B" w:rsidRPr="00C90DAB" w:rsidRDefault="00294C3B" w:rsidP="00184E42">
            <w:pPr>
              <w:spacing w:after="0" w:line="240" w:lineRule="auto"/>
              <w:jc w:val="right"/>
            </w:pPr>
            <w:r w:rsidRPr="00C90DAB">
              <w:t>1.61%</w:t>
            </w:r>
          </w:p>
        </w:tc>
        <w:tc>
          <w:tcPr>
            <w:tcW w:w="997" w:type="dxa"/>
            <w:vAlign w:val="center"/>
          </w:tcPr>
          <w:p w14:paraId="76CBA706" w14:textId="77777777" w:rsidR="00294C3B" w:rsidRPr="00C90DAB" w:rsidRDefault="00294C3B" w:rsidP="00184E42">
            <w:pPr>
              <w:spacing w:after="0" w:line="240" w:lineRule="auto"/>
              <w:jc w:val="right"/>
            </w:pPr>
            <w:r w:rsidRPr="00C90DAB">
              <w:t>18</w:t>
            </w:r>
          </w:p>
        </w:tc>
        <w:tc>
          <w:tcPr>
            <w:tcW w:w="1032" w:type="dxa"/>
            <w:vAlign w:val="center"/>
          </w:tcPr>
          <w:p w14:paraId="7DD3816B" w14:textId="77777777" w:rsidR="00294C3B" w:rsidRPr="00C90DAB" w:rsidRDefault="00294C3B" w:rsidP="00184E42">
            <w:pPr>
              <w:spacing w:after="0" w:line="240" w:lineRule="auto"/>
              <w:jc w:val="right"/>
            </w:pPr>
            <w:r w:rsidRPr="00C90DAB">
              <w:t>313.83</w:t>
            </w:r>
          </w:p>
        </w:tc>
        <w:tc>
          <w:tcPr>
            <w:tcW w:w="970" w:type="dxa"/>
            <w:vAlign w:val="center"/>
          </w:tcPr>
          <w:p w14:paraId="3618E9F8" w14:textId="77777777" w:rsidR="00294C3B" w:rsidRPr="00C90DAB" w:rsidRDefault="00294C3B" w:rsidP="00184E42">
            <w:pPr>
              <w:spacing w:after="0" w:line="240" w:lineRule="auto"/>
              <w:jc w:val="right"/>
            </w:pPr>
            <w:r w:rsidRPr="00C90DAB">
              <w:t>1.14%</w:t>
            </w:r>
          </w:p>
        </w:tc>
        <w:tc>
          <w:tcPr>
            <w:tcW w:w="990" w:type="dxa"/>
            <w:vAlign w:val="center"/>
          </w:tcPr>
          <w:p w14:paraId="74D4B1EC" w14:textId="77777777" w:rsidR="00294C3B" w:rsidRPr="00C90DAB" w:rsidRDefault="00294C3B" w:rsidP="00184E42">
            <w:pPr>
              <w:spacing w:after="0" w:line="240" w:lineRule="auto"/>
              <w:jc w:val="right"/>
            </w:pPr>
            <w:r w:rsidRPr="00C90DAB">
              <w:t>非当期前</w:t>
            </w:r>
            <w:r w:rsidRPr="00C90DAB">
              <w:t>20</w:t>
            </w:r>
            <w:r w:rsidRPr="00C90DAB">
              <w:t>大客户</w:t>
            </w:r>
          </w:p>
        </w:tc>
      </w:tr>
      <w:tr w:rsidR="00C90DAB" w:rsidRPr="00C90DAB" w14:paraId="526B405A" w14:textId="77777777" w:rsidTr="00184E42">
        <w:trPr>
          <w:trHeight w:val="397"/>
          <w:jc w:val="center"/>
        </w:trPr>
        <w:tc>
          <w:tcPr>
            <w:tcW w:w="607" w:type="dxa"/>
            <w:vAlign w:val="center"/>
          </w:tcPr>
          <w:p w14:paraId="77D8468D" w14:textId="77777777" w:rsidR="00294C3B" w:rsidRPr="00C90DAB" w:rsidRDefault="00294C3B" w:rsidP="00184E42">
            <w:pPr>
              <w:spacing w:after="0" w:line="240" w:lineRule="auto"/>
            </w:pPr>
            <w:r w:rsidRPr="00C90DAB">
              <w:lastRenderedPageBreak/>
              <w:t>12</w:t>
            </w:r>
          </w:p>
        </w:tc>
        <w:tc>
          <w:tcPr>
            <w:tcW w:w="2038" w:type="dxa"/>
            <w:vAlign w:val="center"/>
          </w:tcPr>
          <w:p w14:paraId="3F179858" w14:textId="77777777" w:rsidR="00294C3B" w:rsidRPr="00C90DAB" w:rsidRDefault="00294C3B" w:rsidP="00184E42">
            <w:pPr>
              <w:spacing w:after="0" w:line="240" w:lineRule="auto"/>
            </w:pPr>
            <w:r w:rsidRPr="00C90DAB">
              <w:t>PACIFIC INDUSTRIAL PRODUCTS SUPPLIES INC.</w:t>
            </w:r>
          </w:p>
        </w:tc>
        <w:tc>
          <w:tcPr>
            <w:tcW w:w="1031" w:type="dxa"/>
            <w:vAlign w:val="center"/>
          </w:tcPr>
          <w:p w14:paraId="073C2B09" w14:textId="77777777" w:rsidR="00294C3B" w:rsidRPr="00C90DAB" w:rsidRDefault="00294C3B" w:rsidP="00184E42">
            <w:pPr>
              <w:spacing w:after="0" w:line="240" w:lineRule="auto"/>
              <w:jc w:val="right"/>
            </w:pPr>
            <w:r w:rsidRPr="00C90DAB">
              <w:t>666.43</w:t>
            </w:r>
          </w:p>
        </w:tc>
        <w:tc>
          <w:tcPr>
            <w:tcW w:w="971" w:type="dxa"/>
            <w:vAlign w:val="center"/>
          </w:tcPr>
          <w:p w14:paraId="2A4B9B30" w14:textId="77777777" w:rsidR="00294C3B" w:rsidRPr="00C90DAB" w:rsidRDefault="00294C3B" w:rsidP="00184E42">
            <w:pPr>
              <w:spacing w:after="0" w:line="240" w:lineRule="auto"/>
              <w:jc w:val="right"/>
            </w:pPr>
            <w:r w:rsidRPr="00C90DAB">
              <w:t>2.08%</w:t>
            </w:r>
          </w:p>
        </w:tc>
        <w:tc>
          <w:tcPr>
            <w:tcW w:w="990" w:type="dxa"/>
            <w:vAlign w:val="center"/>
          </w:tcPr>
          <w:p w14:paraId="318D4CA4" w14:textId="77777777" w:rsidR="00294C3B" w:rsidRPr="00C90DAB" w:rsidRDefault="00294C3B" w:rsidP="00184E42">
            <w:pPr>
              <w:spacing w:after="0" w:line="240" w:lineRule="auto"/>
              <w:jc w:val="right"/>
            </w:pPr>
            <w:r w:rsidRPr="00C90DAB">
              <w:t>12</w:t>
            </w:r>
          </w:p>
        </w:tc>
        <w:tc>
          <w:tcPr>
            <w:tcW w:w="1032" w:type="dxa"/>
            <w:vAlign w:val="center"/>
          </w:tcPr>
          <w:p w14:paraId="14C1FF01" w14:textId="77777777" w:rsidR="00294C3B" w:rsidRPr="00C90DAB" w:rsidRDefault="00294C3B" w:rsidP="00184E42">
            <w:pPr>
              <w:spacing w:after="0" w:line="240" w:lineRule="auto"/>
              <w:jc w:val="right"/>
            </w:pPr>
            <w:r w:rsidRPr="00C90DAB">
              <w:t>1,720.37</w:t>
            </w:r>
          </w:p>
        </w:tc>
        <w:tc>
          <w:tcPr>
            <w:tcW w:w="970" w:type="dxa"/>
            <w:vAlign w:val="center"/>
          </w:tcPr>
          <w:p w14:paraId="71609184" w14:textId="77777777" w:rsidR="00294C3B" w:rsidRPr="00C90DAB" w:rsidRDefault="00294C3B" w:rsidP="00184E42">
            <w:pPr>
              <w:spacing w:after="0" w:line="240" w:lineRule="auto"/>
              <w:jc w:val="right"/>
            </w:pPr>
            <w:r w:rsidRPr="00C90DAB">
              <w:t>3.81%</w:t>
            </w:r>
          </w:p>
        </w:tc>
        <w:tc>
          <w:tcPr>
            <w:tcW w:w="990" w:type="dxa"/>
            <w:vAlign w:val="center"/>
          </w:tcPr>
          <w:p w14:paraId="20BB7216" w14:textId="77777777" w:rsidR="00294C3B" w:rsidRPr="00C90DAB" w:rsidRDefault="00294C3B" w:rsidP="00184E42">
            <w:pPr>
              <w:spacing w:after="0" w:line="240" w:lineRule="auto"/>
              <w:jc w:val="right"/>
            </w:pPr>
            <w:r w:rsidRPr="00C90DAB">
              <w:t>6</w:t>
            </w:r>
          </w:p>
        </w:tc>
        <w:tc>
          <w:tcPr>
            <w:tcW w:w="1032" w:type="dxa"/>
            <w:vAlign w:val="center"/>
          </w:tcPr>
          <w:p w14:paraId="521476A8" w14:textId="77777777" w:rsidR="00294C3B" w:rsidRPr="00C90DAB" w:rsidRDefault="00294C3B" w:rsidP="00184E42">
            <w:pPr>
              <w:spacing w:after="0" w:line="240" w:lineRule="auto"/>
              <w:jc w:val="right"/>
            </w:pPr>
            <w:r w:rsidRPr="00C90DAB">
              <w:t>1,109.17</w:t>
            </w:r>
          </w:p>
        </w:tc>
        <w:tc>
          <w:tcPr>
            <w:tcW w:w="970" w:type="dxa"/>
            <w:vAlign w:val="center"/>
          </w:tcPr>
          <w:p w14:paraId="7618DB80" w14:textId="77777777" w:rsidR="00294C3B" w:rsidRPr="00C90DAB" w:rsidRDefault="00294C3B" w:rsidP="00184E42">
            <w:pPr>
              <w:spacing w:after="0" w:line="240" w:lineRule="auto"/>
              <w:jc w:val="right"/>
            </w:pPr>
            <w:r w:rsidRPr="00C90DAB">
              <w:t>3.55%</w:t>
            </w:r>
          </w:p>
        </w:tc>
        <w:tc>
          <w:tcPr>
            <w:tcW w:w="997" w:type="dxa"/>
            <w:vAlign w:val="center"/>
          </w:tcPr>
          <w:p w14:paraId="32A9C0DA" w14:textId="77777777" w:rsidR="00294C3B" w:rsidRPr="00C90DAB" w:rsidRDefault="00294C3B" w:rsidP="00184E42">
            <w:pPr>
              <w:spacing w:after="0" w:line="240" w:lineRule="auto"/>
              <w:jc w:val="right"/>
              <w:rPr>
                <w:kern w:val="0"/>
              </w:rPr>
            </w:pPr>
            <w:r w:rsidRPr="00C90DAB">
              <w:t>4</w:t>
            </w:r>
          </w:p>
        </w:tc>
        <w:tc>
          <w:tcPr>
            <w:tcW w:w="1032" w:type="dxa"/>
            <w:vAlign w:val="center"/>
          </w:tcPr>
          <w:p w14:paraId="35582EB5" w14:textId="77777777" w:rsidR="00294C3B" w:rsidRPr="00C90DAB" w:rsidRDefault="00294C3B" w:rsidP="00184E42">
            <w:pPr>
              <w:spacing w:after="0" w:line="240" w:lineRule="auto"/>
              <w:jc w:val="right"/>
            </w:pPr>
            <w:r w:rsidRPr="00C90DAB">
              <w:t>715.46</w:t>
            </w:r>
          </w:p>
        </w:tc>
        <w:tc>
          <w:tcPr>
            <w:tcW w:w="970" w:type="dxa"/>
            <w:vAlign w:val="center"/>
          </w:tcPr>
          <w:p w14:paraId="1304A27C" w14:textId="77777777" w:rsidR="00294C3B" w:rsidRPr="00C90DAB" w:rsidRDefault="00294C3B" w:rsidP="00184E42">
            <w:pPr>
              <w:spacing w:after="0" w:line="240" w:lineRule="auto"/>
              <w:jc w:val="right"/>
            </w:pPr>
            <w:r w:rsidRPr="00C90DAB">
              <w:t>2.59%</w:t>
            </w:r>
          </w:p>
        </w:tc>
        <w:tc>
          <w:tcPr>
            <w:tcW w:w="990" w:type="dxa"/>
            <w:vAlign w:val="center"/>
          </w:tcPr>
          <w:p w14:paraId="33DA2286" w14:textId="77777777" w:rsidR="00294C3B" w:rsidRPr="00C90DAB" w:rsidRDefault="00294C3B" w:rsidP="00184E42">
            <w:pPr>
              <w:spacing w:after="0" w:line="240" w:lineRule="auto"/>
              <w:jc w:val="right"/>
            </w:pPr>
            <w:r w:rsidRPr="00C90DAB">
              <w:t>8</w:t>
            </w:r>
          </w:p>
        </w:tc>
      </w:tr>
      <w:tr w:rsidR="00C90DAB" w:rsidRPr="00C90DAB" w14:paraId="50229F13" w14:textId="77777777" w:rsidTr="00184E42">
        <w:trPr>
          <w:trHeight w:val="397"/>
          <w:jc w:val="center"/>
        </w:trPr>
        <w:tc>
          <w:tcPr>
            <w:tcW w:w="607" w:type="dxa"/>
            <w:vAlign w:val="center"/>
          </w:tcPr>
          <w:p w14:paraId="77909615" w14:textId="77777777" w:rsidR="00294C3B" w:rsidRPr="00C90DAB" w:rsidRDefault="00294C3B" w:rsidP="00184E42">
            <w:pPr>
              <w:spacing w:after="0" w:line="240" w:lineRule="auto"/>
            </w:pPr>
            <w:r w:rsidRPr="00C90DAB">
              <w:t>13</w:t>
            </w:r>
          </w:p>
        </w:tc>
        <w:tc>
          <w:tcPr>
            <w:tcW w:w="2038" w:type="dxa"/>
            <w:vAlign w:val="center"/>
          </w:tcPr>
          <w:p w14:paraId="00DA9839" w14:textId="77777777" w:rsidR="00294C3B" w:rsidRPr="00C90DAB" w:rsidRDefault="00294C3B" w:rsidP="00184E42">
            <w:pPr>
              <w:spacing w:after="0" w:line="240" w:lineRule="auto"/>
            </w:pPr>
            <w:r w:rsidRPr="00C90DAB">
              <w:t>BAVARIA EGYPT S.A.E</w:t>
            </w:r>
          </w:p>
        </w:tc>
        <w:tc>
          <w:tcPr>
            <w:tcW w:w="1031" w:type="dxa"/>
            <w:vAlign w:val="center"/>
          </w:tcPr>
          <w:p w14:paraId="5D0E6818" w14:textId="77777777" w:rsidR="00294C3B" w:rsidRPr="00C90DAB" w:rsidRDefault="00294C3B" w:rsidP="00184E42">
            <w:pPr>
              <w:spacing w:after="0" w:line="240" w:lineRule="auto"/>
              <w:jc w:val="right"/>
            </w:pPr>
            <w:r w:rsidRPr="00C90DAB">
              <w:t>140.41</w:t>
            </w:r>
          </w:p>
        </w:tc>
        <w:tc>
          <w:tcPr>
            <w:tcW w:w="971" w:type="dxa"/>
            <w:vAlign w:val="center"/>
          </w:tcPr>
          <w:p w14:paraId="0CBC5310" w14:textId="77777777" w:rsidR="00294C3B" w:rsidRPr="00C90DAB" w:rsidRDefault="00294C3B" w:rsidP="00184E42">
            <w:pPr>
              <w:spacing w:after="0" w:line="240" w:lineRule="auto"/>
              <w:jc w:val="right"/>
            </w:pPr>
            <w:r w:rsidRPr="00C90DAB">
              <w:t>0.44%</w:t>
            </w:r>
          </w:p>
        </w:tc>
        <w:tc>
          <w:tcPr>
            <w:tcW w:w="990" w:type="dxa"/>
            <w:vAlign w:val="center"/>
          </w:tcPr>
          <w:p w14:paraId="2FCB52CC" w14:textId="77777777" w:rsidR="00294C3B" w:rsidRPr="00C90DAB" w:rsidRDefault="00294C3B" w:rsidP="00184E42">
            <w:pPr>
              <w:spacing w:after="0" w:line="240" w:lineRule="auto"/>
            </w:pPr>
            <w:r w:rsidRPr="00C90DAB">
              <w:t>非当期前</w:t>
            </w:r>
            <w:r w:rsidRPr="00C90DAB">
              <w:t>20</w:t>
            </w:r>
            <w:r w:rsidRPr="00C90DAB">
              <w:t>大客户</w:t>
            </w:r>
          </w:p>
        </w:tc>
        <w:tc>
          <w:tcPr>
            <w:tcW w:w="1032" w:type="dxa"/>
            <w:vAlign w:val="center"/>
          </w:tcPr>
          <w:p w14:paraId="2634289D" w14:textId="77777777" w:rsidR="00294C3B" w:rsidRPr="00C90DAB" w:rsidRDefault="00294C3B" w:rsidP="00184E42">
            <w:pPr>
              <w:spacing w:after="0" w:line="240" w:lineRule="auto"/>
              <w:jc w:val="right"/>
            </w:pPr>
            <w:r w:rsidRPr="00C90DAB">
              <w:t>1,089.57</w:t>
            </w:r>
          </w:p>
        </w:tc>
        <w:tc>
          <w:tcPr>
            <w:tcW w:w="970" w:type="dxa"/>
            <w:vAlign w:val="center"/>
          </w:tcPr>
          <w:p w14:paraId="3A06D3F8" w14:textId="77777777" w:rsidR="00294C3B" w:rsidRPr="00C90DAB" w:rsidRDefault="00294C3B" w:rsidP="00184E42">
            <w:pPr>
              <w:spacing w:after="0" w:line="240" w:lineRule="auto"/>
              <w:jc w:val="right"/>
            </w:pPr>
            <w:r w:rsidRPr="00C90DAB">
              <w:t>2.41%</w:t>
            </w:r>
          </w:p>
        </w:tc>
        <w:tc>
          <w:tcPr>
            <w:tcW w:w="990" w:type="dxa"/>
            <w:vAlign w:val="center"/>
          </w:tcPr>
          <w:p w14:paraId="32FEAF21" w14:textId="77777777" w:rsidR="00294C3B" w:rsidRPr="00C90DAB" w:rsidRDefault="00294C3B" w:rsidP="00184E42">
            <w:pPr>
              <w:spacing w:after="0" w:line="240" w:lineRule="auto"/>
              <w:jc w:val="right"/>
            </w:pPr>
            <w:r w:rsidRPr="00C90DAB">
              <w:t>10</w:t>
            </w:r>
          </w:p>
        </w:tc>
        <w:tc>
          <w:tcPr>
            <w:tcW w:w="1032" w:type="dxa"/>
            <w:vAlign w:val="center"/>
          </w:tcPr>
          <w:p w14:paraId="6F915D40" w14:textId="77777777" w:rsidR="00294C3B" w:rsidRPr="00C90DAB" w:rsidRDefault="00294C3B" w:rsidP="00184E42">
            <w:pPr>
              <w:spacing w:after="0" w:line="240" w:lineRule="auto"/>
              <w:jc w:val="right"/>
            </w:pPr>
            <w:r w:rsidRPr="00C90DAB">
              <w:t>-</w:t>
            </w:r>
          </w:p>
        </w:tc>
        <w:tc>
          <w:tcPr>
            <w:tcW w:w="970" w:type="dxa"/>
            <w:vAlign w:val="center"/>
          </w:tcPr>
          <w:p w14:paraId="36B35F67" w14:textId="77777777" w:rsidR="00294C3B" w:rsidRPr="00C90DAB" w:rsidRDefault="00294C3B" w:rsidP="00184E42">
            <w:pPr>
              <w:spacing w:after="0" w:line="240" w:lineRule="auto"/>
              <w:jc w:val="right"/>
            </w:pPr>
            <w:r w:rsidRPr="00C90DAB">
              <w:t>-</w:t>
            </w:r>
          </w:p>
        </w:tc>
        <w:tc>
          <w:tcPr>
            <w:tcW w:w="997" w:type="dxa"/>
            <w:vAlign w:val="center"/>
          </w:tcPr>
          <w:p w14:paraId="1A5FD5B3" w14:textId="77777777" w:rsidR="00294C3B" w:rsidRPr="00C90DAB" w:rsidRDefault="00294C3B" w:rsidP="00184E42">
            <w:pPr>
              <w:spacing w:after="0" w:line="240" w:lineRule="auto"/>
              <w:jc w:val="right"/>
            </w:pPr>
            <w:r w:rsidRPr="00C90DAB">
              <w:t>-</w:t>
            </w:r>
            <w:r w:rsidRPr="00C90DAB">
              <w:t xml:space="preserve">　</w:t>
            </w:r>
          </w:p>
        </w:tc>
        <w:tc>
          <w:tcPr>
            <w:tcW w:w="1032" w:type="dxa"/>
            <w:vAlign w:val="center"/>
          </w:tcPr>
          <w:p w14:paraId="6996015A" w14:textId="77777777" w:rsidR="00294C3B" w:rsidRPr="00C90DAB" w:rsidRDefault="00294C3B" w:rsidP="00184E42">
            <w:pPr>
              <w:spacing w:after="0" w:line="240" w:lineRule="auto"/>
              <w:jc w:val="right"/>
            </w:pPr>
            <w:r w:rsidRPr="00C90DAB">
              <w:t>73.16</w:t>
            </w:r>
          </w:p>
        </w:tc>
        <w:tc>
          <w:tcPr>
            <w:tcW w:w="970" w:type="dxa"/>
            <w:vAlign w:val="center"/>
          </w:tcPr>
          <w:p w14:paraId="3ABEC4EB" w14:textId="77777777" w:rsidR="00294C3B" w:rsidRPr="00C90DAB" w:rsidRDefault="00294C3B" w:rsidP="00184E42">
            <w:pPr>
              <w:spacing w:after="0" w:line="240" w:lineRule="auto"/>
              <w:jc w:val="right"/>
            </w:pPr>
            <w:r w:rsidRPr="00C90DAB">
              <w:t>0.27%</w:t>
            </w:r>
          </w:p>
        </w:tc>
        <w:tc>
          <w:tcPr>
            <w:tcW w:w="990" w:type="dxa"/>
            <w:vAlign w:val="center"/>
          </w:tcPr>
          <w:p w14:paraId="43954270" w14:textId="77777777" w:rsidR="00294C3B" w:rsidRPr="00C90DAB" w:rsidRDefault="00294C3B" w:rsidP="00184E42">
            <w:pPr>
              <w:spacing w:after="0" w:line="240" w:lineRule="auto"/>
            </w:pPr>
            <w:r w:rsidRPr="00C90DAB">
              <w:t>非当期前</w:t>
            </w:r>
            <w:r w:rsidRPr="00C90DAB">
              <w:t>20</w:t>
            </w:r>
            <w:r w:rsidRPr="00C90DAB">
              <w:t>大客户</w:t>
            </w:r>
          </w:p>
        </w:tc>
      </w:tr>
      <w:tr w:rsidR="00C90DAB" w:rsidRPr="00C90DAB" w14:paraId="75AB9744" w14:textId="77777777" w:rsidTr="00184E42">
        <w:trPr>
          <w:trHeight w:val="397"/>
          <w:jc w:val="center"/>
        </w:trPr>
        <w:tc>
          <w:tcPr>
            <w:tcW w:w="607" w:type="dxa"/>
            <w:vAlign w:val="center"/>
          </w:tcPr>
          <w:p w14:paraId="5B3D7451" w14:textId="77777777" w:rsidR="00294C3B" w:rsidRPr="00C90DAB" w:rsidRDefault="00294C3B" w:rsidP="00184E42">
            <w:pPr>
              <w:spacing w:after="0" w:line="240" w:lineRule="auto"/>
            </w:pPr>
            <w:r w:rsidRPr="00C90DAB">
              <w:t>14</w:t>
            </w:r>
          </w:p>
        </w:tc>
        <w:tc>
          <w:tcPr>
            <w:tcW w:w="2038" w:type="dxa"/>
            <w:vAlign w:val="center"/>
          </w:tcPr>
          <w:p w14:paraId="5FA42E27" w14:textId="77777777" w:rsidR="00294C3B" w:rsidRPr="00C90DAB" w:rsidRDefault="00294C3B" w:rsidP="00184E42">
            <w:pPr>
              <w:spacing w:after="0" w:line="240" w:lineRule="auto"/>
            </w:pPr>
            <w:r w:rsidRPr="00C90DAB">
              <w:t>DANGELO COMPANY</w:t>
            </w:r>
          </w:p>
        </w:tc>
        <w:tc>
          <w:tcPr>
            <w:tcW w:w="1031" w:type="dxa"/>
            <w:vAlign w:val="center"/>
          </w:tcPr>
          <w:p w14:paraId="388B6922" w14:textId="77777777" w:rsidR="00294C3B" w:rsidRPr="00C90DAB" w:rsidRDefault="00294C3B" w:rsidP="00184E42">
            <w:pPr>
              <w:spacing w:after="0" w:line="240" w:lineRule="auto"/>
              <w:jc w:val="right"/>
            </w:pPr>
            <w:r w:rsidRPr="00C90DAB">
              <w:t>649.72</w:t>
            </w:r>
          </w:p>
        </w:tc>
        <w:tc>
          <w:tcPr>
            <w:tcW w:w="971" w:type="dxa"/>
            <w:vAlign w:val="center"/>
          </w:tcPr>
          <w:p w14:paraId="574D0475" w14:textId="77777777" w:rsidR="00294C3B" w:rsidRPr="00C90DAB" w:rsidRDefault="00294C3B" w:rsidP="00184E42">
            <w:pPr>
              <w:spacing w:after="0" w:line="240" w:lineRule="auto"/>
              <w:jc w:val="right"/>
            </w:pPr>
            <w:r w:rsidRPr="00C90DAB">
              <w:t>2.03%</w:t>
            </w:r>
          </w:p>
        </w:tc>
        <w:tc>
          <w:tcPr>
            <w:tcW w:w="990" w:type="dxa"/>
            <w:vAlign w:val="center"/>
          </w:tcPr>
          <w:p w14:paraId="40B0E4CE" w14:textId="77777777" w:rsidR="00294C3B" w:rsidRPr="00C90DAB" w:rsidRDefault="00294C3B" w:rsidP="00184E42">
            <w:pPr>
              <w:spacing w:after="0" w:line="240" w:lineRule="auto"/>
              <w:jc w:val="right"/>
            </w:pPr>
            <w:r w:rsidRPr="00C90DAB">
              <w:t>13</w:t>
            </w:r>
          </w:p>
        </w:tc>
        <w:tc>
          <w:tcPr>
            <w:tcW w:w="1032" w:type="dxa"/>
            <w:vAlign w:val="center"/>
          </w:tcPr>
          <w:p w14:paraId="5D4686AE" w14:textId="77777777" w:rsidR="00294C3B" w:rsidRPr="00C90DAB" w:rsidRDefault="00294C3B" w:rsidP="00184E42">
            <w:pPr>
              <w:spacing w:after="0" w:line="240" w:lineRule="auto"/>
              <w:jc w:val="right"/>
            </w:pPr>
            <w:r w:rsidRPr="00C90DAB">
              <w:t>994.09</w:t>
            </w:r>
          </w:p>
        </w:tc>
        <w:tc>
          <w:tcPr>
            <w:tcW w:w="970" w:type="dxa"/>
            <w:vAlign w:val="center"/>
          </w:tcPr>
          <w:p w14:paraId="75A9A4DD" w14:textId="77777777" w:rsidR="00294C3B" w:rsidRPr="00C90DAB" w:rsidRDefault="00294C3B" w:rsidP="00184E42">
            <w:pPr>
              <w:spacing w:after="0" w:line="240" w:lineRule="auto"/>
              <w:jc w:val="right"/>
            </w:pPr>
            <w:r w:rsidRPr="00C90DAB">
              <w:t>2.20%</w:t>
            </w:r>
          </w:p>
        </w:tc>
        <w:tc>
          <w:tcPr>
            <w:tcW w:w="990" w:type="dxa"/>
            <w:vAlign w:val="center"/>
          </w:tcPr>
          <w:p w14:paraId="0826A275" w14:textId="77777777" w:rsidR="00294C3B" w:rsidRPr="00C90DAB" w:rsidRDefault="00294C3B" w:rsidP="00184E42">
            <w:pPr>
              <w:spacing w:after="0" w:line="240" w:lineRule="auto"/>
              <w:jc w:val="right"/>
            </w:pPr>
            <w:r w:rsidRPr="00C90DAB">
              <w:t>12</w:t>
            </w:r>
          </w:p>
        </w:tc>
        <w:tc>
          <w:tcPr>
            <w:tcW w:w="1032" w:type="dxa"/>
            <w:vAlign w:val="center"/>
          </w:tcPr>
          <w:p w14:paraId="4D3312D5" w14:textId="77777777" w:rsidR="00294C3B" w:rsidRPr="00C90DAB" w:rsidRDefault="00294C3B" w:rsidP="00184E42">
            <w:pPr>
              <w:spacing w:after="0" w:line="240" w:lineRule="auto"/>
              <w:jc w:val="right"/>
            </w:pPr>
            <w:r w:rsidRPr="00C90DAB">
              <w:t>826.96</w:t>
            </w:r>
          </w:p>
        </w:tc>
        <w:tc>
          <w:tcPr>
            <w:tcW w:w="970" w:type="dxa"/>
            <w:vAlign w:val="center"/>
          </w:tcPr>
          <w:p w14:paraId="3B66554A" w14:textId="77777777" w:rsidR="00294C3B" w:rsidRPr="00C90DAB" w:rsidRDefault="00294C3B" w:rsidP="00184E42">
            <w:pPr>
              <w:spacing w:after="0" w:line="240" w:lineRule="auto"/>
              <w:jc w:val="right"/>
            </w:pPr>
            <w:r w:rsidRPr="00C90DAB">
              <w:t>2.64%</w:t>
            </w:r>
          </w:p>
        </w:tc>
        <w:tc>
          <w:tcPr>
            <w:tcW w:w="997" w:type="dxa"/>
            <w:vAlign w:val="center"/>
          </w:tcPr>
          <w:p w14:paraId="5FE2BE8A" w14:textId="77777777" w:rsidR="00294C3B" w:rsidRPr="00C90DAB" w:rsidRDefault="00294C3B" w:rsidP="00184E42">
            <w:pPr>
              <w:spacing w:after="0" w:line="240" w:lineRule="auto"/>
              <w:jc w:val="right"/>
              <w:rPr>
                <w:kern w:val="0"/>
              </w:rPr>
            </w:pPr>
            <w:r w:rsidRPr="00C90DAB">
              <w:t>9</w:t>
            </w:r>
          </w:p>
        </w:tc>
        <w:tc>
          <w:tcPr>
            <w:tcW w:w="1032" w:type="dxa"/>
            <w:vAlign w:val="center"/>
          </w:tcPr>
          <w:p w14:paraId="18B498FD" w14:textId="77777777" w:rsidR="00294C3B" w:rsidRPr="00C90DAB" w:rsidRDefault="00294C3B" w:rsidP="00184E42">
            <w:pPr>
              <w:spacing w:after="0" w:line="240" w:lineRule="auto"/>
              <w:jc w:val="right"/>
            </w:pPr>
            <w:r w:rsidRPr="00C90DAB">
              <w:t>563.05</w:t>
            </w:r>
          </w:p>
        </w:tc>
        <w:tc>
          <w:tcPr>
            <w:tcW w:w="970" w:type="dxa"/>
            <w:vAlign w:val="center"/>
          </w:tcPr>
          <w:p w14:paraId="635DE81E" w14:textId="77777777" w:rsidR="00294C3B" w:rsidRPr="00C90DAB" w:rsidRDefault="00294C3B" w:rsidP="00184E42">
            <w:pPr>
              <w:spacing w:after="0" w:line="240" w:lineRule="auto"/>
              <w:jc w:val="right"/>
            </w:pPr>
            <w:r w:rsidRPr="00C90DAB">
              <w:t>2.04%</w:t>
            </w:r>
          </w:p>
        </w:tc>
        <w:tc>
          <w:tcPr>
            <w:tcW w:w="990" w:type="dxa"/>
            <w:vAlign w:val="center"/>
          </w:tcPr>
          <w:p w14:paraId="249EA84F" w14:textId="77777777" w:rsidR="00294C3B" w:rsidRPr="00C90DAB" w:rsidRDefault="00294C3B" w:rsidP="00184E42">
            <w:pPr>
              <w:spacing w:after="0" w:line="240" w:lineRule="auto"/>
            </w:pPr>
            <w:r w:rsidRPr="00C90DAB">
              <w:t>11</w:t>
            </w:r>
          </w:p>
        </w:tc>
      </w:tr>
      <w:tr w:rsidR="00C90DAB" w:rsidRPr="00C90DAB" w14:paraId="3D21BBF0" w14:textId="77777777" w:rsidTr="00184E42">
        <w:trPr>
          <w:trHeight w:val="397"/>
          <w:jc w:val="center"/>
        </w:trPr>
        <w:tc>
          <w:tcPr>
            <w:tcW w:w="607" w:type="dxa"/>
            <w:vAlign w:val="center"/>
          </w:tcPr>
          <w:p w14:paraId="52D71139" w14:textId="77777777" w:rsidR="00294C3B" w:rsidRPr="00C90DAB" w:rsidRDefault="00294C3B" w:rsidP="00184E42">
            <w:pPr>
              <w:spacing w:after="0" w:line="240" w:lineRule="auto"/>
            </w:pPr>
            <w:r w:rsidRPr="00C90DAB">
              <w:t>15</w:t>
            </w:r>
          </w:p>
        </w:tc>
        <w:tc>
          <w:tcPr>
            <w:tcW w:w="2038" w:type="dxa"/>
            <w:vAlign w:val="center"/>
          </w:tcPr>
          <w:p w14:paraId="1FBCABEC" w14:textId="77777777" w:rsidR="00294C3B" w:rsidRPr="00C90DAB" w:rsidRDefault="00294C3B" w:rsidP="00184E42">
            <w:pPr>
              <w:spacing w:after="0" w:line="240" w:lineRule="auto"/>
            </w:pPr>
            <w:r w:rsidRPr="00C90DAB">
              <w:t>IMI Hydronic Engineering International SA(Switzerland)</w:t>
            </w:r>
          </w:p>
        </w:tc>
        <w:tc>
          <w:tcPr>
            <w:tcW w:w="1031" w:type="dxa"/>
            <w:vAlign w:val="center"/>
          </w:tcPr>
          <w:p w14:paraId="241C4C03" w14:textId="77777777" w:rsidR="00294C3B" w:rsidRPr="00C90DAB" w:rsidRDefault="00294C3B" w:rsidP="00184E42">
            <w:pPr>
              <w:spacing w:after="0" w:line="240" w:lineRule="auto"/>
              <w:jc w:val="right"/>
            </w:pPr>
            <w:r w:rsidRPr="00C90DAB">
              <w:t>255.27</w:t>
            </w:r>
          </w:p>
        </w:tc>
        <w:tc>
          <w:tcPr>
            <w:tcW w:w="971" w:type="dxa"/>
            <w:vAlign w:val="center"/>
          </w:tcPr>
          <w:p w14:paraId="6C9CC94F" w14:textId="77777777" w:rsidR="00294C3B" w:rsidRPr="00C90DAB" w:rsidRDefault="00294C3B" w:rsidP="00184E42">
            <w:pPr>
              <w:spacing w:after="0" w:line="240" w:lineRule="auto"/>
              <w:jc w:val="right"/>
            </w:pPr>
            <w:r w:rsidRPr="00C90DAB">
              <w:t>0.80%</w:t>
            </w:r>
          </w:p>
        </w:tc>
        <w:tc>
          <w:tcPr>
            <w:tcW w:w="990" w:type="dxa"/>
            <w:vAlign w:val="center"/>
          </w:tcPr>
          <w:p w14:paraId="55E3BAB5" w14:textId="77777777" w:rsidR="00294C3B" w:rsidRPr="00C90DAB" w:rsidRDefault="00294C3B" w:rsidP="00184E42">
            <w:pPr>
              <w:spacing w:after="0" w:line="240" w:lineRule="auto"/>
            </w:pPr>
            <w:r w:rsidRPr="00C90DAB">
              <w:t>非当期前</w:t>
            </w:r>
            <w:r w:rsidRPr="00C90DAB">
              <w:t>20</w:t>
            </w:r>
            <w:r w:rsidRPr="00C90DAB">
              <w:t>大客户</w:t>
            </w:r>
          </w:p>
        </w:tc>
        <w:tc>
          <w:tcPr>
            <w:tcW w:w="1032" w:type="dxa"/>
            <w:vAlign w:val="center"/>
          </w:tcPr>
          <w:p w14:paraId="1C7E97E2" w14:textId="77777777" w:rsidR="00294C3B" w:rsidRPr="00C90DAB" w:rsidRDefault="00294C3B" w:rsidP="00184E42">
            <w:pPr>
              <w:spacing w:after="0" w:line="240" w:lineRule="auto"/>
              <w:jc w:val="right"/>
            </w:pPr>
            <w:r w:rsidRPr="00C90DAB">
              <w:t>239.74</w:t>
            </w:r>
          </w:p>
        </w:tc>
        <w:tc>
          <w:tcPr>
            <w:tcW w:w="970" w:type="dxa"/>
            <w:vAlign w:val="center"/>
          </w:tcPr>
          <w:p w14:paraId="3F9582AE" w14:textId="77777777" w:rsidR="00294C3B" w:rsidRPr="00C90DAB" w:rsidRDefault="00294C3B" w:rsidP="00184E42">
            <w:pPr>
              <w:spacing w:after="0" w:line="240" w:lineRule="auto"/>
              <w:jc w:val="right"/>
            </w:pPr>
            <w:r w:rsidRPr="00C90DAB">
              <w:t>0.53%</w:t>
            </w:r>
          </w:p>
        </w:tc>
        <w:tc>
          <w:tcPr>
            <w:tcW w:w="990" w:type="dxa"/>
            <w:vAlign w:val="center"/>
          </w:tcPr>
          <w:p w14:paraId="65C33549" w14:textId="77777777" w:rsidR="00294C3B" w:rsidRPr="00C90DAB" w:rsidRDefault="00294C3B" w:rsidP="00184E42">
            <w:pPr>
              <w:spacing w:after="0" w:line="240" w:lineRule="auto"/>
            </w:pPr>
            <w:r w:rsidRPr="00C90DAB">
              <w:t>非当期前</w:t>
            </w:r>
            <w:r w:rsidRPr="00C90DAB">
              <w:t>20</w:t>
            </w:r>
            <w:r w:rsidRPr="00C90DAB">
              <w:t>大客户</w:t>
            </w:r>
          </w:p>
        </w:tc>
        <w:tc>
          <w:tcPr>
            <w:tcW w:w="1032" w:type="dxa"/>
            <w:vAlign w:val="center"/>
          </w:tcPr>
          <w:p w14:paraId="0CE016D3" w14:textId="77777777" w:rsidR="00294C3B" w:rsidRPr="00C90DAB" w:rsidRDefault="00294C3B" w:rsidP="00184E42">
            <w:pPr>
              <w:spacing w:after="0" w:line="240" w:lineRule="auto"/>
              <w:jc w:val="right"/>
            </w:pPr>
            <w:r w:rsidRPr="00C90DAB">
              <w:t>794.75</w:t>
            </w:r>
          </w:p>
        </w:tc>
        <w:tc>
          <w:tcPr>
            <w:tcW w:w="970" w:type="dxa"/>
            <w:vAlign w:val="center"/>
          </w:tcPr>
          <w:p w14:paraId="0BD8664F" w14:textId="77777777" w:rsidR="00294C3B" w:rsidRPr="00C90DAB" w:rsidRDefault="00294C3B" w:rsidP="00184E42">
            <w:pPr>
              <w:spacing w:after="0" w:line="240" w:lineRule="auto"/>
              <w:jc w:val="right"/>
            </w:pPr>
            <w:r w:rsidRPr="00C90DAB">
              <w:t>2.54%</w:t>
            </w:r>
          </w:p>
        </w:tc>
        <w:tc>
          <w:tcPr>
            <w:tcW w:w="997" w:type="dxa"/>
            <w:vAlign w:val="center"/>
          </w:tcPr>
          <w:p w14:paraId="07D9AD62" w14:textId="77777777" w:rsidR="00294C3B" w:rsidRPr="00C90DAB" w:rsidRDefault="00294C3B" w:rsidP="00184E42">
            <w:pPr>
              <w:spacing w:after="0" w:line="240" w:lineRule="auto"/>
              <w:jc w:val="right"/>
              <w:rPr>
                <w:kern w:val="0"/>
              </w:rPr>
            </w:pPr>
            <w:r w:rsidRPr="00C90DAB">
              <w:t>10</w:t>
            </w:r>
          </w:p>
        </w:tc>
        <w:tc>
          <w:tcPr>
            <w:tcW w:w="1032" w:type="dxa"/>
            <w:vAlign w:val="center"/>
          </w:tcPr>
          <w:p w14:paraId="44DD436C" w14:textId="77777777" w:rsidR="00294C3B" w:rsidRPr="00C90DAB" w:rsidRDefault="00294C3B" w:rsidP="00184E42">
            <w:pPr>
              <w:spacing w:after="0" w:line="240" w:lineRule="auto"/>
              <w:jc w:val="right"/>
            </w:pPr>
            <w:r w:rsidRPr="00C90DAB">
              <w:t>327.5</w:t>
            </w:r>
          </w:p>
        </w:tc>
        <w:tc>
          <w:tcPr>
            <w:tcW w:w="970" w:type="dxa"/>
            <w:vAlign w:val="center"/>
          </w:tcPr>
          <w:p w14:paraId="77705043" w14:textId="77777777" w:rsidR="00294C3B" w:rsidRPr="00C90DAB" w:rsidRDefault="00294C3B" w:rsidP="00184E42">
            <w:pPr>
              <w:spacing w:after="0" w:line="240" w:lineRule="auto"/>
              <w:jc w:val="right"/>
            </w:pPr>
            <w:r w:rsidRPr="00C90DAB">
              <w:t>1.19%</w:t>
            </w:r>
          </w:p>
        </w:tc>
        <w:tc>
          <w:tcPr>
            <w:tcW w:w="990" w:type="dxa"/>
            <w:vAlign w:val="center"/>
          </w:tcPr>
          <w:p w14:paraId="2AC405DD" w14:textId="77777777" w:rsidR="00294C3B" w:rsidRPr="00C90DAB" w:rsidRDefault="00294C3B" w:rsidP="00184E42">
            <w:pPr>
              <w:spacing w:after="0" w:line="240" w:lineRule="auto"/>
            </w:pPr>
            <w:r w:rsidRPr="00C90DAB">
              <w:t>非当期前</w:t>
            </w:r>
            <w:r w:rsidRPr="00C90DAB">
              <w:t>20</w:t>
            </w:r>
            <w:r w:rsidRPr="00C90DAB">
              <w:t>大客户</w:t>
            </w:r>
          </w:p>
        </w:tc>
      </w:tr>
      <w:tr w:rsidR="00C90DAB" w:rsidRPr="00C90DAB" w14:paraId="3129BBE5" w14:textId="77777777" w:rsidTr="00184E42">
        <w:trPr>
          <w:trHeight w:val="397"/>
          <w:jc w:val="center"/>
        </w:trPr>
        <w:tc>
          <w:tcPr>
            <w:tcW w:w="607" w:type="dxa"/>
            <w:vAlign w:val="center"/>
          </w:tcPr>
          <w:p w14:paraId="5233B90F" w14:textId="77777777" w:rsidR="00294C3B" w:rsidRPr="00C90DAB" w:rsidRDefault="00294C3B" w:rsidP="00184E42">
            <w:pPr>
              <w:spacing w:after="0" w:line="240" w:lineRule="auto"/>
            </w:pPr>
            <w:r w:rsidRPr="00C90DAB">
              <w:t>16</w:t>
            </w:r>
          </w:p>
        </w:tc>
        <w:tc>
          <w:tcPr>
            <w:tcW w:w="2038" w:type="dxa"/>
            <w:vAlign w:val="center"/>
          </w:tcPr>
          <w:p w14:paraId="254F4A3E" w14:textId="77777777" w:rsidR="00294C3B" w:rsidRPr="00C90DAB" w:rsidRDefault="00294C3B" w:rsidP="00184E42">
            <w:pPr>
              <w:spacing w:after="0" w:line="240" w:lineRule="auto"/>
            </w:pPr>
            <w:r w:rsidRPr="00C90DAB">
              <w:t>PT.GENAIR NUSAINDO</w:t>
            </w:r>
          </w:p>
        </w:tc>
        <w:tc>
          <w:tcPr>
            <w:tcW w:w="1031" w:type="dxa"/>
            <w:vAlign w:val="center"/>
          </w:tcPr>
          <w:p w14:paraId="6DE00589" w14:textId="77777777" w:rsidR="00294C3B" w:rsidRPr="00C90DAB" w:rsidRDefault="00294C3B" w:rsidP="00184E42">
            <w:pPr>
              <w:spacing w:after="0" w:line="240" w:lineRule="auto"/>
              <w:jc w:val="right"/>
            </w:pPr>
            <w:r w:rsidRPr="00C90DAB">
              <w:t>471.86</w:t>
            </w:r>
          </w:p>
        </w:tc>
        <w:tc>
          <w:tcPr>
            <w:tcW w:w="971" w:type="dxa"/>
            <w:vAlign w:val="center"/>
          </w:tcPr>
          <w:p w14:paraId="464150E1" w14:textId="77777777" w:rsidR="00294C3B" w:rsidRPr="00C90DAB" w:rsidRDefault="00294C3B" w:rsidP="00184E42">
            <w:pPr>
              <w:spacing w:after="0" w:line="240" w:lineRule="auto"/>
              <w:jc w:val="right"/>
            </w:pPr>
            <w:r w:rsidRPr="00C90DAB">
              <w:t>1.47%</w:t>
            </w:r>
          </w:p>
        </w:tc>
        <w:tc>
          <w:tcPr>
            <w:tcW w:w="990" w:type="dxa"/>
            <w:vAlign w:val="center"/>
          </w:tcPr>
          <w:p w14:paraId="52C8A82C" w14:textId="77777777" w:rsidR="00294C3B" w:rsidRPr="00C90DAB" w:rsidRDefault="00294C3B" w:rsidP="00184E42">
            <w:pPr>
              <w:spacing w:after="0" w:line="240" w:lineRule="auto"/>
            </w:pPr>
            <w:r w:rsidRPr="00C90DAB">
              <w:t>19</w:t>
            </w:r>
          </w:p>
        </w:tc>
        <w:tc>
          <w:tcPr>
            <w:tcW w:w="1032" w:type="dxa"/>
            <w:vAlign w:val="center"/>
          </w:tcPr>
          <w:p w14:paraId="76E8710E" w14:textId="77777777" w:rsidR="00294C3B" w:rsidRPr="00C90DAB" w:rsidRDefault="00294C3B" w:rsidP="00184E42">
            <w:pPr>
              <w:spacing w:after="0" w:line="240" w:lineRule="auto"/>
              <w:jc w:val="right"/>
            </w:pPr>
            <w:r w:rsidRPr="00C90DAB">
              <w:t>963.14</w:t>
            </w:r>
          </w:p>
        </w:tc>
        <w:tc>
          <w:tcPr>
            <w:tcW w:w="970" w:type="dxa"/>
            <w:vAlign w:val="center"/>
          </w:tcPr>
          <w:p w14:paraId="4E461474" w14:textId="77777777" w:rsidR="00294C3B" w:rsidRPr="00C90DAB" w:rsidRDefault="00294C3B" w:rsidP="00184E42">
            <w:pPr>
              <w:spacing w:after="0" w:line="240" w:lineRule="auto"/>
              <w:jc w:val="right"/>
            </w:pPr>
            <w:r w:rsidRPr="00C90DAB">
              <w:t>2.13%</w:t>
            </w:r>
          </w:p>
        </w:tc>
        <w:tc>
          <w:tcPr>
            <w:tcW w:w="990" w:type="dxa"/>
            <w:vAlign w:val="center"/>
          </w:tcPr>
          <w:p w14:paraId="718B9568" w14:textId="77777777" w:rsidR="00294C3B" w:rsidRPr="00C90DAB" w:rsidRDefault="00294C3B" w:rsidP="00184E42">
            <w:pPr>
              <w:spacing w:after="0" w:line="240" w:lineRule="auto"/>
            </w:pPr>
            <w:r w:rsidRPr="00C90DAB">
              <w:t>13</w:t>
            </w:r>
          </w:p>
        </w:tc>
        <w:tc>
          <w:tcPr>
            <w:tcW w:w="1032" w:type="dxa"/>
            <w:vAlign w:val="center"/>
          </w:tcPr>
          <w:p w14:paraId="12EFACDF" w14:textId="77777777" w:rsidR="00294C3B" w:rsidRPr="00C90DAB" w:rsidRDefault="00294C3B" w:rsidP="00184E42">
            <w:pPr>
              <w:spacing w:after="0" w:line="240" w:lineRule="auto"/>
              <w:jc w:val="right"/>
            </w:pPr>
            <w:r w:rsidRPr="00C90DAB">
              <w:t>752.35</w:t>
            </w:r>
          </w:p>
        </w:tc>
        <w:tc>
          <w:tcPr>
            <w:tcW w:w="970" w:type="dxa"/>
            <w:vAlign w:val="center"/>
          </w:tcPr>
          <w:p w14:paraId="0FC7A4AE" w14:textId="77777777" w:rsidR="00294C3B" w:rsidRPr="00C90DAB" w:rsidRDefault="00294C3B" w:rsidP="00184E42">
            <w:pPr>
              <w:spacing w:after="0" w:line="240" w:lineRule="auto"/>
              <w:jc w:val="right"/>
            </w:pPr>
            <w:r w:rsidRPr="00C90DAB">
              <w:t>2.41%</w:t>
            </w:r>
          </w:p>
        </w:tc>
        <w:tc>
          <w:tcPr>
            <w:tcW w:w="997" w:type="dxa"/>
            <w:vAlign w:val="center"/>
          </w:tcPr>
          <w:p w14:paraId="79056D7E" w14:textId="77777777" w:rsidR="00294C3B" w:rsidRPr="00C90DAB" w:rsidRDefault="00294C3B" w:rsidP="00184E42">
            <w:pPr>
              <w:spacing w:after="0" w:line="240" w:lineRule="auto"/>
              <w:jc w:val="right"/>
              <w:rPr>
                <w:kern w:val="0"/>
              </w:rPr>
            </w:pPr>
            <w:r w:rsidRPr="00C90DAB">
              <w:t>11</w:t>
            </w:r>
          </w:p>
        </w:tc>
        <w:tc>
          <w:tcPr>
            <w:tcW w:w="1032" w:type="dxa"/>
            <w:vAlign w:val="center"/>
          </w:tcPr>
          <w:p w14:paraId="60466326" w14:textId="77777777" w:rsidR="00294C3B" w:rsidRPr="00C90DAB" w:rsidRDefault="00294C3B" w:rsidP="00184E42">
            <w:pPr>
              <w:spacing w:after="0" w:line="240" w:lineRule="auto"/>
              <w:jc w:val="right"/>
            </w:pPr>
            <w:r w:rsidRPr="00C90DAB">
              <w:t>425.28</w:t>
            </w:r>
          </w:p>
        </w:tc>
        <w:tc>
          <w:tcPr>
            <w:tcW w:w="970" w:type="dxa"/>
            <w:vAlign w:val="center"/>
          </w:tcPr>
          <w:p w14:paraId="075683B2" w14:textId="77777777" w:rsidR="00294C3B" w:rsidRPr="00C90DAB" w:rsidRDefault="00294C3B" w:rsidP="00184E42">
            <w:pPr>
              <w:spacing w:after="0" w:line="240" w:lineRule="auto"/>
              <w:jc w:val="right"/>
            </w:pPr>
            <w:r w:rsidRPr="00C90DAB">
              <w:t>1.54%</w:t>
            </w:r>
          </w:p>
        </w:tc>
        <w:tc>
          <w:tcPr>
            <w:tcW w:w="990" w:type="dxa"/>
            <w:vAlign w:val="center"/>
          </w:tcPr>
          <w:p w14:paraId="1D0703CE" w14:textId="77777777" w:rsidR="00294C3B" w:rsidRPr="00C90DAB" w:rsidRDefault="00294C3B" w:rsidP="00184E42">
            <w:pPr>
              <w:spacing w:after="0" w:line="240" w:lineRule="auto"/>
              <w:jc w:val="right"/>
            </w:pPr>
            <w:r w:rsidRPr="00C90DAB">
              <w:t>16</w:t>
            </w:r>
          </w:p>
        </w:tc>
      </w:tr>
      <w:tr w:rsidR="00C90DAB" w:rsidRPr="00C90DAB" w14:paraId="395088D9" w14:textId="77777777" w:rsidTr="00184E42">
        <w:trPr>
          <w:trHeight w:val="397"/>
          <w:jc w:val="center"/>
        </w:trPr>
        <w:tc>
          <w:tcPr>
            <w:tcW w:w="607" w:type="dxa"/>
            <w:vAlign w:val="center"/>
          </w:tcPr>
          <w:p w14:paraId="291A13AA" w14:textId="77777777" w:rsidR="00294C3B" w:rsidRPr="00C90DAB" w:rsidRDefault="00294C3B" w:rsidP="00184E42">
            <w:pPr>
              <w:spacing w:after="0" w:line="240" w:lineRule="auto"/>
            </w:pPr>
            <w:r w:rsidRPr="00C90DAB">
              <w:t>17</w:t>
            </w:r>
          </w:p>
        </w:tc>
        <w:tc>
          <w:tcPr>
            <w:tcW w:w="2038" w:type="dxa"/>
            <w:vAlign w:val="center"/>
          </w:tcPr>
          <w:p w14:paraId="68712192" w14:textId="77777777" w:rsidR="00294C3B" w:rsidRPr="00C90DAB" w:rsidRDefault="00294C3B" w:rsidP="00184E42">
            <w:pPr>
              <w:spacing w:after="0" w:line="240" w:lineRule="auto"/>
            </w:pPr>
            <w:r w:rsidRPr="00C90DAB">
              <w:t>Mendelson Infrastructures &amp; Industries Ltd</w:t>
            </w:r>
          </w:p>
        </w:tc>
        <w:tc>
          <w:tcPr>
            <w:tcW w:w="1031" w:type="dxa"/>
            <w:vAlign w:val="center"/>
          </w:tcPr>
          <w:p w14:paraId="5721BC73" w14:textId="77777777" w:rsidR="00294C3B" w:rsidRPr="00C90DAB" w:rsidRDefault="00294C3B" w:rsidP="00184E42">
            <w:pPr>
              <w:spacing w:after="0" w:line="240" w:lineRule="auto"/>
              <w:jc w:val="right"/>
            </w:pPr>
            <w:r w:rsidRPr="00C90DAB">
              <w:t>97.56</w:t>
            </w:r>
          </w:p>
        </w:tc>
        <w:tc>
          <w:tcPr>
            <w:tcW w:w="971" w:type="dxa"/>
            <w:vAlign w:val="center"/>
          </w:tcPr>
          <w:p w14:paraId="44475C85" w14:textId="77777777" w:rsidR="00294C3B" w:rsidRPr="00C90DAB" w:rsidRDefault="00294C3B" w:rsidP="00184E42">
            <w:pPr>
              <w:spacing w:after="0" w:line="240" w:lineRule="auto"/>
              <w:jc w:val="right"/>
            </w:pPr>
            <w:r w:rsidRPr="00C90DAB">
              <w:t>0.30%</w:t>
            </w:r>
          </w:p>
        </w:tc>
        <w:tc>
          <w:tcPr>
            <w:tcW w:w="990" w:type="dxa"/>
            <w:vAlign w:val="center"/>
          </w:tcPr>
          <w:p w14:paraId="00B544DE" w14:textId="77777777" w:rsidR="00294C3B" w:rsidRPr="00C90DAB" w:rsidRDefault="00294C3B" w:rsidP="00184E42">
            <w:pPr>
              <w:spacing w:after="0" w:line="240" w:lineRule="auto"/>
            </w:pPr>
            <w:r w:rsidRPr="00C90DAB">
              <w:t>非当期前</w:t>
            </w:r>
            <w:r w:rsidRPr="00C90DAB">
              <w:t>20</w:t>
            </w:r>
            <w:r w:rsidRPr="00C90DAB">
              <w:t>大客户</w:t>
            </w:r>
          </w:p>
        </w:tc>
        <w:tc>
          <w:tcPr>
            <w:tcW w:w="1032" w:type="dxa"/>
            <w:vAlign w:val="center"/>
          </w:tcPr>
          <w:p w14:paraId="451FB75D" w14:textId="77777777" w:rsidR="00294C3B" w:rsidRPr="00C90DAB" w:rsidRDefault="00294C3B" w:rsidP="00184E42">
            <w:pPr>
              <w:spacing w:after="0" w:line="240" w:lineRule="auto"/>
              <w:jc w:val="right"/>
            </w:pPr>
            <w:r w:rsidRPr="00C90DAB">
              <w:t>167.39</w:t>
            </w:r>
          </w:p>
        </w:tc>
        <w:tc>
          <w:tcPr>
            <w:tcW w:w="970" w:type="dxa"/>
            <w:vAlign w:val="center"/>
          </w:tcPr>
          <w:p w14:paraId="6CCA45E6" w14:textId="77777777" w:rsidR="00294C3B" w:rsidRPr="00C90DAB" w:rsidRDefault="00294C3B" w:rsidP="00184E42">
            <w:pPr>
              <w:spacing w:after="0" w:line="240" w:lineRule="auto"/>
              <w:jc w:val="right"/>
            </w:pPr>
            <w:r w:rsidRPr="00C90DAB">
              <w:t>0.37%</w:t>
            </w:r>
          </w:p>
        </w:tc>
        <w:tc>
          <w:tcPr>
            <w:tcW w:w="990" w:type="dxa"/>
            <w:vAlign w:val="center"/>
          </w:tcPr>
          <w:p w14:paraId="26E86910" w14:textId="77777777" w:rsidR="00294C3B" w:rsidRPr="00C90DAB" w:rsidRDefault="00294C3B" w:rsidP="00184E42">
            <w:pPr>
              <w:spacing w:after="0" w:line="240" w:lineRule="auto"/>
            </w:pPr>
            <w:r w:rsidRPr="00C90DAB">
              <w:t>非当期前</w:t>
            </w:r>
            <w:r w:rsidRPr="00C90DAB">
              <w:t>20</w:t>
            </w:r>
            <w:r w:rsidRPr="00C90DAB">
              <w:t>大客户</w:t>
            </w:r>
          </w:p>
        </w:tc>
        <w:tc>
          <w:tcPr>
            <w:tcW w:w="1032" w:type="dxa"/>
            <w:vAlign w:val="center"/>
          </w:tcPr>
          <w:p w14:paraId="3D1362DB" w14:textId="77777777" w:rsidR="00294C3B" w:rsidRPr="00C90DAB" w:rsidRDefault="00294C3B" w:rsidP="00184E42">
            <w:pPr>
              <w:spacing w:after="0" w:line="240" w:lineRule="auto"/>
              <w:jc w:val="right"/>
            </w:pPr>
            <w:r w:rsidRPr="00C90DAB">
              <w:t>527.46</w:t>
            </w:r>
          </w:p>
        </w:tc>
        <w:tc>
          <w:tcPr>
            <w:tcW w:w="970" w:type="dxa"/>
            <w:vAlign w:val="center"/>
          </w:tcPr>
          <w:p w14:paraId="2BC42F72" w14:textId="77777777" w:rsidR="00294C3B" w:rsidRPr="00C90DAB" w:rsidRDefault="00294C3B" w:rsidP="00184E42">
            <w:pPr>
              <w:spacing w:after="0" w:line="240" w:lineRule="auto"/>
              <w:jc w:val="right"/>
            </w:pPr>
            <w:r w:rsidRPr="00C90DAB">
              <w:t>1.69%</w:t>
            </w:r>
          </w:p>
        </w:tc>
        <w:tc>
          <w:tcPr>
            <w:tcW w:w="997" w:type="dxa"/>
            <w:vAlign w:val="center"/>
          </w:tcPr>
          <w:p w14:paraId="205CF19F" w14:textId="77777777" w:rsidR="00294C3B" w:rsidRPr="00C90DAB" w:rsidRDefault="00294C3B" w:rsidP="00184E42">
            <w:pPr>
              <w:spacing w:after="0" w:line="240" w:lineRule="auto"/>
              <w:jc w:val="right"/>
              <w:rPr>
                <w:kern w:val="0"/>
              </w:rPr>
            </w:pPr>
            <w:r w:rsidRPr="00C90DAB">
              <w:t>15</w:t>
            </w:r>
          </w:p>
        </w:tc>
        <w:tc>
          <w:tcPr>
            <w:tcW w:w="1032" w:type="dxa"/>
            <w:vAlign w:val="center"/>
          </w:tcPr>
          <w:p w14:paraId="28AE25FF" w14:textId="77777777" w:rsidR="00294C3B" w:rsidRPr="00C90DAB" w:rsidRDefault="00294C3B" w:rsidP="00184E42">
            <w:pPr>
              <w:spacing w:after="0" w:line="240" w:lineRule="auto"/>
              <w:jc w:val="right"/>
            </w:pPr>
            <w:r w:rsidRPr="00C90DAB">
              <w:t>741.66</w:t>
            </w:r>
          </w:p>
        </w:tc>
        <w:tc>
          <w:tcPr>
            <w:tcW w:w="970" w:type="dxa"/>
            <w:vAlign w:val="center"/>
          </w:tcPr>
          <w:p w14:paraId="3BF47B2F" w14:textId="77777777" w:rsidR="00294C3B" w:rsidRPr="00C90DAB" w:rsidRDefault="00294C3B" w:rsidP="00184E42">
            <w:pPr>
              <w:spacing w:after="0" w:line="240" w:lineRule="auto"/>
              <w:jc w:val="right"/>
            </w:pPr>
            <w:r w:rsidRPr="00C90DAB">
              <w:t>2.69%</w:t>
            </w:r>
          </w:p>
        </w:tc>
        <w:tc>
          <w:tcPr>
            <w:tcW w:w="990" w:type="dxa"/>
            <w:vAlign w:val="center"/>
          </w:tcPr>
          <w:p w14:paraId="2D2681DB" w14:textId="77777777" w:rsidR="00294C3B" w:rsidRPr="00C90DAB" w:rsidRDefault="00294C3B" w:rsidP="00184E42">
            <w:pPr>
              <w:spacing w:after="0" w:line="240" w:lineRule="auto"/>
              <w:jc w:val="right"/>
            </w:pPr>
            <w:r w:rsidRPr="00C90DAB">
              <w:t>7</w:t>
            </w:r>
          </w:p>
        </w:tc>
      </w:tr>
      <w:tr w:rsidR="00C90DAB" w:rsidRPr="00C90DAB" w14:paraId="34981B1F" w14:textId="77777777" w:rsidTr="00184E42">
        <w:trPr>
          <w:trHeight w:val="397"/>
          <w:jc w:val="center"/>
        </w:trPr>
        <w:tc>
          <w:tcPr>
            <w:tcW w:w="607" w:type="dxa"/>
            <w:vAlign w:val="center"/>
          </w:tcPr>
          <w:p w14:paraId="619EC1F3" w14:textId="77777777" w:rsidR="00294C3B" w:rsidRPr="00C90DAB" w:rsidRDefault="00294C3B" w:rsidP="00184E42">
            <w:pPr>
              <w:spacing w:after="0" w:line="240" w:lineRule="auto"/>
            </w:pPr>
            <w:r w:rsidRPr="00C90DAB">
              <w:t>18</w:t>
            </w:r>
          </w:p>
        </w:tc>
        <w:tc>
          <w:tcPr>
            <w:tcW w:w="2038" w:type="dxa"/>
            <w:vAlign w:val="center"/>
          </w:tcPr>
          <w:p w14:paraId="22836E4E" w14:textId="77777777" w:rsidR="00294C3B" w:rsidRPr="00C90DAB" w:rsidRDefault="00294C3B" w:rsidP="00184E42">
            <w:pPr>
              <w:spacing w:after="0" w:line="240" w:lineRule="auto"/>
            </w:pPr>
            <w:proofErr w:type="spellStart"/>
            <w:r w:rsidRPr="00C90DAB">
              <w:t>Tradetech</w:t>
            </w:r>
            <w:proofErr w:type="spellEnd"/>
            <w:r w:rsidRPr="00C90DAB">
              <w:t xml:space="preserve"> Supplies Limited</w:t>
            </w:r>
          </w:p>
        </w:tc>
        <w:tc>
          <w:tcPr>
            <w:tcW w:w="1031" w:type="dxa"/>
            <w:vAlign w:val="center"/>
          </w:tcPr>
          <w:p w14:paraId="272B76D0" w14:textId="77777777" w:rsidR="00294C3B" w:rsidRPr="00C90DAB" w:rsidRDefault="00294C3B" w:rsidP="00184E42">
            <w:pPr>
              <w:spacing w:after="0" w:line="240" w:lineRule="auto"/>
              <w:jc w:val="right"/>
            </w:pPr>
            <w:r w:rsidRPr="00C90DAB">
              <w:t>517.7</w:t>
            </w:r>
          </w:p>
        </w:tc>
        <w:tc>
          <w:tcPr>
            <w:tcW w:w="971" w:type="dxa"/>
            <w:vAlign w:val="center"/>
          </w:tcPr>
          <w:p w14:paraId="4979C02F" w14:textId="77777777" w:rsidR="00294C3B" w:rsidRPr="00C90DAB" w:rsidRDefault="00294C3B" w:rsidP="00184E42">
            <w:pPr>
              <w:spacing w:after="0" w:line="240" w:lineRule="auto"/>
              <w:jc w:val="right"/>
            </w:pPr>
            <w:r w:rsidRPr="00C90DAB">
              <w:t>1.61%</w:t>
            </w:r>
          </w:p>
        </w:tc>
        <w:tc>
          <w:tcPr>
            <w:tcW w:w="990" w:type="dxa"/>
            <w:vAlign w:val="center"/>
          </w:tcPr>
          <w:p w14:paraId="5ECEB4DF" w14:textId="77777777" w:rsidR="00294C3B" w:rsidRPr="00C90DAB" w:rsidRDefault="00294C3B" w:rsidP="00184E42">
            <w:pPr>
              <w:spacing w:after="0" w:line="240" w:lineRule="auto"/>
              <w:jc w:val="right"/>
            </w:pPr>
            <w:r w:rsidRPr="00C90DAB">
              <w:t>17</w:t>
            </w:r>
          </w:p>
        </w:tc>
        <w:tc>
          <w:tcPr>
            <w:tcW w:w="1032" w:type="dxa"/>
            <w:vAlign w:val="center"/>
          </w:tcPr>
          <w:p w14:paraId="3AFDBB22" w14:textId="77777777" w:rsidR="00294C3B" w:rsidRPr="00C90DAB" w:rsidRDefault="00294C3B" w:rsidP="00184E42">
            <w:pPr>
              <w:spacing w:after="0" w:line="240" w:lineRule="auto"/>
              <w:jc w:val="right"/>
            </w:pPr>
            <w:r w:rsidRPr="00C90DAB">
              <w:t>405.53</w:t>
            </w:r>
          </w:p>
        </w:tc>
        <w:tc>
          <w:tcPr>
            <w:tcW w:w="970" w:type="dxa"/>
            <w:vAlign w:val="center"/>
          </w:tcPr>
          <w:p w14:paraId="3300E550" w14:textId="77777777" w:rsidR="00294C3B" w:rsidRPr="00C90DAB" w:rsidRDefault="00294C3B" w:rsidP="00184E42">
            <w:pPr>
              <w:spacing w:after="0" w:line="240" w:lineRule="auto"/>
              <w:jc w:val="right"/>
            </w:pPr>
            <w:r w:rsidRPr="00C90DAB">
              <w:t>0.90%</w:t>
            </w:r>
          </w:p>
        </w:tc>
        <w:tc>
          <w:tcPr>
            <w:tcW w:w="990" w:type="dxa"/>
            <w:vAlign w:val="center"/>
          </w:tcPr>
          <w:p w14:paraId="4469FF5C" w14:textId="77777777" w:rsidR="00294C3B" w:rsidRPr="00C90DAB" w:rsidRDefault="00294C3B" w:rsidP="00184E42">
            <w:pPr>
              <w:spacing w:after="0" w:line="240" w:lineRule="auto"/>
            </w:pPr>
            <w:r w:rsidRPr="00C90DAB">
              <w:t>非当期前</w:t>
            </w:r>
            <w:r w:rsidRPr="00C90DAB">
              <w:t>20</w:t>
            </w:r>
            <w:r w:rsidRPr="00C90DAB">
              <w:t>大客户</w:t>
            </w:r>
          </w:p>
        </w:tc>
        <w:tc>
          <w:tcPr>
            <w:tcW w:w="1032" w:type="dxa"/>
            <w:vAlign w:val="center"/>
          </w:tcPr>
          <w:p w14:paraId="31764956" w14:textId="77777777" w:rsidR="00294C3B" w:rsidRPr="00C90DAB" w:rsidRDefault="00294C3B" w:rsidP="00184E42">
            <w:pPr>
              <w:spacing w:after="0" w:line="240" w:lineRule="auto"/>
              <w:jc w:val="right"/>
            </w:pPr>
            <w:r w:rsidRPr="00C90DAB">
              <w:t>669.59</w:t>
            </w:r>
          </w:p>
        </w:tc>
        <w:tc>
          <w:tcPr>
            <w:tcW w:w="970" w:type="dxa"/>
            <w:vAlign w:val="center"/>
          </w:tcPr>
          <w:p w14:paraId="21E824B6" w14:textId="77777777" w:rsidR="00294C3B" w:rsidRPr="00C90DAB" w:rsidRDefault="00294C3B" w:rsidP="00184E42">
            <w:pPr>
              <w:spacing w:after="0" w:line="240" w:lineRule="auto"/>
              <w:jc w:val="right"/>
            </w:pPr>
            <w:r w:rsidRPr="00C90DAB">
              <w:t>2.14%</w:t>
            </w:r>
          </w:p>
        </w:tc>
        <w:tc>
          <w:tcPr>
            <w:tcW w:w="997" w:type="dxa"/>
            <w:vAlign w:val="center"/>
          </w:tcPr>
          <w:p w14:paraId="61D523FF" w14:textId="77777777" w:rsidR="00294C3B" w:rsidRPr="00C90DAB" w:rsidRDefault="00294C3B" w:rsidP="00184E42">
            <w:pPr>
              <w:spacing w:after="0" w:line="240" w:lineRule="auto"/>
              <w:jc w:val="right"/>
              <w:rPr>
                <w:kern w:val="0"/>
              </w:rPr>
            </w:pPr>
            <w:r w:rsidRPr="00C90DAB">
              <w:t>12</w:t>
            </w:r>
          </w:p>
        </w:tc>
        <w:tc>
          <w:tcPr>
            <w:tcW w:w="1032" w:type="dxa"/>
            <w:vAlign w:val="center"/>
          </w:tcPr>
          <w:p w14:paraId="48D2CB39" w14:textId="77777777" w:rsidR="00294C3B" w:rsidRPr="00C90DAB" w:rsidRDefault="00294C3B" w:rsidP="00184E42">
            <w:pPr>
              <w:spacing w:after="0" w:line="240" w:lineRule="auto"/>
              <w:jc w:val="right"/>
            </w:pPr>
            <w:r w:rsidRPr="00C90DAB">
              <w:t>634.32</w:t>
            </w:r>
          </w:p>
        </w:tc>
        <w:tc>
          <w:tcPr>
            <w:tcW w:w="970" w:type="dxa"/>
            <w:vAlign w:val="center"/>
          </w:tcPr>
          <w:p w14:paraId="59CB1E86" w14:textId="77777777" w:rsidR="00294C3B" w:rsidRPr="00C90DAB" w:rsidRDefault="00294C3B" w:rsidP="00184E42">
            <w:pPr>
              <w:spacing w:after="0" w:line="240" w:lineRule="auto"/>
              <w:jc w:val="right"/>
            </w:pPr>
            <w:r w:rsidRPr="00C90DAB">
              <w:t>2.30%</w:t>
            </w:r>
          </w:p>
        </w:tc>
        <w:tc>
          <w:tcPr>
            <w:tcW w:w="990" w:type="dxa"/>
            <w:vAlign w:val="center"/>
          </w:tcPr>
          <w:p w14:paraId="605EEC32" w14:textId="77777777" w:rsidR="00294C3B" w:rsidRPr="00C90DAB" w:rsidRDefault="00294C3B" w:rsidP="00184E42">
            <w:pPr>
              <w:spacing w:after="0" w:line="240" w:lineRule="auto"/>
              <w:jc w:val="right"/>
            </w:pPr>
            <w:r w:rsidRPr="00C90DAB">
              <w:t>9</w:t>
            </w:r>
          </w:p>
        </w:tc>
      </w:tr>
      <w:tr w:rsidR="00C90DAB" w:rsidRPr="00C90DAB" w14:paraId="30B832F8" w14:textId="77777777" w:rsidTr="00184E42">
        <w:trPr>
          <w:trHeight w:val="397"/>
          <w:jc w:val="center"/>
        </w:trPr>
        <w:tc>
          <w:tcPr>
            <w:tcW w:w="607" w:type="dxa"/>
            <w:vAlign w:val="center"/>
          </w:tcPr>
          <w:p w14:paraId="4A554FC0" w14:textId="77777777" w:rsidR="00294C3B" w:rsidRPr="00C90DAB" w:rsidRDefault="00294C3B" w:rsidP="00184E42">
            <w:pPr>
              <w:spacing w:after="0" w:line="240" w:lineRule="auto"/>
            </w:pPr>
            <w:r w:rsidRPr="00C90DAB">
              <w:t>19</w:t>
            </w:r>
          </w:p>
        </w:tc>
        <w:tc>
          <w:tcPr>
            <w:tcW w:w="2038" w:type="dxa"/>
            <w:vAlign w:val="center"/>
          </w:tcPr>
          <w:p w14:paraId="45E14A46" w14:textId="77777777" w:rsidR="00294C3B" w:rsidRPr="00C90DAB" w:rsidRDefault="00294C3B" w:rsidP="00184E42">
            <w:pPr>
              <w:spacing w:after="0" w:line="240" w:lineRule="auto"/>
            </w:pPr>
            <w:r w:rsidRPr="00C90DAB">
              <w:t xml:space="preserve">NATIONAL FIRE FIGHTING MANUFACTURING FZCO </w:t>
            </w:r>
          </w:p>
        </w:tc>
        <w:tc>
          <w:tcPr>
            <w:tcW w:w="1031" w:type="dxa"/>
            <w:vAlign w:val="center"/>
          </w:tcPr>
          <w:p w14:paraId="6EEB2AE1" w14:textId="77777777" w:rsidR="00294C3B" w:rsidRPr="00C90DAB" w:rsidRDefault="00294C3B" w:rsidP="00184E42">
            <w:pPr>
              <w:spacing w:after="0" w:line="240" w:lineRule="auto"/>
              <w:jc w:val="right"/>
            </w:pPr>
            <w:r w:rsidRPr="00C90DAB">
              <w:t>693.55</w:t>
            </w:r>
          </w:p>
        </w:tc>
        <w:tc>
          <w:tcPr>
            <w:tcW w:w="971" w:type="dxa"/>
            <w:vAlign w:val="center"/>
          </w:tcPr>
          <w:p w14:paraId="4ED8F691" w14:textId="77777777" w:rsidR="00294C3B" w:rsidRPr="00C90DAB" w:rsidRDefault="00294C3B" w:rsidP="00184E42">
            <w:pPr>
              <w:spacing w:after="0" w:line="240" w:lineRule="auto"/>
              <w:jc w:val="right"/>
            </w:pPr>
            <w:r w:rsidRPr="00C90DAB">
              <w:t>2.16%</w:t>
            </w:r>
          </w:p>
        </w:tc>
        <w:tc>
          <w:tcPr>
            <w:tcW w:w="990" w:type="dxa"/>
            <w:vAlign w:val="center"/>
          </w:tcPr>
          <w:p w14:paraId="74780A30" w14:textId="77777777" w:rsidR="00294C3B" w:rsidRPr="00C90DAB" w:rsidRDefault="00294C3B" w:rsidP="00184E42">
            <w:pPr>
              <w:spacing w:after="0" w:line="240" w:lineRule="auto"/>
              <w:jc w:val="right"/>
            </w:pPr>
            <w:r w:rsidRPr="00C90DAB">
              <w:t>11</w:t>
            </w:r>
          </w:p>
        </w:tc>
        <w:tc>
          <w:tcPr>
            <w:tcW w:w="1032" w:type="dxa"/>
            <w:vAlign w:val="center"/>
          </w:tcPr>
          <w:p w14:paraId="3C2BDAC2" w14:textId="77777777" w:rsidR="00294C3B" w:rsidRPr="00C90DAB" w:rsidRDefault="00294C3B" w:rsidP="00184E42">
            <w:pPr>
              <w:spacing w:after="0" w:line="240" w:lineRule="auto"/>
              <w:jc w:val="right"/>
            </w:pPr>
            <w:r w:rsidRPr="00C90DAB">
              <w:t>1,553.75</w:t>
            </w:r>
          </w:p>
        </w:tc>
        <w:tc>
          <w:tcPr>
            <w:tcW w:w="970" w:type="dxa"/>
            <w:vAlign w:val="center"/>
          </w:tcPr>
          <w:p w14:paraId="7974201C" w14:textId="77777777" w:rsidR="00294C3B" w:rsidRPr="00C90DAB" w:rsidRDefault="00294C3B" w:rsidP="00184E42">
            <w:pPr>
              <w:spacing w:after="0" w:line="240" w:lineRule="auto"/>
              <w:jc w:val="right"/>
            </w:pPr>
            <w:r w:rsidRPr="00C90DAB">
              <w:t>3.44%</w:t>
            </w:r>
          </w:p>
        </w:tc>
        <w:tc>
          <w:tcPr>
            <w:tcW w:w="990" w:type="dxa"/>
            <w:vAlign w:val="center"/>
          </w:tcPr>
          <w:p w14:paraId="7700D7FE" w14:textId="77777777" w:rsidR="00294C3B" w:rsidRPr="00C90DAB" w:rsidRDefault="00294C3B" w:rsidP="00184E42">
            <w:pPr>
              <w:spacing w:after="0" w:line="240" w:lineRule="auto"/>
              <w:jc w:val="right"/>
            </w:pPr>
            <w:r w:rsidRPr="00C90DAB">
              <w:t>8</w:t>
            </w:r>
          </w:p>
        </w:tc>
        <w:tc>
          <w:tcPr>
            <w:tcW w:w="1032" w:type="dxa"/>
            <w:vAlign w:val="center"/>
          </w:tcPr>
          <w:p w14:paraId="766B14FF" w14:textId="77777777" w:rsidR="00294C3B" w:rsidRPr="00C90DAB" w:rsidRDefault="00294C3B" w:rsidP="00184E42">
            <w:pPr>
              <w:spacing w:after="0" w:line="240" w:lineRule="auto"/>
              <w:jc w:val="right"/>
            </w:pPr>
            <w:r w:rsidRPr="00C90DAB">
              <w:t>834.79</w:t>
            </w:r>
          </w:p>
        </w:tc>
        <w:tc>
          <w:tcPr>
            <w:tcW w:w="970" w:type="dxa"/>
            <w:vAlign w:val="center"/>
          </w:tcPr>
          <w:p w14:paraId="05115FDE" w14:textId="77777777" w:rsidR="00294C3B" w:rsidRPr="00C90DAB" w:rsidRDefault="00294C3B" w:rsidP="00184E42">
            <w:pPr>
              <w:spacing w:after="0" w:line="240" w:lineRule="auto"/>
              <w:jc w:val="right"/>
            </w:pPr>
            <w:r w:rsidRPr="00C90DAB">
              <w:t>2.67%</w:t>
            </w:r>
          </w:p>
        </w:tc>
        <w:tc>
          <w:tcPr>
            <w:tcW w:w="997" w:type="dxa"/>
            <w:vAlign w:val="center"/>
          </w:tcPr>
          <w:p w14:paraId="06978A6A" w14:textId="77777777" w:rsidR="00294C3B" w:rsidRPr="00C90DAB" w:rsidRDefault="00294C3B" w:rsidP="00184E42">
            <w:pPr>
              <w:spacing w:after="0" w:line="240" w:lineRule="auto"/>
              <w:jc w:val="right"/>
              <w:rPr>
                <w:kern w:val="0"/>
              </w:rPr>
            </w:pPr>
            <w:r w:rsidRPr="00C90DAB">
              <w:t>8</w:t>
            </w:r>
          </w:p>
        </w:tc>
        <w:tc>
          <w:tcPr>
            <w:tcW w:w="1032" w:type="dxa"/>
            <w:vAlign w:val="center"/>
          </w:tcPr>
          <w:p w14:paraId="7EA5B1E9" w14:textId="77777777" w:rsidR="00294C3B" w:rsidRPr="00C90DAB" w:rsidRDefault="00294C3B" w:rsidP="00184E42">
            <w:pPr>
              <w:spacing w:after="0" w:line="240" w:lineRule="auto"/>
              <w:jc w:val="right"/>
            </w:pPr>
            <w:r w:rsidRPr="00C90DAB">
              <w:t>1,165.33</w:t>
            </w:r>
          </w:p>
        </w:tc>
        <w:tc>
          <w:tcPr>
            <w:tcW w:w="970" w:type="dxa"/>
            <w:vAlign w:val="center"/>
          </w:tcPr>
          <w:p w14:paraId="35A73AB2" w14:textId="77777777" w:rsidR="00294C3B" w:rsidRPr="00C90DAB" w:rsidRDefault="00294C3B" w:rsidP="00184E42">
            <w:pPr>
              <w:spacing w:after="0" w:line="240" w:lineRule="auto"/>
              <w:jc w:val="right"/>
            </w:pPr>
            <w:r w:rsidRPr="00C90DAB">
              <w:t>4.22%</w:t>
            </w:r>
          </w:p>
        </w:tc>
        <w:tc>
          <w:tcPr>
            <w:tcW w:w="990" w:type="dxa"/>
            <w:vAlign w:val="center"/>
          </w:tcPr>
          <w:p w14:paraId="6B838CA9" w14:textId="77777777" w:rsidR="00294C3B" w:rsidRPr="00C90DAB" w:rsidRDefault="00294C3B" w:rsidP="00184E42">
            <w:pPr>
              <w:spacing w:after="0" w:line="240" w:lineRule="auto"/>
              <w:jc w:val="right"/>
            </w:pPr>
            <w:r w:rsidRPr="00C90DAB">
              <w:t>4</w:t>
            </w:r>
          </w:p>
        </w:tc>
      </w:tr>
      <w:tr w:rsidR="00C90DAB" w:rsidRPr="00C90DAB" w14:paraId="1A54EE9E" w14:textId="77777777" w:rsidTr="00184E42">
        <w:trPr>
          <w:trHeight w:val="397"/>
          <w:jc w:val="center"/>
        </w:trPr>
        <w:tc>
          <w:tcPr>
            <w:tcW w:w="607" w:type="dxa"/>
            <w:vAlign w:val="center"/>
          </w:tcPr>
          <w:p w14:paraId="25882C70" w14:textId="77777777" w:rsidR="00294C3B" w:rsidRPr="00C90DAB" w:rsidRDefault="00294C3B" w:rsidP="00184E42">
            <w:pPr>
              <w:spacing w:after="0" w:line="240" w:lineRule="auto"/>
            </w:pPr>
            <w:r w:rsidRPr="00C90DAB">
              <w:t>20</w:t>
            </w:r>
          </w:p>
        </w:tc>
        <w:tc>
          <w:tcPr>
            <w:tcW w:w="2038" w:type="dxa"/>
            <w:vAlign w:val="center"/>
          </w:tcPr>
          <w:p w14:paraId="741D7E14" w14:textId="0AEF3F88" w:rsidR="00294C3B" w:rsidRPr="00C90DAB" w:rsidRDefault="00391694" w:rsidP="00184E42">
            <w:pPr>
              <w:spacing w:after="0" w:line="240" w:lineRule="auto"/>
            </w:pPr>
            <w:r w:rsidRPr="00C90DAB">
              <w:t>CRANE LIMITED</w:t>
            </w:r>
          </w:p>
        </w:tc>
        <w:tc>
          <w:tcPr>
            <w:tcW w:w="1031" w:type="dxa"/>
            <w:vAlign w:val="center"/>
          </w:tcPr>
          <w:p w14:paraId="2A7ACAB7" w14:textId="77777777" w:rsidR="00294C3B" w:rsidRPr="00C90DAB" w:rsidRDefault="00294C3B" w:rsidP="00184E42">
            <w:pPr>
              <w:spacing w:after="0" w:line="240" w:lineRule="auto"/>
              <w:jc w:val="right"/>
            </w:pPr>
            <w:r w:rsidRPr="00C90DAB">
              <w:t>495.32</w:t>
            </w:r>
          </w:p>
        </w:tc>
        <w:tc>
          <w:tcPr>
            <w:tcW w:w="971" w:type="dxa"/>
            <w:vAlign w:val="center"/>
          </w:tcPr>
          <w:p w14:paraId="43BF954A" w14:textId="77777777" w:rsidR="00294C3B" w:rsidRPr="00C90DAB" w:rsidRDefault="00294C3B" w:rsidP="00184E42">
            <w:pPr>
              <w:spacing w:after="0" w:line="240" w:lineRule="auto"/>
              <w:jc w:val="right"/>
            </w:pPr>
            <w:r w:rsidRPr="00C90DAB">
              <w:t>1.55%</w:t>
            </w:r>
          </w:p>
        </w:tc>
        <w:tc>
          <w:tcPr>
            <w:tcW w:w="990" w:type="dxa"/>
            <w:vAlign w:val="center"/>
          </w:tcPr>
          <w:p w14:paraId="27CF0450" w14:textId="77777777" w:rsidR="00294C3B" w:rsidRPr="00C90DAB" w:rsidRDefault="00294C3B" w:rsidP="00184E42">
            <w:pPr>
              <w:spacing w:after="0" w:line="240" w:lineRule="auto"/>
              <w:jc w:val="right"/>
            </w:pPr>
            <w:r w:rsidRPr="00C90DAB">
              <w:t>18</w:t>
            </w:r>
          </w:p>
        </w:tc>
        <w:tc>
          <w:tcPr>
            <w:tcW w:w="1032" w:type="dxa"/>
            <w:vAlign w:val="center"/>
          </w:tcPr>
          <w:p w14:paraId="4BE52F07" w14:textId="77777777" w:rsidR="00294C3B" w:rsidRPr="00C90DAB" w:rsidRDefault="00294C3B" w:rsidP="00184E42">
            <w:pPr>
              <w:spacing w:after="0" w:line="240" w:lineRule="auto"/>
              <w:jc w:val="right"/>
            </w:pPr>
            <w:r w:rsidRPr="00C90DAB">
              <w:t>1,265.98</w:t>
            </w:r>
          </w:p>
        </w:tc>
        <w:tc>
          <w:tcPr>
            <w:tcW w:w="970" w:type="dxa"/>
            <w:vAlign w:val="center"/>
          </w:tcPr>
          <w:p w14:paraId="324A01B3" w14:textId="77777777" w:rsidR="00294C3B" w:rsidRPr="00C90DAB" w:rsidRDefault="00294C3B" w:rsidP="00184E42">
            <w:pPr>
              <w:spacing w:after="0" w:line="240" w:lineRule="auto"/>
              <w:jc w:val="right"/>
            </w:pPr>
            <w:r w:rsidRPr="00C90DAB">
              <w:t>2.81%</w:t>
            </w:r>
          </w:p>
        </w:tc>
        <w:tc>
          <w:tcPr>
            <w:tcW w:w="990" w:type="dxa"/>
            <w:vAlign w:val="center"/>
          </w:tcPr>
          <w:p w14:paraId="5C3007EB" w14:textId="77777777" w:rsidR="00294C3B" w:rsidRPr="00C90DAB" w:rsidRDefault="00294C3B" w:rsidP="00184E42">
            <w:pPr>
              <w:spacing w:after="0" w:line="240" w:lineRule="auto"/>
              <w:jc w:val="right"/>
            </w:pPr>
            <w:r w:rsidRPr="00C90DAB">
              <w:t>15</w:t>
            </w:r>
          </w:p>
        </w:tc>
        <w:tc>
          <w:tcPr>
            <w:tcW w:w="1032" w:type="dxa"/>
            <w:vAlign w:val="center"/>
          </w:tcPr>
          <w:p w14:paraId="39AC9EAF" w14:textId="77777777" w:rsidR="00294C3B" w:rsidRPr="00C90DAB" w:rsidRDefault="00294C3B" w:rsidP="00184E42">
            <w:pPr>
              <w:spacing w:after="0" w:line="240" w:lineRule="auto"/>
              <w:jc w:val="right"/>
            </w:pPr>
            <w:r w:rsidRPr="00C90DAB">
              <w:t>1,072.41</w:t>
            </w:r>
          </w:p>
        </w:tc>
        <w:tc>
          <w:tcPr>
            <w:tcW w:w="970" w:type="dxa"/>
            <w:vAlign w:val="center"/>
          </w:tcPr>
          <w:p w14:paraId="2E507106" w14:textId="77777777" w:rsidR="00294C3B" w:rsidRPr="00C90DAB" w:rsidRDefault="00294C3B" w:rsidP="00184E42">
            <w:pPr>
              <w:spacing w:after="0" w:line="240" w:lineRule="auto"/>
              <w:jc w:val="right"/>
            </w:pPr>
            <w:r w:rsidRPr="00C90DAB">
              <w:t>3.43%</w:t>
            </w:r>
          </w:p>
        </w:tc>
        <w:tc>
          <w:tcPr>
            <w:tcW w:w="997" w:type="dxa"/>
            <w:vAlign w:val="center"/>
          </w:tcPr>
          <w:p w14:paraId="5F0CB7AA" w14:textId="77777777" w:rsidR="00294C3B" w:rsidRPr="00C90DAB" w:rsidRDefault="00294C3B" w:rsidP="00184E42">
            <w:pPr>
              <w:spacing w:after="0" w:line="240" w:lineRule="auto"/>
              <w:jc w:val="right"/>
              <w:rPr>
                <w:kern w:val="0"/>
              </w:rPr>
            </w:pPr>
            <w:r w:rsidRPr="00C90DAB">
              <w:t>5</w:t>
            </w:r>
          </w:p>
        </w:tc>
        <w:tc>
          <w:tcPr>
            <w:tcW w:w="1032" w:type="dxa"/>
            <w:vAlign w:val="center"/>
          </w:tcPr>
          <w:p w14:paraId="05EECF5A" w14:textId="77777777" w:rsidR="00294C3B" w:rsidRPr="00C90DAB" w:rsidRDefault="00294C3B" w:rsidP="00184E42">
            <w:pPr>
              <w:spacing w:after="0" w:line="240" w:lineRule="auto"/>
              <w:jc w:val="right"/>
            </w:pPr>
            <w:r w:rsidRPr="00C90DAB">
              <w:t>1,240.74</w:t>
            </w:r>
          </w:p>
        </w:tc>
        <w:tc>
          <w:tcPr>
            <w:tcW w:w="970" w:type="dxa"/>
            <w:vAlign w:val="center"/>
          </w:tcPr>
          <w:p w14:paraId="359553F6" w14:textId="77777777" w:rsidR="00294C3B" w:rsidRPr="00C90DAB" w:rsidRDefault="00294C3B" w:rsidP="00184E42">
            <w:pPr>
              <w:spacing w:after="0" w:line="240" w:lineRule="auto"/>
              <w:jc w:val="right"/>
            </w:pPr>
            <w:r w:rsidRPr="00C90DAB">
              <w:t>4.49%</w:t>
            </w:r>
          </w:p>
        </w:tc>
        <w:tc>
          <w:tcPr>
            <w:tcW w:w="990" w:type="dxa"/>
            <w:vAlign w:val="center"/>
          </w:tcPr>
          <w:p w14:paraId="3CC2DAE9" w14:textId="77777777" w:rsidR="00294C3B" w:rsidRPr="00C90DAB" w:rsidRDefault="00294C3B" w:rsidP="00184E42">
            <w:pPr>
              <w:spacing w:after="0" w:line="240" w:lineRule="auto"/>
              <w:jc w:val="right"/>
            </w:pPr>
            <w:r w:rsidRPr="00C90DAB">
              <w:t>6</w:t>
            </w:r>
          </w:p>
        </w:tc>
      </w:tr>
      <w:tr w:rsidR="00294C3B" w:rsidRPr="00C90DAB" w14:paraId="569FF6A4" w14:textId="77777777" w:rsidTr="00184E42">
        <w:trPr>
          <w:trHeight w:val="397"/>
          <w:jc w:val="center"/>
        </w:trPr>
        <w:tc>
          <w:tcPr>
            <w:tcW w:w="2645" w:type="dxa"/>
            <w:gridSpan w:val="2"/>
            <w:vAlign w:val="center"/>
          </w:tcPr>
          <w:p w14:paraId="4752F24C" w14:textId="77777777" w:rsidR="00294C3B" w:rsidRPr="00C90DAB" w:rsidRDefault="00294C3B" w:rsidP="00184E42">
            <w:pPr>
              <w:spacing w:after="0" w:line="240" w:lineRule="auto"/>
              <w:rPr>
                <w:b/>
              </w:rPr>
            </w:pPr>
            <w:r w:rsidRPr="00C90DAB">
              <w:rPr>
                <w:b/>
              </w:rPr>
              <w:t>合计</w:t>
            </w:r>
          </w:p>
        </w:tc>
        <w:tc>
          <w:tcPr>
            <w:tcW w:w="1031" w:type="dxa"/>
            <w:vAlign w:val="center"/>
          </w:tcPr>
          <w:p w14:paraId="542631B6" w14:textId="77777777" w:rsidR="00294C3B" w:rsidRPr="00C90DAB" w:rsidRDefault="00294C3B" w:rsidP="00184E42">
            <w:pPr>
              <w:spacing w:after="0" w:line="240" w:lineRule="auto"/>
              <w:jc w:val="right"/>
              <w:rPr>
                <w:b/>
              </w:rPr>
            </w:pPr>
            <w:r w:rsidRPr="00C90DAB">
              <w:rPr>
                <w:b/>
              </w:rPr>
              <w:t>21,344.11</w:t>
            </w:r>
          </w:p>
        </w:tc>
        <w:tc>
          <w:tcPr>
            <w:tcW w:w="971" w:type="dxa"/>
            <w:vAlign w:val="center"/>
          </w:tcPr>
          <w:p w14:paraId="584E06BB" w14:textId="77777777" w:rsidR="00294C3B" w:rsidRPr="00C90DAB" w:rsidRDefault="00294C3B" w:rsidP="00184E42">
            <w:pPr>
              <w:spacing w:after="0" w:line="240" w:lineRule="auto"/>
              <w:jc w:val="right"/>
              <w:rPr>
                <w:b/>
              </w:rPr>
            </w:pPr>
            <w:r w:rsidRPr="00C90DAB">
              <w:rPr>
                <w:b/>
              </w:rPr>
              <w:t>66.59%</w:t>
            </w:r>
          </w:p>
        </w:tc>
        <w:tc>
          <w:tcPr>
            <w:tcW w:w="990" w:type="dxa"/>
            <w:vAlign w:val="center"/>
          </w:tcPr>
          <w:p w14:paraId="44651830" w14:textId="77777777" w:rsidR="00294C3B" w:rsidRPr="00C90DAB" w:rsidRDefault="00294C3B" w:rsidP="00184E42">
            <w:pPr>
              <w:spacing w:after="0" w:line="240" w:lineRule="auto"/>
              <w:jc w:val="right"/>
              <w:rPr>
                <w:b/>
              </w:rPr>
            </w:pPr>
            <w:r w:rsidRPr="00C90DAB">
              <w:rPr>
                <w:b/>
              </w:rPr>
              <w:t>-</w:t>
            </w:r>
          </w:p>
        </w:tc>
        <w:tc>
          <w:tcPr>
            <w:tcW w:w="1032" w:type="dxa"/>
            <w:vAlign w:val="center"/>
          </w:tcPr>
          <w:p w14:paraId="755DC49F" w14:textId="77777777" w:rsidR="00294C3B" w:rsidRPr="00C90DAB" w:rsidRDefault="00294C3B" w:rsidP="00184E42">
            <w:pPr>
              <w:spacing w:after="0" w:line="240" w:lineRule="auto"/>
              <w:jc w:val="right"/>
              <w:rPr>
                <w:b/>
              </w:rPr>
            </w:pPr>
            <w:r w:rsidRPr="00C90DAB">
              <w:rPr>
                <w:b/>
              </w:rPr>
              <w:t>26,367.96</w:t>
            </w:r>
          </w:p>
        </w:tc>
        <w:tc>
          <w:tcPr>
            <w:tcW w:w="970" w:type="dxa"/>
            <w:vAlign w:val="center"/>
          </w:tcPr>
          <w:p w14:paraId="294D0A23" w14:textId="77777777" w:rsidR="00294C3B" w:rsidRPr="00C90DAB" w:rsidRDefault="00294C3B" w:rsidP="00184E42">
            <w:pPr>
              <w:spacing w:after="0" w:line="240" w:lineRule="auto"/>
              <w:jc w:val="right"/>
              <w:rPr>
                <w:b/>
              </w:rPr>
            </w:pPr>
            <w:r w:rsidRPr="00C90DAB">
              <w:rPr>
                <w:b/>
              </w:rPr>
              <w:t>58.42%</w:t>
            </w:r>
          </w:p>
        </w:tc>
        <w:tc>
          <w:tcPr>
            <w:tcW w:w="990" w:type="dxa"/>
            <w:vAlign w:val="center"/>
          </w:tcPr>
          <w:p w14:paraId="0B8ABCA8" w14:textId="77777777" w:rsidR="00294C3B" w:rsidRPr="00C90DAB" w:rsidRDefault="00294C3B" w:rsidP="00184E42">
            <w:pPr>
              <w:spacing w:after="0" w:line="240" w:lineRule="auto"/>
              <w:jc w:val="right"/>
              <w:rPr>
                <w:b/>
              </w:rPr>
            </w:pPr>
            <w:r w:rsidRPr="00C90DAB">
              <w:rPr>
                <w:b/>
              </w:rPr>
              <w:t>-</w:t>
            </w:r>
          </w:p>
        </w:tc>
        <w:tc>
          <w:tcPr>
            <w:tcW w:w="1032" w:type="dxa"/>
            <w:vAlign w:val="center"/>
          </w:tcPr>
          <w:p w14:paraId="647427A2" w14:textId="77777777" w:rsidR="00294C3B" w:rsidRPr="00C90DAB" w:rsidRDefault="00294C3B" w:rsidP="00184E42">
            <w:pPr>
              <w:spacing w:after="0" w:line="240" w:lineRule="auto"/>
              <w:jc w:val="right"/>
              <w:rPr>
                <w:b/>
              </w:rPr>
            </w:pPr>
            <w:r w:rsidRPr="00C90DAB">
              <w:rPr>
                <w:b/>
              </w:rPr>
              <w:t>18,106.90</w:t>
            </w:r>
          </w:p>
        </w:tc>
        <w:tc>
          <w:tcPr>
            <w:tcW w:w="970" w:type="dxa"/>
            <w:vAlign w:val="center"/>
          </w:tcPr>
          <w:p w14:paraId="5721714E" w14:textId="77777777" w:rsidR="00294C3B" w:rsidRPr="00C90DAB" w:rsidRDefault="00294C3B" w:rsidP="00184E42">
            <w:pPr>
              <w:spacing w:after="0" w:line="240" w:lineRule="auto"/>
              <w:jc w:val="right"/>
              <w:rPr>
                <w:b/>
              </w:rPr>
            </w:pPr>
            <w:r w:rsidRPr="00C90DAB">
              <w:rPr>
                <w:b/>
              </w:rPr>
              <w:t>57.90%</w:t>
            </w:r>
          </w:p>
        </w:tc>
        <w:tc>
          <w:tcPr>
            <w:tcW w:w="997" w:type="dxa"/>
            <w:vAlign w:val="center"/>
          </w:tcPr>
          <w:p w14:paraId="3904960D" w14:textId="77777777" w:rsidR="00294C3B" w:rsidRPr="00C90DAB" w:rsidRDefault="00294C3B" w:rsidP="00184E42">
            <w:pPr>
              <w:spacing w:after="0" w:line="240" w:lineRule="auto"/>
              <w:jc w:val="right"/>
              <w:rPr>
                <w:b/>
              </w:rPr>
            </w:pPr>
            <w:r w:rsidRPr="00C90DAB">
              <w:rPr>
                <w:b/>
              </w:rPr>
              <w:t>-</w:t>
            </w:r>
          </w:p>
        </w:tc>
        <w:tc>
          <w:tcPr>
            <w:tcW w:w="1032" w:type="dxa"/>
            <w:vAlign w:val="center"/>
          </w:tcPr>
          <w:p w14:paraId="7FFD4CF5" w14:textId="77777777" w:rsidR="00294C3B" w:rsidRPr="00C90DAB" w:rsidRDefault="00294C3B" w:rsidP="00184E42">
            <w:pPr>
              <w:spacing w:after="0" w:line="240" w:lineRule="auto"/>
              <w:jc w:val="right"/>
              <w:rPr>
                <w:b/>
              </w:rPr>
            </w:pPr>
            <w:r w:rsidRPr="00C90DAB">
              <w:rPr>
                <w:b/>
              </w:rPr>
              <w:t>14,465.12</w:t>
            </w:r>
          </w:p>
        </w:tc>
        <w:tc>
          <w:tcPr>
            <w:tcW w:w="970" w:type="dxa"/>
            <w:vAlign w:val="center"/>
          </w:tcPr>
          <w:p w14:paraId="337E43D9" w14:textId="77777777" w:rsidR="00294C3B" w:rsidRPr="00C90DAB" w:rsidRDefault="00294C3B" w:rsidP="00184E42">
            <w:pPr>
              <w:spacing w:after="0" w:line="240" w:lineRule="auto"/>
              <w:jc w:val="right"/>
              <w:rPr>
                <w:b/>
              </w:rPr>
            </w:pPr>
            <w:r w:rsidRPr="00C90DAB">
              <w:rPr>
                <w:b/>
              </w:rPr>
              <w:t>52.40%</w:t>
            </w:r>
          </w:p>
        </w:tc>
        <w:tc>
          <w:tcPr>
            <w:tcW w:w="990" w:type="dxa"/>
            <w:vAlign w:val="center"/>
          </w:tcPr>
          <w:p w14:paraId="0DFDA497" w14:textId="77777777" w:rsidR="00294C3B" w:rsidRPr="00C90DAB" w:rsidRDefault="00294C3B" w:rsidP="00184E42">
            <w:pPr>
              <w:spacing w:after="0" w:line="240" w:lineRule="auto"/>
              <w:jc w:val="right"/>
              <w:rPr>
                <w:b/>
              </w:rPr>
            </w:pPr>
            <w:r w:rsidRPr="00C90DAB">
              <w:rPr>
                <w:b/>
              </w:rPr>
              <w:t>-</w:t>
            </w:r>
          </w:p>
        </w:tc>
      </w:tr>
    </w:tbl>
    <w:p w14:paraId="51C5DDD9" w14:textId="77777777" w:rsidR="00294C3B" w:rsidRPr="00C90DAB" w:rsidRDefault="00294C3B" w:rsidP="00294C3B">
      <w:pPr>
        <w:sectPr w:rsidR="00294C3B" w:rsidRPr="00C90DAB">
          <w:pgSz w:w="16838" w:h="11906" w:orient="landscape"/>
          <w:pgMar w:top="1797" w:right="1440" w:bottom="1797" w:left="1440" w:header="851" w:footer="992" w:gutter="0"/>
          <w:cols w:space="708"/>
          <w:docGrid w:linePitch="360"/>
        </w:sectPr>
      </w:pPr>
    </w:p>
    <w:p w14:paraId="2EDCB9BB" w14:textId="77777777" w:rsidR="00294C3B" w:rsidRPr="00C90DAB" w:rsidRDefault="00294C3B" w:rsidP="00294C3B">
      <w:pPr>
        <w:pStyle w:val="0050"/>
        <w:spacing w:before="120"/>
        <w:ind w:firstLine="480"/>
      </w:pPr>
      <w:r w:rsidRPr="00C90DAB">
        <w:lastRenderedPageBreak/>
        <w:t>报告期各期，公司境外主要客户变动的原因</w:t>
      </w:r>
      <w:r w:rsidRPr="00C90DAB">
        <w:rPr>
          <w:rFonts w:hint="eastAsia"/>
        </w:rPr>
        <w:t>主要系</w:t>
      </w:r>
      <w:r w:rsidRPr="00C90DAB">
        <w:t>客户业务市场行为所致，随着</w:t>
      </w:r>
      <w:r w:rsidRPr="00C90DAB">
        <w:rPr>
          <w:rFonts w:hint="eastAsia"/>
        </w:rPr>
        <w:t>客户</w:t>
      </w:r>
      <w:r w:rsidRPr="00C90DAB">
        <w:t>需求量的增减，从而对公司产品采购的数量、种类均有所增减</w:t>
      </w:r>
      <w:r w:rsidRPr="00C90DAB">
        <w:rPr>
          <w:rFonts w:hint="eastAsia"/>
        </w:rPr>
        <w:t>。</w:t>
      </w:r>
      <w:r w:rsidRPr="00C90DAB">
        <w:t>同时，公司积极拓展国外市场，增加潜在客户的开发，维持境外客户的订单存量</w:t>
      </w:r>
      <w:r w:rsidRPr="00C90DAB">
        <w:rPr>
          <w:rFonts w:hint="eastAsia"/>
        </w:rPr>
        <w:t>。</w:t>
      </w:r>
      <w:r w:rsidRPr="00C90DAB">
        <w:t>因此，报告期内，公司主要客户合计占比相对较稳定，不同客户的占比变动具有合理性。</w:t>
      </w:r>
    </w:p>
    <w:p w14:paraId="64CE03FD"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（五）相关信用政策</w:t>
      </w:r>
    </w:p>
    <w:p w14:paraId="4E7BDE92" w14:textId="77777777" w:rsidR="00294C3B" w:rsidRPr="00C90DAB" w:rsidRDefault="00294C3B" w:rsidP="00294C3B">
      <w:pPr>
        <w:pStyle w:val="0050"/>
        <w:spacing w:before="120"/>
        <w:ind w:firstLine="480"/>
      </w:pPr>
      <w:r w:rsidRPr="00C90DAB">
        <w:t>公司外销采取的收款方式主要有</w:t>
      </w:r>
      <w:r w:rsidRPr="00C90DAB">
        <w:t>T/T</w:t>
      </w:r>
      <w:r w:rsidRPr="00C90DAB">
        <w:t>（电汇）、</w:t>
      </w:r>
      <w:r w:rsidRPr="00C90DAB">
        <w:t>L/C</w:t>
      </w:r>
      <w:r w:rsidRPr="00C90DAB">
        <w:t>（信用证）及</w:t>
      </w:r>
      <w:r w:rsidRPr="00C90DAB">
        <w:t>D/P</w:t>
      </w:r>
      <w:r w:rsidRPr="00C90DAB">
        <w:t>（付款交单）模式。对于新合作客户或订单量较小的客户，公司一般在签订订单时要求其支付</w:t>
      </w:r>
      <w:r w:rsidRPr="00C90DAB">
        <w:t>30%</w:t>
      </w:r>
      <w:r w:rsidRPr="00C90DAB">
        <w:t>比例的预付款，并</w:t>
      </w:r>
      <w:r w:rsidRPr="00C90DAB">
        <w:rPr>
          <w:rFonts w:ascii="宋体" w:hAnsi="宋体"/>
        </w:rPr>
        <w:t>采取“</w:t>
      </w:r>
      <w:r w:rsidRPr="00C90DAB">
        <w:t>前</w:t>
      </w:r>
      <w:r w:rsidRPr="00C90DAB">
        <w:t>T/T</w:t>
      </w:r>
      <w:r w:rsidRPr="00C90DAB">
        <w:rPr>
          <w:rFonts w:ascii="宋体" w:hAnsi="宋体"/>
        </w:rPr>
        <w:t>”（</w:t>
      </w:r>
      <w:r w:rsidRPr="00C90DAB">
        <w:t>即收到电汇款后将提单邮寄给客户）的付款方式；对于信用记录良好的长期合作客户，公司综合考虑其信用状况、盈利状况及订单规模等因素，经审批后给予其</w:t>
      </w:r>
      <w:r w:rsidRPr="00C90DAB">
        <w:t>30~90</w:t>
      </w:r>
      <w:r w:rsidRPr="00C90DAB">
        <w:t>天的信用账期，采</w:t>
      </w:r>
      <w:r w:rsidRPr="00C90DAB">
        <w:rPr>
          <w:rFonts w:ascii="宋体" w:hAnsi="宋体"/>
        </w:rPr>
        <w:t>用“</w:t>
      </w:r>
      <w:r w:rsidRPr="00C90DAB">
        <w:t>T/T</w:t>
      </w:r>
      <w:r w:rsidRPr="00C90DAB">
        <w:rPr>
          <w:rFonts w:ascii="宋体" w:hAnsi="宋体"/>
        </w:rPr>
        <w:t>”的</w:t>
      </w:r>
      <w:r w:rsidRPr="00C90DAB">
        <w:t>付款方式；对于采用信用证客户，公司一般给予其</w:t>
      </w:r>
      <w:r w:rsidRPr="00C90DAB">
        <w:t>60~90</w:t>
      </w:r>
      <w:r w:rsidRPr="00C90DAB">
        <w:t>天的信用账期。</w:t>
      </w:r>
    </w:p>
    <w:p w14:paraId="764830BD" w14:textId="77777777" w:rsidR="00A66083" w:rsidRPr="00A66083" w:rsidRDefault="00A66083" w:rsidP="00A66083">
      <w:pPr>
        <w:widowControl w:val="0"/>
        <w:spacing w:beforeLines="50" w:before="120" w:beforeAutospacing="0" w:after="0" w:afterAutospacing="0"/>
        <w:ind w:firstLineChars="200" w:firstLine="480"/>
        <w:jc w:val="both"/>
        <w:rPr>
          <w:rFonts w:cs="Times New Roman"/>
          <w:sz w:val="24"/>
          <w:szCs w:val="22"/>
        </w:rPr>
      </w:pPr>
      <w:r w:rsidRPr="00A66083">
        <w:rPr>
          <w:rFonts w:cs="Times New Roman"/>
          <w:sz w:val="24"/>
          <w:szCs w:val="22"/>
        </w:rPr>
        <w:t>报告期内，公司对境外销售主要客户（各期前十大客户）信用政策列示如下：</w:t>
      </w:r>
    </w:p>
    <w:tbl>
      <w:tblPr>
        <w:tblStyle w:val="90"/>
        <w:tblW w:w="5086"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15"/>
        <w:gridCol w:w="1237"/>
        <w:gridCol w:w="1098"/>
        <w:gridCol w:w="1223"/>
        <w:gridCol w:w="1468"/>
        <w:gridCol w:w="1468"/>
        <w:gridCol w:w="1466"/>
      </w:tblGrid>
      <w:tr w:rsidR="00A66083" w:rsidRPr="00A66083" w14:paraId="5D3E74C8" w14:textId="77777777" w:rsidTr="00A66083">
        <w:trPr>
          <w:trHeight w:val="397"/>
          <w:tblHeader/>
          <w:jc w:val="center"/>
        </w:trPr>
        <w:tc>
          <w:tcPr>
            <w:tcW w:w="412" w:type="pct"/>
            <w:shd w:val="clear" w:color="auto" w:fill="D9D9D9"/>
            <w:vAlign w:val="center"/>
          </w:tcPr>
          <w:p w14:paraId="4A82C3D6" w14:textId="77777777" w:rsidR="00A66083" w:rsidRPr="00A66083" w:rsidRDefault="00A66083" w:rsidP="00A66083">
            <w:pPr>
              <w:adjustRightInd w:val="0"/>
              <w:snapToGrid w:val="0"/>
              <w:spacing w:before="0" w:beforeAutospacing="0" w:after="0" w:afterAutospacing="0" w:line="240" w:lineRule="auto"/>
              <w:rPr>
                <w:b/>
              </w:rPr>
            </w:pPr>
            <w:r w:rsidRPr="00A66083">
              <w:rPr>
                <w:rFonts w:ascii="宋体" w:hAnsi="宋体" w:cs="宋体" w:hint="eastAsia"/>
                <w:b/>
              </w:rPr>
              <w:t>序号</w:t>
            </w:r>
          </w:p>
        </w:tc>
        <w:tc>
          <w:tcPr>
            <w:tcW w:w="713" w:type="pct"/>
            <w:shd w:val="clear" w:color="auto" w:fill="D9D9D9"/>
            <w:vAlign w:val="center"/>
          </w:tcPr>
          <w:p w14:paraId="159FC847" w14:textId="77777777" w:rsidR="00A66083" w:rsidRPr="00A66083" w:rsidRDefault="00A66083" w:rsidP="00A66083">
            <w:pPr>
              <w:adjustRightInd w:val="0"/>
              <w:snapToGrid w:val="0"/>
              <w:spacing w:before="0" w:beforeAutospacing="0" w:after="0" w:afterAutospacing="0" w:line="240" w:lineRule="auto"/>
              <w:rPr>
                <w:b/>
              </w:rPr>
            </w:pPr>
            <w:r w:rsidRPr="00A66083">
              <w:rPr>
                <w:rFonts w:ascii="宋体" w:hAnsi="宋体" w:cs="宋体" w:hint="eastAsia"/>
                <w:b/>
              </w:rPr>
              <w:t>客户名称</w:t>
            </w:r>
          </w:p>
        </w:tc>
        <w:tc>
          <w:tcPr>
            <w:tcW w:w="633" w:type="pct"/>
            <w:shd w:val="clear" w:color="auto" w:fill="D9D9D9"/>
            <w:vAlign w:val="center"/>
          </w:tcPr>
          <w:p w14:paraId="2DD315F9" w14:textId="77777777" w:rsidR="00A66083" w:rsidRPr="00A66083" w:rsidRDefault="00A66083" w:rsidP="00A66083">
            <w:pPr>
              <w:adjustRightInd w:val="0"/>
              <w:snapToGrid w:val="0"/>
              <w:spacing w:before="0" w:beforeAutospacing="0" w:after="0" w:afterAutospacing="0" w:line="240" w:lineRule="auto"/>
              <w:rPr>
                <w:b/>
              </w:rPr>
            </w:pPr>
            <w:r w:rsidRPr="00A66083">
              <w:rPr>
                <w:rFonts w:ascii="宋体" w:hAnsi="宋体" w:cs="宋体" w:hint="eastAsia"/>
                <w:b/>
              </w:rPr>
              <w:t>信用政策是否变化</w:t>
            </w:r>
          </w:p>
        </w:tc>
        <w:tc>
          <w:tcPr>
            <w:tcW w:w="705" w:type="pct"/>
            <w:shd w:val="clear" w:color="auto" w:fill="D9D9D9"/>
            <w:vAlign w:val="center"/>
          </w:tcPr>
          <w:p w14:paraId="15FEC48E" w14:textId="77777777" w:rsidR="00A66083" w:rsidRPr="00A66083" w:rsidRDefault="00A66083" w:rsidP="00A66083">
            <w:pPr>
              <w:adjustRightInd w:val="0"/>
              <w:snapToGrid w:val="0"/>
              <w:spacing w:before="0" w:beforeAutospacing="0" w:after="0" w:afterAutospacing="0" w:line="240" w:lineRule="auto"/>
              <w:rPr>
                <w:b/>
              </w:rPr>
            </w:pPr>
            <w:r w:rsidRPr="00A66083">
              <w:rPr>
                <w:rFonts w:eastAsia="Times New Roman"/>
                <w:b/>
              </w:rPr>
              <w:t xml:space="preserve">2023 </w:t>
            </w:r>
            <w:r w:rsidRPr="00A66083">
              <w:rPr>
                <w:rFonts w:ascii="宋体" w:hAnsi="宋体" w:cs="宋体" w:hint="eastAsia"/>
                <w:b/>
              </w:rPr>
              <w:t>年</w:t>
            </w:r>
          </w:p>
          <w:p w14:paraId="69C73FEB" w14:textId="77777777" w:rsidR="00A66083" w:rsidRPr="00A66083" w:rsidRDefault="00A66083" w:rsidP="00A66083">
            <w:pPr>
              <w:adjustRightInd w:val="0"/>
              <w:snapToGrid w:val="0"/>
              <w:spacing w:before="0" w:beforeAutospacing="0" w:after="0" w:afterAutospacing="0" w:line="240" w:lineRule="auto"/>
              <w:rPr>
                <w:b/>
              </w:rPr>
            </w:pPr>
            <w:r w:rsidRPr="00A66083">
              <w:rPr>
                <w:rFonts w:eastAsia="Times New Roman"/>
                <w:b/>
              </w:rPr>
              <w:t xml:space="preserve">1-9 </w:t>
            </w:r>
            <w:r w:rsidRPr="00A66083">
              <w:rPr>
                <w:rFonts w:ascii="宋体" w:hAnsi="宋体" w:cs="宋体" w:hint="eastAsia"/>
                <w:b/>
              </w:rPr>
              <w:t>月</w:t>
            </w:r>
          </w:p>
        </w:tc>
        <w:tc>
          <w:tcPr>
            <w:tcW w:w="846" w:type="pct"/>
            <w:shd w:val="clear" w:color="auto" w:fill="D9D9D9"/>
            <w:vAlign w:val="center"/>
          </w:tcPr>
          <w:p w14:paraId="1BEC0D63" w14:textId="77777777" w:rsidR="00A66083" w:rsidRPr="00A66083" w:rsidRDefault="00A66083" w:rsidP="00A66083">
            <w:pPr>
              <w:adjustRightInd w:val="0"/>
              <w:snapToGrid w:val="0"/>
              <w:spacing w:before="0" w:beforeAutospacing="0" w:after="0" w:afterAutospacing="0" w:line="240" w:lineRule="auto"/>
              <w:rPr>
                <w:b/>
              </w:rPr>
            </w:pPr>
            <w:r w:rsidRPr="00A66083">
              <w:rPr>
                <w:rFonts w:eastAsia="Times New Roman"/>
                <w:b/>
              </w:rPr>
              <w:t xml:space="preserve">2022 </w:t>
            </w:r>
            <w:r w:rsidRPr="00A66083">
              <w:rPr>
                <w:rFonts w:ascii="宋体" w:hAnsi="宋体" w:cs="宋体" w:hint="eastAsia"/>
                <w:b/>
              </w:rPr>
              <w:t>年</w:t>
            </w:r>
          </w:p>
        </w:tc>
        <w:tc>
          <w:tcPr>
            <w:tcW w:w="846" w:type="pct"/>
            <w:shd w:val="clear" w:color="auto" w:fill="D9D9D9"/>
            <w:vAlign w:val="center"/>
          </w:tcPr>
          <w:p w14:paraId="49CA61D6" w14:textId="77777777" w:rsidR="00A66083" w:rsidRPr="00A66083" w:rsidRDefault="00A66083" w:rsidP="00A66083">
            <w:pPr>
              <w:adjustRightInd w:val="0"/>
              <w:snapToGrid w:val="0"/>
              <w:spacing w:before="0" w:beforeAutospacing="0" w:after="0" w:afterAutospacing="0" w:line="240" w:lineRule="auto"/>
              <w:rPr>
                <w:b/>
              </w:rPr>
            </w:pPr>
            <w:r w:rsidRPr="00A66083">
              <w:rPr>
                <w:rFonts w:eastAsia="Times New Roman"/>
                <w:b/>
              </w:rPr>
              <w:t xml:space="preserve">2021 </w:t>
            </w:r>
            <w:r w:rsidRPr="00A66083">
              <w:rPr>
                <w:rFonts w:ascii="宋体" w:hAnsi="宋体" w:cs="宋体" w:hint="eastAsia"/>
                <w:b/>
              </w:rPr>
              <w:t>年</w:t>
            </w:r>
          </w:p>
        </w:tc>
        <w:tc>
          <w:tcPr>
            <w:tcW w:w="846" w:type="pct"/>
            <w:shd w:val="clear" w:color="auto" w:fill="D9D9D9"/>
            <w:vAlign w:val="center"/>
          </w:tcPr>
          <w:p w14:paraId="74182488" w14:textId="77777777" w:rsidR="00A66083" w:rsidRPr="00A66083" w:rsidRDefault="00A66083" w:rsidP="00A66083">
            <w:pPr>
              <w:adjustRightInd w:val="0"/>
              <w:snapToGrid w:val="0"/>
              <w:spacing w:before="0" w:beforeAutospacing="0" w:after="0" w:afterAutospacing="0" w:line="240" w:lineRule="auto"/>
              <w:rPr>
                <w:b/>
              </w:rPr>
            </w:pPr>
            <w:r w:rsidRPr="00A66083">
              <w:rPr>
                <w:rFonts w:eastAsia="Times New Roman"/>
                <w:b/>
              </w:rPr>
              <w:t>2020</w:t>
            </w:r>
            <w:r w:rsidRPr="00A66083">
              <w:rPr>
                <w:rFonts w:ascii="宋体" w:hAnsi="宋体" w:cs="宋体" w:hint="eastAsia"/>
                <w:b/>
              </w:rPr>
              <w:t>年</w:t>
            </w:r>
          </w:p>
        </w:tc>
      </w:tr>
      <w:tr w:rsidR="00A66083" w:rsidRPr="00A66083" w14:paraId="00D23B81" w14:textId="77777777" w:rsidTr="002711F0">
        <w:trPr>
          <w:trHeight w:val="397"/>
          <w:jc w:val="center"/>
        </w:trPr>
        <w:tc>
          <w:tcPr>
            <w:tcW w:w="412" w:type="pct"/>
            <w:vAlign w:val="center"/>
          </w:tcPr>
          <w:p w14:paraId="401314C4" w14:textId="77777777" w:rsidR="00A66083" w:rsidRPr="00A66083" w:rsidRDefault="00A66083" w:rsidP="00A66083">
            <w:pPr>
              <w:spacing w:before="0" w:beforeAutospacing="0" w:after="0" w:afterAutospacing="0" w:line="240" w:lineRule="auto"/>
              <w:rPr>
                <w:rFonts w:eastAsia="Times New Roman"/>
              </w:rPr>
            </w:pPr>
            <w:r w:rsidRPr="00A66083">
              <w:rPr>
                <w:rFonts w:eastAsia="Times New Roman"/>
              </w:rPr>
              <w:t>1</w:t>
            </w:r>
          </w:p>
        </w:tc>
        <w:tc>
          <w:tcPr>
            <w:tcW w:w="713" w:type="pct"/>
            <w:vAlign w:val="center"/>
          </w:tcPr>
          <w:p w14:paraId="37108390"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eastAsia="Times New Roman"/>
              </w:rPr>
              <w:t>J&amp;S Valve, Inc</w:t>
            </w:r>
          </w:p>
        </w:tc>
        <w:tc>
          <w:tcPr>
            <w:tcW w:w="633" w:type="pct"/>
            <w:vAlign w:val="center"/>
          </w:tcPr>
          <w:p w14:paraId="0F93F56B"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shd w:val="clear" w:color="auto" w:fill="FFFFFF"/>
              </w:rPr>
              <w:t>否</w:t>
            </w:r>
          </w:p>
        </w:tc>
        <w:tc>
          <w:tcPr>
            <w:tcW w:w="705" w:type="pct"/>
            <w:vAlign w:val="center"/>
          </w:tcPr>
          <w:p w14:paraId="3A3AD600"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c>
          <w:tcPr>
            <w:tcW w:w="846" w:type="pct"/>
            <w:vAlign w:val="center"/>
          </w:tcPr>
          <w:p w14:paraId="7E308674"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c>
          <w:tcPr>
            <w:tcW w:w="846" w:type="pct"/>
            <w:vAlign w:val="center"/>
          </w:tcPr>
          <w:p w14:paraId="26A302C8"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c>
          <w:tcPr>
            <w:tcW w:w="846" w:type="pct"/>
            <w:vAlign w:val="center"/>
          </w:tcPr>
          <w:p w14:paraId="56AE8933"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r>
      <w:tr w:rsidR="00A66083" w:rsidRPr="00A66083" w14:paraId="14034FF3" w14:textId="77777777" w:rsidTr="002711F0">
        <w:trPr>
          <w:trHeight w:val="397"/>
          <w:jc w:val="center"/>
        </w:trPr>
        <w:tc>
          <w:tcPr>
            <w:tcW w:w="412" w:type="pct"/>
            <w:vAlign w:val="center"/>
          </w:tcPr>
          <w:p w14:paraId="1C416C67" w14:textId="77777777" w:rsidR="00A66083" w:rsidRPr="00A66083" w:rsidRDefault="00A66083" w:rsidP="00A66083">
            <w:pPr>
              <w:spacing w:before="0" w:beforeAutospacing="0" w:after="0" w:afterAutospacing="0" w:line="240" w:lineRule="auto"/>
              <w:rPr>
                <w:rFonts w:eastAsia="Times New Roman"/>
              </w:rPr>
            </w:pPr>
            <w:r w:rsidRPr="00A66083">
              <w:rPr>
                <w:rFonts w:eastAsia="Times New Roman"/>
              </w:rPr>
              <w:t>2</w:t>
            </w:r>
          </w:p>
        </w:tc>
        <w:tc>
          <w:tcPr>
            <w:tcW w:w="713" w:type="pct"/>
            <w:vAlign w:val="center"/>
          </w:tcPr>
          <w:p w14:paraId="14E8692A"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eastAsia="Times New Roman"/>
              </w:rPr>
              <w:t>LANSDALE INTERNATIONAL LLC</w:t>
            </w:r>
          </w:p>
        </w:tc>
        <w:tc>
          <w:tcPr>
            <w:tcW w:w="633" w:type="pct"/>
            <w:vAlign w:val="center"/>
          </w:tcPr>
          <w:p w14:paraId="331722A6"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shd w:val="clear" w:color="auto" w:fill="FFFFFF"/>
              </w:rPr>
              <w:t>否</w:t>
            </w:r>
          </w:p>
        </w:tc>
        <w:tc>
          <w:tcPr>
            <w:tcW w:w="705" w:type="pct"/>
            <w:vAlign w:val="center"/>
          </w:tcPr>
          <w:p w14:paraId="199906D9"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收到提单复印件后电汇付清全款</w:t>
            </w:r>
          </w:p>
        </w:tc>
        <w:tc>
          <w:tcPr>
            <w:tcW w:w="846" w:type="pct"/>
            <w:vAlign w:val="center"/>
          </w:tcPr>
          <w:p w14:paraId="1EA86812"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收到提单复印件后电汇付清全款</w:t>
            </w:r>
          </w:p>
        </w:tc>
        <w:tc>
          <w:tcPr>
            <w:tcW w:w="846" w:type="pct"/>
            <w:vAlign w:val="center"/>
          </w:tcPr>
          <w:p w14:paraId="3DAD4355"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收到提单复印件后电汇付清全款</w:t>
            </w:r>
          </w:p>
        </w:tc>
        <w:tc>
          <w:tcPr>
            <w:tcW w:w="846" w:type="pct"/>
            <w:vAlign w:val="center"/>
          </w:tcPr>
          <w:p w14:paraId="3AFCEC55"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收到提单复印件后电汇付清全款</w:t>
            </w:r>
          </w:p>
        </w:tc>
      </w:tr>
      <w:tr w:rsidR="00A66083" w:rsidRPr="00A66083" w14:paraId="5677D39F" w14:textId="77777777" w:rsidTr="002711F0">
        <w:trPr>
          <w:trHeight w:val="397"/>
          <w:jc w:val="center"/>
        </w:trPr>
        <w:tc>
          <w:tcPr>
            <w:tcW w:w="412" w:type="pct"/>
            <w:vAlign w:val="center"/>
          </w:tcPr>
          <w:p w14:paraId="5E1ED34D" w14:textId="77777777" w:rsidR="00A66083" w:rsidRPr="00A66083" w:rsidRDefault="00A66083" w:rsidP="00A66083">
            <w:pPr>
              <w:spacing w:before="0" w:beforeAutospacing="0" w:after="0" w:afterAutospacing="0" w:line="240" w:lineRule="auto"/>
              <w:rPr>
                <w:rFonts w:eastAsia="Times New Roman"/>
              </w:rPr>
            </w:pPr>
            <w:r w:rsidRPr="00A66083">
              <w:rPr>
                <w:rFonts w:eastAsia="Times New Roman"/>
              </w:rPr>
              <w:t>3</w:t>
            </w:r>
          </w:p>
        </w:tc>
        <w:tc>
          <w:tcPr>
            <w:tcW w:w="713" w:type="pct"/>
            <w:vAlign w:val="center"/>
          </w:tcPr>
          <w:p w14:paraId="5F9D0963"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eastAsia="Times New Roman"/>
              </w:rPr>
              <w:t>GIACOMINI UNIVAL TESISAT ARMATURLERI SAN.VE TIC.LTD.STI.</w:t>
            </w:r>
          </w:p>
        </w:tc>
        <w:tc>
          <w:tcPr>
            <w:tcW w:w="633" w:type="pct"/>
            <w:vAlign w:val="center"/>
          </w:tcPr>
          <w:p w14:paraId="267E01B2"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否</w:t>
            </w:r>
          </w:p>
        </w:tc>
        <w:tc>
          <w:tcPr>
            <w:tcW w:w="705" w:type="pct"/>
            <w:vAlign w:val="center"/>
          </w:tcPr>
          <w:p w14:paraId="4B13BE43"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150</w:t>
            </w:r>
            <w:r w:rsidRPr="00A66083">
              <w:rPr>
                <w:rFonts w:ascii="宋体" w:hAnsi="宋体" w:cs="宋体" w:hint="eastAsia"/>
              </w:rPr>
              <w:t>天内信用证付清全款</w:t>
            </w:r>
          </w:p>
        </w:tc>
        <w:tc>
          <w:tcPr>
            <w:tcW w:w="846" w:type="pct"/>
            <w:vAlign w:val="center"/>
          </w:tcPr>
          <w:p w14:paraId="4F76FDCF"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150</w:t>
            </w:r>
            <w:r w:rsidRPr="00A66083">
              <w:rPr>
                <w:rFonts w:ascii="宋体" w:hAnsi="宋体" w:cs="宋体" w:hint="eastAsia"/>
              </w:rPr>
              <w:t>天内信用证付清全款</w:t>
            </w:r>
          </w:p>
        </w:tc>
        <w:tc>
          <w:tcPr>
            <w:tcW w:w="846" w:type="pct"/>
            <w:vAlign w:val="center"/>
          </w:tcPr>
          <w:p w14:paraId="22F3D680"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150</w:t>
            </w:r>
            <w:r w:rsidRPr="00A66083">
              <w:rPr>
                <w:rFonts w:ascii="宋体" w:hAnsi="宋体" w:cs="宋体" w:hint="eastAsia"/>
              </w:rPr>
              <w:t>天内信用证付清全款</w:t>
            </w:r>
          </w:p>
        </w:tc>
        <w:tc>
          <w:tcPr>
            <w:tcW w:w="846" w:type="pct"/>
            <w:vAlign w:val="center"/>
          </w:tcPr>
          <w:p w14:paraId="7F78C057"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150</w:t>
            </w:r>
            <w:r w:rsidRPr="00A66083">
              <w:rPr>
                <w:rFonts w:ascii="宋体" w:hAnsi="宋体" w:cs="宋体" w:hint="eastAsia"/>
              </w:rPr>
              <w:t>天内信用证付清全款</w:t>
            </w:r>
          </w:p>
        </w:tc>
      </w:tr>
      <w:tr w:rsidR="00A66083" w:rsidRPr="00A66083" w14:paraId="294748F9" w14:textId="77777777" w:rsidTr="002711F0">
        <w:trPr>
          <w:trHeight w:val="397"/>
          <w:jc w:val="center"/>
        </w:trPr>
        <w:tc>
          <w:tcPr>
            <w:tcW w:w="412" w:type="pct"/>
            <w:vAlign w:val="center"/>
          </w:tcPr>
          <w:p w14:paraId="4DFE6B14" w14:textId="77777777" w:rsidR="00A66083" w:rsidRPr="00A66083" w:rsidRDefault="00A66083" w:rsidP="00A66083">
            <w:pPr>
              <w:spacing w:before="0" w:beforeAutospacing="0" w:after="0" w:afterAutospacing="0" w:line="240" w:lineRule="auto"/>
              <w:rPr>
                <w:rFonts w:eastAsia="Times New Roman"/>
              </w:rPr>
            </w:pPr>
            <w:r w:rsidRPr="00A66083">
              <w:rPr>
                <w:rFonts w:eastAsia="Times New Roman"/>
              </w:rPr>
              <w:t>4</w:t>
            </w:r>
          </w:p>
        </w:tc>
        <w:tc>
          <w:tcPr>
            <w:tcW w:w="713" w:type="pct"/>
            <w:vAlign w:val="center"/>
          </w:tcPr>
          <w:p w14:paraId="345EC2D2"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eastAsia="Times New Roman"/>
              </w:rPr>
              <w:t>LICHFIELD FIRE AND SAFETY EQUIPMENT FZE</w:t>
            </w:r>
          </w:p>
        </w:tc>
        <w:tc>
          <w:tcPr>
            <w:tcW w:w="633" w:type="pct"/>
            <w:vAlign w:val="center"/>
          </w:tcPr>
          <w:p w14:paraId="3264C2FD"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否</w:t>
            </w:r>
          </w:p>
        </w:tc>
        <w:tc>
          <w:tcPr>
            <w:tcW w:w="705" w:type="pct"/>
            <w:vAlign w:val="center"/>
          </w:tcPr>
          <w:p w14:paraId="5E992F70"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天内信用证付清全款</w:t>
            </w:r>
          </w:p>
        </w:tc>
        <w:tc>
          <w:tcPr>
            <w:tcW w:w="846" w:type="pct"/>
            <w:vAlign w:val="center"/>
          </w:tcPr>
          <w:p w14:paraId="35BDB920"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天内信用证付清全款</w:t>
            </w:r>
          </w:p>
        </w:tc>
        <w:tc>
          <w:tcPr>
            <w:tcW w:w="846" w:type="pct"/>
            <w:vAlign w:val="center"/>
          </w:tcPr>
          <w:p w14:paraId="4A73C782"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天内信用证付清全款</w:t>
            </w:r>
          </w:p>
        </w:tc>
        <w:tc>
          <w:tcPr>
            <w:tcW w:w="846" w:type="pct"/>
            <w:vAlign w:val="center"/>
          </w:tcPr>
          <w:p w14:paraId="56B9999F"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天内信用证付清全款</w:t>
            </w:r>
          </w:p>
        </w:tc>
      </w:tr>
      <w:tr w:rsidR="00A66083" w:rsidRPr="00A66083" w14:paraId="686FE417" w14:textId="77777777" w:rsidTr="002711F0">
        <w:trPr>
          <w:trHeight w:val="397"/>
          <w:jc w:val="center"/>
        </w:trPr>
        <w:tc>
          <w:tcPr>
            <w:tcW w:w="412" w:type="pct"/>
            <w:vAlign w:val="center"/>
          </w:tcPr>
          <w:p w14:paraId="2EC734A0" w14:textId="77777777" w:rsidR="00A66083" w:rsidRPr="00A66083" w:rsidRDefault="00A66083" w:rsidP="00A66083">
            <w:pPr>
              <w:spacing w:before="0" w:beforeAutospacing="0" w:after="0" w:afterAutospacing="0" w:line="240" w:lineRule="auto"/>
              <w:rPr>
                <w:rFonts w:eastAsia="Times New Roman"/>
              </w:rPr>
            </w:pPr>
            <w:r w:rsidRPr="00A66083">
              <w:rPr>
                <w:rFonts w:eastAsia="Times New Roman"/>
              </w:rPr>
              <w:t>5</w:t>
            </w:r>
          </w:p>
        </w:tc>
        <w:tc>
          <w:tcPr>
            <w:tcW w:w="713" w:type="pct"/>
            <w:vAlign w:val="center"/>
          </w:tcPr>
          <w:p w14:paraId="2B3AB27F"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eastAsia="Times New Roman"/>
              </w:rPr>
              <w:t>REECE AUSTRALIA PTY LTD</w:t>
            </w:r>
          </w:p>
        </w:tc>
        <w:tc>
          <w:tcPr>
            <w:tcW w:w="633" w:type="pct"/>
            <w:vAlign w:val="center"/>
          </w:tcPr>
          <w:p w14:paraId="05DE79D9"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shd w:val="clear" w:color="auto" w:fill="FFFFFF"/>
              </w:rPr>
              <w:t>否</w:t>
            </w:r>
          </w:p>
        </w:tc>
        <w:tc>
          <w:tcPr>
            <w:tcW w:w="705" w:type="pct"/>
            <w:vAlign w:val="center"/>
          </w:tcPr>
          <w:p w14:paraId="42F526CA"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c>
          <w:tcPr>
            <w:tcW w:w="846" w:type="pct"/>
          </w:tcPr>
          <w:p w14:paraId="51DDEC9F"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c>
          <w:tcPr>
            <w:tcW w:w="846" w:type="pct"/>
          </w:tcPr>
          <w:p w14:paraId="49CB766A"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c>
          <w:tcPr>
            <w:tcW w:w="846" w:type="pct"/>
          </w:tcPr>
          <w:p w14:paraId="1D8A9481"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r>
      <w:tr w:rsidR="00A66083" w:rsidRPr="00A66083" w14:paraId="1D51A6F2" w14:textId="77777777" w:rsidTr="002711F0">
        <w:trPr>
          <w:trHeight w:val="397"/>
          <w:jc w:val="center"/>
        </w:trPr>
        <w:tc>
          <w:tcPr>
            <w:tcW w:w="412" w:type="pct"/>
            <w:vAlign w:val="center"/>
          </w:tcPr>
          <w:p w14:paraId="278E2E48" w14:textId="77777777" w:rsidR="00A66083" w:rsidRPr="00A66083" w:rsidRDefault="00A66083" w:rsidP="00A66083">
            <w:pPr>
              <w:spacing w:before="0" w:beforeAutospacing="0" w:after="0" w:afterAutospacing="0" w:line="240" w:lineRule="auto"/>
              <w:rPr>
                <w:rFonts w:eastAsia="Times New Roman"/>
              </w:rPr>
            </w:pPr>
            <w:r w:rsidRPr="00A66083">
              <w:rPr>
                <w:rFonts w:eastAsia="Times New Roman"/>
              </w:rPr>
              <w:t>6</w:t>
            </w:r>
          </w:p>
        </w:tc>
        <w:tc>
          <w:tcPr>
            <w:tcW w:w="713" w:type="pct"/>
            <w:vAlign w:val="center"/>
          </w:tcPr>
          <w:p w14:paraId="14925787"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eastAsia="Times New Roman"/>
              </w:rPr>
              <w:t xml:space="preserve">Victaulic Europe </w:t>
            </w:r>
            <w:proofErr w:type="spellStart"/>
            <w:r w:rsidRPr="00A66083">
              <w:rPr>
                <w:rFonts w:eastAsia="Times New Roman"/>
              </w:rPr>
              <w:t>bvba</w:t>
            </w:r>
            <w:proofErr w:type="spellEnd"/>
            <w:r w:rsidRPr="00A66083">
              <w:rPr>
                <w:rFonts w:eastAsia="Times New Roman"/>
              </w:rPr>
              <w:t xml:space="preserve"> – Belgium</w:t>
            </w:r>
          </w:p>
        </w:tc>
        <w:tc>
          <w:tcPr>
            <w:tcW w:w="633" w:type="pct"/>
            <w:vAlign w:val="center"/>
          </w:tcPr>
          <w:p w14:paraId="4D348193"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否</w:t>
            </w:r>
          </w:p>
        </w:tc>
        <w:tc>
          <w:tcPr>
            <w:tcW w:w="705" w:type="pct"/>
            <w:vAlign w:val="center"/>
          </w:tcPr>
          <w:p w14:paraId="725BD2B2"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w:t>
            </w:r>
            <w:r w:rsidRPr="00A66083">
              <w:rPr>
                <w:rFonts w:ascii="宋体" w:hAnsi="宋体" w:cs="宋体" w:hint="eastAsia"/>
              </w:rPr>
              <w:lastRenderedPageBreak/>
              <w:t>款</w:t>
            </w:r>
          </w:p>
        </w:tc>
        <w:tc>
          <w:tcPr>
            <w:tcW w:w="846" w:type="pct"/>
            <w:vAlign w:val="center"/>
          </w:tcPr>
          <w:p w14:paraId="47AEDEE4"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lastRenderedPageBreak/>
              <w:t>提单日后</w:t>
            </w:r>
            <w:r w:rsidRPr="00A66083">
              <w:rPr>
                <w:rFonts w:eastAsia="Times New Roman"/>
              </w:rPr>
              <w:t>30~90</w:t>
            </w:r>
            <w:r w:rsidRPr="00A66083">
              <w:rPr>
                <w:rFonts w:ascii="宋体" w:hAnsi="宋体" w:cs="宋体" w:hint="eastAsia"/>
              </w:rPr>
              <w:t>天内电汇付清全款</w:t>
            </w:r>
          </w:p>
        </w:tc>
        <w:tc>
          <w:tcPr>
            <w:tcW w:w="846" w:type="pct"/>
            <w:vAlign w:val="center"/>
          </w:tcPr>
          <w:p w14:paraId="1AA99DC8"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c>
          <w:tcPr>
            <w:tcW w:w="846" w:type="pct"/>
            <w:vAlign w:val="center"/>
          </w:tcPr>
          <w:p w14:paraId="7816CA09"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r>
      <w:tr w:rsidR="00A66083" w:rsidRPr="00A66083" w14:paraId="60527BD7" w14:textId="77777777" w:rsidTr="002711F0">
        <w:trPr>
          <w:trHeight w:val="397"/>
          <w:jc w:val="center"/>
        </w:trPr>
        <w:tc>
          <w:tcPr>
            <w:tcW w:w="412" w:type="pct"/>
            <w:vAlign w:val="center"/>
          </w:tcPr>
          <w:p w14:paraId="607E4623" w14:textId="77777777" w:rsidR="00A66083" w:rsidRPr="00A66083" w:rsidRDefault="00A66083" w:rsidP="00A66083">
            <w:pPr>
              <w:spacing w:before="0" w:beforeAutospacing="0" w:after="0" w:afterAutospacing="0" w:line="240" w:lineRule="auto"/>
              <w:rPr>
                <w:rFonts w:eastAsia="Times New Roman"/>
              </w:rPr>
            </w:pPr>
            <w:r w:rsidRPr="00A66083">
              <w:rPr>
                <w:rFonts w:eastAsia="Times New Roman"/>
              </w:rPr>
              <w:t>7</w:t>
            </w:r>
          </w:p>
        </w:tc>
        <w:tc>
          <w:tcPr>
            <w:tcW w:w="713" w:type="pct"/>
            <w:vAlign w:val="center"/>
          </w:tcPr>
          <w:p w14:paraId="67559DB4"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eastAsia="Times New Roman"/>
              </w:rPr>
              <w:t>Matco-</w:t>
            </w:r>
            <w:proofErr w:type="spellStart"/>
            <w:r w:rsidRPr="00A66083">
              <w:rPr>
                <w:rFonts w:eastAsia="Times New Roman"/>
              </w:rPr>
              <w:t>Norca</w:t>
            </w:r>
            <w:proofErr w:type="spellEnd"/>
          </w:p>
        </w:tc>
        <w:tc>
          <w:tcPr>
            <w:tcW w:w="633" w:type="pct"/>
            <w:vAlign w:val="center"/>
          </w:tcPr>
          <w:p w14:paraId="5A8FFF4B"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否</w:t>
            </w:r>
          </w:p>
        </w:tc>
        <w:tc>
          <w:tcPr>
            <w:tcW w:w="705" w:type="pct"/>
            <w:vAlign w:val="center"/>
          </w:tcPr>
          <w:p w14:paraId="6141D894"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收到提单复印件后电汇付清全款</w:t>
            </w:r>
          </w:p>
        </w:tc>
        <w:tc>
          <w:tcPr>
            <w:tcW w:w="846" w:type="pct"/>
            <w:vAlign w:val="center"/>
          </w:tcPr>
          <w:p w14:paraId="361E9B08"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收到提单复印件后电汇付清全款</w:t>
            </w:r>
          </w:p>
        </w:tc>
        <w:tc>
          <w:tcPr>
            <w:tcW w:w="846" w:type="pct"/>
            <w:vAlign w:val="center"/>
          </w:tcPr>
          <w:p w14:paraId="4F2E3FA6"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收到提单复印件后电汇付清全款</w:t>
            </w:r>
          </w:p>
        </w:tc>
        <w:tc>
          <w:tcPr>
            <w:tcW w:w="846" w:type="pct"/>
            <w:vAlign w:val="center"/>
          </w:tcPr>
          <w:p w14:paraId="3C4C908E"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收到提单复印件后电汇付清全款</w:t>
            </w:r>
          </w:p>
        </w:tc>
      </w:tr>
      <w:tr w:rsidR="00A66083" w:rsidRPr="00A66083" w14:paraId="748EAF3D" w14:textId="77777777" w:rsidTr="002711F0">
        <w:trPr>
          <w:trHeight w:val="397"/>
          <w:jc w:val="center"/>
        </w:trPr>
        <w:tc>
          <w:tcPr>
            <w:tcW w:w="412" w:type="pct"/>
            <w:vAlign w:val="center"/>
          </w:tcPr>
          <w:p w14:paraId="5765C24B" w14:textId="77777777" w:rsidR="00A66083" w:rsidRPr="00A66083" w:rsidRDefault="00A66083" w:rsidP="00A66083">
            <w:pPr>
              <w:spacing w:before="0" w:beforeAutospacing="0" w:after="0" w:afterAutospacing="0" w:line="240" w:lineRule="auto"/>
              <w:rPr>
                <w:rFonts w:eastAsia="Times New Roman"/>
              </w:rPr>
            </w:pPr>
            <w:r w:rsidRPr="00A66083">
              <w:rPr>
                <w:rFonts w:eastAsia="Times New Roman"/>
              </w:rPr>
              <w:t>8</w:t>
            </w:r>
          </w:p>
        </w:tc>
        <w:tc>
          <w:tcPr>
            <w:tcW w:w="713" w:type="pct"/>
            <w:vAlign w:val="center"/>
          </w:tcPr>
          <w:p w14:paraId="75DB9341"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eastAsia="Times New Roman"/>
              </w:rPr>
              <w:t>FIRE FIGHTING EQUIPMENTS SLU</w:t>
            </w:r>
          </w:p>
        </w:tc>
        <w:tc>
          <w:tcPr>
            <w:tcW w:w="633" w:type="pct"/>
            <w:vAlign w:val="center"/>
          </w:tcPr>
          <w:p w14:paraId="03AD26EB"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是</w:t>
            </w:r>
          </w:p>
        </w:tc>
        <w:tc>
          <w:tcPr>
            <w:tcW w:w="705" w:type="pct"/>
            <w:vAlign w:val="center"/>
          </w:tcPr>
          <w:p w14:paraId="24BAB40E"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电汇</w:t>
            </w:r>
            <w:r w:rsidRPr="00A66083">
              <w:rPr>
                <w:rFonts w:eastAsia="Times New Roman"/>
              </w:rPr>
              <w:t>30%</w:t>
            </w:r>
            <w:r w:rsidRPr="00A66083">
              <w:rPr>
                <w:rFonts w:ascii="宋体" w:hAnsi="宋体" w:cs="宋体" w:hint="eastAsia"/>
              </w:rPr>
              <w:t>下订单时预付，</w:t>
            </w:r>
            <w:r w:rsidRPr="00A66083">
              <w:rPr>
                <w:rFonts w:eastAsia="Times New Roman"/>
              </w:rPr>
              <w:t>70%</w:t>
            </w:r>
            <w:r w:rsidRPr="00A66083">
              <w:rPr>
                <w:rFonts w:ascii="宋体" w:hAnsi="宋体" w:cs="宋体" w:hint="eastAsia"/>
              </w:rPr>
              <w:t>到目的港前支付</w:t>
            </w:r>
          </w:p>
        </w:tc>
        <w:tc>
          <w:tcPr>
            <w:tcW w:w="846" w:type="pct"/>
            <w:vAlign w:val="center"/>
          </w:tcPr>
          <w:p w14:paraId="299A36C8"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电汇</w:t>
            </w:r>
            <w:r w:rsidRPr="00A66083">
              <w:rPr>
                <w:rFonts w:eastAsia="Times New Roman"/>
              </w:rPr>
              <w:t>20%</w:t>
            </w:r>
            <w:r w:rsidRPr="00A66083">
              <w:rPr>
                <w:rFonts w:ascii="宋体" w:hAnsi="宋体" w:cs="宋体" w:hint="eastAsia"/>
              </w:rPr>
              <w:t>下订单时预付，</w:t>
            </w:r>
            <w:r w:rsidRPr="00A66083">
              <w:rPr>
                <w:rFonts w:eastAsia="Times New Roman"/>
              </w:rPr>
              <w:t>80%</w:t>
            </w:r>
            <w:r w:rsidRPr="00A66083">
              <w:rPr>
                <w:rFonts w:ascii="宋体" w:hAnsi="宋体" w:cs="宋体" w:hint="eastAsia"/>
              </w:rPr>
              <w:t>发货前支付</w:t>
            </w:r>
          </w:p>
        </w:tc>
        <w:tc>
          <w:tcPr>
            <w:tcW w:w="846" w:type="pct"/>
            <w:vAlign w:val="center"/>
          </w:tcPr>
          <w:p w14:paraId="1C346B41"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电汇</w:t>
            </w:r>
            <w:r w:rsidRPr="00A66083">
              <w:rPr>
                <w:rFonts w:eastAsia="Times New Roman"/>
              </w:rPr>
              <w:t>20%</w:t>
            </w:r>
            <w:r w:rsidRPr="00A66083">
              <w:rPr>
                <w:rFonts w:ascii="宋体" w:hAnsi="宋体" w:cs="宋体" w:hint="eastAsia"/>
              </w:rPr>
              <w:t>下订单时预付，</w:t>
            </w:r>
            <w:r w:rsidRPr="00A66083">
              <w:rPr>
                <w:rFonts w:eastAsia="Times New Roman"/>
              </w:rPr>
              <w:t>80%</w:t>
            </w:r>
            <w:r w:rsidRPr="00A66083">
              <w:rPr>
                <w:rFonts w:ascii="宋体" w:hAnsi="宋体" w:cs="宋体" w:hint="eastAsia"/>
              </w:rPr>
              <w:t>发货前支付</w:t>
            </w:r>
          </w:p>
        </w:tc>
        <w:tc>
          <w:tcPr>
            <w:tcW w:w="846" w:type="pct"/>
            <w:vAlign w:val="center"/>
          </w:tcPr>
          <w:p w14:paraId="220352DD"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电汇</w:t>
            </w:r>
            <w:r w:rsidRPr="00A66083">
              <w:rPr>
                <w:rFonts w:eastAsia="Times New Roman"/>
              </w:rPr>
              <w:t>20%</w:t>
            </w:r>
            <w:r w:rsidRPr="00A66083">
              <w:rPr>
                <w:rFonts w:ascii="宋体" w:hAnsi="宋体" w:cs="宋体" w:hint="eastAsia"/>
              </w:rPr>
              <w:t>下订单时预付，</w:t>
            </w:r>
            <w:r w:rsidRPr="00A66083">
              <w:rPr>
                <w:rFonts w:eastAsia="Times New Roman"/>
              </w:rPr>
              <w:t>80%</w:t>
            </w:r>
            <w:r w:rsidRPr="00A66083">
              <w:rPr>
                <w:rFonts w:ascii="宋体" w:hAnsi="宋体" w:cs="宋体" w:hint="eastAsia"/>
              </w:rPr>
              <w:t>发货前支付</w:t>
            </w:r>
          </w:p>
        </w:tc>
      </w:tr>
      <w:tr w:rsidR="00A66083" w:rsidRPr="00A66083" w14:paraId="077805AE" w14:textId="77777777" w:rsidTr="002711F0">
        <w:trPr>
          <w:trHeight w:val="397"/>
          <w:jc w:val="center"/>
        </w:trPr>
        <w:tc>
          <w:tcPr>
            <w:tcW w:w="412" w:type="pct"/>
            <w:vAlign w:val="center"/>
          </w:tcPr>
          <w:p w14:paraId="20E5B7E4" w14:textId="77777777" w:rsidR="00A66083" w:rsidRPr="00A66083" w:rsidRDefault="00A66083" w:rsidP="00A66083">
            <w:pPr>
              <w:spacing w:before="0" w:beforeAutospacing="0" w:after="0" w:afterAutospacing="0" w:line="240" w:lineRule="auto"/>
              <w:rPr>
                <w:rFonts w:eastAsia="Times New Roman"/>
              </w:rPr>
            </w:pPr>
            <w:r w:rsidRPr="00A66083">
              <w:rPr>
                <w:rFonts w:eastAsia="Times New Roman"/>
              </w:rPr>
              <w:t>9</w:t>
            </w:r>
          </w:p>
        </w:tc>
        <w:tc>
          <w:tcPr>
            <w:tcW w:w="713" w:type="pct"/>
            <w:vAlign w:val="center"/>
          </w:tcPr>
          <w:p w14:paraId="27CC5BB4" w14:textId="77777777" w:rsidR="00A66083" w:rsidRPr="00A66083" w:rsidRDefault="00A66083" w:rsidP="00A66083">
            <w:pPr>
              <w:spacing w:before="0" w:beforeAutospacing="0" w:after="0" w:afterAutospacing="0" w:line="240" w:lineRule="auto"/>
              <w:rPr>
                <w:rFonts w:eastAsia="Times New Roman"/>
                <w:shd w:val="clear" w:color="auto" w:fill="FFFFFF"/>
              </w:rPr>
            </w:pPr>
            <w:proofErr w:type="spellStart"/>
            <w:r w:rsidRPr="00A66083">
              <w:rPr>
                <w:rFonts w:eastAsia="Times New Roman"/>
              </w:rPr>
              <w:t>Mercatura</w:t>
            </w:r>
            <w:proofErr w:type="spellEnd"/>
            <w:r w:rsidRPr="00A66083">
              <w:rPr>
                <w:rFonts w:eastAsia="Times New Roman"/>
              </w:rPr>
              <w:t xml:space="preserve">-GS Hungary </w:t>
            </w:r>
            <w:proofErr w:type="spellStart"/>
            <w:r w:rsidRPr="00A66083">
              <w:rPr>
                <w:rFonts w:eastAsia="Times New Roman"/>
              </w:rPr>
              <w:t>Korlatolt</w:t>
            </w:r>
            <w:proofErr w:type="spellEnd"/>
            <w:r w:rsidRPr="00A66083">
              <w:rPr>
                <w:rFonts w:eastAsia="Times New Roman"/>
              </w:rPr>
              <w:t xml:space="preserve"> </w:t>
            </w:r>
            <w:proofErr w:type="spellStart"/>
            <w:r w:rsidRPr="00A66083">
              <w:rPr>
                <w:rFonts w:eastAsia="Times New Roman"/>
              </w:rPr>
              <w:t>Felelossegu</w:t>
            </w:r>
            <w:proofErr w:type="spellEnd"/>
            <w:r w:rsidRPr="00A66083">
              <w:rPr>
                <w:rFonts w:eastAsia="Times New Roman"/>
              </w:rPr>
              <w:t xml:space="preserve"> </w:t>
            </w:r>
            <w:proofErr w:type="spellStart"/>
            <w:r w:rsidRPr="00A66083">
              <w:rPr>
                <w:rFonts w:eastAsia="Times New Roman"/>
              </w:rPr>
              <w:t>Tarsasag</w:t>
            </w:r>
            <w:proofErr w:type="spellEnd"/>
          </w:p>
        </w:tc>
        <w:tc>
          <w:tcPr>
            <w:tcW w:w="633" w:type="pct"/>
            <w:vAlign w:val="center"/>
          </w:tcPr>
          <w:p w14:paraId="65E6D2DE"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shd w:val="clear" w:color="auto" w:fill="FFFFFF"/>
              </w:rPr>
              <w:t>否</w:t>
            </w:r>
          </w:p>
        </w:tc>
        <w:tc>
          <w:tcPr>
            <w:tcW w:w="705" w:type="pct"/>
            <w:vAlign w:val="center"/>
          </w:tcPr>
          <w:p w14:paraId="63347D9E"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订单确认后电汇支付</w:t>
            </w:r>
            <w:r w:rsidRPr="00A66083">
              <w:rPr>
                <w:rFonts w:eastAsia="Times New Roman"/>
              </w:rPr>
              <w:t>30%</w:t>
            </w:r>
            <w:r w:rsidRPr="00A66083">
              <w:rPr>
                <w:rFonts w:ascii="宋体" w:hAnsi="宋体" w:cs="宋体" w:hint="eastAsia"/>
              </w:rPr>
              <w:t>，收到货物并检验入库后</w:t>
            </w:r>
            <w:r w:rsidRPr="00A66083">
              <w:rPr>
                <w:rFonts w:eastAsia="Times New Roman"/>
              </w:rPr>
              <w:t>10</w:t>
            </w:r>
            <w:r w:rsidRPr="00A66083">
              <w:rPr>
                <w:rFonts w:ascii="宋体" w:hAnsi="宋体" w:cs="宋体" w:hint="eastAsia"/>
              </w:rPr>
              <w:t>天支付</w:t>
            </w:r>
            <w:r w:rsidRPr="00A66083">
              <w:rPr>
                <w:rFonts w:eastAsia="Times New Roman"/>
              </w:rPr>
              <w:t>70%</w:t>
            </w:r>
          </w:p>
        </w:tc>
        <w:tc>
          <w:tcPr>
            <w:tcW w:w="846" w:type="pct"/>
            <w:vAlign w:val="center"/>
          </w:tcPr>
          <w:p w14:paraId="6FC3F09C"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订单确认后电汇支付</w:t>
            </w:r>
            <w:r w:rsidRPr="00A66083">
              <w:rPr>
                <w:rFonts w:eastAsia="Times New Roman"/>
              </w:rPr>
              <w:t>30%</w:t>
            </w:r>
            <w:r w:rsidRPr="00A66083">
              <w:rPr>
                <w:rFonts w:ascii="宋体" w:hAnsi="宋体" w:cs="宋体" w:hint="eastAsia"/>
              </w:rPr>
              <w:t>，收到货物并检验入库后</w:t>
            </w:r>
            <w:r w:rsidRPr="00A66083">
              <w:rPr>
                <w:rFonts w:eastAsia="Times New Roman"/>
              </w:rPr>
              <w:t>10</w:t>
            </w:r>
            <w:r w:rsidRPr="00A66083">
              <w:rPr>
                <w:rFonts w:ascii="宋体" w:hAnsi="宋体" w:cs="宋体" w:hint="eastAsia"/>
              </w:rPr>
              <w:t>天支付</w:t>
            </w:r>
            <w:r w:rsidRPr="00A66083">
              <w:rPr>
                <w:rFonts w:eastAsia="Times New Roman"/>
              </w:rPr>
              <w:t>70%</w:t>
            </w:r>
          </w:p>
        </w:tc>
        <w:tc>
          <w:tcPr>
            <w:tcW w:w="846" w:type="pct"/>
            <w:vAlign w:val="center"/>
          </w:tcPr>
          <w:p w14:paraId="4AF2852F"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订单确认后电汇支付</w:t>
            </w:r>
            <w:r w:rsidRPr="00A66083">
              <w:rPr>
                <w:rFonts w:eastAsia="Times New Roman"/>
              </w:rPr>
              <w:t>30%</w:t>
            </w:r>
            <w:r w:rsidRPr="00A66083">
              <w:rPr>
                <w:rFonts w:ascii="宋体" w:hAnsi="宋体" w:cs="宋体" w:hint="eastAsia"/>
              </w:rPr>
              <w:t>，收到货物并检验入库后</w:t>
            </w:r>
            <w:r w:rsidRPr="00A66083">
              <w:rPr>
                <w:rFonts w:eastAsia="Times New Roman"/>
              </w:rPr>
              <w:t>10</w:t>
            </w:r>
            <w:r w:rsidRPr="00A66083">
              <w:rPr>
                <w:rFonts w:ascii="宋体" w:hAnsi="宋体" w:cs="宋体" w:hint="eastAsia"/>
              </w:rPr>
              <w:t>天支付</w:t>
            </w:r>
            <w:r w:rsidRPr="00A66083">
              <w:rPr>
                <w:rFonts w:eastAsia="Times New Roman"/>
              </w:rPr>
              <w:t>70%</w:t>
            </w:r>
          </w:p>
        </w:tc>
        <w:tc>
          <w:tcPr>
            <w:tcW w:w="846" w:type="pct"/>
            <w:vAlign w:val="center"/>
          </w:tcPr>
          <w:p w14:paraId="54EC474C"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订单确认后电汇支付</w:t>
            </w:r>
            <w:r w:rsidRPr="00A66083">
              <w:rPr>
                <w:rFonts w:eastAsia="Times New Roman"/>
              </w:rPr>
              <w:t>30%</w:t>
            </w:r>
            <w:r w:rsidRPr="00A66083">
              <w:rPr>
                <w:rFonts w:ascii="宋体" w:hAnsi="宋体" w:cs="宋体" w:hint="eastAsia"/>
              </w:rPr>
              <w:t>，收到货物并检验入库后</w:t>
            </w:r>
            <w:r w:rsidRPr="00A66083">
              <w:rPr>
                <w:rFonts w:eastAsia="Times New Roman"/>
              </w:rPr>
              <w:t>10</w:t>
            </w:r>
            <w:r w:rsidRPr="00A66083">
              <w:rPr>
                <w:rFonts w:ascii="宋体" w:hAnsi="宋体" w:cs="宋体" w:hint="eastAsia"/>
              </w:rPr>
              <w:t>天支付</w:t>
            </w:r>
            <w:r w:rsidRPr="00A66083">
              <w:rPr>
                <w:rFonts w:eastAsia="Times New Roman"/>
              </w:rPr>
              <w:t>70%</w:t>
            </w:r>
          </w:p>
        </w:tc>
      </w:tr>
      <w:tr w:rsidR="00A66083" w:rsidRPr="00A66083" w14:paraId="45D7BD99" w14:textId="77777777" w:rsidTr="002711F0">
        <w:trPr>
          <w:trHeight w:val="397"/>
          <w:jc w:val="center"/>
        </w:trPr>
        <w:tc>
          <w:tcPr>
            <w:tcW w:w="412" w:type="pct"/>
            <w:vAlign w:val="center"/>
          </w:tcPr>
          <w:p w14:paraId="227E9A3D" w14:textId="77777777" w:rsidR="00A66083" w:rsidRPr="00A66083" w:rsidRDefault="00A66083" w:rsidP="00A66083">
            <w:pPr>
              <w:spacing w:before="0" w:beforeAutospacing="0" w:after="0" w:afterAutospacing="0" w:line="240" w:lineRule="auto"/>
              <w:rPr>
                <w:rFonts w:eastAsia="Times New Roman"/>
              </w:rPr>
            </w:pPr>
            <w:r w:rsidRPr="00A66083">
              <w:rPr>
                <w:rFonts w:eastAsia="Times New Roman"/>
              </w:rPr>
              <w:t>10</w:t>
            </w:r>
          </w:p>
        </w:tc>
        <w:tc>
          <w:tcPr>
            <w:tcW w:w="713" w:type="pct"/>
            <w:vAlign w:val="center"/>
          </w:tcPr>
          <w:p w14:paraId="6DEFC836"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eastAsia="Times New Roman"/>
              </w:rPr>
              <w:t>COMMERCIALE TUBI ACCIAIO S.p.A</w:t>
            </w:r>
          </w:p>
        </w:tc>
        <w:tc>
          <w:tcPr>
            <w:tcW w:w="633" w:type="pct"/>
            <w:vAlign w:val="center"/>
          </w:tcPr>
          <w:p w14:paraId="22E0A659"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否</w:t>
            </w:r>
          </w:p>
        </w:tc>
        <w:tc>
          <w:tcPr>
            <w:tcW w:w="705" w:type="pct"/>
            <w:vAlign w:val="center"/>
          </w:tcPr>
          <w:p w14:paraId="1F5A5902"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订单确认后电汇支付</w:t>
            </w:r>
            <w:r w:rsidRPr="00A66083">
              <w:rPr>
                <w:rFonts w:eastAsia="Times New Roman"/>
              </w:rPr>
              <w:t>30%</w:t>
            </w:r>
            <w:r w:rsidRPr="00A66083">
              <w:rPr>
                <w:rFonts w:ascii="宋体" w:hAnsi="宋体" w:cs="宋体" w:hint="eastAsia"/>
              </w:rPr>
              <w:t>，</w:t>
            </w:r>
            <w:r w:rsidRPr="00A66083">
              <w:rPr>
                <w:rFonts w:eastAsia="Times New Roman"/>
              </w:rPr>
              <w:t xml:space="preserve"> </w:t>
            </w:r>
            <w:r w:rsidRPr="00A66083">
              <w:rPr>
                <w:rFonts w:ascii="宋体" w:hAnsi="宋体" w:cs="宋体" w:hint="eastAsia"/>
              </w:rPr>
              <w:t>其余</w:t>
            </w:r>
            <w:r w:rsidRPr="00A66083">
              <w:rPr>
                <w:rFonts w:eastAsia="Times New Roman"/>
              </w:rPr>
              <w:t>70%</w:t>
            </w:r>
            <w:r w:rsidRPr="00A66083">
              <w:rPr>
                <w:rFonts w:ascii="宋体" w:hAnsi="宋体" w:cs="宋体" w:hint="eastAsia"/>
              </w:rPr>
              <w:t>在装船前支付</w:t>
            </w:r>
          </w:p>
        </w:tc>
        <w:tc>
          <w:tcPr>
            <w:tcW w:w="846" w:type="pct"/>
            <w:vAlign w:val="center"/>
          </w:tcPr>
          <w:p w14:paraId="68156FCD"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订单确认后电汇支付</w:t>
            </w:r>
            <w:r w:rsidRPr="00A66083">
              <w:rPr>
                <w:rFonts w:eastAsia="Times New Roman"/>
              </w:rPr>
              <w:t>30%</w:t>
            </w:r>
            <w:r w:rsidRPr="00A66083">
              <w:rPr>
                <w:rFonts w:ascii="宋体" w:hAnsi="宋体" w:cs="宋体" w:hint="eastAsia"/>
              </w:rPr>
              <w:t>，</w:t>
            </w:r>
            <w:r w:rsidRPr="00A66083">
              <w:rPr>
                <w:rFonts w:eastAsia="Times New Roman"/>
              </w:rPr>
              <w:t xml:space="preserve"> </w:t>
            </w:r>
            <w:r w:rsidRPr="00A66083">
              <w:rPr>
                <w:rFonts w:ascii="宋体" w:hAnsi="宋体" w:cs="宋体" w:hint="eastAsia"/>
              </w:rPr>
              <w:t>其余</w:t>
            </w:r>
            <w:r w:rsidRPr="00A66083">
              <w:rPr>
                <w:rFonts w:eastAsia="Times New Roman"/>
              </w:rPr>
              <w:t>70%</w:t>
            </w:r>
            <w:r w:rsidRPr="00A66083">
              <w:rPr>
                <w:rFonts w:ascii="宋体" w:hAnsi="宋体" w:cs="宋体" w:hint="eastAsia"/>
              </w:rPr>
              <w:t>在装船前支付</w:t>
            </w:r>
          </w:p>
        </w:tc>
        <w:tc>
          <w:tcPr>
            <w:tcW w:w="846" w:type="pct"/>
            <w:vAlign w:val="center"/>
          </w:tcPr>
          <w:p w14:paraId="196EEFA8"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订单确认后电汇支付</w:t>
            </w:r>
            <w:r w:rsidRPr="00A66083">
              <w:rPr>
                <w:rFonts w:eastAsia="Times New Roman"/>
              </w:rPr>
              <w:t>30%</w:t>
            </w:r>
            <w:r w:rsidRPr="00A66083">
              <w:rPr>
                <w:rFonts w:ascii="宋体" w:hAnsi="宋体" w:cs="宋体" w:hint="eastAsia"/>
              </w:rPr>
              <w:t>，</w:t>
            </w:r>
            <w:r w:rsidRPr="00A66083">
              <w:rPr>
                <w:rFonts w:eastAsia="Times New Roman"/>
              </w:rPr>
              <w:t xml:space="preserve"> </w:t>
            </w:r>
            <w:r w:rsidRPr="00A66083">
              <w:rPr>
                <w:rFonts w:ascii="宋体" w:hAnsi="宋体" w:cs="宋体" w:hint="eastAsia"/>
              </w:rPr>
              <w:t>其余</w:t>
            </w:r>
            <w:r w:rsidRPr="00A66083">
              <w:rPr>
                <w:rFonts w:eastAsia="Times New Roman"/>
              </w:rPr>
              <w:t>70%</w:t>
            </w:r>
            <w:r w:rsidRPr="00A66083">
              <w:rPr>
                <w:rFonts w:ascii="宋体" w:hAnsi="宋体" w:cs="宋体" w:hint="eastAsia"/>
              </w:rPr>
              <w:t>在装船前支付</w:t>
            </w:r>
          </w:p>
        </w:tc>
        <w:tc>
          <w:tcPr>
            <w:tcW w:w="846" w:type="pct"/>
            <w:vAlign w:val="center"/>
          </w:tcPr>
          <w:p w14:paraId="4FECADE3"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订单确认后电汇支付</w:t>
            </w:r>
            <w:r w:rsidRPr="00A66083">
              <w:rPr>
                <w:rFonts w:eastAsia="Times New Roman"/>
              </w:rPr>
              <w:t>30%</w:t>
            </w:r>
            <w:r w:rsidRPr="00A66083">
              <w:rPr>
                <w:rFonts w:ascii="宋体" w:hAnsi="宋体" w:cs="宋体" w:hint="eastAsia"/>
              </w:rPr>
              <w:t>，</w:t>
            </w:r>
            <w:r w:rsidRPr="00A66083">
              <w:rPr>
                <w:rFonts w:eastAsia="Times New Roman"/>
              </w:rPr>
              <w:t xml:space="preserve"> </w:t>
            </w:r>
            <w:r w:rsidRPr="00A66083">
              <w:rPr>
                <w:rFonts w:ascii="宋体" w:hAnsi="宋体" w:cs="宋体" w:hint="eastAsia"/>
              </w:rPr>
              <w:t>其余</w:t>
            </w:r>
            <w:r w:rsidRPr="00A66083">
              <w:rPr>
                <w:rFonts w:eastAsia="Times New Roman"/>
              </w:rPr>
              <w:t>70%</w:t>
            </w:r>
            <w:r w:rsidRPr="00A66083">
              <w:rPr>
                <w:rFonts w:ascii="宋体" w:hAnsi="宋体" w:cs="宋体" w:hint="eastAsia"/>
              </w:rPr>
              <w:t>在装船前支付</w:t>
            </w:r>
          </w:p>
        </w:tc>
      </w:tr>
      <w:tr w:rsidR="00A66083" w:rsidRPr="00A66083" w14:paraId="6C5F64FE" w14:textId="77777777" w:rsidTr="002711F0">
        <w:trPr>
          <w:trHeight w:val="397"/>
          <w:jc w:val="center"/>
        </w:trPr>
        <w:tc>
          <w:tcPr>
            <w:tcW w:w="412" w:type="pct"/>
            <w:vAlign w:val="center"/>
          </w:tcPr>
          <w:p w14:paraId="00917226" w14:textId="77777777" w:rsidR="00A66083" w:rsidRPr="00A66083" w:rsidRDefault="00A66083" w:rsidP="00A66083">
            <w:pPr>
              <w:spacing w:before="0" w:beforeAutospacing="0" w:after="0" w:afterAutospacing="0" w:line="240" w:lineRule="auto"/>
              <w:rPr>
                <w:rFonts w:eastAsia="Times New Roman"/>
              </w:rPr>
            </w:pPr>
            <w:r w:rsidRPr="00A66083">
              <w:rPr>
                <w:rFonts w:eastAsia="Times New Roman"/>
              </w:rPr>
              <w:t>11</w:t>
            </w:r>
          </w:p>
        </w:tc>
        <w:tc>
          <w:tcPr>
            <w:tcW w:w="713" w:type="pct"/>
            <w:vAlign w:val="center"/>
          </w:tcPr>
          <w:p w14:paraId="66D4CDEE"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eastAsia="Times New Roman"/>
              </w:rPr>
              <w:t>SOUTHERN VALVE &amp; FITTING USA,INCO.</w:t>
            </w:r>
          </w:p>
        </w:tc>
        <w:tc>
          <w:tcPr>
            <w:tcW w:w="633" w:type="pct"/>
            <w:vAlign w:val="center"/>
          </w:tcPr>
          <w:p w14:paraId="0CED1129"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否</w:t>
            </w:r>
          </w:p>
        </w:tc>
        <w:tc>
          <w:tcPr>
            <w:tcW w:w="705" w:type="pct"/>
            <w:vAlign w:val="center"/>
          </w:tcPr>
          <w:p w14:paraId="7DB80DD5"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c>
          <w:tcPr>
            <w:tcW w:w="846" w:type="pct"/>
            <w:vAlign w:val="center"/>
          </w:tcPr>
          <w:p w14:paraId="18F7B093"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c>
          <w:tcPr>
            <w:tcW w:w="846" w:type="pct"/>
            <w:vAlign w:val="center"/>
          </w:tcPr>
          <w:p w14:paraId="713DA52E"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c>
          <w:tcPr>
            <w:tcW w:w="846" w:type="pct"/>
            <w:vAlign w:val="center"/>
          </w:tcPr>
          <w:p w14:paraId="64F6D53D"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r>
      <w:tr w:rsidR="00A66083" w:rsidRPr="00A66083" w14:paraId="2861B36F" w14:textId="77777777" w:rsidTr="002711F0">
        <w:trPr>
          <w:trHeight w:val="397"/>
          <w:jc w:val="center"/>
        </w:trPr>
        <w:tc>
          <w:tcPr>
            <w:tcW w:w="412" w:type="pct"/>
            <w:vAlign w:val="center"/>
          </w:tcPr>
          <w:p w14:paraId="22B24A54" w14:textId="77777777" w:rsidR="00A66083" w:rsidRPr="00A66083" w:rsidRDefault="00A66083" w:rsidP="00A66083">
            <w:pPr>
              <w:spacing w:before="0" w:beforeAutospacing="0" w:after="0" w:afterAutospacing="0" w:line="240" w:lineRule="auto"/>
              <w:rPr>
                <w:rFonts w:eastAsia="Times New Roman"/>
              </w:rPr>
            </w:pPr>
            <w:r w:rsidRPr="00A66083">
              <w:rPr>
                <w:rFonts w:eastAsia="Times New Roman"/>
              </w:rPr>
              <w:t>12</w:t>
            </w:r>
          </w:p>
        </w:tc>
        <w:tc>
          <w:tcPr>
            <w:tcW w:w="713" w:type="pct"/>
            <w:vAlign w:val="center"/>
          </w:tcPr>
          <w:p w14:paraId="2CDA3B47"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eastAsia="Times New Roman"/>
              </w:rPr>
              <w:t>PACIFIC INDUSTRIAL PRODUCTS SUPPLIES INC.</w:t>
            </w:r>
          </w:p>
        </w:tc>
        <w:tc>
          <w:tcPr>
            <w:tcW w:w="633" w:type="pct"/>
            <w:vAlign w:val="center"/>
          </w:tcPr>
          <w:p w14:paraId="4B20E690"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否</w:t>
            </w:r>
          </w:p>
        </w:tc>
        <w:tc>
          <w:tcPr>
            <w:tcW w:w="705" w:type="pct"/>
            <w:vAlign w:val="center"/>
          </w:tcPr>
          <w:p w14:paraId="4839FF00"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预付</w:t>
            </w:r>
            <w:r w:rsidRPr="00A66083">
              <w:rPr>
                <w:rFonts w:eastAsia="Times New Roman"/>
              </w:rPr>
              <w:t>20%</w:t>
            </w:r>
            <w:r w:rsidRPr="00A66083">
              <w:rPr>
                <w:rFonts w:ascii="宋体" w:hAnsi="宋体" w:cs="宋体" w:hint="eastAsia"/>
              </w:rPr>
              <w:t>，提单日后</w:t>
            </w:r>
            <w:r w:rsidRPr="00A66083">
              <w:rPr>
                <w:rFonts w:eastAsia="Times New Roman"/>
              </w:rPr>
              <w:t>30~90</w:t>
            </w:r>
            <w:r w:rsidRPr="00A66083">
              <w:rPr>
                <w:rFonts w:ascii="宋体" w:hAnsi="宋体" w:cs="宋体" w:hint="eastAsia"/>
              </w:rPr>
              <w:t>天电汇支付</w:t>
            </w:r>
            <w:r w:rsidRPr="00A66083">
              <w:rPr>
                <w:rFonts w:eastAsia="Times New Roman"/>
              </w:rPr>
              <w:t>80%</w:t>
            </w:r>
          </w:p>
        </w:tc>
        <w:tc>
          <w:tcPr>
            <w:tcW w:w="846" w:type="pct"/>
            <w:vAlign w:val="center"/>
          </w:tcPr>
          <w:p w14:paraId="73F870EC"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预付</w:t>
            </w:r>
            <w:r w:rsidRPr="00A66083">
              <w:rPr>
                <w:rFonts w:eastAsia="Times New Roman"/>
              </w:rPr>
              <w:t>20%</w:t>
            </w:r>
            <w:r w:rsidRPr="00A66083">
              <w:rPr>
                <w:rFonts w:ascii="宋体" w:hAnsi="宋体" w:cs="宋体" w:hint="eastAsia"/>
              </w:rPr>
              <w:t>，提单日后</w:t>
            </w:r>
            <w:r w:rsidRPr="00A66083">
              <w:rPr>
                <w:rFonts w:eastAsia="Times New Roman"/>
              </w:rPr>
              <w:t>30~90</w:t>
            </w:r>
            <w:r w:rsidRPr="00A66083">
              <w:rPr>
                <w:rFonts w:ascii="宋体" w:hAnsi="宋体" w:cs="宋体" w:hint="eastAsia"/>
              </w:rPr>
              <w:t>天电汇支付</w:t>
            </w:r>
            <w:r w:rsidRPr="00A66083">
              <w:rPr>
                <w:rFonts w:eastAsia="Times New Roman"/>
              </w:rPr>
              <w:t>80%</w:t>
            </w:r>
          </w:p>
        </w:tc>
        <w:tc>
          <w:tcPr>
            <w:tcW w:w="846" w:type="pct"/>
            <w:vAlign w:val="center"/>
          </w:tcPr>
          <w:p w14:paraId="1D110A58"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预付</w:t>
            </w:r>
            <w:r w:rsidRPr="00A66083">
              <w:rPr>
                <w:rFonts w:eastAsia="Times New Roman"/>
              </w:rPr>
              <w:t>20%</w:t>
            </w:r>
            <w:r w:rsidRPr="00A66083">
              <w:rPr>
                <w:rFonts w:ascii="宋体" w:hAnsi="宋体" w:cs="宋体" w:hint="eastAsia"/>
              </w:rPr>
              <w:t>，提单日后</w:t>
            </w:r>
            <w:r w:rsidRPr="00A66083">
              <w:rPr>
                <w:rFonts w:eastAsia="Times New Roman"/>
              </w:rPr>
              <w:t>30~90</w:t>
            </w:r>
            <w:r w:rsidRPr="00A66083">
              <w:rPr>
                <w:rFonts w:ascii="宋体" w:hAnsi="宋体" w:cs="宋体" w:hint="eastAsia"/>
              </w:rPr>
              <w:t>天电汇支付</w:t>
            </w:r>
            <w:r w:rsidRPr="00A66083">
              <w:rPr>
                <w:rFonts w:eastAsia="Times New Roman"/>
              </w:rPr>
              <w:t>80%</w:t>
            </w:r>
          </w:p>
        </w:tc>
        <w:tc>
          <w:tcPr>
            <w:tcW w:w="846" w:type="pct"/>
            <w:vAlign w:val="center"/>
          </w:tcPr>
          <w:p w14:paraId="31C68825"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预付</w:t>
            </w:r>
            <w:r w:rsidRPr="00A66083">
              <w:rPr>
                <w:rFonts w:eastAsia="Times New Roman"/>
              </w:rPr>
              <w:t>20%</w:t>
            </w:r>
            <w:r w:rsidRPr="00A66083">
              <w:rPr>
                <w:rFonts w:ascii="宋体" w:hAnsi="宋体" w:cs="宋体" w:hint="eastAsia"/>
              </w:rPr>
              <w:t>，提单日后</w:t>
            </w:r>
            <w:r w:rsidRPr="00A66083">
              <w:rPr>
                <w:rFonts w:eastAsia="Times New Roman"/>
              </w:rPr>
              <w:t>30~90</w:t>
            </w:r>
            <w:r w:rsidRPr="00A66083">
              <w:rPr>
                <w:rFonts w:ascii="宋体" w:hAnsi="宋体" w:cs="宋体" w:hint="eastAsia"/>
              </w:rPr>
              <w:t>天电汇支付</w:t>
            </w:r>
            <w:r w:rsidRPr="00A66083">
              <w:rPr>
                <w:rFonts w:eastAsia="Times New Roman"/>
              </w:rPr>
              <w:t>80%</w:t>
            </w:r>
          </w:p>
        </w:tc>
      </w:tr>
      <w:tr w:rsidR="00A66083" w:rsidRPr="00A66083" w14:paraId="1997EE75" w14:textId="77777777" w:rsidTr="002711F0">
        <w:trPr>
          <w:trHeight w:val="397"/>
          <w:jc w:val="center"/>
        </w:trPr>
        <w:tc>
          <w:tcPr>
            <w:tcW w:w="412" w:type="pct"/>
            <w:vAlign w:val="center"/>
          </w:tcPr>
          <w:p w14:paraId="472D6172" w14:textId="77777777" w:rsidR="00A66083" w:rsidRPr="00A66083" w:rsidRDefault="00A66083" w:rsidP="00A66083">
            <w:pPr>
              <w:spacing w:before="0" w:beforeAutospacing="0" w:after="0" w:afterAutospacing="0" w:line="240" w:lineRule="auto"/>
              <w:rPr>
                <w:rFonts w:eastAsia="Times New Roman"/>
              </w:rPr>
            </w:pPr>
            <w:r w:rsidRPr="00A66083">
              <w:rPr>
                <w:rFonts w:eastAsia="Times New Roman"/>
              </w:rPr>
              <w:t>13</w:t>
            </w:r>
          </w:p>
        </w:tc>
        <w:tc>
          <w:tcPr>
            <w:tcW w:w="713" w:type="pct"/>
            <w:vAlign w:val="center"/>
          </w:tcPr>
          <w:p w14:paraId="33002E21"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eastAsia="Times New Roman"/>
              </w:rPr>
              <w:t>BAVARIA EGYPT S.A.E</w:t>
            </w:r>
          </w:p>
        </w:tc>
        <w:tc>
          <w:tcPr>
            <w:tcW w:w="633" w:type="pct"/>
            <w:vAlign w:val="center"/>
          </w:tcPr>
          <w:p w14:paraId="28F6680E"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否</w:t>
            </w:r>
          </w:p>
        </w:tc>
        <w:tc>
          <w:tcPr>
            <w:tcW w:w="705" w:type="pct"/>
            <w:vAlign w:val="center"/>
          </w:tcPr>
          <w:p w14:paraId="1002A02E"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天内信用证付清全款</w:t>
            </w:r>
          </w:p>
        </w:tc>
        <w:tc>
          <w:tcPr>
            <w:tcW w:w="846" w:type="pct"/>
            <w:vAlign w:val="center"/>
          </w:tcPr>
          <w:p w14:paraId="4FC7B5F0"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天内信用证付清全款</w:t>
            </w:r>
          </w:p>
        </w:tc>
        <w:tc>
          <w:tcPr>
            <w:tcW w:w="846" w:type="pct"/>
            <w:vAlign w:val="center"/>
          </w:tcPr>
          <w:p w14:paraId="3B9B9EFD"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天内信用证付清全款</w:t>
            </w:r>
          </w:p>
        </w:tc>
        <w:tc>
          <w:tcPr>
            <w:tcW w:w="846" w:type="pct"/>
            <w:vAlign w:val="center"/>
          </w:tcPr>
          <w:p w14:paraId="5C2F31D7"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天内信用证付清全款</w:t>
            </w:r>
          </w:p>
        </w:tc>
      </w:tr>
      <w:tr w:rsidR="00A66083" w:rsidRPr="00A66083" w14:paraId="315C7311" w14:textId="77777777" w:rsidTr="002711F0">
        <w:trPr>
          <w:trHeight w:val="397"/>
          <w:jc w:val="center"/>
        </w:trPr>
        <w:tc>
          <w:tcPr>
            <w:tcW w:w="412" w:type="pct"/>
            <w:vAlign w:val="center"/>
          </w:tcPr>
          <w:p w14:paraId="74A3C0D0" w14:textId="77777777" w:rsidR="00A66083" w:rsidRPr="00A66083" w:rsidRDefault="00A66083" w:rsidP="00A66083">
            <w:pPr>
              <w:spacing w:before="0" w:beforeAutospacing="0" w:after="0" w:afterAutospacing="0" w:line="240" w:lineRule="auto"/>
              <w:rPr>
                <w:rFonts w:eastAsia="Times New Roman"/>
              </w:rPr>
            </w:pPr>
            <w:r w:rsidRPr="00A66083">
              <w:rPr>
                <w:rFonts w:eastAsia="Times New Roman"/>
              </w:rPr>
              <w:t>14</w:t>
            </w:r>
          </w:p>
        </w:tc>
        <w:tc>
          <w:tcPr>
            <w:tcW w:w="713" w:type="pct"/>
            <w:vAlign w:val="center"/>
          </w:tcPr>
          <w:p w14:paraId="4928E240"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eastAsia="Times New Roman"/>
              </w:rPr>
              <w:t>DANGELO COMPANY</w:t>
            </w:r>
          </w:p>
        </w:tc>
        <w:tc>
          <w:tcPr>
            <w:tcW w:w="633" w:type="pct"/>
            <w:vAlign w:val="center"/>
          </w:tcPr>
          <w:p w14:paraId="407C804D"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否</w:t>
            </w:r>
          </w:p>
        </w:tc>
        <w:tc>
          <w:tcPr>
            <w:tcW w:w="705" w:type="pct"/>
            <w:vAlign w:val="center"/>
          </w:tcPr>
          <w:p w14:paraId="0352D5A7"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c>
          <w:tcPr>
            <w:tcW w:w="846" w:type="pct"/>
            <w:vAlign w:val="center"/>
          </w:tcPr>
          <w:p w14:paraId="1BDB2CAE"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c>
          <w:tcPr>
            <w:tcW w:w="846" w:type="pct"/>
            <w:vAlign w:val="center"/>
          </w:tcPr>
          <w:p w14:paraId="424DCDDB"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c>
          <w:tcPr>
            <w:tcW w:w="846" w:type="pct"/>
            <w:vAlign w:val="center"/>
          </w:tcPr>
          <w:p w14:paraId="3DDF0F58"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r>
      <w:tr w:rsidR="00A66083" w:rsidRPr="00A66083" w14:paraId="1B9A892C" w14:textId="77777777" w:rsidTr="002711F0">
        <w:trPr>
          <w:trHeight w:val="397"/>
          <w:jc w:val="center"/>
        </w:trPr>
        <w:tc>
          <w:tcPr>
            <w:tcW w:w="412" w:type="pct"/>
            <w:vAlign w:val="center"/>
          </w:tcPr>
          <w:p w14:paraId="42B733AF" w14:textId="77777777" w:rsidR="00A66083" w:rsidRPr="00A66083" w:rsidRDefault="00A66083" w:rsidP="00A66083">
            <w:pPr>
              <w:spacing w:before="0" w:beforeAutospacing="0" w:after="0" w:afterAutospacing="0" w:line="240" w:lineRule="auto"/>
              <w:rPr>
                <w:rFonts w:eastAsia="Times New Roman"/>
              </w:rPr>
            </w:pPr>
            <w:r w:rsidRPr="00A66083">
              <w:rPr>
                <w:rFonts w:eastAsia="Times New Roman"/>
              </w:rPr>
              <w:t>15</w:t>
            </w:r>
          </w:p>
        </w:tc>
        <w:tc>
          <w:tcPr>
            <w:tcW w:w="713" w:type="pct"/>
            <w:vAlign w:val="center"/>
          </w:tcPr>
          <w:p w14:paraId="0946989E"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eastAsia="Times New Roman"/>
              </w:rPr>
              <w:t>IMI Hydronic Engineering International SA(Switzerland)</w:t>
            </w:r>
          </w:p>
        </w:tc>
        <w:tc>
          <w:tcPr>
            <w:tcW w:w="633" w:type="pct"/>
            <w:vAlign w:val="center"/>
          </w:tcPr>
          <w:p w14:paraId="7459A948"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否</w:t>
            </w:r>
          </w:p>
        </w:tc>
        <w:tc>
          <w:tcPr>
            <w:tcW w:w="705" w:type="pct"/>
            <w:vAlign w:val="center"/>
          </w:tcPr>
          <w:p w14:paraId="2EC01EBA"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c>
          <w:tcPr>
            <w:tcW w:w="846" w:type="pct"/>
            <w:vAlign w:val="center"/>
          </w:tcPr>
          <w:p w14:paraId="1B678AE2"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c>
          <w:tcPr>
            <w:tcW w:w="846" w:type="pct"/>
            <w:vAlign w:val="center"/>
          </w:tcPr>
          <w:p w14:paraId="6E47B440"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c>
          <w:tcPr>
            <w:tcW w:w="846" w:type="pct"/>
            <w:vAlign w:val="center"/>
          </w:tcPr>
          <w:p w14:paraId="4FDAE546"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r>
      <w:tr w:rsidR="00A66083" w:rsidRPr="00A66083" w14:paraId="0C8F5558" w14:textId="77777777" w:rsidTr="002711F0">
        <w:trPr>
          <w:trHeight w:val="397"/>
          <w:jc w:val="center"/>
        </w:trPr>
        <w:tc>
          <w:tcPr>
            <w:tcW w:w="412" w:type="pct"/>
            <w:vAlign w:val="center"/>
          </w:tcPr>
          <w:p w14:paraId="128D0F30" w14:textId="77777777" w:rsidR="00A66083" w:rsidRPr="00A66083" w:rsidRDefault="00A66083" w:rsidP="00A66083">
            <w:pPr>
              <w:spacing w:before="0" w:beforeAutospacing="0" w:after="0" w:afterAutospacing="0" w:line="240" w:lineRule="auto"/>
              <w:rPr>
                <w:rFonts w:eastAsia="Times New Roman"/>
              </w:rPr>
            </w:pPr>
            <w:r w:rsidRPr="00A66083">
              <w:rPr>
                <w:rFonts w:eastAsia="Times New Roman"/>
              </w:rPr>
              <w:t>16</w:t>
            </w:r>
          </w:p>
        </w:tc>
        <w:tc>
          <w:tcPr>
            <w:tcW w:w="713" w:type="pct"/>
            <w:vAlign w:val="center"/>
          </w:tcPr>
          <w:p w14:paraId="488C72BD"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eastAsia="Times New Roman"/>
              </w:rPr>
              <w:t>PT.GENAIR NUSAINDO</w:t>
            </w:r>
          </w:p>
        </w:tc>
        <w:tc>
          <w:tcPr>
            <w:tcW w:w="633" w:type="pct"/>
            <w:vAlign w:val="center"/>
          </w:tcPr>
          <w:p w14:paraId="4F1A8F61"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否</w:t>
            </w:r>
          </w:p>
        </w:tc>
        <w:tc>
          <w:tcPr>
            <w:tcW w:w="705" w:type="pct"/>
            <w:vAlign w:val="center"/>
          </w:tcPr>
          <w:p w14:paraId="48FB6A75"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收到提单后电汇支付</w:t>
            </w:r>
          </w:p>
        </w:tc>
        <w:tc>
          <w:tcPr>
            <w:tcW w:w="846" w:type="pct"/>
            <w:vAlign w:val="center"/>
          </w:tcPr>
          <w:p w14:paraId="702FEBC2"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收到提单后电汇支付</w:t>
            </w:r>
          </w:p>
        </w:tc>
        <w:tc>
          <w:tcPr>
            <w:tcW w:w="846" w:type="pct"/>
            <w:vAlign w:val="center"/>
          </w:tcPr>
          <w:p w14:paraId="797468D6"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收到提单后电汇支付</w:t>
            </w:r>
          </w:p>
        </w:tc>
        <w:tc>
          <w:tcPr>
            <w:tcW w:w="846" w:type="pct"/>
            <w:vAlign w:val="center"/>
          </w:tcPr>
          <w:p w14:paraId="01E6C139"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收到提单后电汇支付</w:t>
            </w:r>
          </w:p>
        </w:tc>
      </w:tr>
      <w:tr w:rsidR="00A66083" w:rsidRPr="00A66083" w14:paraId="27F02506" w14:textId="77777777" w:rsidTr="002711F0">
        <w:trPr>
          <w:trHeight w:val="397"/>
          <w:jc w:val="center"/>
        </w:trPr>
        <w:tc>
          <w:tcPr>
            <w:tcW w:w="412" w:type="pct"/>
            <w:vAlign w:val="center"/>
          </w:tcPr>
          <w:p w14:paraId="71C9B5D5" w14:textId="77777777" w:rsidR="00A66083" w:rsidRPr="00A66083" w:rsidRDefault="00A66083" w:rsidP="00A66083">
            <w:pPr>
              <w:spacing w:before="0" w:beforeAutospacing="0" w:after="0" w:afterAutospacing="0" w:line="240" w:lineRule="auto"/>
              <w:rPr>
                <w:rFonts w:eastAsia="Times New Roman"/>
              </w:rPr>
            </w:pPr>
            <w:r w:rsidRPr="00A66083">
              <w:rPr>
                <w:rFonts w:eastAsia="Times New Roman"/>
              </w:rPr>
              <w:t>17</w:t>
            </w:r>
          </w:p>
        </w:tc>
        <w:tc>
          <w:tcPr>
            <w:tcW w:w="713" w:type="pct"/>
            <w:vAlign w:val="center"/>
          </w:tcPr>
          <w:p w14:paraId="6251AB4C"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eastAsia="Times New Roman"/>
              </w:rPr>
              <w:t>Mendelson Infrastructur</w:t>
            </w:r>
            <w:r w:rsidRPr="00A66083">
              <w:rPr>
                <w:rFonts w:eastAsia="Times New Roman"/>
              </w:rPr>
              <w:lastRenderedPageBreak/>
              <w:t>es &amp; Industries Ltd</w:t>
            </w:r>
          </w:p>
        </w:tc>
        <w:tc>
          <w:tcPr>
            <w:tcW w:w="633" w:type="pct"/>
            <w:vAlign w:val="center"/>
          </w:tcPr>
          <w:p w14:paraId="72256822"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lastRenderedPageBreak/>
              <w:t>否</w:t>
            </w:r>
          </w:p>
        </w:tc>
        <w:tc>
          <w:tcPr>
            <w:tcW w:w="705" w:type="pct"/>
            <w:vAlign w:val="center"/>
          </w:tcPr>
          <w:p w14:paraId="2018E547"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订单确认后电汇支付</w:t>
            </w:r>
            <w:r w:rsidRPr="00A66083">
              <w:rPr>
                <w:rFonts w:eastAsia="Times New Roman"/>
              </w:rPr>
              <w:lastRenderedPageBreak/>
              <w:t>30%</w:t>
            </w:r>
            <w:r w:rsidRPr="00A66083">
              <w:rPr>
                <w:rFonts w:ascii="宋体" w:hAnsi="宋体" w:cs="宋体" w:hint="eastAsia"/>
              </w:rPr>
              <w:t>，</w:t>
            </w:r>
            <w:r w:rsidRPr="00A66083">
              <w:rPr>
                <w:rFonts w:eastAsia="Times New Roman"/>
              </w:rPr>
              <w:t xml:space="preserve"> </w:t>
            </w:r>
            <w:r w:rsidRPr="00A66083">
              <w:rPr>
                <w:rFonts w:ascii="宋体" w:hAnsi="宋体" w:cs="宋体" w:hint="eastAsia"/>
              </w:rPr>
              <w:t>提单日后支付</w:t>
            </w:r>
            <w:r w:rsidRPr="00A66083">
              <w:rPr>
                <w:rFonts w:eastAsia="Times New Roman"/>
              </w:rPr>
              <w:t>70%</w:t>
            </w:r>
          </w:p>
        </w:tc>
        <w:tc>
          <w:tcPr>
            <w:tcW w:w="846" w:type="pct"/>
            <w:vAlign w:val="center"/>
          </w:tcPr>
          <w:p w14:paraId="76209142"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lastRenderedPageBreak/>
              <w:t>订单确认后电汇支付</w:t>
            </w:r>
            <w:r w:rsidRPr="00A66083">
              <w:rPr>
                <w:rFonts w:eastAsia="Times New Roman"/>
              </w:rPr>
              <w:t>30%</w:t>
            </w:r>
            <w:r w:rsidRPr="00A66083">
              <w:rPr>
                <w:rFonts w:ascii="宋体" w:hAnsi="宋体" w:cs="宋体" w:hint="eastAsia"/>
              </w:rPr>
              <w:t>，</w:t>
            </w:r>
            <w:r w:rsidRPr="00A66083">
              <w:rPr>
                <w:rFonts w:eastAsia="Times New Roman"/>
              </w:rPr>
              <w:t xml:space="preserve"> </w:t>
            </w:r>
            <w:r w:rsidRPr="00A66083">
              <w:rPr>
                <w:rFonts w:ascii="宋体" w:hAnsi="宋体" w:cs="宋体" w:hint="eastAsia"/>
              </w:rPr>
              <w:lastRenderedPageBreak/>
              <w:t>提单日后支付</w:t>
            </w:r>
            <w:r w:rsidRPr="00A66083">
              <w:rPr>
                <w:rFonts w:eastAsia="Times New Roman"/>
              </w:rPr>
              <w:t>70%</w:t>
            </w:r>
          </w:p>
        </w:tc>
        <w:tc>
          <w:tcPr>
            <w:tcW w:w="846" w:type="pct"/>
            <w:vAlign w:val="center"/>
          </w:tcPr>
          <w:p w14:paraId="5A718138"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lastRenderedPageBreak/>
              <w:t>订单确认后电汇支付</w:t>
            </w:r>
            <w:r w:rsidRPr="00A66083">
              <w:rPr>
                <w:rFonts w:eastAsia="Times New Roman"/>
              </w:rPr>
              <w:t>30%</w:t>
            </w:r>
            <w:r w:rsidRPr="00A66083">
              <w:rPr>
                <w:rFonts w:ascii="宋体" w:hAnsi="宋体" w:cs="宋体" w:hint="eastAsia"/>
              </w:rPr>
              <w:t>，</w:t>
            </w:r>
            <w:r w:rsidRPr="00A66083">
              <w:rPr>
                <w:rFonts w:eastAsia="Times New Roman"/>
              </w:rPr>
              <w:t xml:space="preserve"> </w:t>
            </w:r>
            <w:r w:rsidRPr="00A66083">
              <w:rPr>
                <w:rFonts w:ascii="宋体" w:hAnsi="宋体" w:cs="宋体" w:hint="eastAsia"/>
              </w:rPr>
              <w:lastRenderedPageBreak/>
              <w:t>提单日后支付</w:t>
            </w:r>
            <w:r w:rsidRPr="00A66083">
              <w:rPr>
                <w:rFonts w:eastAsia="Times New Roman"/>
              </w:rPr>
              <w:t>70%</w:t>
            </w:r>
          </w:p>
        </w:tc>
        <w:tc>
          <w:tcPr>
            <w:tcW w:w="846" w:type="pct"/>
            <w:vAlign w:val="center"/>
          </w:tcPr>
          <w:p w14:paraId="4F771F14"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lastRenderedPageBreak/>
              <w:t>订单确认后电汇支付</w:t>
            </w:r>
            <w:r w:rsidRPr="00A66083">
              <w:rPr>
                <w:rFonts w:eastAsia="Times New Roman"/>
              </w:rPr>
              <w:t>30%</w:t>
            </w:r>
            <w:r w:rsidRPr="00A66083">
              <w:rPr>
                <w:rFonts w:ascii="宋体" w:hAnsi="宋体" w:cs="宋体" w:hint="eastAsia"/>
              </w:rPr>
              <w:t>，</w:t>
            </w:r>
            <w:r w:rsidRPr="00A66083">
              <w:rPr>
                <w:rFonts w:eastAsia="Times New Roman"/>
              </w:rPr>
              <w:t xml:space="preserve"> </w:t>
            </w:r>
            <w:r w:rsidRPr="00A66083">
              <w:rPr>
                <w:rFonts w:ascii="宋体" w:hAnsi="宋体" w:cs="宋体" w:hint="eastAsia"/>
              </w:rPr>
              <w:lastRenderedPageBreak/>
              <w:t>提单日后支付</w:t>
            </w:r>
            <w:r w:rsidRPr="00A66083">
              <w:rPr>
                <w:rFonts w:eastAsia="Times New Roman"/>
              </w:rPr>
              <w:t>70%</w:t>
            </w:r>
          </w:p>
        </w:tc>
      </w:tr>
      <w:tr w:rsidR="00A66083" w:rsidRPr="00A66083" w14:paraId="01550B6D" w14:textId="77777777" w:rsidTr="002711F0">
        <w:trPr>
          <w:trHeight w:val="397"/>
          <w:jc w:val="center"/>
        </w:trPr>
        <w:tc>
          <w:tcPr>
            <w:tcW w:w="412" w:type="pct"/>
            <w:vAlign w:val="center"/>
          </w:tcPr>
          <w:p w14:paraId="42C91A17" w14:textId="77777777" w:rsidR="00A66083" w:rsidRPr="00A66083" w:rsidRDefault="00A66083" w:rsidP="00A66083">
            <w:pPr>
              <w:spacing w:before="0" w:beforeAutospacing="0" w:after="0" w:afterAutospacing="0" w:line="240" w:lineRule="auto"/>
              <w:rPr>
                <w:rFonts w:eastAsia="Times New Roman"/>
              </w:rPr>
            </w:pPr>
            <w:r w:rsidRPr="00A66083">
              <w:rPr>
                <w:rFonts w:eastAsia="Times New Roman"/>
              </w:rPr>
              <w:lastRenderedPageBreak/>
              <w:t>18</w:t>
            </w:r>
          </w:p>
        </w:tc>
        <w:tc>
          <w:tcPr>
            <w:tcW w:w="713" w:type="pct"/>
            <w:vAlign w:val="center"/>
          </w:tcPr>
          <w:p w14:paraId="37FAC610" w14:textId="77777777" w:rsidR="00A66083" w:rsidRPr="00A66083" w:rsidRDefault="00A66083" w:rsidP="00A66083">
            <w:pPr>
              <w:spacing w:before="0" w:beforeAutospacing="0" w:after="0" w:afterAutospacing="0" w:line="240" w:lineRule="auto"/>
              <w:rPr>
                <w:rFonts w:eastAsia="Times New Roman"/>
                <w:shd w:val="clear" w:color="auto" w:fill="FFFFFF"/>
              </w:rPr>
            </w:pPr>
            <w:proofErr w:type="spellStart"/>
            <w:r w:rsidRPr="00A66083">
              <w:rPr>
                <w:rFonts w:eastAsia="Times New Roman"/>
              </w:rPr>
              <w:t>Tradetech</w:t>
            </w:r>
            <w:proofErr w:type="spellEnd"/>
            <w:r w:rsidRPr="00A66083">
              <w:rPr>
                <w:rFonts w:eastAsia="Times New Roman"/>
              </w:rPr>
              <w:t xml:space="preserve"> Supplies Limited</w:t>
            </w:r>
          </w:p>
        </w:tc>
        <w:tc>
          <w:tcPr>
            <w:tcW w:w="633" w:type="pct"/>
            <w:vAlign w:val="center"/>
          </w:tcPr>
          <w:p w14:paraId="2A8D2842"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否</w:t>
            </w:r>
          </w:p>
        </w:tc>
        <w:tc>
          <w:tcPr>
            <w:tcW w:w="705" w:type="pct"/>
            <w:vAlign w:val="center"/>
          </w:tcPr>
          <w:p w14:paraId="044E3AA8"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c>
          <w:tcPr>
            <w:tcW w:w="846" w:type="pct"/>
            <w:vAlign w:val="center"/>
          </w:tcPr>
          <w:p w14:paraId="482CE7DE"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c>
          <w:tcPr>
            <w:tcW w:w="846" w:type="pct"/>
            <w:vAlign w:val="center"/>
          </w:tcPr>
          <w:p w14:paraId="7DC80942"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c>
          <w:tcPr>
            <w:tcW w:w="846" w:type="pct"/>
            <w:vAlign w:val="center"/>
          </w:tcPr>
          <w:p w14:paraId="7E183277"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r>
      <w:tr w:rsidR="00A66083" w:rsidRPr="00A66083" w14:paraId="0825AAB3" w14:textId="77777777" w:rsidTr="002711F0">
        <w:trPr>
          <w:trHeight w:val="397"/>
          <w:jc w:val="center"/>
        </w:trPr>
        <w:tc>
          <w:tcPr>
            <w:tcW w:w="412" w:type="pct"/>
            <w:vAlign w:val="center"/>
          </w:tcPr>
          <w:p w14:paraId="36A40261" w14:textId="77777777" w:rsidR="00A66083" w:rsidRPr="00A66083" w:rsidRDefault="00A66083" w:rsidP="00A66083">
            <w:pPr>
              <w:spacing w:before="0" w:beforeAutospacing="0" w:after="0" w:afterAutospacing="0" w:line="240" w:lineRule="auto"/>
              <w:rPr>
                <w:rFonts w:eastAsia="Times New Roman"/>
              </w:rPr>
            </w:pPr>
            <w:r w:rsidRPr="00A66083">
              <w:rPr>
                <w:rFonts w:eastAsia="Times New Roman"/>
              </w:rPr>
              <w:t>19</w:t>
            </w:r>
          </w:p>
        </w:tc>
        <w:tc>
          <w:tcPr>
            <w:tcW w:w="713" w:type="pct"/>
            <w:vAlign w:val="center"/>
          </w:tcPr>
          <w:p w14:paraId="4CFC1C67"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eastAsia="Times New Roman"/>
              </w:rPr>
              <w:t xml:space="preserve">NATIONAL FIRE FIGHTING MANUFACTURING FZCO </w:t>
            </w:r>
          </w:p>
        </w:tc>
        <w:tc>
          <w:tcPr>
            <w:tcW w:w="633" w:type="pct"/>
            <w:vAlign w:val="center"/>
          </w:tcPr>
          <w:p w14:paraId="7EDA8690"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否</w:t>
            </w:r>
          </w:p>
        </w:tc>
        <w:tc>
          <w:tcPr>
            <w:tcW w:w="705" w:type="pct"/>
            <w:vAlign w:val="center"/>
          </w:tcPr>
          <w:p w14:paraId="206938C7"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付款交单</w:t>
            </w:r>
          </w:p>
        </w:tc>
        <w:tc>
          <w:tcPr>
            <w:tcW w:w="846" w:type="pct"/>
            <w:vAlign w:val="center"/>
          </w:tcPr>
          <w:p w14:paraId="7FB3E482"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付款交单</w:t>
            </w:r>
          </w:p>
        </w:tc>
        <w:tc>
          <w:tcPr>
            <w:tcW w:w="846" w:type="pct"/>
            <w:vAlign w:val="center"/>
          </w:tcPr>
          <w:p w14:paraId="3352549A"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付款交单</w:t>
            </w:r>
          </w:p>
        </w:tc>
        <w:tc>
          <w:tcPr>
            <w:tcW w:w="846" w:type="pct"/>
            <w:vAlign w:val="center"/>
          </w:tcPr>
          <w:p w14:paraId="788457B5"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付款交单</w:t>
            </w:r>
          </w:p>
        </w:tc>
      </w:tr>
      <w:tr w:rsidR="00A66083" w:rsidRPr="00A66083" w14:paraId="7D11A038" w14:textId="77777777" w:rsidTr="002711F0">
        <w:trPr>
          <w:trHeight w:val="397"/>
          <w:jc w:val="center"/>
        </w:trPr>
        <w:tc>
          <w:tcPr>
            <w:tcW w:w="412" w:type="pct"/>
            <w:vAlign w:val="center"/>
          </w:tcPr>
          <w:p w14:paraId="281256E4" w14:textId="77777777" w:rsidR="00A66083" w:rsidRPr="00A66083" w:rsidRDefault="00A66083" w:rsidP="00A66083">
            <w:pPr>
              <w:spacing w:before="0" w:beforeAutospacing="0" w:after="0" w:afterAutospacing="0" w:line="240" w:lineRule="auto"/>
              <w:rPr>
                <w:rFonts w:eastAsia="Times New Roman"/>
              </w:rPr>
            </w:pPr>
            <w:r w:rsidRPr="00A66083">
              <w:rPr>
                <w:rFonts w:eastAsia="Times New Roman"/>
              </w:rPr>
              <w:t>20</w:t>
            </w:r>
          </w:p>
        </w:tc>
        <w:tc>
          <w:tcPr>
            <w:tcW w:w="713" w:type="pct"/>
            <w:vAlign w:val="center"/>
          </w:tcPr>
          <w:p w14:paraId="629C35B4"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eastAsia="Times New Roman"/>
              </w:rPr>
              <w:t>CRANE LIMITED</w:t>
            </w:r>
          </w:p>
        </w:tc>
        <w:tc>
          <w:tcPr>
            <w:tcW w:w="633" w:type="pct"/>
            <w:vAlign w:val="center"/>
          </w:tcPr>
          <w:p w14:paraId="1DC5222B"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否</w:t>
            </w:r>
          </w:p>
        </w:tc>
        <w:tc>
          <w:tcPr>
            <w:tcW w:w="705" w:type="pct"/>
            <w:vAlign w:val="center"/>
          </w:tcPr>
          <w:p w14:paraId="2EBC950D"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c>
          <w:tcPr>
            <w:tcW w:w="846" w:type="pct"/>
            <w:vAlign w:val="center"/>
          </w:tcPr>
          <w:p w14:paraId="13AEEDDD"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c>
          <w:tcPr>
            <w:tcW w:w="846" w:type="pct"/>
            <w:vAlign w:val="center"/>
          </w:tcPr>
          <w:p w14:paraId="38E7FE78"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c>
          <w:tcPr>
            <w:tcW w:w="846" w:type="pct"/>
            <w:vAlign w:val="center"/>
          </w:tcPr>
          <w:p w14:paraId="371A0A80" w14:textId="77777777" w:rsidR="00A66083" w:rsidRPr="00A66083" w:rsidRDefault="00A66083" w:rsidP="00A66083">
            <w:pPr>
              <w:spacing w:before="0" w:beforeAutospacing="0" w:after="0" w:afterAutospacing="0" w:line="240" w:lineRule="auto"/>
              <w:rPr>
                <w:rFonts w:eastAsia="Times New Roman"/>
                <w:shd w:val="clear" w:color="auto" w:fill="FFFFFF"/>
              </w:rPr>
            </w:pPr>
            <w:r w:rsidRPr="00A66083">
              <w:rPr>
                <w:rFonts w:ascii="宋体" w:hAnsi="宋体" w:cs="宋体" w:hint="eastAsia"/>
              </w:rPr>
              <w:t>提单日后</w:t>
            </w:r>
            <w:r w:rsidRPr="00A66083">
              <w:rPr>
                <w:rFonts w:eastAsia="Times New Roman"/>
              </w:rPr>
              <w:t>30~90</w:t>
            </w:r>
            <w:r w:rsidRPr="00A66083">
              <w:rPr>
                <w:rFonts w:ascii="宋体" w:hAnsi="宋体" w:cs="宋体" w:hint="eastAsia"/>
              </w:rPr>
              <w:t>天内电汇付清全款</w:t>
            </w:r>
          </w:p>
        </w:tc>
      </w:tr>
    </w:tbl>
    <w:p w14:paraId="283C8EBD" w14:textId="77777777" w:rsidR="00A66083" w:rsidRPr="00A66083" w:rsidRDefault="00A66083" w:rsidP="00A66083">
      <w:pPr>
        <w:widowControl w:val="0"/>
        <w:spacing w:beforeLines="50" w:before="120" w:beforeAutospacing="0" w:after="0" w:afterAutospacing="0"/>
        <w:ind w:firstLineChars="200" w:firstLine="480"/>
        <w:jc w:val="both"/>
        <w:rPr>
          <w:rFonts w:cs="Times New Roman"/>
          <w:sz w:val="24"/>
          <w:szCs w:val="22"/>
        </w:rPr>
      </w:pPr>
      <w:r w:rsidRPr="00A66083">
        <w:rPr>
          <w:rFonts w:cs="Times New Roman"/>
          <w:sz w:val="24"/>
          <w:szCs w:val="22"/>
        </w:rPr>
        <w:t>由上表可知，整体来看，报告期内公司对境外客户的信用政策未发生显著变化，其中境外客户</w:t>
      </w:r>
      <w:r w:rsidRPr="00A66083">
        <w:rPr>
          <w:rFonts w:cs="Times New Roman"/>
          <w:sz w:val="24"/>
          <w:szCs w:val="22"/>
        </w:rPr>
        <w:t>FIRE FIGHTING EQUIPMENTS SLU</w:t>
      </w:r>
      <w:r w:rsidRPr="00A66083">
        <w:rPr>
          <w:rFonts w:cs="Times New Roman"/>
          <w:sz w:val="24"/>
          <w:szCs w:val="22"/>
        </w:rPr>
        <w:t>于报告期内存在信用政策变化，</w:t>
      </w:r>
      <w:r w:rsidRPr="00A66083">
        <w:rPr>
          <w:rFonts w:cs="Times New Roman" w:hint="eastAsia"/>
          <w:sz w:val="24"/>
          <w:szCs w:val="22"/>
        </w:rPr>
        <w:t>系</w:t>
      </w:r>
      <w:r w:rsidRPr="00A66083">
        <w:rPr>
          <w:rFonts w:cs="Times New Roman"/>
          <w:sz w:val="24"/>
          <w:szCs w:val="22"/>
        </w:rPr>
        <w:t>与客户商谈后进行了结算款项比例的适当调整</w:t>
      </w:r>
      <w:r w:rsidRPr="00A66083">
        <w:rPr>
          <w:rFonts w:cs="Times New Roman" w:hint="eastAsia"/>
          <w:sz w:val="24"/>
          <w:szCs w:val="22"/>
        </w:rPr>
        <w:t>。</w:t>
      </w:r>
    </w:p>
    <w:p w14:paraId="7F719C7D" w14:textId="77777777" w:rsidR="00294C3B" w:rsidRPr="00C90DAB" w:rsidRDefault="00294C3B" w:rsidP="00294C3B">
      <w:pPr>
        <w:pStyle w:val="0050"/>
        <w:spacing w:before="120"/>
        <w:ind w:firstLine="480"/>
      </w:pPr>
      <w:r w:rsidRPr="00C90DAB">
        <w:t>因此，公司在报告期内对同一客户的信用政策相对稳定。</w:t>
      </w:r>
    </w:p>
    <w:p w14:paraId="448D6A9C"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（六）应收款项及回款</w:t>
      </w:r>
    </w:p>
    <w:p w14:paraId="003FBE9D" w14:textId="77777777" w:rsidR="00294C3B" w:rsidRPr="00C90DAB" w:rsidRDefault="00294C3B" w:rsidP="00294C3B">
      <w:pPr>
        <w:pStyle w:val="004"/>
        <w:spacing w:before="120"/>
        <w:ind w:firstLine="482"/>
        <w:rPr>
          <w:rFonts w:ascii="宋体" w:hAnsi="宋体"/>
        </w:rPr>
      </w:pPr>
      <w:r w:rsidRPr="00C90DAB">
        <w:rPr>
          <w:rFonts w:ascii="宋体" w:hAnsi="宋体"/>
        </w:rPr>
        <w:t>1</w:t>
      </w:r>
      <w:r w:rsidRPr="00C90DAB">
        <w:rPr>
          <w:rFonts w:ascii="宋体" w:hAnsi="宋体" w:hint="eastAsia"/>
        </w:rPr>
        <w:t>、公司报告期内境外销售收入及对应的应收账款情况</w:t>
      </w:r>
    </w:p>
    <w:p w14:paraId="28803BA4" w14:textId="77777777" w:rsidR="00294C3B" w:rsidRPr="00C90DAB" w:rsidRDefault="00294C3B" w:rsidP="00294C3B">
      <w:pPr>
        <w:pStyle w:val="0050"/>
        <w:spacing w:before="120"/>
        <w:ind w:firstLine="480"/>
      </w:pPr>
      <w:r w:rsidRPr="00C90DAB">
        <w:rPr>
          <w:rFonts w:hint="eastAsia"/>
        </w:rPr>
        <w:t>报告期各期末，公司境外收入应收账款余额及占当期境外收入的比例情况如下：</w:t>
      </w:r>
    </w:p>
    <w:p w14:paraId="5A7CDBAB" w14:textId="77777777" w:rsidR="00294C3B" w:rsidRPr="00C90DAB" w:rsidRDefault="00294C3B" w:rsidP="00294C3B">
      <w:pPr>
        <w:pStyle w:val="009"/>
      </w:pPr>
      <w:r w:rsidRPr="00C90DAB">
        <w:t>单位：万元</w:t>
      </w:r>
    </w:p>
    <w:tbl>
      <w:tblPr>
        <w:tblStyle w:val="a7"/>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34"/>
        <w:gridCol w:w="1745"/>
        <w:gridCol w:w="1745"/>
        <w:gridCol w:w="3304"/>
      </w:tblGrid>
      <w:tr w:rsidR="00C90DAB" w:rsidRPr="00C90DAB" w14:paraId="78A1FA24" w14:textId="77777777" w:rsidTr="00D428DC">
        <w:trPr>
          <w:trHeight w:val="397"/>
          <w:tblHeader/>
          <w:jc w:val="center"/>
        </w:trPr>
        <w:tc>
          <w:tcPr>
            <w:tcW w:w="1017" w:type="pct"/>
            <w:shd w:val="clear" w:color="auto" w:fill="D9D9D9" w:themeFill="background1" w:themeFillShade="D9"/>
            <w:vAlign w:val="center"/>
          </w:tcPr>
          <w:p w14:paraId="0304163A" w14:textId="77777777" w:rsidR="00294C3B" w:rsidRPr="00C90DAB" w:rsidRDefault="00294C3B" w:rsidP="00184E42">
            <w:pPr>
              <w:spacing w:after="0" w:line="240" w:lineRule="auto"/>
              <w:rPr>
                <w:b/>
              </w:rPr>
            </w:pPr>
            <w:r w:rsidRPr="00C90DAB">
              <w:rPr>
                <w:b/>
              </w:rPr>
              <w:t>报告期</w:t>
            </w:r>
          </w:p>
        </w:tc>
        <w:tc>
          <w:tcPr>
            <w:tcW w:w="1023" w:type="pct"/>
            <w:shd w:val="clear" w:color="auto" w:fill="D9D9D9" w:themeFill="background1" w:themeFillShade="D9"/>
            <w:vAlign w:val="center"/>
          </w:tcPr>
          <w:p w14:paraId="4ED56026" w14:textId="77777777" w:rsidR="00294C3B" w:rsidRPr="00C90DAB" w:rsidRDefault="00294C3B" w:rsidP="00184E42">
            <w:pPr>
              <w:spacing w:after="0" w:line="240" w:lineRule="auto"/>
              <w:rPr>
                <w:b/>
              </w:rPr>
            </w:pPr>
            <w:r w:rsidRPr="00C90DAB">
              <w:rPr>
                <w:b/>
              </w:rPr>
              <w:t>应收账款余额</w:t>
            </w:r>
          </w:p>
        </w:tc>
        <w:tc>
          <w:tcPr>
            <w:tcW w:w="1023" w:type="pct"/>
            <w:shd w:val="clear" w:color="auto" w:fill="D9D9D9" w:themeFill="background1" w:themeFillShade="D9"/>
            <w:vAlign w:val="center"/>
          </w:tcPr>
          <w:p w14:paraId="6AD66AAB" w14:textId="77777777" w:rsidR="00294C3B" w:rsidRPr="00C90DAB" w:rsidRDefault="00294C3B" w:rsidP="00184E42">
            <w:pPr>
              <w:spacing w:after="0" w:line="240" w:lineRule="auto"/>
              <w:rPr>
                <w:b/>
              </w:rPr>
            </w:pPr>
            <w:r w:rsidRPr="00C90DAB">
              <w:rPr>
                <w:b/>
              </w:rPr>
              <w:t>境外收入金额</w:t>
            </w:r>
          </w:p>
        </w:tc>
        <w:tc>
          <w:tcPr>
            <w:tcW w:w="1937" w:type="pct"/>
            <w:shd w:val="clear" w:color="auto" w:fill="D9D9D9" w:themeFill="background1" w:themeFillShade="D9"/>
            <w:vAlign w:val="center"/>
          </w:tcPr>
          <w:p w14:paraId="3EC7234C" w14:textId="77777777" w:rsidR="00294C3B" w:rsidRPr="00C90DAB" w:rsidRDefault="00294C3B" w:rsidP="00184E42">
            <w:pPr>
              <w:spacing w:after="0" w:line="240" w:lineRule="auto"/>
              <w:rPr>
                <w:b/>
              </w:rPr>
            </w:pPr>
            <w:r w:rsidRPr="00C90DAB">
              <w:rPr>
                <w:b/>
              </w:rPr>
              <w:t>应收账款余额</w:t>
            </w:r>
            <w:r w:rsidRPr="00C90DAB">
              <w:rPr>
                <w:b/>
              </w:rPr>
              <w:t>/</w:t>
            </w:r>
            <w:r w:rsidRPr="00C90DAB">
              <w:rPr>
                <w:b/>
              </w:rPr>
              <w:t>境外收入金额</w:t>
            </w:r>
          </w:p>
        </w:tc>
      </w:tr>
      <w:tr w:rsidR="00C90DAB" w:rsidRPr="00C90DAB" w14:paraId="47377E87" w14:textId="77777777" w:rsidTr="00184E42">
        <w:trPr>
          <w:trHeight w:val="397"/>
          <w:jc w:val="center"/>
        </w:trPr>
        <w:tc>
          <w:tcPr>
            <w:tcW w:w="1017" w:type="pct"/>
            <w:vAlign w:val="center"/>
          </w:tcPr>
          <w:p w14:paraId="7906279E" w14:textId="77777777" w:rsidR="00294C3B" w:rsidRPr="00C90DAB" w:rsidRDefault="00294C3B" w:rsidP="00184E42">
            <w:pPr>
              <w:spacing w:after="0" w:line="240" w:lineRule="auto"/>
            </w:pPr>
            <w:r w:rsidRPr="00C90DAB">
              <w:t>2023</w:t>
            </w:r>
            <w:r w:rsidRPr="00C90DAB">
              <w:t>年</w:t>
            </w:r>
            <w:r w:rsidRPr="00C90DAB">
              <w:t>1-9</w:t>
            </w:r>
            <w:r w:rsidRPr="00C90DAB">
              <w:t>月</w:t>
            </w:r>
          </w:p>
        </w:tc>
        <w:tc>
          <w:tcPr>
            <w:tcW w:w="1023" w:type="pct"/>
            <w:vAlign w:val="center"/>
          </w:tcPr>
          <w:p w14:paraId="7C2AD201" w14:textId="77777777" w:rsidR="00294C3B" w:rsidRPr="00C90DAB" w:rsidRDefault="00294C3B" w:rsidP="00184E42">
            <w:pPr>
              <w:spacing w:after="0" w:line="240" w:lineRule="auto"/>
              <w:jc w:val="right"/>
            </w:pPr>
            <w:r w:rsidRPr="00C90DAB">
              <w:t>5,522.76</w:t>
            </w:r>
          </w:p>
        </w:tc>
        <w:tc>
          <w:tcPr>
            <w:tcW w:w="1023" w:type="pct"/>
            <w:vAlign w:val="center"/>
          </w:tcPr>
          <w:p w14:paraId="11C76913" w14:textId="77777777" w:rsidR="00294C3B" w:rsidRPr="00C90DAB" w:rsidRDefault="00294C3B" w:rsidP="00184E42">
            <w:pPr>
              <w:spacing w:after="0" w:line="240" w:lineRule="auto"/>
              <w:jc w:val="right"/>
            </w:pPr>
            <w:r w:rsidRPr="00C90DAB">
              <w:t>32,056.10</w:t>
            </w:r>
          </w:p>
        </w:tc>
        <w:tc>
          <w:tcPr>
            <w:tcW w:w="1937" w:type="pct"/>
            <w:vAlign w:val="center"/>
          </w:tcPr>
          <w:p w14:paraId="2A16C95B" w14:textId="77777777" w:rsidR="00294C3B" w:rsidRPr="00C90DAB" w:rsidRDefault="00294C3B" w:rsidP="00184E42">
            <w:pPr>
              <w:spacing w:after="0" w:line="240" w:lineRule="auto"/>
              <w:jc w:val="right"/>
            </w:pPr>
            <w:r w:rsidRPr="00C90DAB">
              <w:t>17.23%</w:t>
            </w:r>
          </w:p>
        </w:tc>
      </w:tr>
      <w:tr w:rsidR="00C90DAB" w:rsidRPr="00C90DAB" w14:paraId="057E5C26" w14:textId="77777777" w:rsidTr="00184E42">
        <w:trPr>
          <w:trHeight w:val="397"/>
          <w:jc w:val="center"/>
        </w:trPr>
        <w:tc>
          <w:tcPr>
            <w:tcW w:w="1017" w:type="pct"/>
            <w:vAlign w:val="center"/>
          </w:tcPr>
          <w:p w14:paraId="36FDCC0C" w14:textId="77777777" w:rsidR="00294C3B" w:rsidRPr="00C90DAB" w:rsidRDefault="00294C3B" w:rsidP="00184E42">
            <w:pPr>
              <w:spacing w:after="0" w:line="240" w:lineRule="auto"/>
            </w:pPr>
            <w:r w:rsidRPr="00C90DAB">
              <w:t>2022</w:t>
            </w:r>
            <w:r w:rsidRPr="00C90DAB">
              <w:t>年</w:t>
            </w:r>
          </w:p>
        </w:tc>
        <w:tc>
          <w:tcPr>
            <w:tcW w:w="1023" w:type="pct"/>
            <w:vAlign w:val="center"/>
          </w:tcPr>
          <w:p w14:paraId="4189BB61" w14:textId="77777777" w:rsidR="00294C3B" w:rsidRPr="00C90DAB" w:rsidRDefault="00294C3B" w:rsidP="00184E42">
            <w:pPr>
              <w:spacing w:after="0" w:line="240" w:lineRule="auto"/>
              <w:jc w:val="right"/>
            </w:pPr>
            <w:r w:rsidRPr="00C90DAB">
              <w:t>5,403.60</w:t>
            </w:r>
          </w:p>
        </w:tc>
        <w:tc>
          <w:tcPr>
            <w:tcW w:w="1023" w:type="pct"/>
            <w:vAlign w:val="center"/>
          </w:tcPr>
          <w:p w14:paraId="5BE65BF7" w14:textId="77777777" w:rsidR="00294C3B" w:rsidRPr="00C90DAB" w:rsidRDefault="00294C3B" w:rsidP="00184E42">
            <w:pPr>
              <w:spacing w:after="0" w:line="240" w:lineRule="auto"/>
              <w:jc w:val="right"/>
            </w:pPr>
            <w:r w:rsidRPr="00C90DAB">
              <w:t>45,118.29</w:t>
            </w:r>
          </w:p>
        </w:tc>
        <w:tc>
          <w:tcPr>
            <w:tcW w:w="1937" w:type="pct"/>
            <w:vAlign w:val="center"/>
          </w:tcPr>
          <w:p w14:paraId="2F6309DE" w14:textId="77777777" w:rsidR="00294C3B" w:rsidRPr="00C90DAB" w:rsidRDefault="00294C3B" w:rsidP="00184E42">
            <w:pPr>
              <w:spacing w:after="0" w:line="240" w:lineRule="auto"/>
              <w:jc w:val="right"/>
            </w:pPr>
            <w:r w:rsidRPr="00C90DAB">
              <w:t>11.98%</w:t>
            </w:r>
          </w:p>
        </w:tc>
      </w:tr>
      <w:tr w:rsidR="00C90DAB" w:rsidRPr="00C90DAB" w14:paraId="693E3EE5" w14:textId="77777777" w:rsidTr="00184E42">
        <w:trPr>
          <w:trHeight w:val="397"/>
          <w:jc w:val="center"/>
        </w:trPr>
        <w:tc>
          <w:tcPr>
            <w:tcW w:w="1017" w:type="pct"/>
            <w:vAlign w:val="center"/>
          </w:tcPr>
          <w:p w14:paraId="5BA1D0C1" w14:textId="77777777" w:rsidR="00294C3B" w:rsidRPr="00C90DAB" w:rsidRDefault="00294C3B" w:rsidP="00184E42">
            <w:pPr>
              <w:spacing w:after="0" w:line="240" w:lineRule="auto"/>
            </w:pPr>
            <w:r w:rsidRPr="00C90DAB">
              <w:t>2021</w:t>
            </w:r>
            <w:r w:rsidRPr="00C90DAB">
              <w:t>年</w:t>
            </w:r>
          </w:p>
        </w:tc>
        <w:tc>
          <w:tcPr>
            <w:tcW w:w="1023" w:type="pct"/>
            <w:vAlign w:val="center"/>
          </w:tcPr>
          <w:p w14:paraId="69D269BB" w14:textId="77777777" w:rsidR="00294C3B" w:rsidRPr="00C90DAB" w:rsidRDefault="00294C3B" w:rsidP="00184E42">
            <w:pPr>
              <w:spacing w:after="0" w:line="240" w:lineRule="auto"/>
              <w:jc w:val="right"/>
            </w:pPr>
            <w:r w:rsidRPr="00C90DAB">
              <w:t>5,434.30</w:t>
            </w:r>
          </w:p>
        </w:tc>
        <w:tc>
          <w:tcPr>
            <w:tcW w:w="1023" w:type="pct"/>
            <w:vAlign w:val="center"/>
          </w:tcPr>
          <w:p w14:paraId="482F212C" w14:textId="77777777" w:rsidR="00294C3B" w:rsidRPr="00C90DAB" w:rsidRDefault="00294C3B" w:rsidP="00184E42">
            <w:pPr>
              <w:spacing w:after="0" w:line="240" w:lineRule="auto"/>
              <w:jc w:val="right"/>
            </w:pPr>
            <w:r w:rsidRPr="00C90DAB">
              <w:t>31,275.26</w:t>
            </w:r>
          </w:p>
        </w:tc>
        <w:tc>
          <w:tcPr>
            <w:tcW w:w="1937" w:type="pct"/>
            <w:vAlign w:val="center"/>
          </w:tcPr>
          <w:p w14:paraId="53186096" w14:textId="77777777" w:rsidR="00294C3B" w:rsidRPr="00C90DAB" w:rsidRDefault="00294C3B" w:rsidP="00184E42">
            <w:pPr>
              <w:spacing w:after="0" w:line="240" w:lineRule="auto"/>
              <w:jc w:val="right"/>
            </w:pPr>
            <w:r w:rsidRPr="00C90DAB">
              <w:t>17.38%</w:t>
            </w:r>
          </w:p>
        </w:tc>
      </w:tr>
      <w:tr w:rsidR="00C90DAB" w:rsidRPr="00C90DAB" w14:paraId="0179AD82" w14:textId="77777777" w:rsidTr="00184E42">
        <w:trPr>
          <w:trHeight w:val="397"/>
          <w:jc w:val="center"/>
        </w:trPr>
        <w:tc>
          <w:tcPr>
            <w:tcW w:w="1017" w:type="pct"/>
            <w:vAlign w:val="center"/>
          </w:tcPr>
          <w:p w14:paraId="13FFC052" w14:textId="77777777" w:rsidR="00294C3B" w:rsidRPr="00C90DAB" w:rsidRDefault="00294C3B" w:rsidP="00184E42">
            <w:pPr>
              <w:spacing w:after="0" w:line="240" w:lineRule="auto"/>
            </w:pPr>
            <w:r w:rsidRPr="00C90DAB">
              <w:t>2020</w:t>
            </w:r>
            <w:r w:rsidRPr="00C90DAB">
              <w:t>年</w:t>
            </w:r>
          </w:p>
        </w:tc>
        <w:tc>
          <w:tcPr>
            <w:tcW w:w="1023" w:type="pct"/>
            <w:vAlign w:val="center"/>
          </w:tcPr>
          <w:p w14:paraId="5581B732" w14:textId="77777777" w:rsidR="00294C3B" w:rsidRPr="00C90DAB" w:rsidRDefault="00294C3B" w:rsidP="00184E42">
            <w:pPr>
              <w:spacing w:after="0" w:line="240" w:lineRule="auto"/>
              <w:jc w:val="right"/>
            </w:pPr>
            <w:r w:rsidRPr="00C90DAB">
              <w:t>2,764.97</w:t>
            </w:r>
          </w:p>
        </w:tc>
        <w:tc>
          <w:tcPr>
            <w:tcW w:w="1023" w:type="pct"/>
            <w:vAlign w:val="center"/>
          </w:tcPr>
          <w:p w14:paraId="6C5DD5D9" w14:textId="77777777" w:rsidR="00294C3B" w:rsidRPr="00C90DAB" w:rsidRDefault="00294C3B" w:rsidP="00184E42">
            <w:pPr>
              <w:spacing w:after="0" w:line="240" w:lineRule="auto"/>
              <w:jc w:val="right"/>
            </w:pPr>
            <w:r w:rsidRPr="00C90DAB">
              <w:t>27,604.16</w:t>
            </w:r>
          </w:p>
        </w:tc>
        <w:tc>
          <w:tcPr>
            <w:tcW w:w="1937" w:type="pct"/>
            <w:vAlign w:val="center"/>
          </w:tcPr>
          <w:p w14:paraId="66E1DA1E" w14:textId="77777777" w:rsidR="00294C3B" w:rsidRPr="00C90DAB" w:rsidRDefault="00294C3B" w:rsidP="00184E42">
            <w:pPr>
              <w:spacing w:after="0" w:line="240" w:lineRule="auto"/>
              <w:jc w:val="right"/>
            </w:pPr>
            <w:r w:rsidRPr="00C90DAB">
              <w:t>10.02%</w:t>
            </w:r>
          </w:p>
        </w:tc>
      </w:tr>
    </w:tbl>
    <w:p w14:paraId="34020A53" w14:textId="77777777" w:rsidR="00294C3B" w:rsidRPr="00C90DAB" w:rsidRDefault="00294C3B" w:rsidP="00294C3B">
      <w:pPr>
        <w:pStyle w:val="0050"/>
        <w:spacing w:before="120"/>
        <w:ind w:firstLine="480"/>
      </w:pPr>
      <w:r w:rsidRPr="00C90DAB">
        <w:t>由上表可知，报告期内，公司境外销售应收账款与境外收入的比例分别为</w:t>
      </w:r>
      <w:r w:rsidRPr="00C90DAB">
        <w:t>10.02%</w:t>
      </w:r>
      <w:r w:rsidRPr="00C90DAB">
        <w:t>、</w:t>
      </w:r>
      <w:r w:rsidRPr="00C90DAB">
        <w:t>17.38%</w:t>
      </w:r>
      <w:r w:rsidRPr="00C90DAB">
        <w:t>、</w:t>
      </w:r>
      <w:r w:rsidRPr="00C90DAB">
        <w:t>11.98%</w:t>
      </w:r>
      <w:r w:rsidRPr="00C90DAB">
        <w:rPr>
          <w:rFonts w:hint="eastAsia"/>
        </w:rPr>
        <w:t>及</w:t>
      </w:r>
      <w:r w:rsidRPr="00C90DAB">
        <w:rPr>
          <w:rFonts w:hint="eastAsia"/>
        </w:rPr>
        <w:t>1</w:t>
      </w:r>
      <w:r w:rsidRPr="00C90DAB">
        <w:t>7.23%</w:t>
      </w:r>
      <w:r w:rsidRPr="00C90DAB">
        <w:rPr>
          <w:rFonts w:hint="eastAsia"/>
        </w:rPr>
        <w:t>，占比较低</w:t>
      </w:r>
      <w:r w:rsidRPr="00C90DAB">
        <w:t>，与公司信用政策基本一致，境外应收账款形成的原因主要受各期期末销售所致。</w:t>
      </w:r>
    </w:p>
    <w:p w14:paraId="4D52F189" w14:textId="77777777" w:rsidR="00294C3B" w:rsidRPr="00C90DAB" w:rsidRDefault="00294C3B" w:rsidP="00294C3B">
      <w:pPr>
        <w:pStyle w:val="004"/>
        <w:spacing w:before="120"/>
        <w:ind w:firstLine="482"/>
      </w:pPr>
      <w:r w:rsidRPr="00C90DAB">
        <w:lastRenderedPageBreak/>
        <w:t>2</w:t>
      </w:r>
      <w:r w:rsidRPr="00C90DAB">
        <w:rPr>
          <w:rFonts w:hint="eastAsia"/>
        </w:rPr>
        <w:t>、报告期各期末境外销售应收账款的期后回款</w:t>
      </w:r>
    </w:p>
    <w:p w14:paraId="020902E1" w14:textId="77777777" w:rsidR="00294C3B" w:rsidRPr="00C90DAB" w:rsidRDefault="00294C3B" w:rsidP="00294C3B">
      <w:pPr>
        <w:pStyle w:val="009"/>
      </w:pPr>
      <w:r w:rsidRPr="00C90DAB">
        <w:t>单位：万元</w:t>
      </w:r>
    </w:p>
    <w:tbl>
      <w:tblPr>
        <w:tblStyle w:val="a7"/>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95"/>
        <w:gridCol w:w="1527"/>
        <w:gridCol w:w="1960"/>
        <w:gridCol w:w="1946"/>
        <w:gridCol w:w="1700"/>
      </w:tblGrid>
      <w:tr w:rsidR="00C90DAB" w:rsidRPr="00C90DAB" w14:paraId="455B2C0F" w14:textId="77777777" w:rsidTr="00352366">
        <w:trPr>
          <w:trHeight w:val="397"/>
          <w:tblHeader/>
          <w:jc w:val="center"/>
        </w:trPr>
        <w:tc>
          <w:tcPr>
            <w:tcW w:w="818" w:type="pct"/>
            <w:shd w:val="clear" w:color="auto" w:fill="D9D9D9" w:themeFill="background1" w:themeFillShade="D9"/>
            <w:vAlign w:val="center"/>
          </w:tcPr>
          <w:p w14:paraId="2EC03553" w14:textId="77777777" w:rsidR="00294C3B" w:rsidRPr="00C90DAB" w:rsidRDefault="00294C3B" w:rsidP="00184E42">
            <w:pPr>
              <w:spacing w:after="0" w:line="240" w:lineRule="auto"/>
              <w:rPr>
                <w:b/>
              </w:rPr>
            </w:pPr>
            <w:r w:rsidRPr="00C90DAB">
              <w:rPr>
                <w:b/>
              </w:rPr>
              <w:t>报告期</w:t>
            </w:r>
          </w:p>
        </w:tc>
        <w:tc>
          <w:tcPr>
            <w:tcW w:w="895" w:type="pct"/>
            <w:shd w:val="clear" w:color="auto" w:fill="D9D9D9" w:themeFill="background1" w:themeFillShade="D9"/>
            <w:vAlign w:val="center"/>
          </w:tcPr>
          <w:p w14:paraId="1ECA84DA" w14:textId="77777777" w:rsidR="00294C3B" w:rsidRPr="00C90DAB" w:rsidRDefault="00294C3B" w:rsidP="00184E42">
            <w:pPr>
              <w:spacing w:after="0" w:line="240" w:lineRule="auto"/>
              <w:rPr>
                <w:b/>
              </w:rPr>
            </w:pPr>
            <w:r w:rsidRPr="00C90DAB">
              <w:rPr>
                <w:b/>
              </w:rPr>
              <w:t>应收账款余额</w:t>
            </w:r>
          </w:p>
        </w:tc>
        <w:tc>
          <w:tcPr>
            <w:tcW w:w="1149" w:type="pct"/>
            <w:shd w:val="clear" w:color="auto" w:fill="D9D9D9" w:themeFill="background1" w:themeFillShade="D9"/>
            <w:vAlign w:val="center"/>
          </w:tcPr>
          <w:p w14:paraId="5A57658D" w14:textId="77777777" w:rsidR="00294C3B" w:rsidRPr="00C90DAB" w:rsidRDefault="00294C3B" w:rsidP="00184E42">
            <w:pPr>
              <w:spacing w:after="0" w:line="240" w:lineRule="auto"/>
              <w:rPr>
                <w:b/>
              </w:rPr>
            </w:pPr>
            <w:r w:rsidRPr="00C90DAB">
              <w:rPr>
                <w:b/>
              </w:rPr>
              <w:t>期后第一年回款额</w:t>
            </w:r>
          </w:p>
        </w:tc>
        <w:tc>
          <w:tcPr>
            <w:tcW w:w="1141" w:type="pct"/>
            <w:shd w:val="clear" w:color="auto" w:fill="D9D9D9" w:themeFill="background1" w:themeFillShade="D9"/>
            <w:vAlign w:val="center"/>
          </w:tcPr>
          <w:p w14:paraId="65DFC190" w14:textId="77777777" w:rsidR="00294C3B" w:rsidRPr="00C90DAB" w:rsidRDefault="00294C3B" w:rsidP="00184E42">
            <w:pPr>
              <w:spacing w:after="0" w:line="240" w:lineRule="auto"/>
              <w:rPr>
                <w:b/>
              </w:rPr>
            </w:pPr>
            <w:r w:rsidRPr="00C90DAB">
              <w:rPr>
                <w:b/>
              </w:rPr>
              <w:t>期后第二年回款额</w:t>
            </w:r>
          </w:p>
        </w:tc>
        <w:tc>
          <w:tcPr>
            <w:tcW w:w="997" w:type="pct"/>
            <w:shd w:val="clear" w:color="auto" w:fill="D9D9D9" w:themeFill="background1" w:themeFillShade="D9"/>
            <w:vAlign w:val="center"/>
          </w:tcPr>
          <w:p w14:paraId="5411AE5E" w14:textId="77777777" w:rsidR="00294C3B" w:rsidRPr="00C90DAB" w:rsidRDefault="00294C3B" w:rsidP="00184E42">
            <w:pPr>
              <w:spacing w:after="0" w:line="240" w:lineRule="auto"/>
              <w:rPr>
                <w:b/>
              </w:rPr>
            </w:pPr>
            <w:r w:rsidRPr="00C90DAB">
              <w:rPr>
                <w:b/>
              </w:rPr>
              <w:t>1</w:t>
            </w:r>
            <w:r w:rsidRPr="00C90DAB">
              <w:rPr>
                <w:b/>
              </w:rPr>
              <w:t>年内回款占比</w:t>
            </w:r>
          </w:p>
        </w:tc>
      </w:tr>
      <w:tr w:rsidR="00C90DAB" w:rsidRPr="00C90DAB" w14:paraId="4A991A8A" w14:textId="77777777" w:rsidTr="00184E42">
        <w:trPr>
          <w:trHeight w:val="397"/>
          <w:jc w:val="center"/>
        </w:trPr>
        <w:tc>
          <w:tcPr>
            <w:tcW w:w="818" w:type="pct"/>
            <w:vAlign w:val="center"/>
          </w:tcPr>
          <w:p w14:paraId="55B6021B" w14:textId="77777777" w:rsidR="00294C3B" w:rsidRPr="00C90DAB" w:rsidRDefault="00294C3B" w:rsidP="00184E42">
            <w:pPr>
              <w:spacing w:after="0" w:line="240" w:lineRule="auto"/>
            </w:pPr>
            <w:r w:rsidRPr="00C90DAB">
              <w:t>2023</w:t>
            </w:r>
            <w:r w:rsidRPr="00C90DAB">
              <w:t>年</w:t>
            </w:r>
            <w:r w:rsidRPr="00C90DAB">
              <w:t>9</w:t>
            </w:r>
            <w:r w:rsidRPr="00C90DAB">
              <w:t>月</w:t>
            </w:r>
            <w:r w:rsidRPr="00C90DAB">
              <w:t>30</w:t>
            </w:r>
            <w:r w:rsidRPr="00C90DAB">
              <w:t>日</w:t>
            </w:r>
          </w:p>
        </w:tc>
        <w:tc>
          <w:tcPr>
            <w:tcW w:w="895" w:type="pct"/>
            <w:vAlign w:val="center"/>
          </w:tcPr>
          <w:p w14:paraId="427BAAAA" w14:textId="77777777" w:rsidR="00294C3B" w:rsidRPr="00C90DAB" w:rsidRDefault="00294C3B" w:rsidP="00184E42">
            <w:pPr>
              <w:spacing w:after="0" w:line="240" w:lineRule="auto"/>
              <w:jc w:val="right"/>
            </w:pPr>
            <w:r w:rsidRPr="00C90DAB">
              <w:t xml:space="preserve">5,522.76 </w:t>
            </w:r>
          </w:p>
        </w:tc>
        <w:tc>
          <w:tcPr>
            <w:tcW w:w="1149" w:type="pct"/>
            <w:vAlign w:val="center"/>
          </w:tcPr>
          <w:p w14:paraId="1D4F01F8" w14:textId="77777777" w:rsidR="00294C3B" w:rsidRPr="00C90DAB" w:rsidRDefault="00294C3B" w:rsidP="00184E42">
            <w:pPr>
              <w:spacing w:after="0" w:line="240" w:lineRule="auto"/>
              <w:jc w:val="right"/>
            </w:pPr>
            <w:r w:rsidRPr="00C90DAB">
              <w:t xml:space="preserve">3,278.66 </w:t>
            </w:r>
          </w:p>
        </w:tc>
        <w:tc>
          <w:tcPr>
            <w:tcW w:w="1141" w:type="pct"/>
            <w:vAlign w:val="center"/>
          </w:tcPr>
          <w:p w14:paraId="7B0B4222" w14:textId="77777777" w:rsidR="00294C3B" w:rsidRPr="00C90DAB" w:rsidRDefault="00294C3B" w:rsidP="00184E42">
            <w:pPr>
              <w:spacing w:after="0" w:line="240" w:lineRule="auto"/>
              <w:jc w:val="right"/>
            </w:pPr>
            <w:r w:rsidRPr="00C90DAB">
              <w:t>-</w:t>
            </w:r>
          </w:p>
        </w:tc>
        <w:tc>
          <w:tcPr>
            <w:tcW w:w="997" w:type="pct"/>
            <w:vAlign w:val="center"/>
          </w:tcPr>
          <w:p w14:paraId="79F517A5" w14:textId="77777777" w:rsidR="00294C3B" w:rsidRPr="00C90DAB" w:rsidRDefault="00294C3B" w:rsidP="00184E42">
            <w:pPr>
              <w:spacing w:after="0" w:line="240" w:lineRule="auto"/>
              <w:jc w:val="right"/>
            </w:pPr>
            <w:r w:rsidRPr="00C90DAB">
              <w:t>59.37%</w:t>
            </w:r>
          </w:p>
        </w:tc>
      </w:tr>
      <w:tr w:rsidR="00C90DAB" w:rsidRPr="00C90DAB" w14:paraId="2948812F" w14:textId="77777777" w:rsidTr="00184E42">
        <w:trPr>
          <w:trHeight w:val="397"/>
          <w:jc w:val="center"/>
        </w:trPr>
        <w:tc>
          <w:tcPr>
            <w:tcW w:w="818" w:type="pct"/>
            <w:vAlign w:val="center"/>
          </w:tcPr>
          <w:p w14:paraId="6E9BF4E0" w14:textId="77777777" w:rsidR="00294C3B" w:rsidRPr="00C90DAB" w:rsidRDefault="00294C3B" w:rsidP="00184E42">
            <w:pPr>
              <w:spacing w:after="0" w:line="240" w:lineRule="auto"/>
            </w:pPr>
            <w:r w:rsidRPr="00C90DAB">
              <w:t>2022</w:t>
            </w:r>
            <w:r w:rsidRPr="00C90DAB">
              <w:t>年</w:t>
            </w:r>
            <w:r w:rsidRPr="00C90DAB">
              <w:t>12</w:t>
            </w:r>
            <w:r w:rsidRPr="00C90DAB">
              <w:t>月</w:t>
            </w:r>
            <w:r w:rsidRPr="00C90DAB">
              <w:t>31</w:t>
            </w:r>
            <w:r w:rsidRPr="00C90DAB">
              <w:t>日</w:t>
            </w:r>
          </w:p>
        </w:tc>
        <w:tc>
          <w:tcPr>
            <w:tcW w:w="895" w:type="pct"/>
            <w:vAlign w:val="center"/>
          </w:tcPr>
          <w:p w14:paraId="700E1FEC" w14:textId="77777777" w:rsidR="00294C3B" w:rsidRPr="00C90DAB" w:rsidRDefault="00294C3B" w:rsidP="00184E42">
            <w:pPr>
              <w:spacing w:after="0" w:line="240" w:lineRule="auto"/>
              <w:jc w:val="right"/>
              <w:rPr>
                <w:kern w:val="0"/>
              </w:rPr>
            </w:pPr>
            <w:r w:rsidRPr="00C90DAB">
              <w:t>5,403.60</w:t>
            </w:r>
          </w:p>
        </w:tc>
        <w:tc>
          <w:tcPr>
            <w:tcW w:w="1149" w:type="pct"/>
            <w:vAlign w:val="center"/>
          </w:tcPr>
          <w:p w14:paraId="68EB85F6" w14:textId="77777777" w:rsidR="00294C3B" w:rsidRPr="00C90DAB" w:rsidRDefault="00294C3B" w:rsidP="00184E42">
            <w:pPr>
              <w:spacing w:after="0" w:line="240" w:lineRule="auto"/>
              <w:jc w:val="right"/>
              <w:rPr>
                <w:kern w:val="0"/>
              </w:rPr>
            </w:pPr>
            <w:r w:rsidRPr="00C90DAB">
              <w:t>5,365.34</w:t>
            </w:r>
          </w:p>
        </w:tc>
        <w:tc>
          <w:tcPr>
            <w:tcW w:w="1141" w:type="pct"/>
            <w:vAlign w:val="center"/>
          </w:tcPr>
          <w:p w14:paraId="2E7F177E" w14:textId="77777777" w:rsidR="00294C3B" w:rsidRPr="00C90DAB" w:rsidRDefault="00294C3B" w:rsidP="00184E42">
            <w:pPr>
              <w:spacing w:after="0" w:line="240" w:lineRule="auto"/>
              <w:jc w:val="right"/>
            </w:pPr>
            <w:r w:rsidRPr="00C90DAB">
              <w:t>-</w:t>
            </w:r>
          </w:p>
        </w:tc>
        <w:tc>
          <w:tcPr>
            <w:tcW w:w="997" w:type="pct"/>
            <w:vAlign w:val="center"/>
          </w:tcPr>
          <w:p w14:paraId="5CB5108B" w14:textId="77777777" w:rsidR="00294C3B" w:rsidRPr="00C90DAB" w:rsidRDefault="00294C3B" w:rsidP="00184E42">
            <w:pPr>
              <w:spacing w:after="0" w:line="240" w:lineRule="auto"/>
              <w:jc w:val="right"/>
              <w:rPr>
                <w:kern w:val="0"/>
              </w:rPr>
            </w:pPr>
            <w:r w:rsidRPr="00C90DAB">
              <w:t>99.29%</w:t>
            </w:r>
          </w:p>
        </w:tc>
      </w:tr>
      <w:tr w:rsidR="00C90DAB" w:rsidRPr="00C90DAB" w14:paraId="0A52A464" w14:textId="77777777" w:rsidTr="00184E42">
        <w:trPr>
          <w:trHeight w:val="397"/>
          <w:jc w:val="center"/>
        </w:trPr>
        <w:tc>
          <w:tcPr>
            <w:tcW w:w="818" w:type="pct"/>
            <w:vAlign w:val="center"/>
          </w:tcPr>
          <w:p w14:paraId="5D90B600" w14:textId="77777777" w:rsidR="00294C3B" w:rsidRPr="00C90DAB" w:rsidRDefault="00294C3B" w:rsidP="00184E42">
            <w:pPr>
              <w:spacing w:after="0" w:line="240" w:lineRule="auto"/>
            </w:pPr>
            <w:r w:rsidRPr="00C90DAB">
              <w:t>2021</w:t>
            </w:r>
            <w:r w:rsidRPr="00C90DAB">
              <w:t>年</w:t>
            </w:r>
            <w:r w:rsidRPr="00C90DAB">
              <w:t>12</w:t>
            </w:r>
            <w:r w:rsidRPr="00C90DAB">
              <w:t>月</w:t>
            </w:r>
            <w:r w:rsidRPr="00C90DAB">
              <w:t>31</w:t>
            </w:r>
            <w:r w:rsidRPr="00C90DAB">
              <w:t>日</w:t>
            </w:r>
          </w:p>
        </w:tc>
        <w:tc>
          <w:tcPr>
            <w:tcW w:w="895" w:type="pct"/>
            <w:vAlign w:val="center"/>
          </w:tcPr>
          <w:p w14:paraId="13A2F43F" w14:textId="77777777" w:rsidR="00294C3B" w:rsidRPr="00C90DAB" w:rsidRDefault="00294C3B" w:rsidP="00184E42">
            <w:pPr>
              <w:spacing w:after="0" w:line="240" w:lineRule="auto"/>
              <w:jc w:val="right"/>
              <w:rPr>
                <w:kern w:val="0"/>
              </w:rPr>
            </w:pPr>
            <w:r w:rsidRPr="00C90DAB">
              <w:t>5,434.30</w:t>
            </w:r>
          </w:p>
        </w:tc>
        <w:tc>
          <w:tcPr>
            <w:tcW w:w="1149" w:type="pct"/>
            <w:vAlign w:val="center"/>
          </w:tcPr>
          <w:p w14:paraId="6D80CAFC" w14:textId="77777777" w:rsidR="00294C3B" w:rsidRPr="00C90DAB" w:rsidRDefault="00294C3B" w:rsidP="00184E42">
            <w:pPr>
              <w:spacing w:after="0" w:line="240" w:lineRule="auto"/>
              <w:jc w:val="right"/>
              <w:rPr>
                <w:kern w:val="0"/>
              </w:rPr>
            </w:pPr>
            <w:r w:rsidRPr="00C90DAB">
              <w:t>5,399.27</w:t>
            </w:r>
          </w:p>
        </w:tc>
        <w:tc>
          <w:tcPr>
            <w:tcW w:w="1141" w:type="pct"/>
            <w:vAlign w:val="center"/>
          </w:tcPr>
          <w:p w14:paraId="00F804EF" w14:textId="77777777" w:rsidR="00294C3B" w:rsidRPr="00C90DAB" w:rsidRDefault="00294C3B" w:rsidP="00184E42">
            <w:pPr>
              <w:spacing w:after="0" w:line="240" w:lineRule="auto"/>
              <w:jc w:val="right"/>
            </w:pPr>
            <w:r w:rsidRPr="00C90DAB">
              <w:t>-</w:t>
            </w:r>
          </w:p>
        </w:tc>
        <w:tc>
          <w:tcPr>
            <w:tcW w:w="997" w:type="pct"/>
            <w:vAlign w:val="center"/>
          </w:tcPr>
          <w:p w14:paraId="45E20124" w14:textId="77777777" w:rsidR="00294C3B" w:rsidRPr="00C90DAB" w:rsidRDefault="00294C3B" w:rsidP="00184E42">
            <w:pPr>
              <w:spacing w:after="0" w:line="240" w:lineRule="auto"/>
              <w:jc w:val="right"/>
              <w:rPr>
                <w:kern w:val="0"/>
              </w:rPr>
            </w:pPr>
            <w:r w:rsidRPr="00C90DAB">
              <w:t>99.36%</w:t>
            </w:r>
          </w:p>
        </w:tc>
      </w:tr>
      <w:tr w:rsidR="00C90DAB" w:rsidRPr="00C90DAB" w14:paraId="2AF3E035" w14:textId="77777777" w:rsidTr="00184E42">
        <w:trPr>
          <w:trHeight w:val="397"/>
          <w:jc w:val="center"/>
        </w:trPr>
        <w:tc>
          <w:tcPr>
            <w:tcW w:w="818" w:type="pct"/>
            <w:vAlign w:val="center"/>
          </w:tcPr>
          <w:p w14:paraId="1F7934E5" w14:textId="77777777" w:rsidR="00294C3B" w:rsidRPr="00C90DAB" w:rsidRDefault="00294C3B" w:rsidP="00184E42">
            <w:pPr>
              <w:spacing w:after="0" w:line="240" w:lineRule="auto"/>
            </w:pPr>
            <w:r w:rsidRPr="00C90DAB">
              <w:t>2020</w:t>
            </w:r>
            <w:r w:rsidRPr="00C90DAB">
              <w:t>年</w:t>
            </w:r>
            <w:r w:rsidRPr="00C90DAB">
              <w:t>12</w:t>
            </w:r>
            <w:r w:rsidRPr="00C90DAB">
              <w:t>月</w:t>
            </w:r>
            <w:r w:rsidRPr="00C90DAB">
              <w:t>31</w:t>
            </w:r>
            <w:r w:rsidRPr="00C90DAB">
              <w:t>日</w:t>
            </w:r>
          </w:p>
        </w:tc>
        <w:tc>
          <w:tcPr>
            <w:tcW w:w="895" w:type="pct"/>
            <w:vAlign w:val="center"/>
          </w:tcPr>
          <w:p w14:paraId="07EF013F" w14:textId="77777777" w:rsidR="00294C3B" w:rsidRPr="00C90DAB" w:rsidRDefault="00294C3B" w:rsidP="00184E42">
            <w:pPr>
              <w:spacing w:after="0" w:line="240" w:lineRule="auto"/>
              <w:jc w:val="right"/>
              <w:rPr>
                <w:kern w:val="0"/>
              </w:rPr>
            </w:pPr>
            <w:r w:rsidRPr="00C90DAB">
              <w:t>2,764.97</w:t>
            </w:r>
          </w:p>
        </w:tc>
        <w:tc>
          <w:tcPr>
            <w:tcW w:w="1149" w:type="pct"/>
            <w:vAlign w:val="center"/>
          </w:tcPr>
          <w:p w14:paraId="770F8F5F" w14:textId="77777777" w:rsidR="00294C3B" w:rsidRPr="00C90DAB" w:rsidRDefault="00294C3B" w:rsidP="00184E42">
            <w:pPr>
              <w:spacing w:after="0" w:line="240" w:lineRule="auto"/>
              <w:jc w:val="right"/>
              <w:rPr>
                <w:kern w:val="0"/>
              </w:rPr>
            </w:pPr>
            <w:r w:rsidRPr="00C90DAB">
              <w:t>2,721.04</w:t>
            </w:r>
          </w:p>
        </w:tc>
        <w:tc>
          <w:tcPr>
            <w:tcW w:w="1141" w:type="pct"/>
            <w:vAlign w:val="center"/>
          </w:tcPr>
          <w:p w14:paraId="2AFC2646" w14:textId="77777777" w:rsidR="00294C3B" w:rsidRPr="00C90DAB" w:rsidRDefault="00294C3B" w:rsidP="00184E42">
            <w:pPr>
              <w:spacing w:after="0" w:line="240" w:lineRule="auto"/>
              <w:jc w:val="right"/>
              <w:rPr>
                <w:kern w:val="0"/>
              </w:rPr>
            </w:pPr>
            <w:r w:rsidRPr="00C90DAB">
              <w:t>8.08</w:t>
            </w:r>
          </w:p>
        </w:tc>
        <w:tc>
          <w:tcPr>
            <w:tcW w:w="997" w:type="pct"/>
            <w:vAlign w:val="center"/>
          </w:tcPr>
          <w:p w14:paraId="26552186" w14:textId="77777777" w:rsidR="00294C3B" w:rsidRPr="00C90DAB" w:rsidRDefault="00294C3B" w:rsidP="00184E42">
            <w:pPr>
              <w:spacing w:after="0" w:line="240" w:lineRule="auto"/>
              <w:jc w:val="right"/>
              <w:rPr>
                <w:kern w:val="0"/>
              </w:rPr>
            </w:pPr>
            <w:r w:rsidRPr="00C90DAB">
              <w:t>98.41%</w:t>
            </w:r>
          </w:p>
        </w:tc>
      </w:tr>
    </w:tbl>
    <w:p w14:paraId="68ED1284" w14:textId="77777777" w:rsidR="00294C3B" w:rsidRPr="00C90DAB" w:rsidRDefault="00294C3B" w:rsidP="00294C3B">
      <w:pPr>
        <w:pStyle w:val="0061"/>
        <w:ind w:firstLine="420"/>
      </w:pPr>
      <w:r w:rsidRPr="00C90DAB">
        <w:t>注：</w:t>
      </w:r>
      <w:r w:rsidRPr="00C90DAB">
        <w:t>2023</w:t>
      </w:r>
      <w:r w:rsidRPr="00C90DAB">
        <w:t>年</w:t>
      </w:r>
      <w:r w:rsidRPr="00C90DAB">
        <w:t>9</w:t>
      </w:r>
      <w:r w:rsidRPr="00C90DAB">
        <w:t>月</w:t>
      </w:r>
      <w:r w:rsidRPr="00C90DAB">
        <w:t>30</w:t>
      </w:r>
      <w:r w:rsidRPr="00C90DAB">
        <w:t>日的应收账款期后回款为统计到</w:t>
      </w:r>
      <w:r w:rsidRPr="00C90DAB">
        <w:t>2023</w:t>
      </w:r>
      <w:r w:rsidRPr="00C90DAB">
        <w:t>年</w:t>
      </w:r>
      <w:r w:rsidRPr="00C90DAB">
        <w:t>11</w:t>
      </w:r>
      <w:r w:rsidRPr="00C90DAB">
        <w:t>月</w:t>
      </w:r>
      <w:r w:rsidRPr="00C90DAB">
        <w:t>30</w:t>
      </w:r>
      <w:r w:rsidRPr="00C90DAB">
        <w:t>日金额。</w:t>
      </w:r>
    </w:p>
    <w:p w14:paraId="69EC33CF" w14:textId="77777777" w:rsidR="00294C3B" w:rsidRPr="00C90DAB" w:rsidRDefault="00294C3B" w:rsidP="00294C3B">
      <w:pPr>
        <w:pStyle w:val="0050"/>
        <w:spacing w:before="120"/>
        <w:ind w:firstLine="480"/>
      </w:pPr>
      <w:r w:rsidRPr="00C90DAB">
        <w:t>由上表可知，报告期内，公司境外销售应收账款期后回款情况较好，绝大部分款项能够在期后</w:t>
      </w:r>
      <w:r w:rsidRPr="00C90DAB">
        <w:t>1</w:t>
      </w:r>
      <w:r w:rsidRPr="00C90DAB">
        <w:t>年内收回，</w:t>
      </w:r>
      <w:r w:rsidRPr="00C90DAB">
        <w:t>2023</w:t>
      </w:r>
      <w:r w:rsidRPr="00C90DAB">
        <w:t>年</w:t>
      </w:r>
      <w:r w:rsidRPr="00C90DAB">
        <w:t>9</w:t>
      </w:r>
      <w:r w:rsidRPr="00C90DAB">
        <w:t>月</w:t>
      </w:r>
      <w:r w:rsidRPr="00C90DAB">
        <w:t>30</w:t>
      </w:r>
      <w:r w:rsidRPr="00C90DAB">
        <w:t>日应收账款回款比例相对较低，系部分应收账款未到回款期所致。综上，公司产品不存在大额退货的情形，产品均实现了真实的销售。</w:t>
      </w:r>
    </w:p>
    <w:p w14:paraId="258C6E95"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（七）贴牌客户合作模式及协议签订情况</w:t>
      </w:r>
    </w:p>
    <w:p w14:paraId="177B1090" w14:textId="77777777" w:rsidR="00294C3B" w:rsidRPr="00C90DAB" w:rsidRDefault="00294C3B" w:rsidP="00294C3B">
      <w:pPr>
        <w:pStyle w:val="0050"/>
        <w:spacing w:before="120"/>
        <w:ind w:firstLine="480"/>
      </w:pPr>
      <w:r w:rsidRPr="00C90DAB">
        <w:rPr>
          <w:rFonts w:hint="eastAsia"/>
        </w:rPr>
        <w:t>公司与</w:t>
      </w:r>
      <w:r w:rsidRPr="00C90DAB">
        <w:t>贴牌客户的合作模式</w:t>
      </w:r>
      <w:r w:rsidRPr="00C90DAB">
        <w:rPr>
          <w:rFonts w:hint="eastAsia"/>
        </w:rPr>
        <w:t>如下：</w:t>
      </w:r>
      <w:r w:rsidRPr="00C90DAB">
        <w:t>公司通过国内外知名阀门企业或阀门品牌运营商的质量考核成为其合格供应商，按照客户的订制要求和技术标准生产专属产品，由客户以其自有品牌通过其销售网络进行销售，由客户负责对最终用户</w:t>
      </w:r>
      <w:r w:rsidRPr="00C90DAB">
        <w:rPr>
          <w:rFonts w:hint="eastAsia"/>
        </w:rPr>
        <w:t>提供</w:t>
      </w:r>
      <w:r w:rsidRPr="00C90DAB">
        <w:t>技术方案和售后服务，发行人作为贴牌商只对被贴牌方负责，被贴牌方即为发行人的终端用户。</w:t>
      </w:r>
    </w:p>
    <w:p w14:paraId="67373442" w14:textId="77777777" w:rsidR="00294C3B" w:rsidRPr="00C90DAB" w:rsidRDefault="00294C3B" w:rsidP="00294C3B">
      <w:pPr>
        <w:pStyle w:val="0050"/>
        <w:spacing w:before="120"/>
        <w:ind w:firstLine="480"/>
      </w:pPr>
      <w:r w:rsidRPr="00C90DAB">
        <w:t>报告期内，主要贴牌客户（各期前十大客户）合作模式、协议签订情况等列示如下：</w:t>
      </w:r>
    </w:p>
    <w:tbl>
      <w:tblPr>
        <w:tblStyle w:val="a7"/>
        <w:tblW w:w="511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3"/>
        <w:gridCol w:w="3610"/>
        <w:gridCol w:w="2083"/>
        <w:gridCol w:w="980"/>
        <w:gridCol w:w="1340"/>
      </w:tblGrid>
      <w:tr w:rsidR="00C90DAB" w:rsidRPr="00C90DAB" w14:paraId="0A47B5AB" w14:textId="77777777" w:rsidTr="00184E42">
        <w:trPr>
          <w:trHeight w:val="397"/>
          <w:tblHeader/>
          <w:jc w:val="center"/>
        </w:trPr>
        <w:tc>
          <w:tcPr>
            <w:tcW w:w="703" w:type="dxa"/>
            <w:shd w:val="clear" w:color="auto" w:fill="D9D9D9" w:themeFill="background1" w:themeFillShade="D9"/>
            <w:vAlign w:val="center"/>
          </w:tcPr>
          <w:p w14:paraId="4BDCC0E9" w14:textId="77777777" w:rsidR="00294C3B" w:rsidRPr="00C90DAB" w:rsidRDefault="00294C3B" w:rsidP="00184E42">
            <w:pPr>
              <w:spacing w:after="0" w:line="240" w:lineRule="auto"/>
              <w:rPr>
                <w:b/>
                <w:lang w:bidi="ar"/>
              </w:rPr>
            </w:pPr>
            <w:r w:rsidRPr="00C90DAB">
              <w:rPr>
                <w:b/>
                <w:lang w:bidi="ar"/>
              </w:rPr>
              <w:t>序号</w:t>
            </w:r>
          </w:p>
        </w:tc>
        <w:tc>
          <w:tcPr>
            <w:tcW w:w="3610" w:type="dxa"/>
            <w:shd w:val="clear" w:color="auto" w:fill="D9D9D9" w:themeFill="background1" w:themeFillShade="D9"/>
            <w:vAlign w:val="center"/>
          </w:tcPr>
          <w:p w14:paraId="6EE18AED" w14:textId="77777777" w:rsidR="00294C3B" w:rsidRPr="00C90DAB" w:rsidRDefault="00294C3B" w:rsidP="00184E42">
            <w:pPr>
              <w:spacing w:after="0" w:line="240" w:lineRule="auto"/>
              <w:rPr>
                <w:b/>
                <w:lang w:bidi="ar"/>
              </w:rPr>
            </w:pPr>
            <w:r w:rsidRPr="00C90DAB">
              <w:rPr>
                <w:b/>
                <w:lang w:bidi="ar"/>
              </w:rPr>
              <w:t>客户名称</w:t>
            </w:r>
          </w:p>
        </w:tc>
        <w:tc>
          <w:tcPr>
            <w:tcW w:w="2083" w:type="dxa"/>
            <w:shd w:val="clear" w:color="auto" w:fill="D9D9D9" w:themeFill="background1" w:themeFillShade="D9"/>
            <w:vAlign w:val="center"/>
          </w:tcPr>
          <w:p w14:paraId="5D9B8F98" w14:textId="77777777" w:rsidR="00294C3B" w:rsidRPr="00C90DAB" w:rsidRDefault="00294C3B" w:rsidP="00184E42">
            <w:pPr>
              <w:spacing w:after="0" w:line="240" w:lineRule="auto"/>
              <w:rPr>
                <w:b/>
                <w:lang w:bidi="ar"/>
              </w:rPr>
            </w:pPr>
            <w:r w:rsidRPr="00C90DAB">
              <w:rPr>
                <w:b/>
                <w:lang w:bidi="ar"/>
              </w:rPr>
              <w:t>贴牌客户合作模式</w:t>
            </w:r>
          </w:p>
        </w:tc>
        <w:tc>
          <w:tcPr>
            <w:tcW w:w="980" w:type="dxa"/>
            <w:shd w:val="clear" w:color="auto" w:fill="D9D9D9" w:themeFill="background1" w:themeFillShade="D9"/>
            <w:vAlign w:val="center"/>
          </w:tcPr>
          <w:p w14:paraId="33E0B0D5" w14:textId="77777777" w:rsidR="00294C3B" w:rsidRPr="00C90DAB" w:rsidRDefault="00294C3B" w:rsidP="00184E42">
            <w:pPr>
              <w:spacing w:after="0" w:line="240" w:lineRule="auto"/>
              <w:rPr>
                <w:b/>
                <w:lang w:bidi="ar"/>
              </w:rPr>
            </w:pPr>
            <w:r w:rsidRPr="00C90DAB">
              <w:rPr>
                <w:b/>
                <w:lang w:bidi="ar"/>
              </w:rPr>
              <w:t>开始合作时间</w:t>
            </w:r>
          </w:p>
        </w:tc>
        <w:tc>
          <w:tcPr>
            <w:tcW w:w="1340" w:type="dxa"/>
            <w:shd w:val="clear" w:color="auto" w:fill="D9D9D9" w:themeFill="background1" w:themeFillShade="D9"/>
            <w:vAlign w:val="center"/>
          </w:tcPr>
          <w:p w14:paraId="4DECA376" w14:textId="77777777" w:rsidR="00294C3B" w:rsidRPr="00C90DAB" w:rsidRDefault="00294C3B" w:rsidP="00184E42">
            <w:pPr>
              <w:spacing w:after="0" w:line="240" w:lineRule="auto"/>
              <w:rPr>
                <w:b/>
                <w:lang w:bidi="ar"/>
              </w:rPr>
            </w:pPr>
            <w:r w:rsidRPr="00C90DAB">
              <w:rPr>
                <w:b/>
                <w:lang w:bidi="ar"/>
              </w:rPr>
              <w:t>协议类型</w:t>
            </w:r>
          </w:p>
        </w:tc>
      </w:tr>
      <w:tr w:rsidR="00C90DAB" w:rsidRPr="00C90DAB" w14:paraId="64108C6D" w14:textId="77777777" w:rsidTr="00184E42">
        <w:trPr>
          <w:trHeight w:val="397"/>
          <w:jc w:val="center"/>
        </w:trPr>
        <w:tc>
          <w:tcPr>
            <w:tcW w:w="703" w:type="dxa"/>
            <w:vAlign w:val="center"/>
          </w:tcPr>
          <w:p w14:paraId="7C1125C1" w14:textId="77777777" w:rsidR="00294C3B" w:rsidRPr="00C90DAB" w:rsidRDefault="00294C3B" w:rsidP="00184E42">
            <w:pPr>
              <w:spacing w:after="0" w:line="240" w:lineRule="auto"/>
            </w:pPr>
            <w:r w:rsidRPr="00C90DAB">
              <w:t>1</w:t>
            </w:r>
          </w:p>
        </w:tc>
        <w:tc>
          <w:tcPr>
            <w:tcW w:w="3610" w:type="dxa"/>
            <w:vAlign w:val="center"/>
          </w:tcPr>
          <w:p w14:paraId="38E245A4" w14:textId="77777777" w:rsidR="00294C3B" w:rsidRPr="00C90DAB" w:rsidRDefault="00294C3B" w:rsidP="00184E42">
            <w:pPr>
              <w:spacing w:after="0" w:line="240" w:lineRule="auto"/>
              <w:rPr>
                <w:bCs/>
                <w:lang w:bidi="ar"/>
              </w:rPr>
            </w:pPr>
            <w:r w:rsidRPr="00C90DAB">
              <w:t>J&amp;S Valve, Inc</w:t>
            </w:r>
          </w:p>
        </w:tc>
        <w:tc>
          <w:tcPr>
            <w:tcW w:w="2083" w:type="dxa"/>
            <w:vAlign w:val="center"/>
          </w:tcPr>
          <w:p w14:paraId="5B96670A" w14:textId="77777777" w:rsidR="00294C3B" w:rsidRPr="00C90DAB" w:rsidRDefault="00294C3B" w:rsidP="00184E42">
            <w:pPr>
              <w:spacing w:after="0" w:line="240" w:lineRule="auto"/>
              <w:rPr>
                <w:lang w:bidi="ar"/>
              </w:rPr>
            </w:pPr>
            <w:r w:rsidRPr="00C90DAB">
              <w:t>OEM</w:t>
            </w:r>
          </w:p>
        </w:tc>
        <w:tc>
          <w:tcPr>
            <w:tcW w:w="980" w:type="dxa"/>
            <w:vAlign w:val="center"/>
          </w:tcPr>
          <w:p w14:paraId="33FBC8E5" w14:textId="77777777" w:rsidR="00294C3B" w:rsidRPr="00C90DAB" w:rsidRDefault="00294C3B" w:rsidP="00184E42">
            <w:pPr>
              <w:spacing w:after="0" w:line="240" w:lineRule="auto"/>
            </w:pPr>
            <w:r w:rsidRPr="00C90DAB">
              <w:t>2006</w:t>
            </w:r>
            <w:r w:rsidRPr="00C90DAB">
              <w:t>年</w:t>
            </w:r>
          </w:p>
        </w:tc>
        <w:tc>
          <w:tcPr>
            <w:tcW w:w="1340" w:type="dxa"/>
            <w:vAlign w:val="center"/>
          </w:tcPr>
          <w:p w14:paraId="5D56BFFF" w14:textId="77777777" w:rsidR="00294C3B" w:rsidRPr="00C90DAB" w:rsidRDefault="00294C3B" w:rsidP="00184E42">
            <w:pPr>
              <w:spacing w:after="0" w:line="240" w:lineRule="auto"/>
              <w:rPr>
                <w:lang w:bidi="ar"/>
              </w:rPr>
            </w:pPr>
            <w:r w:rsidRPr="00C90DAB">
              <w:t>一单一签</w:t>
            </w:r>
          </w:p>
        </w:tc>
      </w:tr>
      <w:tr w:rsidR="00C90DAB" w:rsidRPr="00C90DAB" w14:paraId="1FA16299" w14:textId="77777777" w:rsidTr="00184E42">
        <w:trPr>
          <w:trHeight w:val="397"/>
          <w:jc w:val="center"/>
        </w:trPr>
        <w:tc>
          <w:tcPr>
            <w:tcW w:w="703" w:type="dxa"/>
            <w:vAlign w:val="center"/>
          </w:tcPr>
          <w:p w14:paraId="69E815ED" w14:textId="77777777" w:rsidR="00294C3B" w:rsidRPr="00C90DAB" w:rsidRDefault="00294C3B" w:rsidP="00184E42">
            <w:pPr>
              <w:spacing w:after="0" w:line="240" w:lineRule="auto"/>
            </w:pPr>
            <w:r w:rsidRPr="00C90DAB">
              <w:t>2</w:t>
            </w:r>
          </w:p>
        </w:tc>
        <w:tc>
          <w:tcPr>
            <w:tcW w:w="3610" w:type="dxa"/>
            <w:vAlign w:val="center"/>
          </w:tcPr>
          <w:p w14:paraId="079E0742" w14:textId="77777777" w:rsidR="00294C3B" w:rsidRPr="00C90DAB" w:rsidRDefault="00294C3B" w:rsidP="00184E42">
            <w:pPr>
              <w:spacing w:after="0" w:line="240" w:lineRule="auto"/>
              <w:rPr>
                <w:bCs/>
                <w:lang w:bidi="ar"/>
              </w:rPr>
            </w:pPr>
            <w:r w:rsidRPr="00C90DAB">
              <w:t>LANSDALE INTERNATIONAL LLC</w:t>
            </w:r>
          </w:p>
        </w:tc>
        <w:tc>
          <w:tcPr>
            <w:tcW w:w="2083" w:type="dxa"/>
            <w:vAlign w:val="center"/>
          </w:tcPr>
          <w:p w14:paraId="54892081" w14:textId="77777777" w:rsidR="00294C3B" w:rsidRPr="00C90DAB" w:rsidRDefault="00294C3B" w:rsidP="00184E42">
            <w:pPr>
              <w:spacing w:after="0" w:line="240" w:lineRule="auto"/>
              <w:rPr>
                <w:lang w:bidi="ar"/>
              </w:rPr>
            </w:pPr>
            <w:r w:rsidRPr="00C90DAB">
              <w:t>OEM</w:t>
            </w:r>
          </w:p>
        </w:tc>
        <w:tc>
          <w:tcPr>
            <w:tcW w:w="980" w:type="dxa"/>
            <w:vAlign w:val="center"/>
          </w:tcPr>
          <w:p w14:paraId="2BB0D12D" w14:textId="77777777" w:rsidR="00294C3B" w:rsidRPr="00C90DAB" w:rsidRDefault="00294C3B" w:rsidP="00184E42">
            <w:pPr>
              <w:spacing w:after="0" w:line="240" w:lineRule="auto"/>
            </w:pPr>
            <w:r w:rsidRPr="00C90DAB">
              <w:t>2016</w:t>
            </w:r>
            <w:r w:rsidRPr="00C90DAB">
              <w:t>年</w:t>
            </w:r>
          </w:p>
        </w:tc>
        <w:tc>
          <w:tcPr>
            <w:tcW w:w="1340" w:type="dxa"/>
            <w:vAlign w:val="center"/>
          </w:tcPr>
          <w:p w14:paraId="39557CCC" w14:textId="77777777" w:rsidR="00294C3B" w:rsidRPr="00C90DAB" w:rsidRDefault="00294C3B" w:rsidP="00184E42">
            <w:pPr>
              <w:spacing w:after="0" w:line="240" w:lineRule="auto"/>
              <w:rPr>
                <w:lang w:bidi="ar"/>
              </w:rPr>
            </w:pPr>
            <w:r w:rsidRPr="00C90DAB">
              <w:t>一单一签</w:t>
            </w:r>
          </w:p>
        </w:tc>
      </w:tr>
      <w:tr w:rsidR="00C90DAB" w:rsidRPr="00C90DAB" w14:paraId="633242F4" w14:textId="77777777" w:rsidTr="00184E42">
        <w:trPr>
          <w:trHeight w:val="397"/>
          <w:jc w:val="center"/>
        </w:trPr>
        <w:tc>
          <w:tcPr>
            <w:tcW w:w="703" w:type="dxa"/>
            <w:vAlign w:val="center"/>
          </w:tcPr>
          <w:p w14:paraId="0D503BCF" w14:textId="77777777" w:rsidR="00294C3B" w:rsidRPr="00C90DAB" w:rsidRDefault="00294C3B" w:rsidP="00184E42">
            <w:pPr>
              <w:spacing w:after="0" w:line="240" w:lineRule="auto"/>
            </w:pPr>
            <w:r w:rsidRPr="00C90DAB">
              <w:t>3</w:t>
            </w:r>
          </w:p>
        </w:tc>
        <w:tc>
          <w:tcPr>
            <w:tcW w:w="3610" w:type="dxa"/>
            <w:vAlign w:val="center"/>
          </w:tcPr>
          <w:p w14:paraId="5A133ED4" w14:textId="77777777" w:rsidR="00294C3B" w:rsidRPr="00C90DAB" w:rsidRDefault="00294C3B" w:rsidP="00184E42">
            <w:pPr>
              <w:spacing w:after="0" w:line="240" w:lineRule="auto"/>
              <w:rPr>
                <w:bCs/>
                <w:lang w:bidi="ar"/>
              </w:rPr>
            </w:pPr>
            <w:r w:rsidRPr="00C90DAB">
              <w:t>GIACOMINI UNIVAL TESISAT ARMATURLERI SAN.VE TIC.LTD.STI.</w:t>
            </w:r>
          </w:p>
        </w:tc>
        <w:tc>
          <w:tcPr>
            <w:tcW w:w="2083" w:type="dxa"/>
            <w:vAlign w:val="center"/>
          </w:tcPr>
          <w:p w14:paraId="2F5E218F" w14:textId="77777777" w:rsidR="00294C3B" w:rsidRPr="00C90DAB" w:rsidRDefault="00294C3B" w:rsidP="00184E42">
            <w:pPr>
              <w:spacing w:after="0" w:line="240" w:lineRule="auto"/>
              <w:rPr>
                <w:lang w:bidi="ar"/>
              </w:rPr>
            </w:pPr>
            <w:r w:rsidRPr="00C90DAB">
              <w:t>OEM+ODM</w:t>
            </w:r>
          </w:p>
        </w:tc>
        <w:tc>
          <w:tcPr>
            <w:tcW w:w="980" w:type="dxa"/>
            <w:vAlign w:val="center"/>
          </w:tcPr>
          <w:p w14:paraId="493A3CEC" w14:textId="77777777" w:rsidR="00294C3B" w:rsidRPr="00C90DAB" w:rsidRDefault="00294C3B" w:rsidP="00184E42">
            <w:pPr>
              <w:spacing w:after="0" w:line="240" w:lineRule="auto"/>
            </w:pPr>
            <w:r w:rsidRPr="00C90DAB">
              <w:t>2010</w:t>
            </w:r>
            <w:r w:rsidRPr="00C90DAB">
              <w:t>年</w:t>
            </w:r>
          </w:p>
        </w:tc>
        <w:tc>
          <w:tcPr>
            <w:tcW w:w="1340" w:type="dxa"/>
            <w:vAlign w:val="center"/>
          </w:tcPr>
          <w:p w14:paraId="5A3FF8A2" w14:textId="77777777" w:rsidR="00294C3B" w:rsidRPr="00C90DAB" w:rsidRDefault="00294C3B" w:rsidP="00184E42">
            <w:pPr>
              <w:spacing w:after="0" w:line="240" w:lineRule="auto"/>
              <w:rPr>
                <w:lang w:bidi="ar"/>
              </w:rPr>
            </w:pPr>
            <w:r w:rsidRPr="00C90DAB">
              <w:t>一单一签</w:t>
            </w:r>
          </w:p>
        </w:tc>
      </w:tr>
      <w:tr w:rsidR="00C90DAB" w:rsidRPr="00C90DAB" w14:paraId="07DA36B2" w14:textId="77777777" w:rsidTr="00184E42">
        <w:trPr>
          <w:trHeight w:val="397"/>
          <w:jc w:val="center"/>
        </w:trPr>
        <w:tc>
          <w:tcPr>
            <w:tcW w:w="703" w:type="dxa"/>
            <w:vAlign w:val="center"/>
          </w:tcPr>
          <w:p w14:paraId="1A3F7E42" w14:textId="77777777" w:rsidR="00294C3B" w:rsidRPr="00C90DAB" w:rsidRDefault="00294C3B" w:rsidP="00184E42">
            <w:pPr>
              <w:spacing w:after="0" w:line="240" w:lineRule="auto"/>
            </w:pPr>
            <w:r w:rsidRPr="00C90DAB">
              <w:t>4</w:t>
            </w:r>
          </w:p>
        </w:tc>
        <w:tc>
          <w:tcPr>
            <w:tcW w:w="3610" w:type="dxa"/>
            <w:vAlign w:val="center"/>
          </w:tcPr>
          <w:p w14:paraId="10DB67DF" w14:textId="77777777" w:rsidR="00294C3B" w:rsidRPr="00C90DAB" w:rsidRDefault="00294C3B" w:rsidP="00184E42">
            <w:pPr>
              <w:spacing w:after="0" w:line="240" w:lineRule="auto"/>
              <w:rPr>
                <w:bCs/>
                <w:lang w:bidi="ar"/>
              </w:rPr>
            </w:pPr>
            <w:r w:rsidRPr="00C90DAB">
              <w:t>LICHFIELD FIRE AND SAFETY EQUIPMENT FZE</w:t>
            </w:r>
          </w:p>
        </w:tc>
        <w:tc>
          <w:tcPr>
            <w:tcW w:w="2083" w:type="dxa"/>
            <w:vAlign w:val="center"/>
          </w:tcPr>
          <w:p w14:paraId="4C2C8AD6" w14:textId="77777777" w:rsidR="00294C3B" w:rsidRPr="00C90DAB" w:rsidRDefault="00294C3B" w:rsidP="00184E42">
            <w:pPr>
              <w:spacing w:after="0" w:line="240" w:lineRule="auto"/>
              <w:rPr>
                <w:lang w:bidi="ar"/>
              </w:rPr>
            </w:pPr>
            <w:r w:rsidRPr="00C90DAB">
              <w:t>OEM</w:t>
            </w:r>
          </w:p>
        </w:tc>
        <w:tc>
          <w:tcPr>
            <w:tcW w:w="980" w:type="dxa"/>
            <w:vAlign w:val="center"/>
          </w:tcPr>
          <w:p w14:paraId="63D70FC1" w14:textId="77777777" w:rsidR="00294C3B" w:rsidRPr="00C90DAB" w:rsidRDefault="00294C3B" w:rsidP="00184E42">
            <w:pPr>
              <w:spacing w:after="0" w:line="240" w:lineRule="auto"/>
            </w:pPr>
            <w:r w:rsidRPr="00C90DAB">
              <w:t>2010</w:t>
            </w:r>
            <w:r w:rsidRPr="00C90DAB">
              <w:t>年</w:t>
            </w:r>
          </w:p>
        </w:tc>
        <w:tc>
          <w:tcPr>
            <w:tcW w:w="1340" w:type="dxa"/>
            <w:vAlign w:val="center"/>
          </w:tcPr>
          <w:p w14:paraId="4C843B0D" w14:textId="77777777" w:rsidR="00294C3B" w:rsidRPr="00C90DAB" w:rsidRDefault="00294C3B" w:rsidP="00184E42">
            <w:pPr>
              <w:spacing w:after="0" w:line="240" w:lineRule="auto"/>
              <w:rPr>
                <w:lang w:bidi="ar"/>
              </w:rPr>
            </w:pPr>
            <w:r w:rsidRPr="00C90DAB">
              <w:t>一单一签</w:t>
            </w:r>
          </w:p>
        </w:tc>
      </w:tr>
      <w:tr w:rsidR="00C90DAB" w:rsidRPr="00C90DAB" w14:paraId="3218CF03" w14:textId="77777777" w:rsidTr="00184E42">
        <w:trPr>
          <w:trHeight w:val="397"/>
          <w:jc w:val="center"/>
        </w:trPr>
        <w:tc>
          <w:tcPr>
            <w:tcW w:w="703" w:type="dxa"/>
            <w:vAlign w:val="center"/>
          </w:tcPr>
          <w:p w14:paraId="5970FD64" w14:textId="77777777" w:rsidR="00294C3B" w:rsidRPr="00C90DAB" w:rsidRDefault="00294C3B" w:rsidP="00184E42">
            <w:pPr>
              <w:spacing w:after="0" w:line="240" w:lineRule="auto"/>
            </w:pPr>
            <w:r w:rsidRPr="00C90DAB">
              <w:t>5</w:t>
            </w:r>
          </w:p>
        </w:tc>
        <w:tc>
          <w:tcPr>
            <w:tcW w:w="3610" w:type="dxa"/>
            <w:vAlign w:val="center"/>
          </w:tcPr>
          <w:p w14:paraId="5EB5BE0B" w14:textId="77777777" w:rsidR="00294C3B" w:rsidRPr="00C90DAB" w:rsidRDefault="00294C3B" w:rsidP="00184E42">
            <w:pPr>
              <w:spacing w:after="0" w:line="240" w:lineRule="auto"/>
              <w:rPr>
                <w:bCs/>
                <w:lang w:bidi="ar"/>
              </w:rPr>
            </w:pPr>
            <w:r w:rsidRPr="00C90DAB">
              <w:t>REECE AUSTRALIA PTY LTD</w:t>
            </w:r>
          </w:p>
        </w:tc>
        <w:tc>
          <w:tcPr>
            <w:tcW w:w="2083" w:type="dxa"/>
            <w:vAlign w:val="center"/>
          </w:tcPr>
          <w:p w14:paraId="7D48883B" w14:textId="77777777" w:rsidR="00294C3B" w:rsidRPr="00C90DAB" w:rsidRDefault="00294C3B" w:rsidP="00184E42">
            <w:pPr>
              <w:spacing w:after="0" w:line="240" w:lineRule="auto"/>
              <w:rPr>
                <w:lang w:bidi="ar"/>
              </w:rPr>
            </w:pPr>
            <w:r w:rsidRPr="00C90DAB">
              <w:t>OEM+ODM</w:t>
            </w:r>
          </w:p>
        </w:tc>
        <w:tc>
          <w:tcPr>
            <w:tcW w:w="980" w:type="dxa"/>
            <w:vAlign w:val="center"/>
          </w:tcPr>
          <w:p w14:paraId="629F3046" w14:textId="77777777" w:rsidR="00294C3B" w:rsidRPr="00C90DAB" w:rsidRDefault="00294C3B" w:rsidP="00184E42">
            <w:pPr>
              <w:spacing w:after="0" w:line="240" w:lineRule="auto"/>
            </w:pPr>
            <w:r w:rsidRPr="00C90DAB">
              <w:t>2005</w:t>
            </w:r>
            <w:r w:rsidRPr="00C90DAB">
              <w:t>年</w:t>
            </w:r>
          </w:p>
        </w:tc>
        <w:tc>
          <w:tcPr>
            <w:tcW w:w="1340" w:type="dxa"/>
            <w:vAlign w:val="center"/>
          </w:tcPr>
          <w:p w14:paraId="100BDC8D" w14:textId="77777777" w:rsidR="00294C3B" w:rsidRPr="00C90DAB" w:rsidRDefault="00294C3B" w:rsidP="00184E42">
            <w:pPr>
              <w:spacing w:after="0" w:line="240" w:lineRule="auto"/>
              <w:rPr>
                <w:lang w:bidi="ar"/>
              </w:rPr>
            </w:pPr>
            <w:r w:rsidRPr="00C90DAB">
              <w:t>一单一签</w:t>
            </w:r>
          </w:p>
        </w:tc>
      </w:tr>
      <w:tr w:rsidR="00C90DAB" w:rsidRPr="00C90DAB" w14:paraId="3090111F" w14:textId="77777777" w:rsidTr="00184E42">
        <w:trPr>
          <w:trHeight w:val="397"/>
          <w:jc w:val="center"/>
        </w:trPr>
        <w:tc>
          <w:tcPr>
            <w:tcW w:w="703" w:type="dxa"/>
            <w:vAlign w:val="center"/>
          </w:tcPr>
          <w:p w14:paraId="7CCA6BFF" w14:textId="77777777" w:rsidR="00294C3B" w:rsidRPr="00C90DAB" w:rsidRDefault="00294C3B" w:rsidP="00184E42">
            <w:pPr>
              <w:spacing w:after="0" w:line="240" w:lineRule="auto"/>
            </w:pPr>
            <w:r w:rsidRPr="00C90DAB">
              <w:t>6</w:t>
            </w:r>
          </w:p>
        </w:tc>
        <w:tc>
          <w:tcPr>
            <w:tcW w:w="3610" w:type="dxa"/>
            <w:vAlign w:val="center"/>
          </w:tcPr>
          <w:p w14:paraId="7C9E0188" w14:textId="77777777" w:rsidR="00294C3B" w:rsidRPr="00C90DAB" w:rsidRDefault="00294C3B" w:rsidP="00184E42">
            <w:pPr>
              <w:spacing w:after="0" w:line="240" w:lineRule="auto"/>
              <w:rPr>
                <w:bCs/>
                <w:lang w:bidi="ar"/>
              </w:rPr>
            </w:pPr>
            <w:r w:rsidRPr="00C90DAB">
              <w:t xml:space="preserve">Victaulic Europe </w:t>
            </w:r>
            <w:proofErr w:type="spellStart"/>
            <w:r w:rsidRPr="00C90DAB">
              <w:t>bvba</w:t>
            </w:r>
            <w:proofErr w:type="spellEnd"/>
            <w:r w:rsidRPr="00C90DAB">
              <w:t xml:space="preserve"> – Belgium</w:t>
            </w:r>
          </w:p>
        </w:tc>
        <w:tc>
          <w:tcPr>
            <w:tcW w:w="2083" w:type="dxa"/>
            <w:vAlign w:val="center"/>
          </w:tcPr>
          <w:p w14:paraId="54ADADD3" w14:textId="77777777" w:rsidR="00294C3B" w:rsidRPr="00C90DAB" w:rsidRDefault="00294C3B" w:rsidP="00184E42">
            <w:pPr>
              <w:spacing w:after="0" w:line="240" w:lineRule="auto"/>
              <w:rPr>
                <w:lang w:bidi="ar"/>
              </w:rPr>
            </w:pPr>
            <w:r w:rsidRPr="00C90DAB">
              <w:t>OEM</w:t>
            </w:r>
          </w:p>
        </w:tc>
        <w:tc>
          <w:tcPr>
            <w:tcW w:w="980" w:type="dxa"/>
            <w:vAlign w:val="center"/>
          </w:tcPr>
          <w:p w14:paraId="25F25564" w14:textId="77777777" w:rsidR="00294C3B" w:rsidRPr="00C90DAB" w:rsidRDefault="00294C3B" w:rsidP="00184E42">
            <w:pPr>
              <w:spacing w:after="0" w:line="240" w:lineRule="auto"/>
            </w:pPr>
            <w:r w:rsidRPr="00C90DAB">
              <w:t>2017</w:t>
            </w:r>
            <w:r w:rsidRPr="00C90DAB">
              <w:t>年</w:t>
            </w:r>
          </w:p>
        </w:tc>
        <w:tc>
          <w:tcPr>
            <w:tcW w:w="1340" w:type="dxa"/>
            <w:vAlign w:val="center"/>
          </w:tcPr>
          <w:p w14:paraId="5CC299B8" w14:textId="77777777" w:rsidR="00294C3B" w:rsidRPr="00C90DAB" w:rsidRDefault="00294C3B" w:rsidP="00184E42">
            <w:pPr>
              <w:spacing w:after="0" w:line="240" w:lineRule="auto"/>
              <w:rPr>
                <w:lang w:bidi="ar"/>
              </w:rPr>
            </w:pPr>
            <w:r w:rsidRPr="00C90DAB">
              <w:t>一单一签</w:t>
            </w:r>
          </w:p>
        </w:tc>
      </w:tr>
      <w:tr w:rsidR="00C90DAB" w:rsidRPr="00C90DAB" w14:paraId="49DF0228" w14:textId="77777777" w:rsidTr="00184E42">
        <w:trPr>
          <w:trHeight w:val="397"/>
          <w:jc w:val="center"/>
        </w:trPr>
        <w:tc>
          <w:tcPr>
            <w:tcW w:w="703" w:type="dxa"/>
            <w:vAlign w:val="center"/>
          </w:tcPr>
          <w:p w14:paraId="21ED8D9B" w14:textId="77777777" w:rsidR="00294C3B" w:rsidRPr="00C90DAB" w:rsidRDefault="00294C3B" w:rsidP="00184E42">
            <w:pPr>
              <w:spacing w:after="0" w:line="240" w:lineRule="auto"/>
            </w:pPr>
            <w:r w:rsidRPr="00C90DAB">
              <w:t>7</w:t>
            </w:r>
          </w:p>
        </w:tc>
        <w:tc>
          <w:tcPr>
            <w:tcW w:w="3610" w:type="dxa"/>
            <w:vAlign w:val="center"/>
          </w:tcPr>
          <w:p w14:paraId="315E47C1" w14:textId="77777777" w:rsidR="00294C3B" w:rsidRPr="00C90DAB" w:rsidRDefault="00294C3B" w:rsidP="00184E42">
            <w:pPr>
              <w:spacing w:after="0" w:line="240" w:lineRule="auto"/>
              <w:rPr>
                <w:bCs/>
                <w:lang w:bidi="ar"/>
              </w:rPr>
            </w:pPr>
            <w:r w:rsidRPr="00C90DAB">
              <w:t>Matco-</w:t>
            </w:r>
            <w:proofErr w:type="spellStart"/>
            <w:r w:rsidRPr="00C90DAB">
              <w:t>Norca</w:t>
            </w:r>
            <w:proofErr w:type="spellEnd"/>
          </w:p>
        </w:tc>
        <w:tc>
          <w:tcPr>
            <w:tcW w:w="2083" w:type="dxa"/>
            <w:vAlign w:val="center"/>
          </w:tcPr>
          <w:p w14:paraId="08F385CB" w14:textId="77777777" w:rsidR="00294C3B" w:rsidRPr="00C90DAB" w:rsidRDefault="00294C3B" w:rsidP="00184E42">
            <w:pPr>
              <w:spacing w:after="0" w:line="240" w:lineRule="auto"/>
              <w:rPr>
                <w:lang w:bidi="ar"/>
              </w:rPr>
            </w:pPr>
            <w:r w:rsidRPr="00C90DAB">
              <w:t>OEM</w:t>
            </w:r>
          </w:p>
        </w:tc>
        <w:tc>
          <w:tcPr>
            <w:tcW w:w="980" w:type="dxa"/>
            <w:vAlign w:val="center"/>
          </w:tcPr>
          <w:p w14:paraId="01606596" w14:textId="77777777" w:rsidR="00294C3B" w:rsidRPr="00C90DAB" w:rsidRDefault="00294C3B" w:rsidP="00184E42">
            <w:pPr>
              <w:spacing w:after="0" w:line="240" w:lineRule="auto"/>
            </w:pPr>
            <w:r w:rsidRPr="00C90DAB">
              <w:t>2011</w:t>
            </w:r>
            <w:r w:rsidRPr="00C90DAB">
              <w:t>年</w:t>
            </w:r>
          </w:p>
        </w:tc>
        <w:tc>
          <w:tcPr>
            <w:tcW w:w="1340" w:type="dxa"/>
            <w:vAlign w:val="center"/>
          </w:tcPr>
          <w:p w14:paraId="6A25DEBE" w14:textId="77777777" w:rsidR="00294C3B" w:rsidRPr="00C90DAB" w:rsidRDefault="00294C3B" w:rsidP="00184E42">
            <w:pPr>
              <w:spacing w:after="0" w:line="240" w:lineRule="auto"/>
              <w:rPr>
                <w:lang w:bidi="ar"/>
              </w:rPr>
            </w:pPr>
            <w:r w:rsidRPr="00C90DAB">
              <w:t>一单一签</w:t>
            </w:r>
          </w:p>
        </w:tc>
      </w:tr>
      <w:tr w:rsidR="00C90DAB" w:rsidRPr="00C90DAB" w14:paraId="56C8F5AA" w14:textId="77777777" w:rsidTr="00184E42">
        <w:trPr>
          <w:trHeight w:val="397"/>
          <w:jc w:val="center"/>
        </w:trPr>
        <w:tc>
          <w:tcPr>
            <w:tcW w:w="703" w:type="dxa"/>
            <w:vAlign w:val="center"/>
          </w:tcPr>
          <w:p w14:paraId="0B628363" w14:textId="77777777" w:rsidR="00294C3B" w:rsidRPr="00C90DAB" w:rsidRDefault="00294C3B" w:rsidP="00184E42">
            <w:pPr>
              <w:spacing w:after="0" w:line="240" w:lineRule="auto"/>
            </w:pPr>
            <w:r w:rsidRPr="00C90DAB">
              <w:lastRenderedPageBreak/>
              <w:t>8</w:t>
            </w:r>
          </w:p>
        </w:tc>
        <w:tc>
          <w:tcPr>
            <w:tcW w:w="3610" w:type="dxa"/>
            <w:vAlign w:val="center"/>
          </w:tcPr>
          <w:p w14:paraId="5D57320C" w14:textId="77777777" w:rsidR="00294C3B" w:rsidRPr="00C90DAB" w:rsidRDefault="00294C3B" w:rsidP="00184E42">
            <w:pPr>
              <w:spacing w:after="0" w:line="240" w:lineRule="auto"/>
              <w:rPr>
                <w:bCs/>
                <w:lang w:bidi="ar"/>
              </w:rPr>
            </w:pPr>
            <w:r w:rsidRPr="00C90DAB">
              <w:t>FIRE FIGHTING EQUIPMENTS SLU</w:t>
            </w:r>
          </w:p>
        </w:tc>
        <w:tc>
          <w:tcPr>
            <w:tcW w:w="2083" w:type="dxa"/>
            <w:vAlign w:val="center"/>
          </w:tcPr>
          <w:p w14:paraId="7527E254" w14:textId="77777777" w:rsidR="00294C3B" w:rsidRPr="00C90DAB" w:rsidRDefault="00294C3B" w:rsidP="00184E42">
            <w:pPr>
              <w:spacing w:after="0" w:line="240" w:lineRule="auto"/>
              <w:rPr>
                <w:lang w:bidi="ar"/>
              </w:rPr>
            </w:pPr>
            <w:r w:rsidRPr="00C90DAB">
              <w:t>OEM</w:t>
            </w:r>
          </w:p>
        </w:tc>
        <w:tc>
          <w:tcPr>
            <w:tcW w:w="980" w:type="dxa"/>
            <w:vAlign w:val="center"/>
          </w:tcPr>
          <w:p w14:paraId="1622A6E8" w14:textId="77777777" w:rsidR="00294C3B" w:rsidRPr="00C90DAB" w:rsidRDefault="00294C3B" w:rsidP="00184E42">
            <w:pPr>
              <w:spacing w:after="0" w:line="240" w:lineRule="auto"/>
            </w:pPr>
            <w:r w:rsidRPr="00C90DAB">
              <w:t>2018</w:t>
            </w:r>
            <w:r w:rsidRPr="00C90DAB">
              <w:t>年</w:t>
            </w:r>
          </w:p>
        </w:tc>
        <w:tc>
          <w:tcPr>
            <w:tcW w:w="1340" w:type="dxa"/>
            <w:vAlign w:val="center"/>
          </w:tcPr>
          <w:p w14:paraId="4A69C575" w14:textId="77777777" w:rsidR="00294C3B" w:rsidRPr="00C90DAB" w:rsidRDefault="00294C3B" w:rsidP="00184E42">
            <w:pPr>
              <w:spacing w:after="0" w:line="240" w:lineRule="auto"/>
              <w:rPr>
                <w:lang w:bidi="ar"/>
              </w:rPr>
            </w:pPr>
            <w:r w:rsidRPr="00C90DAB">
              <w:t>一单一签</w:t>
            </w:r>
          </w:p>
        </w:tc>
      </w:tr>
      <w:tr w:rsidR="00C90DAB" w:rsidRPr="00C90DAB" w14:paraId="4DABFAAB" w14:textId="77777777" w:rsidTr="00184E42">
        <w:trPr>
          <w:trHeight w:val="397"/>
          <w:jc w:val="center"/>
        </w:trPr>
        <w:tc>
          <w:tcPr>
            <w:tcW w:w="703" w:type="dxa"/>
            <w:vAlign w:val="center"/>
          </w:tcPr>
          <w:p w14:paraId="768564A1" w14:textId="77777777" w:rsidR="00294C3B" w:rsidRPr="00C90DAB" w:rsidRDefault="00294C3B" w:rsidP="00184E42">
            <w:pPr>
              <w:spacing w:after="0" w:line="240" w:lineRule="auto"/>
            </w:pPr>
            <w:r w:rsidRPr="00C90DAB">
              <w:t>9</w:t>
            </w:r>
          </w:p>
        </w:tc>
        <w:tc>
          <w:tcPr>
            <w:tcW w:w="3610" w:type="dxa"/>
            <w:vAlign w:val="center"/>
          </w:tcPr>
          <w:p w14:paraId="76726793" w14:textId="77777777" w:rsidR="00294C3B" w:rsidRPr="00C90DAB" w:rsidRDefault="00294C3B" w:rsidP="00184E42">
            <w:pPr>
              <w:spacing w:after="0" w:line="240" w:lineRule="auto"/>
              <w:rPr>
                <w:bCs/>
                <w:lang w:bidi="ar"/>
              </w:rPr>
            </w:pPr>
            <w:proofErr w:type="spellStart"/>
            <w:r w:rsidRPr="00C90DAB">
              <w:t>Mercatura</w:t>
            </w:r>
            <w:proofErr w:type="spellEnd"/>
            <w:r w:rsidRPr="00C90DAB">
              <w:t xml:space="preserve">-GS Hungary </w:t>
            </w:r>
            <w:proofErr w:type="spellStart"/>
            <w:r w:rsidRPr="00C90DAB">
              <w:t>Korlatolt</w:t>
            </w:r>
            <w:proofErr w:type="spellEnd"/>
            <w:r w:rsidRPr="00C90DAB">
              <w:t xml:space="preserve"> </w:t>
            </w:r>
            <w:proofErr w:type="spellStart"/>
            <w:r w:rsidRPr="00C90DAB">
              <w:t>Felelossegu</w:t>
            </w:r>
            <w:proofErr w:type="spellEnd"/>
            <w:r w:rsidRPr="00C90DAB">
              <w:t xml:space="preserve"> </w:t>
            </w:r>
            <w:proofErr w:type="spellStart"/>
            <w:r w:rsidRPr="00C90DAB">
              <w:t>Tarsasag</w:t>
            </w:r>
            <w:proofErr w:type="spellEnd"/>
          </w:p>
        </w:tc>
        <w:tc>
          <w:tcPr>
            <w:tcW w:w="2083" w:type="dxa"/>
            <w:vAlign w:val="center"/>
          </w:tcPr>
          <w:p w14:paraId="1DFC729B" w14:textId="77777777" w:rsidR="00294C3B" w:rsidRPr="00C90DAB" w:rsidRDefault="00294C3B" w:rsidP="00184E42">
            <w:pPr>
              <w:spacing w:after="0" w:line="240" w:lineRule="auto"/>
              <w:rPr>
                <w:lang w:bidi="ar"/>
              </w:rPr>
            </w:pPr>
            <w:r w:rsidRPr="00C90DAB">
              <w:t>OEM</w:t>
            </w:r>
          </w:p>
        </w:tc>
        <w:tc>
          <w:tcPr>
            <w:tcW w:w="980" w:type="dxa"/>
            <w:vAlign w:val="center"/>
          </w:tcPr>
          <w:p w14:paraId="78C5760D" w14:textId="77777777" w:rsidR="00294C3B" w:rsidRPr="00C90DAB" w:rsidRDefault="00294C3B" w:rsidP="00184E42">
            <w:pPr>
              <w:spacing w:after="0" w:line="240" w:lineRule="auto"/>
            </w:pPr>
            <w:r w:rsidRPr="00C90DAB">
              <w:t>2016</w:t>
            </w:r>
            <w:r w:rsidRPr="00C90DAB">
              <w:t>年</w:t>
            </w:r>
          </w:p>
        </w:tc>
        <w:tc>
          <w:tcPr>
            <w:tcW w:w="1340" w:type="dxa"/>
            <w:vAlign w:val="center"/>
          </w:tcPr>
          <w:p w14:paraId="4A4ED772" w14:textId="77777777" w:rsidR="00294C3B" w:rsidRPr="00C90DAB" w:rsidRDefault="00294C3B" w:rsidP="00184E42">
            <w:pPr>
              <w:spacing w:after="0" w:line="240" w:lineRule="auto"/>
              <w:rPr>
                <w:lang w:bidi="ar"/>
              </w:rPr>
            </w:pPr>
            <w:r w:rsidRPr="00C90DAB">
              <w:t>一单一签</w:t>
            </w:r>
            <w:r w:rsidRPr="00C90DAB">
              <w:t>+</w:t>
            </w:r>
            <w:r w:rsidRPr="00C90DAB">
              <w:t>框架协议</w:t>
            </w:r>
          </w:p>
        </w:tc>
      </w:tr>
      <w:tr w:rsidR="00C90DAB" w:rsidRPr="00C90DAB" w14:paraId="28DDB878" w14:textId="77777777" w:rsidTr="00184E42">
        <w:trPr>
          <w:trHeight w:val="397"/>
          <w:jc w:val="center"/>
        </w:trPr>
        <w:tc>
          <w:tcPr>
            <w:tcW w:w="703" w:type="dxa"/>
            <w:vAlign w:val="center"/>
          </w:tcPr>
          <w:p w14:paraId="59BC4C2F" w14:textId="77777777" w:rsidR="00294C3B" w:rsidRPr="00C90DAB" w:rsidRDefault="00294C3B" w:rsidP="00184E42">
            <w:pPr>
              <w:spacing w:after="0" w:line="240" w:lineRule="auto"/>
            </w:pPr>
            <w:r w:rsidRPr="00C90DAB">
              <w:t>10</w:t>
            </w:r>
          </w:p>
        </w:tc>
        <w:tc>
          <w:tcPr>
            <w:tcW w:w="3610" w:type="dxa"/>
            <w:vAlign w:val="center"/>
          </w:tcPr>
          <w:p w14:paraId="27C38DA7" w14:textId="77777777" w:rsidR="00294C3B" w:rsidRPr="00C90DAB" w:rsidRDefault="00294C3B" w:rsidP="00184E42">
            <w:pPr>
              <w:spacing w:after="0" w:line="240" w:lineRule="auto"/>
            </w:pPr>
            <w:r w:rsidRPr="00C90DAB">
              <w:t>SOUTHERN VALVE &amp; FITTING USA,INCO.</w:t>
            </w:r>
          </w:p>
        </w:tc>
        <w:tc>
          <w:tcPr>
            <w:tcW w:w="2083" w:type="dxa"/>
            <w:vAlign w:val="center"/>
          </w:tcPr>
          <w:p w14:paraId="141E0CB2" w14:textId="77777777" w:rsidR="00294C3B" w:rsidRPr="00C90DAB" w:rsidRDefault="00294C3B" w:rsidP="00184E42">
            <w:pPr>
              <w:spacing w:after="0" w:line="240" w:lineRule="auto"/>
              <w:rPr>
                <w:lang w:bidi="ar"/>
              </w:rPr>
            </w:pPr>
            <w:r w:rsidRPr="00C90DAB">
              <w:t>OEM</w:t>
            </w:r>
          </w:p>
        </w:tc>
        <w:tc>
          <w:tcPr>
            <w:tcW w:w="980" w:type="dxa"/>
            <w:vAlign w:val="center"/>
          </w:tcPr>
          <w:p w14:paraId="5FD9D803" w14:textId="77777777" w:rsidR="00294C3B" w:rsidRPr="00C90DAB" w:rsidRDefault="00294C3B" w:rsidP="00184E42">
            <w:pPr>
              <w:spacing w:after="0" w:line="240" w:lineRule="auto"/>
            </w:pPr>
            <w:r w:rsidRPr="00C90DAB">
              <w:t>2014</w:t>
            </w:r>
            <w:r w:rsidRPr="00C90DAB">
              <w:t>年</w:t>
            </w:r>
          </w:p>
        </w:tc>
        <w:tc>
          <w:tcPr>
            <w:tcW w:w="1340" w:type="dxa"/>
            <w:vAlign w:val="center"/>
          </w:tcPr>
          <w:p w14:paraId="4340D2A4" w14:textId="77777777" w:rsidR="00294C3B" w:rsidRPr="00C90DAB" w:rsidRDefault="00294C3B" w:rsidP="00184E42">
            <w:pPr>
              <w:spacing w:after="0" w:line="240" w:lineRule="auto"/>
              <w:rPr>
                <w:lang w:bidi="ar"/>
              </w:rPr>
            </w:pPr>
            <w:r w:rsidRPr="00C90DAB">
              <w:t>一单一签</w:t>
            </w:r>
          </w:p>
        </w:tc>
      </w:tr>
      <w:tr w:rsidR="00C90DAB" w:rsidRPr="00C90DAB" w14:paraId="183A63DC" w14:textId="77777777" w:rsidTr="00184E42">
        <w:trPr>
          <w:trHeight w:val="397"/>
          <w:jc w:val="center"/>
        </w:trPr>
        <w:tc>
          <w:tcPr>
            <w:tcW w:w="703" w:type="dxa"/>
            <w:vAlign w:val="center"/>
          </w:tcPr>
          <w:p w14:paraId="5CFA93BB" w14:textId="77777777" w:rsidR="00294C3B" w:rsidRPr="00C90DAB" w:rsidRDefault="00294C3B" w:rsidP="00184E42">
            <w:pPr>
              <w:spacing w:after="0" w:line="240" w:lineRule="auto"/>
            </w:pPr>
            <w:r w:rsidRPr="00C90DAB">
              <w:t>11</w:t>
            </w:r>
          </w:p>
        </w:tc>
        <w:tc>
          <w:tcPr>
            <w:tcW w:w="3610" w:type="dxa"/>
            <w:vAlign w:val="center"/>
          </w:tcPr>
          <w:p w14:paraId="1402595C" w14:textId="77777777" w:rsidR="00294C3B" w:rsidRPr="00C90DAB" w:rsidRDefault="00294C3B" w:rsidP="00184E42">
            <w:pPr>
              <w:spacing w:after="0" w:line="240" w:lineRule="auto"/>
            </w:pPr>
            <w:r w:rsidRPr="00C90DAB">
              <w:t>PACIFIC INDUSTRIAL PRODUCTS SUPPLIES INC.</w:t>
            </w:r>
          </w:p>
        </w:tc>
        <w:tc>
          <w:tcPr>
            <w:tcW w:w="2083" w:type="dxa"/>
            <w:vAlign w:val="center"/>
          </w:tcPr>
          <w:p w14:paraId="392ACB88" w14:textId="77777777" w:rsidR="00294C3B" w:rsidRPr="00C90DAB" w:rsidRDefault="00294C3B" w:rsidP="00184E42">
            <w:pPr>
              <w:spacing w:after="0" w:line="240" w:lineRule="auto"/>
              <w:rPr>
                <w:lang w:bidi="ar"/>
              </w:rPr>
            </w:pPr>
            <w:r w:rsidRPr="00C90DAB">
              <w:t>OEM</w:t>
            </w:r>
          </w:p>
        </w:tc>
        <w:tc>
          <w:tcPr>
            <w:tcW w:w="980" w:type="dxa"/>
            <w:vAlign w:val="center"/>
          </w:tcPr>
          <w:p w14:paraId="39CEE138" w14:textId="77777777" w:rsidR="00294C3B" w:rsidRPr="00C90DAB" w:rsidRDefault="00294C3B" w:rsidP="00184E42">
            <w:pPr>
              <w:spacing w:after="0" w:line="240" w:lineRule="auto"/>
            </w:pPr>
            <w:r w:rsidRPr="00C90DAB">
              <w:t>2016</w:t>
            </w:r>
            <w:r w:rsidRPr="00C90DAB">
              <w:t>年</w:t>
            </w:r>
          </w:p>
        </w:tc>
        <w:tc>
          <w:tcPr>
            <w:tcW w:w="1340" w:type="dxa"/>
            <w:vAlign w:val="center"/>
          </w:tcPr>
          <w:p w14:paraId="50A2FFC1" w14:textId="77777777" w:rsidR="00294C3B" w:rsidRPr="00C90DAB" w:rsidRDefault="00294C3B" w:rsidP="00184E42">
            <w:pPr>
              <w:spacing w:after="0" w:line="240" w:lineRule="auto"/>
              <w:rPr>
                <w:lang w:bidi="ar"/>
              </w:rPr>
            </w:pPr>
            <w:r w:rsidRPr="00C90DAB">
              <w:t>一单一签</w:t>
            </w:r>
          </w:p>
        </w:tc>
      </w:tr>
      <w:tr w:rsidR="00C90DAB" w:rsidRPr="00C90DAB" w14:paraId="440E9493" w14:textId="77777777" w:rsidTr="00184E42">
        <w:trPr>
          <w:trHeight w:val="397"/>
          <w:jc w:val="center"/>
        </w:trPr>
        <w:tc>
          <w:tcPr>
            <w:tcW w:w="703" w:type="dxa"/>
            <w:vAlign w:val="center"/>
          </w:tcPr>
          <w:p w14:paraId="1315B31C" w14:textId="77777777" w:rsidR="00294C3B" w:rsidRPr="00C90DAB" w:rsidRDefault="00294C3B" w:rsidP="00184E42">
            <w:pPr>
              <w:spacing w:after="0" w:line="240" w:lineRule="auto"/>
            </w:pPr>
            <w:r w:rsidRPr="00C90DAB">
              <w:t>12</w:t>
            </w:r>
          </w:p>
        </w:tc>
        <w:tc>
          <w:tcPr>
            <w:tcW w:w="3610" w:type="dxa"/>
            <w:vAlign w:val="center"/>
          </w:tcPr>
          <w:p w14:paraId="4284F7E3" w14:textId="77777777" w:rsidR="00294C3B" w:rsidRPr="00C90DAB" w:rsidRDefault="00294C3B" w:rsidP="00184E42">
            <w:pPr>
              <w:spacing w:after="0" w:line="240" w:lineRule="auto"/>
            </w:pPr>
            <w:r w:rsidRPr="00C90DAB">
              <w:t>IMI Hydronic Engineering International SA(Switzerland)</w:t>
            </w:r>
          </w:p>
        </w:tc>
        <w:tc>
          <w:tcPr>
            <w:tcW w:w="2083" w:type="dxa"/>
            <w:vAlign w:val="center"/>
          </w:tcPr>
          <w:p w14:paraId="02269A95" w14:textId="77777777" w:rsidR="00294C3B" w:rsidRPr="00C90DAB" w:rsidRDefault="00294C3B" w:rsidP="00184E42">
            <w:pPr>
              <w:spacing w:after="0" w:line="240" w:lineRule="auto"/>
              <w:rPr>
                <w:lang w:bidi="ar"/>
              </w:rPr>
            </w:pPr>
            <w:r w:rsidRPr="00C90DAB">
              <w:t>OEM</w:t>
            </w:r>
          </w:p>
        </w:tc>
        <w:tc>
          <w:tcPr>
            <w:tcW w:w="980" w:type="dxa"/>
            <w:vAlign w:val="center"/>
          </w:tcPr>
          <w:p w14:paraId="1E04F4D0" w14:textId="77777777" w:rsidR="00294C3B" w:rsidRPr="00C90DAB" w:rsidRDefault="00294C3B" w:rsidP="00184E42">
            <w:pPr>
              <w:spacing w:after="0" w:line="240" w:lineRule="auto"/>
            </w:pPr>
            <w:r w:rsidRPr="00C90DAB">
              <w:t>2006</w:t>
            </w:r>
            <w:r w:rsidRPr="00C90DAB">
              <w:t>年</w:t>
            </w:r>
          </w:p>
        </w:tc>
        <w:tc>
          <w:tcPr>
            <w:tcW w:w="1340" w:type="dxa"/>
            <w:vAlign w:val="center"/>
          </w:tcPr>
          <w:p w14:paraId="3F308943" w14:textId="77777777" w:rsidR="00294C3B" w:rsidRPr="00C90DAB" w:rsidRDefault="00294C3B" w:rsidP="00184E42">
            <w:pPr>
              <w:spacing w:after="0" w:line="240" w:lineRule="auto"/>
              <w:rPr>
                <w:lang w:bidi="ar"/>
              </w:rPr>
            </w:pPr>
            <w:r w:rsidRPr="00C90DAB">
              <w:t>一单一签</w:t>
            </w:r>
          </w:p>
        </w:tc>
      </w:tr>
      <w:tr w:rsidR="00C90DAB" w:rsidRPr="00C90DAB" w14:paraId="16EB23AC" w14:textId="77777777" w:rsidTr="00184E42">
        <w:trPr>
          <w:trHeight w:val="397"/>
          <w:jc w:val="center"/>
        </w:trPr>
        <w:tc>
          <w:tcPr>
            <w:tcW w:w="703" w:type="dxa"/>
            <w:vAlign w:val="center"/>
          </w:tcPr>
          <w:p w14:paraId="7E669EF2" w14:textId="77777777" w:rsidR="00294C3B" w:rsidRPr="00C90DAB" w:rsidRDefault="00294C3B" w:rsidP="00184E42">
            <w:pPr>
              <w:spacing w:after="0" w:line="240" w:lineRule="auto"/>
            </w:pPr>
            <w:r w:rsidRPr="00C90DAB">
              <w:t>13</w:t>
            </w:r>
          </w:p>
        </w:tc>
        <w:tc>
          <w:tcPr>
            <w:tcW w:w="3610" w:type="dxa"/>
            <w:vAlign w:val="center"/>
          </w:tcPr>
          <w:p w14:paraId="41EC980F" w14:textId="77777777" w:rsidR="00294C3B" w:rsidRPr="00C90DAB" w:rsidRDefault="00294C3B" w:rsidP="00184E42">
            <w:pPr>
              <w:spacing w:after="0" w:line="240" w:lineRule="auto"/>
            </w:pPr>
            <w:r w:rsidRPr="00C90DAB">
              <w:t>NATIONAL FIRE FIGHTING MANUFACTURING FZCO</w:t>
            </w:r>
          </w:p>
        </w:tc>
        <w:tc>
          <w:tcPr>
            <w:tcW w:w="2083" w:type="dxa"/>
            <w:vAlign w:val="center"/>
          </w:tcPr>
          <w:p w14:paraId="2C9251E4" w14:textId="77777777" w:rsidR="00294C3B" w:rsidRPr="00C90DAB" w:rsidRDefault="00294C3B" w:rsidP="00184E42">
            <w:pPr>
              <w:spacing w:after="0" w:line="240" w:lineRule="auto"/>
              <w:rPr>
                <w:lang w:bidi="ar"/>
              </w:rPr>
            </w:pPr>
            <w:r w:rsidRPr="00C90DAB">
              <w:t>OEM</w:t>
            </w:r>
          </w:p>
        </w:tc>
        <w:tc>
          <w:tcPr>
            <w:tcW w:w="980" w:type="dxa"/>
            <w:vAlign w:val="center"/>
          </w:tcPr>
          <w:p w14:paraId="045C5486" w14:textId="77777777" w:rsidR="00294C3B" w:rsidRPr="00C90DAB" w:rsidRDefault="00294C3B" w:rsidP="00184E42">
            <w:pPr>
              <w:spacing w:after="0" w:line="240" w:lineRule="auto"/>
            </w:pPr>
            <w:r w:rsidRPr="00C90DAB">
              <w:t>2010</w:t>
            </w:r>
            <w:r w:rsidRPr="00C90DAB">
              <w:t>年</w:t>
            </w:r>
          </w:p>
        </w:tc>
        <w:tc>
          <w:tcPr>
            <w:tcW w:w="1340" w:type="dxa"/>
            <w:vAlign w:val="center"/>
          </w:tcPr>
          <w:p w14:paraId="65235119" w14:textId="77777777" w:rsidR="00294C3B" w:rsidRPr="00C90DAB" w:rsidRDefault="00294C3B" w:rsidP="00184E42">
            <w:pPr>
              <w:spacing w:after="0" w:line="240" w:lineRule="auto"/>
              <w:rPr>
                <w:lang w:bidi="ar"/>
              </w:rPr>
            </w:pPr>
            <w:r w:rsidRPr="00C90DAB">
              <w:t>一单一签</w:t>
            </w:r>
          </w:p>
        </w:tc>
      </w:tr>
      <w:tr w:rsidR="00C90DAB" w:rsidRPr="00C90DAB" w14:paraId="6060599D" w14:textId="77777777" w:rsidTr="00184E42">
        <w:trPr>
          <w:trHeight w:val="397"/>
          <w:jc w:val="center"/>
        </w:trPr>
        <w:tc>
          <w:tcPr>
            <w:tcW w:w="703" w:type="dxa"/>
            <w:vAlign w:val="center"/>
          </w:tcPr>
          <w:p w14:paraId="55C42D10" w14:textId="77777777" w:rsidR="00294C3B" w:rsidRPr="00C90DAB" w:rsidRDefault="00294C3B" w:rsidP="00184E42">
            <w:pPr>
              <w:spacing w:after="0" w:line="240" w:lineRule="auto"/>
            </w:pPr>
            <w:r w:rsidRPr="00C90DAB">
              <w:t>14</w:t>
            </w:r>
          </w:p>
        </w:tc>
        <w:tc>
          <w:tcPr>
            <w:tcW w:w="3610" w:type="dxa"/>
            <w:vAlign w:val="center"/>
          </w:tcPr>
          <w:p w14:paraId="6201A5C3" w14:textId="3D07108B" w:rsidR="00294C3B" w:rsidRPr="00C90DAB" w:rsidRDefault="00391694" w:rsidP="00184E42">
            <w:pPr>
              <w:spacing w:after="0" w:line="240" w:lineRule="auto"/>
            </w:pPr>
            <w:r w:rsidRPr="00C90DAB">
              <w:t>CRANE LIMITED</w:t>
            </w:r>
          </w:p>
        </w:tc>
        <w:tc>
          <w:tcPr>
            <w:tcW w:w="2083" w:type="dxa"/>
            <w:vAlign w:val="center"/>
          </w:tcPr>
          <w:p w14:paraId="744119B4" w14:textId="77777777" w:rsidR="00294C3B" w:rsidRPr="00C90DAB" w:rsidRDefault="00294C3B" w:rsidP="00184E42">
            <w:pPr>
              <w:spacing w:after="0" w:line="240" w:lineRule="auto"/>
              <w:rPr>
                <w:lang w:bidi="ar"/>
              </w:rPr>
            </w:pPr>
            <w:r w:rsidRPr="00C90DAB">
              <w:t>OEM</w:t>
            </w:r>
          </w:p>
        </w:tc>
        <w:tc>
          <w:tcPr>
            <w:tcW w:w="980" w:type="dxa"/>
            <w:vAlign w:val="center"/>
          </w:tcPr>
          <w:p w14:paraId="008415DD" w14:textId="77777777" w:rsidR="00294C3B" w:rsidRPr="00C90DAB" w:rsidRDefault="00294C3B" w:rsidP="00184E42">
            <w:pPr>
              <w:spacing w:after="0" w:line="240" w:lineRule="auto"/>
            </w:pPr>
            <w:r w:rsidRPr="00C90DAB">
              <w:t>2003</w:t>
            </w:r>
            <w:r w:rsidRPr="00C90DAB">
              <w:t>年</w:t>
            </w:r>
          </w:p>
        </w:tc>
        <w:tc>
          <w:tcPr>
            <w:tcW w:w="1340" w:type="dxa"/>
            <w:vAlign w:val="center"/>
          </w:tcPr>
          <w:p w14:paraId="66478258" w14:textId="77777777" w:rsidR="00294C3B" w:rsidRPr="00C90DAB" w:rsidRDefault="00294C3B" w:rsidP="00184E42">
            <w:pPr>
              <w:spacing w:after="0" w:line="240" w:lineRule="auto"/>
              <w:rPr>
                <w:lang w:bidi="ar"/>
              </w:rPr>
            </w:pPr>
            <w:r w:rsidRPr="00C90DAB">
              <w:t>一单一签</w:t>
            </w:r>
            <w:r w:rsidRPr="00C90DAB">
              <w:t>+</w:t>
            </w:r>
            <w:r w:rsidRPr="00C90DAB">
              <w:t>框架协议</w:t>
            </w:r>
          </w:p>
        </w:tc>
      </w:tr>
    </w:tbl>
    <w:p w14:paraId="6B5AB3B3" w14:textId="77777777" w:rsidR="00294C3B" w:rsidRPr="00C90DAB" w:rsidRDefault="00294C3B" w:rsidP="00294C3B">
      <w:pPr>
        <w:pStyle w:val="0050"/>
        <w:spacing w:before="120"/>
        <w:ind w:firstLine="480"/>
      </w:pPr>
      <w:r w:rsidRPr="00C90DAB">
        <w:t>报告期内，</w:t>
      </w:r>
      <w:r w:rsidRPr="00C90DAB">
        <w:rPr>
          <w:rFonts w:hint="eastAsia"/>
        </w:rPr>
        <w:t>由于</w:t>
      </w:r>
      <w:r w:rsidRPr="00C90DAB">
        <w:t>发行人与贴牌客户的合作期限较长及双方信任程度较好，客户依据其采购需求对发行人下达采购意向订单。报告期内，贴牌客户除少量客户签订框架协议外，其他客户主要与公司以一单一签的方式签订购销协议。</w:t>
      </w:r>
    </w:p>
    <w:p w14:paraId="11ACC7CD"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（八）说明报告期内函证涉及金额占境外收入的比例，并结合报告期内回函率情况，说明未回函原因及对未回函客户收入的核查是否履行替代程序及充分性</w:t>
      </w:r>
    </w:p>
    <w:p w14:paraId="2C79BAFF" w14:textId="77777777" w:rsidR="00294C3B" w:rsidRPr="00C90DAB" w:rsidRDefault="00294C3B" w:rsidP="00294C3B">
      <w:pPr>
        <w:pStyle w:val="0050"/>
        <w:spacing w:before="120"/>
        <w:ind w:firstLine="480"/>
      </w:pPr>
      <w:r w:rsidRPr="00C90DAB">
        <w:t>保荐人</w:t>
      </w:r>
      <w:r w:rsidRPr="00C90DAB">
        <w:rPr>
          <w:rFonts w:hint="eastAsia"/>
        </w:rPr>
        <w:t>、</w:t>
      </w:r>
      <w:r w:rsidRPr="00C90DAB">
        <w:t>发行人申报会计师</w:t>
      </w:r>
      <w:r w:rsidRPr="00C90DAB">
        <w:rPr>
          <w:rFonts w:hint="eastAsia"/>
        </w:rPr>
        <w:t>和发行人律师</w:t>
      </w:r>
      <w:r w:rsidRPr="00C90DAB">
        <w:t>均对报告期各期公司主要外销客户进行了函证程序。报告期各期，外销收入的函证比例及回函情况如下：</w:t>
      </w:r>
    </w:p>
    <w:p w14:paraId="550792F7" w14:textId="77777777" w:rsidR="00294C3B" w:rsidRPr="00C90DAB" w:rsidRDefault="00294C3B" w:rsidP="00294C3B">
      <w:pPr>
        <w:pStyle w:val="009"/>
      </w:pPr>
      <w:r w:rsidRPr="00C90DAB">
        <w:t>单位：万元</w:t>
      </w:r>
    </w:p>
    <w:tbl>
      <w:tblPr>
        <w:tblStyle w:val="a7"/>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76"/>
        <w:gridCol w:w="1513"/>
        <w:gridCol w:w="1513"/>
        <w:gridCol w:w="1513"/>
        <w:gridCol w:w="1513"/>
      </w:tblGrid>
      <w:tr w:rsidR="00C90DAB" w:rsidRPr="00C90DAB" w14:paraId="492FA630" w14:textId="77777777" w:rsidTr="00184E42">
        <w:trPr>
          <w:trHeight w:val="397"/>
          <w:tblHeader/>
          <w:jc w:val="center"/>
        </w:trPr>
        <w:tc>
          <w:tcPr>
            <w:tcW w:w="1452" w:type="pct"/>
            <w:shd w:val="clear" w:color="auto" w:fill="D9D9D9" w:themeFill="background1" w:themeFillShade="D9"/>
            <w:vAlign w:val="center"/>
          </w:tcPr>
          <w:p w14:paraId="1E9DEEC4" w14:textId="77777777" w:rsidR="00294C3B" w:rsidRPr="00C90DAB" w:rsidRDefault="00294C3B" w:rsidP="00184E42">
            <w:pPr>
              <w:spacing w:after="0" w:line="240" w:lineRule="auto"/>
              <w:rPr>
                <w:b/>
              </w:rPr>
            </w:pPr>
            <w:r w:rsidRPr="00C90DAB">
              <w:rPr>
                <w:b/>
              </w:rPr>
              <w:t>项目</w:t>
            </w:r>
          </w:p>
        </w:tc>
        <w:tc>
          <w:tcPr>
            <w:tcW w:w="887" w:type="pct"/>
            <w:shd w:val="clear" w:color="auto" w:fill="D9D9D9" w:themeFill="background1" w:themeFillShade="D9"/>
            <w:vAlign w:val="center"/>
          </w:tcPr>
          <w:p w14:paraId="2BDD914C" w14:textId="77777777" w:rsidR="00294C3B" w:rsidRPr="00C90DAB" w:rsidRDefault="00294C3B" w:rsidP="00184E42">
            <w:pPr>
              <w:spacing w:after="0" w:line="240" w:lineRule="auto"/>
              <w:rPr>
                <w:b/>
              </w:rPr>
            </w:pPr>
            <w:r w:rsidRPr="00C90DAB">
              <w:rPr>
                <w:b/>
              </w:rPr>
              <w:t>2023</w:t>
            </w:r>
            <w:r w:rsidRPr="00C90DAB">
              <w:rPr>
                <w:b/>
              </w:rPr>
              <w:t>年</w:t>
            </w:r>
            <w:r w:rsidRPr="00C90DAB">
              <w:rPr>
                <w:b/>
              </w:rPr>
              <w:t>1-9</w:t>
            </w:r>
            <w:r w:rsidRPr="00C90DAB">
              <w:rPr>
                <w:b/>
              </w:rPr>
              <w:t>月</w:t>
            </w:r>
          </w:p>
        </w:tc>
        <w:tc>
          <w:tcPr>
            <w:tcW w:w="887" w:type="pct"/>
            <w:shd w:val="clear" w:color="auto" w:fill="D9D9D9" w:themeFill="background1" w:themeFillShade="D9"/>
            <w:vAlign w:val="center"/>
          </w:tcPr>
          <w:p w14:paraId="6E1BDE02" w14:textId="77777777" w:rsidR="00294C3B" w:rsidRPr="00C90DAB" w:rsidRDefault="00294C3B" w:rsidP="00184E42">
            <w:pPr>
              <w:spacing w:after="0" w:line="240" w:lineRule="auto"/>
              <w:rPr>
                <w:b/>
              </w:rPr>
            </w:pPr>
            <w:r w:rsidRPr="00C90DAB">
              <w:rPr>
                <w:b/>
              </w:rPr>
              <w:t>2022</w:t>
            </w:r>
            <w:r w:rsidRPr="00C90DAB">
              <w:rPr>
                <w:b/>
              </w:rPr>
              <w:t>年度</w:t>
            </w:r>
          </w:p>
        </w:tc>
        <w:tc>
          <w:tcPr>
            <w:tcW w:w="887" w:type="pct"/>
            <w:shd w:val="clear" w:color="auto" w:fill="D9D9D9" w:themeFill="background1" w:themeFillShade="D9"/>
            <w:vAlign w:val="center"/>
          </w:tcPr>
          <w:p w14:paraId="3E20E4EB" w14:textId="77777777" w:rsidR="00294C3B" w:rsidRPr="00C90DAB" w:rsidRDefault="00294C3B" w:rsidP="00184E42">
            <w:pPr>
              <w:spacing w:after="0" w:line="240" w:lineRule="auto"/>
              <w:rPr>
                <w:b/>
              </w:rPr>
            </w:pPr>
            <w:r w:rsidRPr="00C90DAB">
              <w:rPr>
                <w:b/>
              </w:rPr>
              <w:t>2021</w:t>
            </w:r>
            <w:r w:rsidRPr="00C90DAB">
              <w:rPr>
                <w:b/>
              </w:rPr>
              <w:t>年度</w:t>
            </w:r>
          </w:p>
        </w:tc>
        <w:tc>
          <w:tcPr>
            <w:tcW w:w="887" w:type="pct"/>
            <w:shd w:val="clear" w:color="auto" w:fill="D9D9D9" w:themeFill="background1" w:themeFillShade="D9"/>
            <w:vAlign w:val="center"/>
          </w:tcPr>
          <w:p w14:paraId="0EFADE52" w14:textId="77777777" w:rsidR="00294C3B" w:rsidRPr="00C90DAB" w:rsidRDefault="00294C3B" w:rsidP="00184E42">
            <w:pPr>
              <w:spacing w:after="0" w:line="240" w:lineRule="auto"/>
              <w:rPr>
                <w:b/>
              </w:rPr>
            </w:pPr>
            <w:r w:rsidRPr="00C90DAB">
              <w:rPr>
                <w:b/>
              </w:rPr>
              <w:t>2020</w:t>
            </w:r>
            <w:r w:rsidRPr="00C90DAB">
              <w:rPr>
                <w:b/>
              </w:rPr>
              <w:t>年度</w:t>
            </w:r>
          </w:p>
        </w:tc>
      </w:tr>
      <w:tr w:rsidR="00C90DAB" w:rsidRPr="00C90DAB" w14:paraId="489E7FFC" w14:textId="77777777" w:rsidTr="00184E42">
        <w:trPr>
          <w:trHeight w:val="397"/>
          <w:jc w:val="center"/>
        </w:trPr>
        <w:tc>
          <w:tcPr>
            <w:tcW w:w="1452" w:type="pct"/>
            <w:vAlign w:val="center"/>
          </w:tcPr>
          <w:p w14:paraId="44075455" w14:textId="77777777" w:rsidR="00294C3B" w:rsidRPr="00C90DAB" w:rsidRDefault="00294C3B" w:rsidP="00184E42">
            <w:pPr>
              <w:spacing w:after="0" w:line="240" w:lineRule="auto"/>
            </w:pPr>
            <w:r w:rsidRPr="00C90DAB">
              <w:t>外销销售收入（</w:t>
            </w:r>
            <w:r w:rsidRPr="00C90DAB">
              <w:t>A</w:t>
            </w:r>
            <w:r w:rsidRPr="00C90DAB">
              <w:t>）</w:t>
            </w:r>
          </w:p>
        </w:tc>
        <w:tc>
          <w:tcPr>
            <w:tcW w:w="887" w:type="pct"/>
            <w:vAlign w:val="center"/>
          </w:tcPr>
          <w:p w14:paraId="683B1300" w14:textId="77777777" w:rsidR="00294C3B" w:rsidRPr="00C90DAB" w:rsidRDefault="00294C3B" w:rsidP="00184E42">
            <w:pPr>
              <w:spacing w:after="0" w:line="240" w:lineRule="auto"/>
              <w:jc w:val="right"/>
            </w:pPr>
            <w:r w:rsidRPr="00C90DAB">
              <w:t>32,056.10</w:t>
            </w:r>
          </w:p>
        </w:tc>
        <w:tc>
          <w:tcPr>
            <w:tcW w:w="887" w:type="pct"/>
            <w:vAlign w:val="center"/>
          </w:tcPr>
          <w:p w14:paraId="3D54C3D6" w14:textId="77777777" w:rsidR="00294C3B" w:rsidRPr="00C90DAB" w:rsidRDefault="00294C3B" w:rsidP="00184E42">
            <w:pPr>
              <w:spacing w:after="0" w:line="240" w:lineRule="auto"/>
              <w:jc w:val="right"/>
            </w:pPr>
            <w:r w:rsidRPr="00C90DAB">
              <w:t>45,118.29</w:t>
            </w:r>
          </w:p>
        </w:tc>
        <w:tc>
          <w:tcPr>
            <w:tcW w:w="887" w:type="pct"/>
            <w:vAlign w:val="center"/>
          </w:tcPr>
          <w:p w14:paraId="77E9C49A" w14:textId="77777777" w:rsidR="00294C3B" w:rsidRPr="00C90DAB" w:rsidRDefault="00294C3B" w:rsidP="00184E42">
            <w:pPr>
              <w:spacing w:after="0" w:line="240" w:lineRule="auto"/>
              <w:jc w:val="right"/>
            </w:pPr>
            <w:r w:rsidRPr="00C90DAB">
              <w:t>31,275.26</w:t>
            </w:r>
          </w:p>
        </w:tc>
        <w:tc>
          <w:tcPr>
            <w:tcW w:w="887" w:type="pct"/>
            <w:vAlign w:val="center"/>
          </w:tcPr>
          <w:p w14:paraId="5E283C4F" w14:textId="77777777" w:rsidR="00294C3B" w:rsidRPr="00C90DAB" w:rsidRDefault="00294C3B" w:rsidP="00184E42">
            <w:pPr>
              <w:spacing w:after="0" w:line="240" w:lineRule="auto"/>
              <w:jc w:val="right"/>
            </w:pPr>
            <w:r w:rsidRPr="00C90DAB">
              <w:t>27,604.16</w:t>
            </w:r>
          </w:p>
        </w:tc>
      </w:tr>
      <w:tr w:rsidR="00C90DAB" w:rsidRPr="00C90DAB" w14:paraId="51E9D8D4" w14:textId="77777777" w:rsidTr="00184E42">
        <w:trPr>
          <w:trHeight w:val="397"/>
          <w:jc w:val="center"/>
        </w:trPr>
        <w:tc>
          <w:tcPr>
            <w:tcW w:w="1452" w:type="pct"/>
            <w:vAlign w:val="center"/>
          </w:tcPr>
          <w:p w14:paraId="03A0C5DC" w14:textId="77777777" w:rsidR="00294C3B" w:rsidRPr="00C90DAB" w:rsidRDefault="00294C3B" w:rsidP="00184E42">
            <w:pPr>
              <w:spacing w:after="0" w:line="240" w:lineRule="auto"/>
            </w:pPr>
            <w:r w:rsidRPr="00C90DAB">
              <w:t>申报会计师针对外销发函金额（</w:t>
            </w:r>
            <w:r w:rsidRPr="00C90DAB">
              <w:t>B2</w:t>
            </w:r>
            <w:r w:rsidRPr="00C90DAB">
              <w:t>）</w:t>
            </w:r>
          </w:p>
        </w:tc>
        <w:tc>
          <w:tcPr>
            <w:tcW w:w="887" w:type="pct"/>
            <w:vAlign w:val="center"/>
          </w:tcPr>
          <w:p w14:paraId="49D33E32" w14:textId="77777777" w:rsidR="00294C3B" w:rsidRPr="00C90DAB" w:rsidRDefault="00294C3B" w:rsidP="00184E42">
            <w:pPr>
              <w:spacing w:after="0" w:line="240" w:lineRule="auto"/>
              <w:jc w:val="right"/>
            </w:pPr>
            <w:r w:rsidRPr="00C90DAB">
              <w:t>17,545.70</w:t>
            </w:r>
          </w:p>
        </w:tc>
        <w:tc>
          <w:tcPr>
            <w:tcW w:w="887" w:type="pct"/>
            <w:vAlign w:val="center"/>
          </w:tcPr>
          <w:p w14:paraId="4805E39F" w14:textId="77777777" w:rsidR="00294C3B" w:rsidRPr="00C90DAB" w:rsidRDefault="00294C3B" w:rsidP="00184E42">
            <w:pPr>
              <w:spacing w:after="0" w:line="240" w:lineRule="auto"/>
              <w:jc w:val="right"/>
            </w:pPr>
            <w:r w:rsidRPr="00C90DAB">
              <w:t>37,708.87</w:t>
            </w:r>
          </w:p>
        </w:tc>
        <w:tc>
          <w:tcPr>
            <w:tcW w:w="887" w:type="pct"/>
            <w:vAlign w:val="center"/>
          </w:tcPr>
          <w:p w14:paraId="24FA3456" w14:textId="77777777" w:rsidR="00294C3B" w:rsidRPr="00C90DAB" w:rsidRDefault="00294C3B" w:rsidP="00184E42">
            <w:pPr>
              <w:spacing w:after="0" w:line="240" w:lineRule="auto"/>
              <w:jc w:val="right"/>
            </w:pPr>
            <w:r w:rsidRPr="00C90DAB">
              <w:t>25,609.08</w:t>
            </w:r>
          </w:p>
        </w:tc>
        <w:tc>
          <w:tcPr>
            <w:tcW w:w="887" w:type="pct"/>
            <w:vAlign w:val="center"/>
          </w:tcPr>
          <w:p w14:paraId="2DB69E76" w14:textId="77777777" w:rsidR="00294C3B" w:rsidRPr="00C90DAB" w:rsidRDefault="00294C3B" w:rsidP="00184E42">
            <w:pPr>
              <w:spacing w:after="0" w:line="240" w:lineRule="auto"/>
              <w:jc w:val="right"/>
            </w:pPr>
            <w:r w:rsidRPr="00C90DAB">
              <w:t>23,970.61</w:t>
            </w:r>
          </w:p>
        </w:tc>
      </w:tr>
      <w:tr w:rsidR="00C90DAB" w:rsidRPr="00C90DAB" w14:paraId="19FC3AD3" w14:textId="77777777" w:rsidTr="00184E42">
        <w:trPr>
          <w:trHeight w:val="397"/>
          <w:jc w:val="center"/>
        </w:trPr>
        <w:tc>
          <w:tcPr>
            <w:tcW w:w="1452" w:type="pct"/>
            <w:vAlign w:val="center"/>
          </w:tcPr>
          <w:p w14:paraId="13300D31" w14:textId="77777777" w:rsidR="00294C3B" w:rsidRPr="00C90DAB" w:rsidRDefault="00294C3B" w:rsidP="00184E42">
            <w:pPr>
              <w:spacing w:after="0" w:line="240" w:lineRule="auto"/>
            </w:pPr>
            <w:r w:rsidRPr="00C90DAB">
              <w:t>申报会计师发函金额占收入的比例（</w:t>
            </w:r>
            <w:r w:rsidRPr="00C90DAB">
              <w:t>C2=B2/A</w:t>
            </w:r>
            <w:r w:rsidRPr="00C90DAB">
              <w:t>）</w:t>
            </w:r>
          </w:p>
        </w:tc>
        <w:tc>
          <w:tcPr>
            <w:tcW w:w="887" w:type="pct"/>
            <w:vAlign w:val="center"/>
          </w:tcPr>
          <w:p w14:paraId="3576D1EA" w14:textId="77777777" w:rsidR="00294C3B" w:rsidRPr="00C90DAB" w:rsidRDefault="00294C3B" w:rsidP="00184E42">
            <w:pPr>
              <w:spacing w:after="0" w:line="240" w:lineRule="auto"/>
              <w:jc w:val="right"/>
            </w:pPr>
            <w:r w:rsidRPr="00C90DAB">
              <w:t>54.73%</w:t>
            </w:r>
          </w:p>
        </w:tc>
        <w:tc>
          <w:tcPr>
            <w:tcW w:w="887" w:type="pct"/>
            <w:vAlign w:val="center"/>
          </w:tcPr>
          <w:p w14:paraId="2A5FD1EE" w14:textId="77777777" w:rsidR="00294C3B" w:rsidRPr="00C90DAB" w:rsidRDefault="00294C3B" w:rsidP="00184E42">
            <w:pPr>
              <w:spacing w:after="0" w:line="240" w:lineRule="auto"/>
              <w:jc w:val="right"/>
            </w:pPr>
            <w:r w:rsidRPr="00C90DAB">
              <w:t>83.58%</w:t>
            </w:r>
          </w:p>
        </w:tc>
        <w:tc>
          <w:tcPr>
            <w:tcW w:w="887" w:type="pct"/>
            <w:vAlign w:val="center"/>
          </w:tcPr>
          <w:p w14:paraId="39055BB9" w14:textId="77777777" w:rsidR="00294C3B" w:rsidRPr="00C90DAB" w:rsidRDefault="00294C3B" w:rsidP="00184E42">
            <w:pPr>
              <w:spacing w:after="0" w:line="240" w:lineRule="auto"/>
              <w:jc w:val="right"/>
            </w:pPr>
            <w:r w:rsidRPr="00C90DAB">
              <w:t>81.88%</w:t>
            </w:r>
          </w:p>
        </w:tc>
        <w:tc>
          <w:tcPr>
            <w:tcW w:w="887" w:type="pct"/>
            <w:vAlign w:val="center"/>
          </w:tcPr>
          <w:p w14:paraId="1D9C8DE5" w14:textId="77777777" w:rsidR="00294C3B" w:rsidRPr="00C90DAB" w:rsidRDefault="00294C3B" w:rsidP="00184E42">
            <w:pPr>
              <w:spacing w:after="0" w:line="240" w:lineRule="auto"/>
              <w:jc w:val="right"/>
            </w:pPr>
            <w:r w:rsidRPr="00C90DAB">
              <w:t>86.84%</w:t>
            </w:r>
          </w:p>
        </w:tc>
      </w:tr>
      <w:tr w:rsidR="00C90DAB" w:rsidRPr="00C90DAB" w14:paraId="21E53252" w14:textId="77777777" w:rsidTr="00184E42">
        <w:trPr>
          <w:trHeight w:val="397"/>
          <w:jc w:val="center"/>
        </w:trPr>
        <w:tc>
          <w:tcPr>
            <w:tcW w:w="1452" w:type="pct"/>
            <w:vAlign w:val="center"/>
          </w:tcPr>
          <w:p w14:paraId="7C695FB4" w14:textId="77777777" w:rsidR="00294C3B" w:rsidRPr="00C90DAB" w:rsidRDefault="00294C3B" w:rsidP="00184E42">
            <w:pPr>
              <w:spacing w:after="0" w:line="240" w:lineRule="auto"/>
            </w:pPr>
            <w:r w:rsidRPr="00C90DAB">
              <w:t>申报会计师回函金额（</w:t>
            </w:r>
            <w:r w:rsidRPr="00C90DAB">
              <w:t>D2</w:t>
            </w:r>
            <w:r w:rsidRPr="00C90DAB">
              <w:t>）</w:t>
            </w:r>
          </w:p>
        </w:tc>
        <w:tc>
          <w:tcPr>
            <w:tcW w:w="887" w:type="pct"/>
            <w:vAlign w:val="center"/>
          </w:tcPr>
          <w:p w14:paraId="71897F4A" w14:textId="77777777" w:rsidR="00294C3B" w:rsidRPr="00C90DAB" w:rsidRDefault="00294C3B" w:rsidP="00184E42">
            <w:pPr>
              <w:spacing w:after="0" w:line="240" w:lineRule="auto"/>
              <w:jc w:val="right"/>
            </w:pPr>
            <w:r w:rsidRPr="00C90DAB">
              <w:t>15,675.19</w:t>
            </w:r>
          </w:p>
        </w:tc>
        <w:tc>
          <w:tcPr>
            <w:tcW w:w="887" w:type="pct"/>
            <w:vAlign w:val="center"/>
          </w:tcPr>
          <w:p w14:paraId="42E5204F" w14:textId="77777777" w:rsidR="00294C3B" w:rsidRPr="00C90DAB" w:rsidRDefault="00294C3B" w:rsidP="00184E42">
            <w:pPr>
              <w:spacing w:after="0" w:line="240" w:lineRule="auto"/>
              <w:jc w:val="right"/>
            </w:pPr>
            <w:r w:rsidRPr="00C90DAB">
              <w:t>30,931.35</w:t>
            </w:r>
          </w:p>
        </w:tc>
        <w:tc>
          <w:tcPr>
            <w:tcW w:w="887" w:type="pct"/>
            <w:vAlign w:val="center"/>
          </w:tcPr>
          <w:p w14:paraId="6B155C3A" w14:textId="77777777" w:rsidR="00294C3B" w:rsidRPr="00C90DAB" w:rsidRDefault="00294C3B" w:rsidP="00184E42">
            <w:pPr>
              <w:spacing w:after="0" w:line="240" w:lineRule="auto"/>
              <w:jc w:val="right"/>
            </w:pPr>
            <w:r w:rsidRPr="00C90DAB">
              <w:t>23,845.01</w:t>
            </w:r>
          </w:p>
        </w:tc>
        <w:tc>
          <w:tcPr>
            <w:tcW w:w="887" w:type="pct"/>
            <w:vAlign w:val="center"/>
          </w:tcPr>
          <w:p w14:paraId="2D7FFBA2" w14:textId="77777777" w:rsidR="00294C3B" w:rsidRPr="00C90DAB" w:rsidRDefault="00294C3B" w:rsidP="00184E42">
            <w:pPr>
              <w:spacing w:after="0" w:line="240" w:lineRule="auto"/>
              <w:jc w:val="right"/>
            </w:pPr>
            <w:r w:rsidRPr="00C90DAB">
              <w:t>17,370.77</w:t>
            </w:r>
          </w:p>
        </w:tc>
      </w:tr>
      <w:tr w:rsidR="00C90DAB" w:rsidRPr="00C90DAB" w14:paraId="4A72B430" w14:textId="77777777" w:rsidTr="00184E42">
        <w:trPr>
          <w:trHeight w:val="397"/>
          <w:jc w:val="center"/>
        </w:trPr>
        <w:tc>
          <w:tcPr>
            <w:tcW w:w="1452" w:type="pct"/>
            <w:vAlign w:val="center"/>
          </w:tcPr>
          <w:p w14:paraId="70C83DAA" w14:textId="77777777" w:rsidR="00294C3B" w:rsidRPr="00C90DAB" w:rsidRDefault="00294C3B" w:rsidP="00184E42">
            <w:pPr>
              <w:spacing w:after="0" w:line="240" w:lineRule="auto"/>
            </w:pPr>
            <w:r w:rsidRPr="00C90DAB">
              <w:t>申报会计师回函金额占发函比例（</w:t>
            </w:r>
            <w:r w:rsidRPr="00C90DAB">
              <w:t>E2=D2/B2</w:t>
            </w:r>
            <w:r w:rsidRPr="00C90DAB">
              <w:t>）</w:t>
            </w:r>
          </w:p>
        </w:tc>
        <w:tc>
          <w:tcPr>
            <w:tcW w:w="887" w:type="pct"/>
            <w:vAlign w:val="center"/>
          </w:tcPr>
          <w:p w14:paraId="4CF2A6B5" w14:textId="77777777" w:rsidR="00294C3B" w:rsidRPr="00C90DAB" w:rsidRDefault="00294C3B" w:rsidP="00184E42">
            <w:pPr>
              <w:spacing w:after="0" w:line="240" w:lineRule="auto"/>
              <w:jc w:val="right"/>
            </w:pPr>
            <w:r w:rsidRPr="00C90DAB">
              <w:t>89.34%</w:t>
            </w:r>
          </w:p>
        </w:tc>
        <w:tc>
          <w:tcPr>
            <w:tcW w:w="887" w:type="pct"/>
            <w:vAlign w:val="center"/>
          </w:tcPr>
          <w:p w14:paraId="13F242A7" w14:textId="77777777" w:rsidR="00294C3B" w:rsidRPr="00C90DAB" w:rsidRDefault="00294C3B" w:rsidP="00184E42">
            <w:pPr>
              <w:spacing w:after="0" w:line="240" w:lineRule="auto"/>
              <w:jc w:val="right"/>
            </w:pPr>
            <w:r w:rsidRPr="00C90DAB">
              <w:t>82.03%</w:t>
            </w:r>
          </w:p>
        </w:tc>
        <w:tc>
          <w:tcPr>
            <w:tcW w:w="887" w:type="pct"/>
            <w:vAlign w:val="center"/>
          </w:tcPr>
          <w:p w14:paraId="4FF3AC6D" w14:textId="77777777" w:rsidR="00294C3B" w:rsidRPr="00C90DAB" w:rsidRDefault="00294C3B" w:rsidP="00184E42">
            <w:pPr>
              <w:spacing w:after="0" w:line="240" w:lineRule="auto"/>
              <w:jc w:val="right"/>
            </w:pPr>
            <w:r w:rsidRPr="00C90DAB">
              <w:t>93.11%</w:t>
            </w:r>
          </w:p>
        </w:tc>
        <w:tc>
          <w:tcPr>
            <w:tcW w:w="887" w:type="pct"/>
            <w:vAlign w:val="center"/>
          </w:tcPr>
          <w:p w14:paraId="522AAE6F" w14:textId="77777777" w:rsidR="00294C3B" w:rsidRPr="00C90DAB" w:rsidRDefault="00294C3B" w:rsidP="00184E42">
            <w:pPr>
              <w:spacing w:after="0" w:line="240" w:lineRule="auto"/>
              <w:jc w:val="right"/>
            </w:pPr>
            <w:r w:rsidRPr="00C90DAB">
              <w:t>72.47%</w:t>
            </w:r>
          </w:p>
        </w:tc>
      </w:tr>
    </w:tbl>
    <w:p w14:paraId="30FA67A6" w14:textId="77777777" w:rsidR="00294C3B" w:rsidRPr="00C90DAB" w:rsidRDefault="00294C3B" w:rsidP="00294C3B">
      <w:pPr>
        <w:pStyle w:val="0050"/>
        <w:spacing w:before="120"/>
        <w:ind w:firstLine="480"/>
      </w:pPr>
      <w:r w:rsidRPr="00C90DAB">
        <w:t>境外客户未回函的主要原因包括：</w:t>
      </w:r>
      <w:r w:rsidRPr="00C90DAB">
        <w:rPr>
          <w:rFonts w:ascii="宋体" w:hAnsi="宋体" w:cs="宋体" w:hint="eastAsia"/>
        </w:rPr>
        <w:t>①</w:t>
      </w:r>
      <w:r w:rsidRPr="00C90DAB">
        <w:t>部分境外客户因当地交易习惯及财务数据的保密性，不予以回函；</w:t>
      </w:r>
      <w:r w:rsidRPr="00C90DAB">
        <w:rPr>
          <w:rFonts w:ascii="宋体" w:hAnsi="宋体" w:cs="宋体" w:hint="eastAsia"/>
        </w:rPr>
        <w:t>②</w:t>
      </w:r>
      <w:r w:rsidRPr="00C90DAB">
        <w:t>部分境外客户的交易额相对不大，回函意愿低；</w:t>
      </w:r>
      <w:r w:rsidRPr="00C90DAB">
        <w:rPr>
          <w:rFonts w:ascii="宋体" w:hAnsi="宋体" w:cs="宋体" w:hint="eastAsia"/>
        </w:rPr>
        <w:t>③</w:t>
      </w:r>
      <w:r w:rsidRPr="00C90DAB">
        <w:t>部分境外客户</w:t>
      </w:r>
      <w:r w:rsidRPr="00C90DAB">
        <w:rPr>
          <w:rFonts w:hint="eastAsia"/>
        </w:rPr>
        <w:t>受全球突发性公共卫生事件的</w:t>
      </w:r>
      <w:r w:rsidRPr="00C90DAB">
        <w:t>影响，居家办公，无法进行回函工作。</w:t>
      </w:r>
    </w:p>
    <w:p w14:paraId="1BF769DA" w14:textId="77777777" w:rsidR="00BC6CBB" w:rsidRDefault="00294C3B" w:rsidP="00BC6CBB">
      <w:pPr>
        <w:pStyle w:val="0050"/>
        <w:spacing w:before="120"/>
        <w:ind w:firstLine="480"/>
      </w:pPr>
      <w:r w:rsidRPr="00C90DAB">
        <w:t>对于未回函的境外客户，</w:t>
      </w:r>
      <w:r w:rsidR="00BC6CBB">
        <w:rPr>
          <w:rFonts w:hint="eastAsia"/>
        </w:rPr>
        <w:t>申报会计师</w:t>
      </w:r>
      <w:r w:rsidRPr="00C90DAB">
        <w:t>执行了替代程序，主要包括：</w:t>
      </w:r>
      <w:r w:rsidR="00BC6CBB">
        <w:rPr>
          <w:rFonts w:ascii="宋体" w:hAnsi="宋体" w:cs="宋体" w:hint="eastAsia"/>
        </w:rPr>
        <w:t>①</w:t>
      </w:r>
      <w:r w:rsidR="00BC6CBB">
        <w:t>检查与客户签订的相关购销合同、订单等，复核货物名称、规格型号、数量、金额以及结算方式等主要条款；</w:t>
      </w:r>
      <w:r w:rsidR="00BC6CBB">
        <w:rPr>
          <w:rFonts w:ascii="宋体" w:hAnsi="宋体" w:cs="宋体" w:hint="eastAsia"/>
        </w:rPr>
        <w:t>②</w:t>
      </w:r>
      <w:r w:rsidR="00BC6CBB">
        <w:t>检查相关收入的销售出库单、发票、报关单、提单等原始单据，对销售收入执行细节测试，核查收入发生的真实性、收入确认依据的充分性、收入确认时点的恰当性以及收入确认金额的准确性等；</w:t>
      </w:r>
      <w:r w:rsidR="00BC6CBB">
        <w:rPr>
          <w:rFonts w:ascii="宋体" w:hAnsi="宋体" w:cs="宋体" w:hint="eastAsia"/>
        </w:rPr>
        <w:t>③</w:t>
      </w:r>
      <w:r w:rsidR="00BC6CBB">
        <w:t>检查与客户的交易流水等银行单据并对形成的应收款项进行期后回款查验。</w:t>
      </w:r>
      <w:r w:rsidR="00BC6CBB">
        <w:rPr>
          <w:rFonts w:hint="eastAsia"/>
        </w:rPr>
        <w:t>此外，对于公司整体外销收入，</w:t>
      </w:r>
      <w:r w:rsidR="00BC6CBB">
        <w:rPr>
          <w:rFonts w:ascii="宋体" w:hAnsi="宋体" w:cs="宋体" w:hint="eastAsia"/>
        </w:rPr>
        <w:t>执行了</w:t>
      </w:r>
      <w:r w:rsidR="00BC6CBB">
        <w:t>获取报告期内发行人电子口岸出口数据，并与账面外销收入进行核对</w:t>
      </w:r>
      <w:r w:rsidR="00BC6CBB">
        <w:rPr>
          <w:rFonts w:hint="eastAsia"/>
        </w:rPr>
        <w:t>，以及</w:t>
      </w:r>
      <w:r w:rsidR="00BC6CBB">
        <w:t>获取发行人出口退税数据</w:t>
      </w:r>
      <w:r w:rsidR="00BC6CBB">
        <w:rPr>
          <w:rFonts w:hint="eastAsia"/>
        </w:rPr>
        <w:t>并</w:t>
      </w:r>
      <w:r w:rsidR="00BC6CBB">
        <w:t>与外销收入数据进行勾稽</w:t>
      </w:r>
      <w:r w:rsidR="00BC6CBB">
        <w:rPr>
          <w:rFonts w:hint="eastAsia"/>
        </w:rPr>
        <w:t>核对。</w:t>
      </w:r>
    </w:p>
    <w:p w14:paraId="38EF9D51" w14:textId="7DA49CC5" w:rsidR="00294C3B" w:rsidRPr="00C90DAB" w:rsidRDefault="00BC6CBB" w:rsidP="00BC6CBB">
      <w:pPr>
        <w:pStyle w:val="0050"/>
        <w:spacing w:before="120"/>
        <w:ind w:firstLine="480"/>
      </w:pPr>
      <w:r>
        <w:t>综上所述，报告期内，公司境外销售收入真实、准确，主要客户的变动具有合理性，境外客户未回函的原因具有合理性且履行的替代程序</w:t>
      </w:r>
      <w:r>
        <w:rPr>
          <w:rFonts w:hint="eastAsia"/>
        </w:rPr>
        <w:t>充分有效</w:t>
      </w:r>
      <w:r>
        <w:t>。</w:t>
      </w:r>
    </w:p>
    <w:p w14:paraId="5B730DD5"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（九）补充风险披露</w:t>
      </w:r>
    </w:p>
    <w:p w14:paraId="67E68350" w14:textId="68945571" w:rsidR="00294C3B" w:rsidRPr="00C90DAB" w:rsidRDefault="00294C3B" w:rsidP="00294C3B">
      <w:pPr>
        <w:pStyle w:val="0050"/>
        <w:spacing w:before="120"/>
        <w:ind w:firstLine="480"/>
      </w:pPr>
      <w:r w:rsidRPr="00C90DAB">
        <w:t>发行人已在募集说明书</w:t>
      </w:r>
      <w:r w:rsidRPr="00C90DAB">
        <w:rPr>
          <w:rFonts w:ascii="宋体" w:hAnsi="宋体" w:hint="eastAsia"/>
        </w:rPr>
        <w:t>“</w:t>
      </w:r>
      <w:r w:rsidRPr="00C90DAB">
        <w:rPr>
          <w:rFonts w:hint="eastAsia"/>
        </w:rPr>
        <w:t>重大事项提示</w:t>
      </w:r>
      <w:r w:rsidRPr="00C90DAB">
        <w:rPr>
          <w:rFonts w:ascii="宋体" w:hAnsi="宋体" w:hint="eastAsia"/>
        </w:rPr>
        <w:t>”</w:t>
      </w:r>
      <w:r w:rsidRPr="00C90DAB">
        <w:rPr>
          <w:rFonts w:hint="eastAsia"/>
        </w:rPr>
        <w:t>之</w:t>
      </w:r>
      <w:r w:rsidRPr="00C90DAB">
        <w:rPr>
          <w:rFonts w:ascii="宋体" w:hAnsi="宋体" w:hint="eastAsia"/>
        </w:rPr>
        <w:t>“</w:t>
      </w:r>
      <w:r w:rsidRPr="00C90DAB">
        <w:rPr>
          <w:rFonts w:hint="eastAsia"/>
        </w:rPr>
        <w:t>五、本公司提请投资者仔细阅读本募集说明书‘风险因素’全文，并特别注意以下风险</w:t>
      </w:r>
      <w:r w:rsidRPr="00C90DAB">
        <w:rPr>
          <w:rFonts w:ascii="宋体" w:hAnsi="宋体" w:hint="eastAsia"/>
        </w:rPr>
        <w:t>”</w:t>
      </w:r>
      <w:r w:rsidRPr="00C90DAB">
        <w:rPr>
          <w:rFonts w:hint="eastAsia"/>
        </w:rPr>
        <w:t>之</w:t>
      </w:r>
      <w:r w:rsidRPr="00C90DAB">
        <w:rPr>
          <w:rFonts w:ascii="宋体" w:hAnsi="宋体" w:hint="eastAsia"/>
        </w:rPr>
        <w:t>“</w:t>
      </w:r>
      <w:r w:rsidRPr="00C90DAB">
        <w:rPr>
          <w:rFonts w:hint="eastAsia"/>
        </w:rPr>
        <w:t>（八）外销收入下滑的风险</w:t>
      </w:r>
      <w:r w:rsidRPr="00C90DAB">
        <w:rPr>
          <w:rFonts w:ascii="宋体" w:hAnsi="宋体" w:hint="eastAsia"/>
        </w:rPr>
        <w:t>”</w:t>
      </w:r>
      <w:r w:rsidRPr="00C90DAB">
        <w:rPr>
          <w:rFonts w:hint="eastAsia"/>
        </w:rPr>
        <w:t>和</w:t>
      </w:r>
      <w:r w:rsidRPr="00C90DAB">
        <w:rPr>
          <w:rFonts w:ascii="宋体" w:hAnsi="宋体"/>
        </w:rPr>
        <w:t>“</w:t>
      </w:r>
      <w:r w:rsidRPr="00C90DAB">
        <w:t>第三节</w:t>
      </w:r>
      <w:r w:rsidRPr="00C90DAB">
        <w:t xml:space="preserve"> </w:t>
      </w:r>
      <w:r w:rsidRPr="00C90DAB">
        <w:t>风险因素</w:t>
      </w:r>
      <w:r w:rsidRPr="00C90DAB">
        <w:rPr>
          <w:rFonts w:ascii="宋体" w:hAnsi="宋体"/>
        </w:rPr>
        <w:t>”</w:t>
      </w:r>
      <w:r w:rsidRPr="00C90DAB">
        <w:t>之</w:t>
      </w:r>
      <w:r w:rsidRPr="00C90DAB">
        <w:rPr>
          <w:rFonts w:ascii="宋体" w:hAnsi="宋体" w:hint="eastAsia"/>
        </w:rPr>
        <w:t>“</w:t>
      </w:r>
      <w:r w:rsidRPr="00C90DAB">
        <w:t>一、</w:t>
      </w:r>
      <w:r w:rsidRPr="00C90DAB">
        <w:t xml:space="preserve"> </w:t>
      </w:r>
      <w:r w:rsidRPr="00C90DAB">
        <w:t>与发行人相关的风险</w:t>
      </w:r>
      <w:r w:rsidRPr="00C90DAB">
        <w:rPr>
          <w:rFonts w:ascii="宋体" w:hAnsi="宋体" w:hint="eastAsia"/>
        </w:rPr>
        <w:t>”</w:t>
      </w:r>
      <w:r w:rsidRPr="00C90DAB">
        <w:rPr>
          <w:rFonts w:hint="eastAsia"/>
        </w:rPr>
        <w:t>之</w:t>
      </w:r>
      <w:r w:rsidRPr="00C90DAB">
        <w:rPr>
          <w:rFonts w:ascii="宋体" w:hAnsi="宋体" w:hint="eastAsia"/>
        </w:rPr>
        <w:t>“</w:t>
      </w:r>
      <w:r w:rsidRPr="00C90DAB">
        <w:rPr>
          <w:rFonts w:hint="eastAsia"/>
        </w:rPr>
        <w:t>（四）市场及政策风险</w:t>
      </w:r>
      <w:r w:rsidRPr="00C90DAB">
        <w:rPr>
          <w:rFonts w:ascii="宋体" w:hAnsi="宋体" w:hint="eastAsia"/>
        </w:rPr>
        <w:t>”</w:t>
      </w:r>
      <w:r w:rsidRPr="00C90DAB">
        <w:rPr>
          <w:rFonts w:hint="eastAsia"/>
        </w:rPr>
        <w:t>之</w:t>
      </w:r>
      <w:r w:rsidRPr="00C90DAB">
        <w:rPr>
          <w:rFonts w:ascii="宋体" w:hAnsi="宋体" w:hint="eastAsia"/>
        </w:rPr>
        <w:t>“</w:t>
      </w:r>
      <w:r w:rsidRPr="00C90DAB">
        <w:rPr>
          <w:szCs w:val="24"/>
        </w:rPr>
        <w:t>2</w:t>
      </w:r>
      <w:r w:rsidRPr="00C90DAB">
        <w:rPr>
          <w:rFonts w:hint="eastAsia"/>
          <w:szCs w:val="24"/>
        </w:rPr>
        <w:t>、</w:t>
      </w:r>
      <w:r w:rsidRPr="00C90DAB">
        <w:rPr>
          <w:rFonts w:hint="eastAsia"/>
        </w:rPr>
        <w:t>外销收入下滑的风险</w:t>
      </w:r>
      <w:r w:rsidRPr="00C90DAB">
        <w:rPr>
          <w:rFonts w:ascii="宋体" w:hAnsi="宋体" w:hint="eastAsia"/>
        </w:rPr>
        <w:t>”</w:t>
      </w:r>
      <w:r w:rsidRPr="00C90DAB">
        <w:t>补充披露如下</w:t>
      </w:r>
      <w:r w:rsidRPr="00C90DAB">
        <w:rPr>
          <w:rFonts w:hint="eastAsia"/>
        </w:rPr>
        <w:t>：</w:t>
      </w:r>
    </w:p>
    <w:p w14:paraId="11487339" w14:textId="77777777" w:rsidR="00294C3B" w:rsidRPr="00C90DAB" w:rsidRDefault="00294C3B" w:rsidP="00294C3B">
      <w:pPr>
        <w:pStyle w:val="0050"/>
        <w:spacing w:before="120"/>
        <w:ind w:firstLine="480"/>
        <w:rPr>
          <w:sz w:val="21"/>
          <w:szCs w:val="20"/>
        </w:rPr>
      </w:pPr>
      <w:r w:rsidRPr="00C90DAB">
        <w:rPr>
          <w:rFonts w:ascii="宋体" w:hAnsi="宋体" w:hint="eastAsia"/>
        </w:rPr>
        <w:t>“</w:t>
      </w:r>
      <w:bookmarkStart w:id="46" w:name="_Hlk154311959"/>
      <w:r w:rsidRPr="00C90DAB">
        <w:rPr>
          <w:rFonts w:ascii="楷体" w:eastAsia="楷体" w:hAnsi="楷体" w:hint="eastAsia"/>
          <w:b/>
        </w:rPr>
        <w:t>报告期内，公司境外销售收入分别为</w:t>
      </w:r>
      <w:r w:rsidRPr="00C90DAB">
        <w:rPr>
          <w:rFonts w:ascii="楷体" w:eastAsia="楷体" w:hAnsi="楷体"/>
          <w:b/>
        </w:rPr>
        <w:t>27,604.16</w:t>
      </w:r>
      <w:r w:rsidRPr="00C90DAB">
        <w:rPr>
          <w:rFonts w:ascii="楷体" w:eastAsia="楷体" w:hAnsi="楷体" w:hint="eastAsia"/>
          <w:b/>
        </w:rPr>
        <w:t>万元、</w:t>
      </w:r>
      <w:r w:rsidRPr="00C90DAB">
        <w:rPr>
          <w:rFonts w:ascii="楷体" w:eastAsia="楷体" w:hAnsi="楷体"/>
          <w:b/>
        </w:rPr>
        <w:t>31,275.26</w:t>
      </w:r>
      <w:r w:rsidRPr="00C90DAB">
        <w:rPr>
          <w:rFonts w:ascii="楷体" w:eastAsia="楷体" w:hAnsi="楷体" w:hint="eastAsia"/>
          <w:b/>
        </w:rPr>
        <w:t>万元、</w:t>
      </w:r>
      <w:r w:rsidRPr="00C90DAB">
        <w:rPr>
          <w:rFonts w:ascii="楷体" w:eastAsia="楷体" w:hAnsi="楷体"/>
          <w:b/>
        </w:rPr>
        <w:t>45,118.28</w:t>
      </w:r>
      <w:r w:rsidRPr="00C90DAB">
        <w:rPr>
          <w:rFonts w:ascii="楷体" w:eastAsia="楷体" w:hAnsi="楷体" w:hint="eastAsia"/>
          <w:b/>
        </w:rPr>
        <w:t>万元和</w:t>
      </w:r>
      <w:r w:rsidRPr="00C90DAB">
        <w:rPr>
          <w:rFonts w:ascii="楷体" w:eastAsia="楷体" w:hAnsi="楷体"/>
          <w:b/>
        </w:rPr>
        <w:t>32,056.10</w:t>
      </w:r>
      <w:r w:rsidRPr="00C90DAB">
        <w:rPr>
          <w:rFonts w:ascii="楷体" w:eastAsia="楷体" w:hAnsi="楷体" w:hint="eastAsia"/>
          <w:b/>
        </w:rPr>
        <w:t>万元，占营业收入的比例分别为</w:t>
      </w:r>
      <w:r w:rsidRPr="00C90DAB">
        <w:rPr>
          <w:rFonts w:ascii="楷体" w:eastAsia="楷体" w:hAnsi="楷体"/>
          <w:b/>
        </w:rPr>
        <w:t>80.11%</w:t>
      </w:r>
      <w:r w:rsidRPr="00C90DAB">
        <w:rPr>
          <w:rFonts w:ascii="楷体" w:eastAsia="楷体" w:hAnsi="楷体" w:hint="eastAsia"/>
          <w:b/>
        </w:rPr>
        <w:t>、</w:t>
      </w:r>
      <w:r w:rsidRPr="00C90DAB">
        <w:rPr>
          <w:rFonts w:ascii="楷体" w:eastAsia="楷体" w:hAnsi="楷体"/>
          <w:b/>
        </w:rPr>
        <w:t>75.33%</w:t>
      </w:r>
      <w:r w:rsidRPr="00C90DAB">
        <w:rPr>
          <w:rFonts w:ascii="楷体" w:eastAsia="楷体" w:hAnsi="楷体" w:hint="eastAsia"/>
          <w:b/>
        </w:rPr>
        <w:t>、</w:t>
      </w:r>
      <w:r w:rsidRPr="00C90DAB">
        <w:rPr>
          <w:rFonts w:ascii="楷体" w:eastAsia="楷体" w:hAnsi="楷体"/>
          <w:b/>
        </w:rPr>
        <w:t>83.53%</w:t>
      </w:r>
      <w:r w:rsidRPr="00C90DAB">
        <w:rPr>
          <w:rFonts w:ascii="楷体" w:eastAsia="楷体" w:hAnsi="楷体" w:hint="eastAsia"/>
          <w:b/>
        </w:rPr>
        <w:t>和</w:t>
      </w:r>
      <w:r w:rsidRPr="00C90DAB">
        <w:rPr>
          <w:rFonts w:ascii="楷体" w:eastAsia="楷体" w:hAnsi="楷体"/>
          <w:b/>
        </w:rPr>
        <w:t>80.32%</w:t>
      </w:r>
      <w:r w:rsidRPr="00C90DAB">
        <w:rPr>
          <w:rFonts w:ascii="楷体" w:eastAsia="楷体" w:hAnsi="楷体" w:hint="eastAsia"/>
          <w:b/>
        </w:rPr>
        <w:t>。公司出口产品主要销往欧洲、亚洲、北美洲等境外地区，境外销售是公司收入的重要来源，但公司外销收入可能面临进口国政策法规变动、市场竞争激烈、贸易摩擦、受相关国家或地区管制等因素影响，存在外销收入下降的风险</w:t>
      </w:r>
      <w:r w:rsidRPr="00C90DAB">
        <w:rPr>
          <w:rFonts w:ascii="楷体" w:eastAsia="楷体" w:hAnsi="楷体" w:hint="eastAsia"/>
          <w:b/>
          <w:sz w:val="21"/>
          <w:szCs w:val="20"/>
        </w:rPr>
        <w:t>。</w:t>
      </w:r>
      <w:bookmarkEnd w:id="46"/>
      <w:r w:rsidRPr="00C90DAB">
        <w:rPr>
          <w:rFonts w:ascii="宋体" w:hAnsi="宋体"/>
          <w:sz w:val="21"/>
          <w:szCs w:val="20"/>
        </w:rPr>
        <w:t>”</w:t>
      </w:r>
    </w:p>
    <w:p w14:paraId="23791F69" w14:textId="77777777" w:rsidR="00294C3B" w:rsidRPr="00C90DAB" w:rsidRDefault="00294C3B" w:rsidP="00294C3B">
      <w:pPr>
        <w:pStyle w:val="002"/>
        <w:spacing w:before="120"/>
        <w:ind w:firstLine="482"/>
        <w:rPr>
          <w:rFonts w:ascii="宋体" w:eastAsia="宋体" w:hAnsi="宋体"/>
        </w:rPr>
      </w:pPr>
      <w:r w:rsidRPr="00C90DAB">
        <w:rPr>
          <w:rFonts w:ascii="宋体" w:eastAsia="宋体" w:hAnsi="宋体"/>
        </w:rPr>
        <w:t>五、分期列示主要供应商情况，包括但不限于原材料采购种类及规模占比、设立时间、注册资本等，结合发行人生产成本结构，说明供应商存在较大变动的原因及合理性，客户与供应商存在重叠的原因及合理性，是否符合行业惯例，并说明发行人及发行人关联方、客户、供应商之间是否存在关联关系或其他密切关系，是否存在人员、业务或资金往来</w:t>
      </w:r>
    </w:p>
    <w:p w14:paraId="78B6C07B"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（一）分期列示主要供应商情况，包括但不限于原材料采购种类及规模占比、设立时间、注册资本等</w:t>
      </w:r>
    </w:p>
    <w:p w14:paraId="16031783" w14:textId="77777777" w:rsidR="00294C3B" w:rsidRPr="00C90DAB" w:rsidRDefault="00294C3B" w:rsidP="00294C3B">
      <w:pPr>
        <w:pStyle w:val="0050"/>
        <w:spacing w:before="120"/>
        <w:ind w:firstLine="480"/>
      </w:pPr>
      <w:r w:rsidRPr="00C90DAB">
        <w:t>报告期内，发行人前五大供应商情况如下所示：</w:t>
      </w:r>
    </w:p>
    <w:p w14:paraId="0FA9B491" w14:textId="77777777" w:rsidR="00294C3B" w:rsidRPr="00C90DAB" w:rsidRDefault="00294C3B" w:rsidP="00294C3B">
      <w:pPr>
        <w:pStyle w:val="004"/>
        <w:spacing w:before="120"/>
        <w:ind w:firstLine="482"/>
      </w:pPr>
      <w:r w:rsidRPr="00C90DAB">
        <w:t>1</w:t>
      </w:r>
      <w:r w:rsidRPr="00C90DAB">
        <w:t>、</w:t>
      </w:r>
      <w:r w:rsidRPr="00C90DAB">
        <w:t>2023</w:t>
      </w:r>
      <w:r w:rsidRPr="00C90DAB">
        <w:t>年</w:t>
      </w:r>
      <w:r w:rsidRPr="00C90DAB">
        <w:t>1-9</w:t>
      </w:r>
      <w:r w:rsidRPr="00C90DAB">
        <w:t>月</w:t>
      </w:r>
    </w:p>
    <w:tbl>
      <w:tblPr>
        <w:tblStyle w:val="a7"/>
        <w:tblW w:w="5276"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42"/>
        <w:gridCol w:w="2439"/>
        <w:gridCol w:w="1276"/>
        <w:gridCol w:w="1263"/>
        <w:gridCol w:w="1094"/>
        <w:gridCol w:w="1094"/>
        <w:gridCol w:w="1091"/>
      </w:tblGrid>
      <w:tr w:rsidR="00C90DAB" w:rsidRPr="00C90DAB" w14:paraId="25FD5490" w14:textId="77777777" w:rsidTr="00352366">
        <w:trPr>
          <w:trHeight w:val="397"/>
          <w:tblHeader/>
          <w:jc w:val="center"/>
        </w:trPr>
        <w:tc>
          <w:tcPr>
            <w:tcW w:w="412" w:type="pct"/>
            <w:shd w:val="clear" w:color="auto" w:fill="D9D9D9" w:themeFill="background1" w:themeFillShade="D9"/>
            <w:vAlign w:val="center"/>
          </w:tcPr>
          <w:p w14:paraId="7C80C616" w14:textId="77777777" w:rsidR="00294C3B" w:rsidRPr="00C90DAB" w:rsidRDefault="00294C3B" w:rsidP="00882FB1">
            <w:pPr>
              <w:spacing w:before="0" w:beforeAutospacing="0" w:after="0" w:afterAutospacing="0" w:line="240" w:lineRule="auto"/>
              <w:rPr>
                <w:b/>
              </w:rPr>
            </w:pPr>
            <w:r w:rsidRPr="00C90DAB">
              <w:rPr>
                <w:b/>
              </w:rPr>
              <w:t>序号</w:t>
            </w:r>
          </w:p>
        </w:tc>
        <w:tc>
          <w:tcPr>
            <w:tcW w:w="1355" w:type="pct"/>
            <w:shd w:val="clear" w:color="auto" w:fill="D9D9D9" w:themeFill="background1" w:themeFillShade="D9"/>
            <w:vAlign w:val="center"/>
          </w:tcPr>
          <w:p w14:paraId="733C28A9" w14:textId="77777777" w:rsidR="00294C3B" w:rsidRPr="00C90DAB" w:rsidRDefault="00294C3B" w:rsidP="00882FB1">
            <w:pPr>
              <w:spacing w:before="0" w:beforeAutospacing="0" w:after="0" w:afterAutospacing="0" w:line="240" w:lineRule="auto"/>
              <w:rPr>
                <w:b/>
              </w:rPr>
            </w:pPr>
            <w:r w:rsidRPr="00C90DAB">
              <w:rPr>
                <w:b/>
              </w:rPr>
              <w:t>单位名称</w:t>
            </w:r>
          </w:p>
        </w:tc>
        <w:tc>
          <w:tcPr>
            <w:tcW w:w="709" w:type="pct"/>
            <w:shd w:val="clear" w:color="auto" w:fill="D9D9D9" w:themeFill="background1" w:themeFillShade="D9"/>
            <w:vAlign w:val="center"/>
          </w:tcPr>
          <w:p w14:paraId="65F0C02C" w14:textId="77777777" w:rsidR="00294C3B" w:rsidRPr="00C90DAB" w:rsidRDefault="00294C3B" w:rsidP="00882FB1">
            <w:pPr>
              <w:spacing w:before="0" w:beforeAutospacing="0" w:after="0" w:afterAutospacing="0" w:line="240" w:lineRule="auto"/>
              <w:rPr>
                <w:b/>
              </w:rPr>
            </w:pPr>
            <w:r w:rsidRPr="00C90DAB">
              <w:rPr>
                <w:b/>
              </w:rPr>
              <w:t>采购额</w:t>
            </w:r>
          </w:p>
          <w:p w14:paraId="60093DA9" w14:textId="77777777" w:rsidR="00294C3B" w:rsidRPr="00C90DAB" w:rsidRDefault="00294C3B" w:rsidP="00882FB1">
            <w:pPr>
              <w:spacing w:before="0" w:beforeAutospacing="0" w:after="0" w:afterAutospacing="0" w:line="240" w:lineRule="auto"/>
              <w:rPr>
                <w:b/>
              </w:rPr>
            </w:pPr>
            <w:r w:rsidRPr="00C90DAB">
              <w:rPr>
                <w:b/>
              </w:rPr>
              <w:t>（万元）</w:t>
            </w:r>
          </w:p>
        </w:tc>
        <w:tc>
          <w:tcPr>
            <w:tcW w:w="702" w:type="pct"/>
            <w:shd w:val="clear" w:color="auto" w:fill="D9D9D9" w:themeFill="background1" w:themeFillShade="D9"/>
            <w:vAlign w:val="center"/>
          </w:tcPr>
          <w:p w14:paraId="5D8F68E4" w14:textId="77777777" w:rsidR="00294C3B" w:rsidRPr="00C90DAB" w:rsidRDefault="00294C3B" w:rsidP="00882FB1">
            <w:pPr>
              <w:spacing w:before="0" w:beforeAutospacing="0" w:after="0" w:afterAutospacing="0" w:line="240" w:lineRule="auto"/>
              <w:rPr>
                <w:b/>
              </w:rPr>
            </w:pPr>
            <w:r w:rsidRPr="00C90DAB">
              <w:rPr>
                <w:b/>
              </w:rPr>
              <w:t>占采购总额的比例</w:t>
            </w:r>
          </w:p>
        </w:tc>
        <w:tc>
          <w:tcPr>
            <w:tcW w:w="608" w:type="pct"/>
            <w:shd w:val="clear" w:color="auto" w:fill="D9D9D9" w:themeFill="background1" w:themeFillShade="D9"/>
            <w:vAlign w:val="center"/>
          </w:tcPr>
          <w:p w14:paraId="61B7CD44" w14:textId="77777777" w:rsidR="00294C3B" w:rsidRPr="00C90DAB" w:rsidRDefault="00294C3B" w:rsidP="00882FB1">
            <w:pPr>
              <w:spacing w:before="0" w:beforeAutospacing="0" w:after="0" w:afterAutospacing="0" w:line="240" w:lineRule="auto"/>
              <w:rPr>
                <w:b/>
              </w:rPr>
            </w:pPr>
            <w:r w:rsidRPr="00C90DAB">
              <w:rPr>
                <w:b/>
              </w:rPr>
              <w:t>注册资本</w:t>
            </w:r>
          </w:p>
        </w:tc>
        <w:tc>
          <w:tcPr>
            <w:tcW w:w="608" w:type="pct"/>
            <w:shd w:val="clear" w:color="auto" w:fill="D9D9D9" w:themeFill="background1" w:themeFillShade="D9"/>
            <w:vAlign w:val="center"/>
          </w:tcPr>
          <w:p w14:paraId="634A8CC2" w14:textId="77777777" w:rsidR="00294C3B" w:rsidRPr="00C90DAB" w:rsidRDefault="00294C3B" w:rsidP="00882FB1">
            <w:pPr>
              <w:spacing w:before="0" w:beforeAutospacing="0" w:after="0" w:afterAutospacing="0" w:line="240" w:lineRule="auto"/>
              <w:rPr>
                <w:b/>
              </w:rPr>
            </w:pPr>
            <w:r w:rsidRPr="00C90DAB">
              <w:rPr>
                <w:b/>
              </w:rPr>
              <w:t>设立时间</w:t>
            </w:r>
          </w:p>
        </w:tc>
        <w:tc>
          <w:tcPr>
            <w:tcW w:w="606" w:type="pct"/>
            <w:shd w:val="clear" w:color="auto" w:fill="D9D9D9" w:themeFill="background1" w:themeFillShade="D9"/>
            <w:vAlign w:val="center"/>
          </w:tcPr>
          <w:p w14:paraId="3E06CD43" w14:textId="77777777" w:rsidR="00294C3B" w:rsidRPr="00C90DAB" w:rsidRDefault="00294C3B" w:rsidP="00882FB1">
            <w:pPr>
              <w:spacing w:before="0" w:beforeAutospacing="0" w:after="0" w:afterAutospacing="0" w:line="240" w:lineRule="auto"/>
              <w:rPr>
                <w:b/>
              </w:rPr>
            </w:pPr>
            <w:r w:rsidRPr="00C90DAB">
              <w:rPr>
                <w:b/>
              </w:rPr>
              <w:t>采购内容</w:t>
            </w:r>
          </w:p>
        </w:tc>
      </w:tr>
      <w:tr w:rsidR="00C90DAB" w:rsidRPr="00C90DAB" w14:paraId="14728A17" w14:textId="77777777" w:rsidTr="00184E42">
        <w:trPr>
          <w:trHeight w:val="397"/>
          <w:jc w:val="center"/>
        </w:trPr>
        <w:tc>
          <w:tcPr>
            <w:tcW w:w="412" w:type="pct"/>
            <w:vAlign w:val="center"/>
          </w:tcPr>
          <w:p w14:paraId="02A1EE42" w14:textId="77777777" w:rsidR="00294C3B" w:rsidRPr="00C90DAB" w:rsidRDefault="00294C3B" w:rsidP="00184E42">
            <w:pPr>
              <w:spacing w:after="0" w:line="240" w:lineRule="auto"/>
            </w:pPr>
            <w:r w:rsidRPr="00C90DAB">
              <w:t>1</w:t>
            </w:r>
          </w:p>
        </w:tc>
        <w:tc>
          <w:tcPr>
            <w:tcW w:w="1355" w:type="pct"/>
            <w:vAlign w:val="center"/>
          </w:tcPr>
          <w:p w14:paraId="193E1A91" w14:textId="77777777" w:rsidR="00294C3B" w:rsidRPr="00C90DAB" w:rsidRDefault="00294C3B" w:rsidP="00184E42">
            <w:pPr>
              <w:spacing w:after="0" w:line="240" w:lineRule="auto"/>
            </w:pPr>
            <w:r w:rsidRPr="00C90DAB">
              <w:t>莱州诚源盐化有限公司</w:t>
            </w:r>
          </w:p>
        </w:tc>
        <w:tc>
          <w:tcPr>
            <w:tcW w:w="709" w:type="pct"/>
            <w:vAlign w:val="center"/>
          </w:tcPr>
          <w:p w14:paraId="7E8DF62E" w14:textId="77777777" w:rsidR="00294C3B" w:rsidRPr="00C90DAB" w:rsidRDefault="00294C3B" w:rsidP="00184E42">
            <w:pPr>
              <w:spacing w:after="0" w:line="240" w:lineRule="auto"/>
              <w:jc w:val="right"/>
            </w:pPr>
            <w:r w:rsidRPr="00C90DAB">
              <w:t>1,014.50</w:t>
            </w:r>
          </w:p>
        </w:tc>
        <w:tc>
          <w:tcPr>
            <w:tcW w:w="702" w:type="pct"/>
            <w:vAlign w:val="center"/>
          </w:tcPr>
          <w:p w14:paraId="272A3AD3" w14:textId="77777777" w:rsidR="00294C3B" w:rsidRPr="00C90DAB" w:rsidRDefault="00294C3B" w:rsidP="00184E42">
            <w:pPr>
              <w:spacing w:after="0" w:line="240" w:lineRule="auto"/>
              <w:jc w:val="right"/>
            </w:pPr>
            <w:r w:rsidRPr="00C90DAB">
              <w:t>5.82%</w:t>
            </w:r>
          </w:p>
        </w:tc>
        <w:tc>
          <w:tcPr>
            <w:tcW w:w="608" w:type="pct"/>
            <w:vAlign w:val="center"/>
          </w:tcPr>
          <w:p w14:paraId="1A1F6AB9" w14:textId="77777777" w:rsidR="00294C3B" w:rsidRPr="00C90DAB" w:rsidRDefault="00294C3B" w:rsidP="00184E42">
            <w:pPr>
              <w:spacing w:after="0" w:line="240" w:lineRule="auto"/>
            </w:pPr>
            <w:r w:rsidRPr="00C90DAB">
              <w:t>31,627</w:t>
            </w:r>
            <w:r w:rsidRPr="00C90DAB">
              <w:t>万元人民币</w:t>
            </w:r>
          </w:p>
        </w:tc>
        <w:tc>
          <w:tcPr>
            <w:tcW w:w="608" w:type="pct"/>
            <w:vAlign w:val="center"/>
          </w:tcPr>
          <w:p w14:paraId="424E0C48" w14:textId="77777777" w:rsidR="00294C3B" w:rsidRPr="00C90DAB" w:rsidRDefault="00294C3B" w:rsidP="00184E42">
            <w:pPr>
              <w:spacing w:after="0" w:line="240" w:lineRule="auto"/>
            </w:pPr>
            <w:r w:rsidRPr="00C90DAB">
              <w:t>2004-09-03</w:t>
            </w:r>
          </w:p>
        </w:tc>
        <w:tc>
          <w:tcPr>
            <w:tcW w:w="606" w:type="pct"/>
            <w:vAlign w:val="center"/>
          </w:tcPr>
          <w:p w14:paraId="4739EE2A" w14:textId="77777777" w:rsidR="00294C3B" w:rsidRPr="00C90DAB" w:rsidRDefault="00294C3B" w:rsidP="00184E42">
            <w:pPr>
              <w:spacing w:after="0" w:line="240" w:lineRule="auto"/>
            </w:pPr>
            <w:r w:rsidRPr="00C90DAB">
              <w:t>能源</w:t>
            </w:r>
          </w:p>
        </w:tc>
      </w:tr>
      <w:tr w:rsidR="00C90DAB" w:rsidRPr="00C90DAB" w14:paraId="5BED7A68" w14:textId="77777777" w:rsidTr="00184E42">
        <w:trPr>
          <w:trHeight w:val="397"/>
          <w:jc w:val="center"/>
        </w:trPr>
        <w:tc>
          <w:tcPr>
            <w:tcW w:w="412" w:type="pct"/>
            <w:vAlign w:val="center"/>
          </w:tcPr>
          <w:p w14:paraId="09285D1D" w14:textId="77777777" w:rsidR="00294C3B" w:rsidRPr="00C90DAB" w:rsidRDefault="00294C3B" w:rsidP="00184E42">
            <w:pPr>
              <w:spacing w:after="0" w:line="240" w:lineRule="auto"/>
            </w:pPr>
            <w:r w:rsidRPr="00C90DAB">
              <w:t>2</w:t>
            </w:r>
          </w:p>
        </w:tc>
        <w:tc>
          <w:tcPr>
            <w:tcW w:w="1355" w:type="pct"/>
            <w:vAlign w:val="center"/>
          </w:tcPr>
          <w:p w14:paraId="6C88E352" w14:textId="77777777" w:rsidR="00294C3B" w:rsidRPr="00C90DAB" w:rsidRDefault="00294C3B" w:rsidP="00184E42">
            <w:pPr>
              <w:spacing w:after="0" w:line="240" w:lineRule="auto"/>
            </w:pPr>
            <w:r w:rsidRPr="00C90DAB">
              <w:t>山东德礼科技发展有限公司</w:t>
            </w:r>
          </w:p>
        </w:tc>
        <w:tc>
          <w:tcPr>
            <w:tcW w:w="709" w:type="pct"/>
            <w:vAlign w:val="center"/>
          </w:tcPr>
          <w:p w14:paraId="5A85AD0F" w14:textId="77777777" w:rsidR="00294C3B" w:rsidRPr="00C90DAB" w:rsidRDefault="00294C3B" w:rsidP="00184E42">
            <w:pPr>
              <w:spacing w:after="0" w:line="240" w:lineRule="auto"/>
              <w:jc w:val="right"/>
            </w:pPr>
            <w:r w:rsidRPr="00C90DAB">
              <w:t>710.86</w:t>
            </w:r>
          </w:p>
        </w:tc>
        <w:tc>
          <w:tcPr>
            <w:tcW w:w="702" w:type="pct"/>
            <w:vAlign w:val="center"/>
          </w:tcPr>
          <w:p w14:paraId="554D046B" w14:textId="77777777" w:rsidR="00294C3B" w:rsidRPr="00C90DAB" w:rsidRDefault="00294C3B" w:rsidP="00184E42">
            <w:pPr>
              <w:spacing w:after="0" w:line="240" w:lineRule="auto"/>
              <w:jc w:val="right"/>
            </w:pPr>
            <w:r w:rsidRPr="00C90DAB">
              <w:t>4.08%</w:t>
            </w:r>
          </w:p>
        </w:tc>
        <w:tc>
          <w:tcPr>
            <w:tcW w:w="608" w:type="pct"/>
            <w:vAlign w:val="center"/>
          </w:tcPr>
          <w:p w14:paraId="06AF7343" w14:textId="77777777" w:rsidR="00294C3B" w:rsidRPr="00C90DAB" w:rsidRDefault="00294C3B" w:rsidP="00184E42">
            <w:pPr>
              <w:spacing w:after="0" w:line="240" w:lineRule="auto"/>
            </w:pPr>
            <w:r w:rsidRPr="00C90DAB">
              <w:t>1,500</w:t>
            </w:r>
            <w:r w:rsidRPr="00C90DAB">
              <w:t>万元人民币</w:t>
            </w:r>
          </w:p>
        </w:tc>
        <w:tc>
          <w:tcPr>
            <w:tcW w:w="608" w:type="pct"/>
            <w:vAlign w:val="center"/>
          </w:tcPr>
          <w:p w14:paraId="13E58485" w14:textId="77777777" w:rsidR="00294C3B" w:rsidRPr="00C90DAB" w:rsidRDefault="00294C3B" w:rsidP="00184E42">
            <w:pPr>
              <w:spacing w:after="0" w:line="240" w:lineRule="auto"/>
            </w:pPr>
            <w:r w:rsidRPr="00C90DAB">
              <w:t>1999-05-04</w:t>
            </w:r>
          </w:p>
        </w:tc>
        <w:tc>
          <w:tcPr>
            <w:tcW w:w="606" w:type="pct"/>
            <w:vAlign w:val="center"/>
          </w:tcPr>
          <w:p w14:paraId="6719981D" w14:textId="77777777" w:rsidR="00294C3B" w:rsidRPr="00C90DAB" w:rsidRDefault="00294C3B" w:rsidP="00184E42">
            <w:pPr>
              <w:spacing w:after="0" w:line="240" w:lineRule="auto"/>
            </w:pPr>
            <w:r w:rsidRPr="00C90DAB">
              <w:t>备件</w:t>
            </w:r>
          </w:p>
        </w:tc>
      </w:tr>
      <w:tr w:rsidR="00C90DAB" w:rsidRPr="00C90DAB" w14:paraId="0923C38A" w14:textId="77777777" w:rsidTr="00184E42">
        <w:trPr>
          <w:trHeight w:val="397"/>
          <w:jc w:val="center"/>
        </w:trPr>
        <w:tc>
          <w:tcPr>
            <w:tcW w:w="412" w:type="pct"/>
            <w:vAlign w:val="center"/>
          </w:tcPr>
          <w:p w14:paraId="407DDADF" w14:textId="77777777" w:rsidR="00294C3B" w:rsidRPr="00C90DAB" w:rsidRDefault="00294C3B" w:rsidP="00184E42">
            <w:pPr>
              <w:spacing w:after="0" w:line="240" w:lineRule="auto"/>
            </w:pPr>
            <w:r w:rsidRPr="00C90DAB">
              <w:t>3</w:t>
            </w:r>
          </w:p>
        </w:tc>
        <w:tc>
          <w:tcPr>
            <w:tcW w:w="1355" w:type="pct"/>
            <w:vAlign w:val="center"/>
          </w:tcPr>
          <w:p w14:paraId="374276DA" w14:textId="77777777" w:rsidR="00294C3B" w:rsidRPr="00C90DAB" w:rsidRDefault="00294C3B" w:rsidP="00184E42">
            <w:pPr>
              <w:spacing w:after="0" w:line="240" w:lineRule="auto"/>
            </w:pPr>
            <w:r w:rsidRPr="00C90DAB">
              <w:t>莱州市源良机械厂</w:t>
            </w:r>
          </w:p>
        </w:tc>
        <w:tc>
          <w:tcPr>
            <w:tcW w:w="709" w:type="pct"/>
            <w:vAlign w:val="center"/>
          </w:tcPr>
          <w:p w14:paraId="0BD65ADF" w14:textId="77777777" w:rsidR="00294C3B" w:rsidRPr="00C90DAB" w:rsidRDefault="00294C3B" w:rsidP="00184E42">
            <w:pPr>
              <w:spacing w:after="0" w:line="240" w:lineRule="auto"/>
              <w:jc w:val="right"/>
            </w:pPr>
            <w:r w:rsidRPr="00C90DAB">
              <w:t>590.29</w:t>
            </w:r>
          </w:p>
        </w:tc>
        <w:tc>
          <w:tcPr>
            <w:tcW w:w="702" w:type="pct"/>
            <w:vAlign w:val="center"/>
          </w:tcPr>
          <w:p w14:paraId="3968D00A" w14:textId="77777777" w:rsidR="00294C3B" w:rsidRPr="00C90DAB" w:rsidRDefault="00294C3B" w:rsidP="00184E42">
            <w:pPr>
              <w:spacing w:after="0" w:line="240" w:lineRule="auto"/>
              <w:jc w:val="right"/>
            </w:pPr>
            <w:r w:rsidRPr="00C90DAB">
              <w:t>3.39%</w:t>
            </w:r>
          </w:p>
        </w:tc>
        <w:tc>
          <w:tcPr>
            <w:tcW w:w="608" w:type="pct"/>
            <w:vAlign w:val="center"/>
          </w:tcPr>
          <w:p w14:paraId="0501DDDD" w14:textId="77777777" w:rsidR="00294C3B" w:rsidRPr="00C90DAB" w:rsidRDefault="00294C3B" w:rsidP="00184E42">
            <w:pPr>
              <w:spacing w:after="0" w:line="240" w:lineRule="auto"/>
            </w:pPr>
            <w:r w:rsidRPr="00C90DAB">
              <w:t>50</w:t>
            </w:r>
            <w:r w:rsidRPr="00C90DAB">
              <w:t>万元人民</w:t>
            </w:r>
          </w:p>
        </w:tc>
        <w:tc>
          <w:tcPr>
            <w:tcW w:w="608" w:type="pct"/>
            <w:vAlign w:val="center"/>
          </w:tcPr>
          <w:p w14:paraId="33A90CAD" w14:textId="77777777" w:rsidR="00294C3B" w:rsidRPr="00C90DAB" w:rsidRDefault="00294C3B" w:rsidP="00184E42">
            <w:pPr>
              <w:spacing w:after="0" w:line="240" w:lineRule="auto"/>
            </w:pPr>
            <w:r w:rsidRPr="00C90DAB">
              <w:t>2005-06-09</w:t>
            </w:r>
          </w:p>
        </w:tc>
        <w:tc>
          <w:tcPr>
            <w:tcW w:w="606" w:type="pct"/>
            <w:vAlign w:val="center"/>
          </w:tcPr>
          <w:p w14:paraId="775814D2" w14:textId="77777777" w:rsidR="00294C3B" w:rsidRPr="00C90DAB" w:rsidRDefault="00294C3B" w:rsidP="00184E42">
            <w:pPr>
              <w:spacing w:after="0" w:line="240" w:lineRule="auto"/>
            </w:pPr>
            <w:r w:rsidRPr="00C90DAB">
              <w:t>驱动头</w:t>
            </w:r>
          </w:p>
        </w:tc>
      </w:tr>
      <w:tr w:rsidR="00C90DAB" w:rsidRPr="00C90DAB" w14:paraId="622984F4" w14:textId="77777777" w:rsidTr="00184E42">
        <w:trPr>
          <w:trHeight w:val="397"/>
          <w:jc w:val="center"/>
        </w:trPr>
        <w:tc>
          <w:tcPr>
            <w:tcW w:w="412" w:type="pct"/>
            <w:vAlign w:val="center"/>
          </w:tcPr>
          <w:p w14:paraId="3C11335D" w14:textId="77777777" w:rsidR="00294C3B" w:rsidRPr="00C90DAB" w:rsidRDefault="00294C3B" w:rsidP="00184E42">
            <w:pPr>
              <w:spacing w:after="0" w:line="240" w:lineRule="auto"/>
            </w:pPr>
            <w:r w:rsidRPr="00C90DAB">
              <w:t>4</w:t>
            </w:r>
          </w:p>
        </w:tc>
        <w:tc>
          <w:tcPr>
            <w:tcW w:w="1355" w:type="pct"/>
            <w:vAlign w:val="center"/>
          </w:tcPr>
          <w:p w14:paraId="7AEC5365" w14:textId="77777777" w:rsidR="00294C3B" w:rsidRPr="00C90DAB" w:rsidRDefault="00294C3B" w:rsidP="00184E42">
            <w:pPr>
              <w:spacing w:after="0" w:line="240" w:lineRule="auto"/>
            </w:pPr>
            <w:r w:rsidRPr="00C90DAB">
              <w:t>青岛金鑫盛阀门配件厂</w:t>
            </w:r>
          </w:p>
        </w:tc>
        <w:tc>
          <w:tcPr>
            <w:tcW w:w="709" w:type="pct"/>
            <w:vAlign w:val="center"/>
          </w:tcPr>
          <w:p w14:paraId="57483703" w14:textId="77777777" w:rsidR="00294C3B" w:rsidRPr="00C90DAB" w:rsidRDefault="00294C3B" w:rsidP="00184E42">
            <w:pPr>
              <w:spacing w:after="0" w:line="240" w:lineRule="auto"/>
              <w:jc w:val="right"/>
            </w:pPr>
            <w:r w:rsidRPr="00C90DAB">
              <w:t>517.38</w:t>
            </w:r>
          </w:p>
        </w:tc>
        <w:tc>
          <w:tcPr>
            <w:tcW w:w="702" w:type="pct"/>
            <w:vAlign w:val="center"/>
          </w:tcPr>
          <w:p w14:paraId="08734888" w14:textId="77777777" w:rsidR="00294C3B" w:rsidRPr="00C90DAB" w:rsidRDefault="00294C3B" w:rsidP="00184E42">
            <w:pPr>
              <w:spacing w:after="0" w:line="240" w:lineRule="auto"/>
              <w:jc w:val="right"/>
            </w:pPr>
            <w:r w:rsidRPr="00C90DAB">
              <w:t>2.97%</w:t>
            </w:r>
          </w:p>
        </w:tc>
        <w:tc>
          <w:tcPr>
            <w:tcW w:w="608" w:type="pct"/>
            <w:vAlign w:val="center"/>
          </w:tcPr>
          <w:p w14:paraId="49B24619" w14:textId="77777777" w:rsidR="00294C3B" w:rsidRPr="00C90DAB" w:rsidRDefault="00294C3B" w:rsidP="00184E42">
            <w:pPr>
              <w:spacing w:after="0" w:line="240" w:lineRule="auto"/>
            </w:pPr>
            <w:r w:rsidRPr="00C90DAB">
              <w:t>35</w:t>
            </w:r>
            <w:r w:rsidRPr="00C90DAB">
              <w:t>万元人民币</w:t>
            </w:r>
          </w:p>
        </w:tc>
        <w:tc>
          <w:tcPr>
            <w:tcW w:w="608" w:type="pct"/>
            <w:vAlign w:val="center"/>
          </w:tcPr>
          <w:p w14:paraId="57380BDD" w14:textId="77777777" w:rsidR="00294C3B" w:rsidRPr="00C90DAB" w:rsidRDefault="00294C3B" w:rsidP="00184E42">
            <w:pPr>
              <w:spacing w:after="0" w:line="240" w:lineRule="auto"/>
            </w:pPr>
            <w:r w:rsidRPr="00C90DAB">
              <w:t>2002-03-26</w:t>
            </w:r>
          </w:p>
        </w:tc>
        <w:tc>
          <w:tcPr>
            <w:tcW w:w="606" w:type="pct"/>
            <w:vAlign w:val="center"/>
          </w:tcPr>
          <w:p w14:paraId="1C2C14E0" w14:textId="77777777" w:rsidR="00294C3B" w:rsidRPr="00C90DAB" w:rsidRDefault="00294C3B" w:rsidP="00184E42">
            <w:pPr>
              <w:spacing w:after="0" w:line="240" w:lineRule="auto"/>
            </w:pPr>
            <w:r w:rsidRPr="00C90DAB">
              <w:t>阀杆及加工件</w:t>
            </w:r>
          </w:p>
        </w:tc>
      </w:tr>
      <w:tr w:rsidR="00C90DAB" w:rsidRPr="00C90DAB" w14:paraId="04F35AF3" w14:textId="77777777" w:rsidTr="00184E42">
        <w:trPr>
          <w:trHeight w:val="397"/>
          <w:jc w:val="center"/>
        </w:trPr>
        <w:tc>
          <w:tcPr>
            <w:tcW w:w="412" w:type="pct"/>
            <w:vAlign w:val="center"/>
          </w:tcPr>
          <w:p w14:paraId="6DDE6B97" w14:textId="77777777" w:rsidR="00294C3B" w:rsidRPr="00C90DAB" w:rsidRDefault="00294C3B" w:rsidP="00184E42">
            <w:pPr>
              <w:spacing w:after="0" w:line="240" w:lineRule="auto"/>
            </w:pPr>
            <w:r w:rsidRPr="00C90DAB">
              <w:t>5</w:t>
            </w:r>
          </w:p>
        </w:tc>
        <w:tc>
          <w:tcPr>
            <w:tcW w:w="1355" w:type="pct"/>
            <w:vAlign w:val="center"/>
          </w:tcPr>
          <w:p w14:paraId="08D26FBA" w14:textId="77777777" w:rsidR="00294C3B" w:rsidRPr="00C90DAB" w:rsidRDefault="00294C3B" w:rsidP="00184E42">
            <w:pPr>
              <w:spacing w:after="0" w:line="240" w:lineRule="auto"/>
            </w:pPr>
            <w:r w:rsidRPr="00C90DAB">
              <w:t>山东强宇机械制造有限公司</w:t>
            </w:r>
          </w:p>
        </w:tc>
        <w:tc>
          <w:tcPr>
            <w:tcW w:w="709" w:type="pct"/>
            <w:vAlign w:val="center"/>
          </w:tcPr>
          <w:p w14:paraId="0C14ED64" w14:textId="77777777" w:rsidR="00294C3B" w:rsidRPr="00C90DAB" w:rsidRDefault="00294C3B" w:rsidP="00184E42">
            <w:pPr>
              <w:spacing w:after="0" w:line="240" w:lineRule="auto"/>
              <w:jc w:val="right"/>
            </w:pPr>
            <w:r w:rsidRPr="00C90DAB">
              <w:t>438.15</w:t>
            </w:r>
          </w:p>
        </w:tc>
        <w:tc>
          <w:tcPr>
            <w:tcW w:w="702" w:type="pct"/>
            <w:vAlign w:val="center"/>
          </w:tcPr>
          <w:p w14:paraId="19E3DF5C" w14:textId="77777777" w:rsidR="00294C3B" w:rsidRPr="00C90DAB" w:rsidRDefault="00294C3B" w:rsidP="00184E42">
            <w:pPr>
              <w:spacing w:after="0" w:line="240" w:lineRule="auto"/>
              <w:jc w:val="right"/>
            </w:pPr>
            <w:r w:rsidRPr="00C90DAB">
              <w:t>2.51%</w:t>
            </w:r>
          </w:p>
        </w:tc>
        <w:tc>
          <w:tcPr>
            <w:tcW w:w="608" w:type="pct"/>
            <w:vAlign w:val="center"/>
          </w:tcPr>
          <w:p w14:paraId="55FC9194" w14:textId="77777777" w:rsidR="00294C3B" w:rsidRPr="00C90DAB" w:rsidRDefault="00294C3B" w:rsidP="00184E42">
            <w:pPr>
              <w:spacing w:after="0" w:line="240" w:lineRule="auto"/>
            </w:pPr>
            <w:r w:rsidRPr="00C90DAB">
              <w:t>3,200</w:t>
            </w:r>
            <w:r w:rsidRPr="00C90DAB">
              <w:t>万元人民币</w:t>
            </w:r>
          </w:p>
        </w:tc>
        <w:tc>
          <w:tcPr>
            <w:tcW w:w="608" w:type="pct"/>
            <w:vAlign w:val="center"/>
          </w:tcPr>
          <w:p w14:paraId="5569CDB4" w14:textId="77777777" w:rsidR="00294C3B" w:rsidRPr="00C90DAB" w:rsidRDefault="00294C3B" w:rsidP="00184E42">
            <w:pPr>
              <w:spacing w:after="0" w:line="240" w:lineRule="auto"/>
            </w:pPr>
            <w:r w:rsidRPr="00C90DAB">
              <w:t>2018-11-15</w:t>
            </w:r>
          </w:p>
        </w:tc>
        <w:tc>
          <w:tcPr>
            <w:tcW w:w="606" w:type="pct"/>
            <w:vAlign w:val="center"/>
          </w:tcPr>
          <w:p w14:paraId="570564A8" w14:textId="77777777" w:rsidR="00294C3B" w:rsidRPr="00C90DAB" w:rsidRDefault="00294C3B" w:rsidP="00184E42">
            <w:pPr>
              <w:spacing w:after="0" w:line="240" w:lineRule="auto"/>
            </w:pPr>
            <w:r w:rsidRPr="00C90DAB">
              <w:t>铸件</w:t>
            </w:r>
          </w:p>
        </w:tc>
      </w:tr>
      <w:tr w:rsidR="00C90DAB" w:rsidRPr="00C90DAB" w14:paraId="3E13D9B7" w14:textId="77777777" w:rsidTr="00184E42">
        <w:trPr>
          <w:trHeight w:val="397"/>
          <w:jc w:val="center"/>
        </w:trPr>
        <w:tc>
          <w:tcPr>
            <w:tcW w:w="1767" w:type="pct"/>
            <w:gridSpan w:val="2"/>
            <w:vAlign w:val="center"/>
          </w:tcPr>
          <w:p w14:paraId="06F4CE8F" w14:textId="77777777" w:rsidR="00294C3B" w:rsidRPr="00C90DAB" w:rsidRDefault="00294C3B" w:rsidP="00184E42">
            <w:pPr>
              <w:spacing w:after="0" w:line="240" w:lineRule="auto"/>
              <w:rPr>
                <w:b/>
              </w:rPr>
            </w:pPr>
            <w:r w:rsidRPr="00C90DAB">
              <w:rPr>
                <w:b/>
              </w:rPr>
              <w:t>合计</w:t>
            </w:r>
          </w:p>
        </w:tc>
        <w:tc>
          <w:tcPr>
            <w:tcW w:w="709" w:type="pct"/>
            <w:vAlign w:val="center"/>
          </w:tcPr>
          <w:p w14:paraId="78A4F2DA" w14:textId="77777777" w:rsidR="00294C3B" w:rsidRPr="00C90DAB" w:rsidRDefault="00294C3B" w:rsidP="00184E42">
            <w:pPr>
              <w:spacing w:after="0" w:line="240" w:lineRule="auto"/>
              <w:jc w:val="right"/>
              <w:rPr>
                <w:b/>
              </w:rPr>
            </w:pPr>
            <w:r w:rsidRPr="00C90DAB">
              <w:rPr>
                <w:b/>
              </w:rPr>
              <w:t>3,271.18</w:t>
            </w:r>
          </w:p>
        </w:tc>
        <w:tc>
          <w:tcPr>
            <w:tcW w:w="702" w:type="pct"/>
            <w:vAlign w:val="center"/>
          </w:tcPr>
          <w:p w14:paraId="6B058A28" w14:textId="77777777" w:rsidR="00294C3B" w:rsidRPr="00C90DAB" w:rsidRDefault="00294C3B" w:rsidP="00184E42">
            <w:pPr>
              <w:spacing w:after="0" w:line="240" w:lineRule="auto"/>
              <w:jc w:val="right"/>
              <w:rPr>
                <w:b/>
              </w:rPr>
            </w:pPr>
            <w:r w:rsidRPr="00C90DAB">
              <w:rPr>
                <w:b/>
              </w:rPr>
              <w:t>18.76%</w:t>
            </w:r>
          </w:p>
        </w:tc>
        <w:tc>
          <w:tcPr>
            <w:tcW w:w="608" w:type="pct"/>
            <w:vAlign w:val="center"/>
          </w:tcPr>
          <w:p w14:paraId="4E920F33" w14:textId="77777777" w:rsidR="00294C3B" w:rsidRPr="00C90DAB" w:rsidRDefault="00294C3B" w:rsidP="00184E42">
            <w:pPr>
              <w:spacing w:after="0" w:line="240" w:lineRule="auto"/>
              <w:rPr>
                <w:b/>
              </w:rPr>
            </w:pPr>
            <w:r w:rsidRPr="00C90DAB">
              <w:rPr>
                <w:b/>
              </w:rPr>
              <w:t>-</w:t>
            </w:r>
          </w:p>
        </w:tc>
        <w:tc>
          <w:tcPr>
            <w:tcW w:w="608" w:type="pct"/>
            <w:vAlign w:val="center"/>
          </w:tcPr>
          <w:p w14:paraId="545DFC4E" w14:textId="77777777" w:rsidR="00294C3B" w:rsidRPr="00C90DAB" w:rsidRDefault="00294C3B" w:rsidP="00184E42">
            <w:pPr>
              <w:spacing w:after="0" w:line="240" w:lineRule="auto"/>
              <w:rPr>
                <w:b/>
              </w:rPr>
            </w:pPr>
            <w:r w:rsidRPr="00C90DAB">
              <w:rPr>
                <w:b/>
              </w:rPr>
              <w:t>-</w:t>
            </w:r>
          </w:p>
        </w:tc>
        <w:tc>
          <w:tcPr>
            <w:tcW w:w="606" w:type="pct"/>
            <w:vAlign w:val="center"/>
          </w:tcPr>
          <w:p w14:paraId="34A521F1" w14:textId="77777777" w:rsidR="00294C3B" w:rsidRPr="00C90DAB" w:rsidRDefault="00294C3B" w:rsidP="00184E42">
            <w:pPr>
              <w:spacing w:after="0" w:line="240" w:lineRule="auto"/>
              <w:rPr>
                <w:b/>
              </w:rPr>
            </w:pPr>
            <w:r w:rsidRPr="00C90DAB">
              <w:rPr>
                <w:b/>
              </w:rPr>
              <w:t>-</w:t>
            </w:r>
          </w:p>
        </w:tc>
      </w:tr>
    </w:tbl>
    <w:p w14:paraId="1A94200B" w14:textId="77777777" w:rsidR="00294C3B" w:rsidRPr="00C90DAB" w:rsidRDefault="00294C3B" w:rsidP="00294C3B">
      <w:pPr>
        <w:pStyle w:val="004"/>
        <w:spacing w:before="120"/>
        <w:ind w:firstLine="482"/>
      </w:pPr>
      <w:r w:rsidRPr="00C90DAB">
        <w:t>2</w:t>
      </w:r>
      <w:r w:rsidRPr="00C90DAB">
        <w:t>、</w:t>
      </w:r>
      <w:r w:rsidRPr="00C90DAB">
        <w:t>2022</w:t>
      </w:r>
      <w:r w:rsidRPr="00C90DAB">
        <w:t>年度</w:t>
      </w:r>
    </w:p>
    <w:tbl>
      <w:tblPr>
        <w:tblStyle w:val="a7"/>
        <w:tblW w:w="5000" w:type="pct"/>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499"/>
        <w:gridCol w:w="2365"/>
        <w:gridCol w:w="1048"/>
        <w:gridCol w:w="1240"/>
        <w:gridCol w:w="1074"/>
        <w:gridCol w:w="1073"/>
        <w:gridCol w:w="1069"/>
      </w:tblGrid>
      <w:tr w:rsidR="00C90DAB" w:rsidRPr="00C90DAB" w14:paraId="57C88D89" w14:textId="77777777" w:rsidTr="00184E42">
        <w:trPr>
          <w:trHeight w:val="397"/>
          <w:tblHeader/>
          <w:jc w:val="center"/>
        </w:trPr>
        <w:tc>
          <w:tcPr>
            <w:tcW w:w="298" w:type="pct"/>
            <w:shd w:val="clear" w:color="auto" w:fill="D9D9D9" w:themeFill="background1" w:themeFillShade="D9"/>
            <w:vAlign w:val="center"/>
          </w:tcPr>
          <w:p w14:paraId="3F9E0250" w14:textId="77777777" w:rsidR="00294C3B" w:rsidRPr="00C90DAB" w:rsidRDefault="00294C3B" w:rsidP="00882FB1">
            <w:pPr>
              <w:spacing w:before="0" w:beforeAutospacing="0" w:after="0" w:afterAutospacing="0" w:line="240" w:lineRule="auto"/>
              <w:rPr>
                <w:b/>
              </w:rPr>
            </w:pPr>
            <w:r w:rsidRPr="00C90DAB">
              <w:rPr>
                <w:b/>
              </w:rPr>
              <w:t>序号</w:t>
            </w:r>
          </w:p>
        </w:tc>
        <w:tc>
          <w:tcPr>
            <w:tcW w:w="1413" w:type="pct"/>
            <w:shd w:val="clear" w:color="auto" w:fill="D9D9D9" w:themeFill="background1" w:themeFillShade="D9"/>
            <w:vAlign w:val="center"/>
          </w:tcPr>
          <w:p w14:paraId="2BCB995F" w14:textId="77777777" w:rsidR="00294C3B" w:rsidRPr="00C90DAB" w:rsidRDefault="00294C3B" w:rsidP="00882FB1">
            <w:pPr>
              <w:spacing w:before="0" w:beforeAutospacing="0" w:after="0" w:afterAutospacing="0" w:line="240" w:lineRule="auto"/>
              <w:rPr>
                <w:b/>
              </w:rPr>
            </w:pPr>
            <w:r w:rsidRPr="00C90DAB">
              <w:rPr>
                <w:b/>
              </w:rPr>
              <w:t>单位名称</w:t>
            </w:r>
          </w:p>
        </w:tc>
        <w:tc>
          <w:tcPr>
            <w:tcW w:w="626" w:type="pct"/>
            <w:shd w:val="clear" w:color="auto" w:fill="D9D9D9" w:themeFill="background1" w:themeFillShade="D9"/>
            <w:vAlign w:val="center"/>
          </w:tcPr>
          <w:p w14:paraId="3CC790FA" w14:textId="77777777" w:rsidR="00294C3B" w:rsidRPr="00C90DAB" w:rsidRDefault="00294C3B" w:rsidP="00882FB1">
            <w:pPr>
              <w:spacing w:before="0" w:beforeAutospacing="0" w:after="0" w:afterAutospacing="0" w:line="240" w:lineRule="auto"/>
              <w:rPr>
                <w:b/>
              </w:rPr>
            </w:pPr>
            <w:r w:rsidRPr="00C90DAB">
              <w:rPr>
                <w:b/>
              </w:rPr>
              <w:t>采购额</w:t>
            </w:r>
          </w:p>
          <w:p w14:paraId="4F119AE4" w14:textId="77777777" w:rsidR="00294C3B" w:rsidRPr="00C90DAB" w:rsidRDefault="00294C3B" w:rsidP="00882FB1">
            <w:pPr>
              <w:spacing w:before="0" w:beforeAutospacing="0" w:after="0" w:afterAutospacing="0" w:line="240" w:lineRule="auto"/>
              <w:rPr>
                <w:b/>
              </w:rPr>
            </w:pPr>
            <w:r w:rsidRPr="00C90DAB">
              <w:rPr>
                <w:b/>
              </w:rPr>
              <w:t>（万元）</w:t>
            </w:r>
          </w:p>
        </w:tc>
        <w:tc>
          <w:tcPr>
            <w:tcW w:w="741" w:type="pct"/>
            <w:shd w:val="clear" w:color="auto" w:fill="D9D9D9" w:themeFill="background1" w:themeFillShade="D9"/>
            <w:vAlign w:val="center"/>
          </w:tcPr>
          <w:p w14:paraId="716FEF06" w14:textId="77777777" w:rsidR="00294C3B" w:rsidRPr="00C90DAB" w:rsidRDefault="00294C3B" w:rsidP="00882FB1">
            <w:pPr>
              <w:spacing w:before="0" w:beforeAutospacing="0" w:after="0" w:afterAutospacing="0" w:line="240" w:lineRule="auto"/>
              <w:rPr>
                <w:b/>
              </w:rPr>
            </w:pPr>
            <w:r w:rsidRPr="00C90DAB">
              <w:rPr>
                <w:b/>
              </w:rPr>
              <w:t>占采购总额的比例</w:t>
            </w:r>
          </w:p>
        </w:tc>
        <w:tc>
          <w:tcPr>
            <w:tcW w:w="642" w:type="pct"/>
            <w:shd w:val="clear" w:color="auto" w:fill="D9D9D9" w:themeFill="background1" w:themeFillShade="D9"/>
            <w:vAlign w:val="center"/>
          </w:tcPr>
          <w:p w14:paraId="6E319CFB" w14:textId="77777777" w:rsidR="00294C3B" w:rsidRPr="00C90DAB" w:rsidRDefault="00294C3B" w:rsidP="00882FB1">
            <w:pPr>
              <w:spacing w:before="0" w:beforeAutospacing="0" w:after="0" w:afterAutospacing="0" w:line="240" w:lineRule="auto"/>
              <w:rPr>
                <w:b/>
              </w:rPr>
            </w:pPr>
            <w:r w:rsidRPr="00C90DAB">
              <w:rPr>
                <w:b/>
              </w:rPr>
              <w:t>注册资本</w:t>
            </w:r>
          </w:p>
        </w:tc>
        <w:tc>
          <w:tcPr>
            <w:tcW w:w="641" w:type="pct"/>
            <w:shd w:val="clear" w:color="auto" w:fill="D9D9D9" w:themeFill="background1" w:themeFillShade="D9"/>
            <w:vAlign w:val="center"/>
          </w:tcPr>
          <w:p w14:paraId="0060474B" w14:textId="77777777" w:rsidR="00294C3B" w:rsidRPr="00C90DAB" w:rsidRDefault="00294C3B" w:rsidP="00882FB1">
            <w:pPr>
              <w:spacing w:before="0" w:beforeAutospacing="0" w:after="0" w:afterAutospacing="0" w:line="240" w:lineRule="auto"/>
              <w:rPr>
                <w:b/>
              </w:rPr>
            </w:pPr>
            <w:r w:rsidRPr="00C90DAB">
              <w:rPr>
                <w:b/>
              </w:rPr>
              <w:t>设立时间</w:t>
            </w:r>
          </w:p>
        </w:tc>
        <w:tc>
          <w:tcPr>
            <w:tcW w:w="640" w:type="pct"/>
            <w:shd w:val="clear" w:color="auto" w:fill="D9D9D9" w:themeFill="background1" w:themeFillShade="D9"/>
            <w:vAlign w:val="center"/>
          </w:tcPr>
          <w:p w14:paraId="089BB056" w14:textId="77777777" w:rsidR="00294C3B" w:rsidRPr="00C90DAB" w:rsidRDefault="00294C3B" w:rsidP="00882FB1">
            <w:pPr>
              <w:spacing w:before="0" w:beforeAutospacing="0" w:after="0" w:afterAutospacing="0" w:line="240" w:lineRule="auto"/>
              <w:rPr>
                <w:b/>
              </w:rPr>
            </w:pPr>
            <w:r w:rsidRPr="00C90DAB">
              <w:rPr>
                <w:b/>
              </w:rPr>
              <w:t>采购内容</w:t>
            </w:r>
          </w:p>
        </w:tc>
      </w:tr>
      <w:tr w:rsidR="00C90DAB" w:rsidRPr="00C90DAB" w14:paraId="00086150" w14:textId="77777777" w:rsidTr="00184E42">
        <w:trPr>
          <w:trHeight w:val="397"/>
          <w:jc w:val="center"/>
        </w:trPr>
        <w:tc>
          <w:tcPr>
            <w:tcW w:w="298" w:type="pct"/>
            <w:vAlign w:val="center"/>
          </w:tcPr>
          <w:p w14:paraId="43EAB520" w14:textId="77777777" w:rsidR="00294C3B" w:rsidRPr="00C90DAB" w:rsidRDefault="00294C3B" w:rsidP="00184E42">
            <w:pPr>
              <w:spacing w:after="0" w:line="240" w:lineRule="auto"/>
            </w:pPr>
            <w:r w:rsidRPr="00C90DAB">
              <w:t>1</w:t>
            </w:r>
          </w:p>
        </w:tc>
        <w:tc>
          <w:tcPr>
            <w:tcW w:w="1413" w:type="pct"/>
            <w:vAlign w:val="center"/>
          </w:tcPr>
          <w:p w14:paraId="1E335A8E" w14:textId="77777777" w:rsidR="00294C3B" w:rsidRPr="00C90DAB" w:rsidRDefault="00294C3B" w:rsidP="00184E42">
            <w:pPr>
              <w:spacing w:after="0" w:line="240" w:lineRule="auto"/>
            </w:pPr>
            <w:r w:rsidRPr="00C90DAB">
              <w:t>莱州诚源盐化有限公司</w:t>
            </w:r>
          </w:p>
        </w:tc>
        <w:tc>
          <w:tcPr>
            <w:tcW w:w="626" w:type="pct"/>
            <w:vAlign w:val="center"/>
          </w:tcPr>
          <w:p w14:paraId="3325A977" w14:textId="77777777" w:rsidR="00294C3B" w:rsidRPr="00C90DAB" w:rsidRDefault="00294C3B" w:rsidP="00184E42">
            <w:pPr>
              <w:spacing w:after="0" w:line="240" w:lineRule="auto"/>
              <w:jc w:val="right"/>
            </w:pPr>
            <w:r w:rsidRPr="00C90DAB">
              <w:t>1,795.09</w:t>
            </w:r>
          </w:p>
        </w:tc>
        <w:tc>
          <w:tcPr>
            <w:tcW w:w="741" w:type="pct"/>
            <w:vAlign w:val="center"/>
          </w:tcPr>
          <w:p w14:paraId="46E316B1" w14:textId="77777777" w:rsidR="00294C3B" w:rsidRPr="00C90DAB" w:rsidRDefault="00294C3B" w:rsidP="00184E42">
            <w:pPr>
              <w:spacing w:after="0" w:line="240" w:lineRule="auto"/>
              <w:jc w:val="right"/>
            </w:pPr>
            <w:r w:rsidRPr="00C90DAB">
              <w:t>6.47%</w:t>
            </w:r>
          </w:p>
        </w:tc>
        <w:tc>
          <w:tcPr>
            <w:tcW w:w="642" w:type="pct"/>
            <w:vAlign w:val="center"/>
          </w:tcPr>
          <w:p w14:paraId="10EA63B0" w14:textId="77777777" w:rsidR="00294C3B" w:rsidRPr="00C90DAB" w:rsidRDefault="00294C3B" w:rsidP="00184E42">
            <w:pPr>
              <w:spacing w:after="0" w:line="240" w:lineRule="auto"/>
            </w:pPr>
            <w:r w:rsidRPr="00C90DAB">
              <w:t>31,627</w:t>
            </w:r>
            <w:r w:rsidRPr="00C90DAB">
              <w:t>万元人民币</w:t>
            </w:r>
          </w:p>
        </w:tc>
        <w:tc>
          <w:tcPr>
            <w:tcW w:w="641" w:type="pct"/>
            <w:vAlign w:val="center"/>
          </w:tcPr>
          <w:p w14:paraId="0AFF132F" w14:textId="77777777" w:rsidR="00294C3B" w:rsidRPr="00C90DAB" w:rsidRDefault="00294C3B" w:rsidP="00184E42">
            <w:pPr>
              <w:spacing w:after="0" w:line="240" w:lineRule="auto"/>
            </w:pPr>
            <w:r w:rsidRPr="00C90DAB">
              <w:t>2004-09-03</w:t>
            </w:r>
          </w:p>
        </w:tc>
        <w:tc>
          <w:tcPr>
            <w:tcW w:w="640" w:type="pct"/>
            <w:vAlign w:val="center"/>
          </w:tcPr>
          <w:p w14:paraId="768FA70C" w14:textId="77777777" w:rsidR="00294C3B" w:rsidRPr="00C90DAB" w:rsidRDefault="00294C3B" w:rsidP="00184E42">
            <w:pPr>
              <w:spacing w:after="0" w:line="240" w:lineRule="auto"/>
            </w:pPr>
            <w:r w:rsidRPr="00C90DAB">
              <w:t>能源</w:t>
            </w:r>
          </w:p>
        </w:tc>
      </w:tr>
      <w:tr w:rsidR="00C90DAB" w:rsidRPr="00C90DAB" w14:paraId="645BC6D9" w14:textId="77777777" w:rsidTr="00184E42">
        <w:trPr>
          <w:trHeight w:val="397"/>
          <w:jc w:val="center"/>
        </w:trPr>
        <w:tc>
          <w:tcPr>
            <w:tcW w:w="298" w:type="pct"/>
            <w:vAlign w:val="center"/>
          </w:tcPr>
          <w:p w14:paraId="5C89E78B" w14:textId="77777777" w:rsidR="00294C3B" w:rsidRPr="00C90DAB" w:rsidRDefault="00294C3B" w:rsidP="00184E42">
            <w:pPr>
              <w:spacing w:after="0" w:line="240" w:lineRule="auto"/>
            </w:pPr>
            <w:r w:rsidRPr="00C90DAB">
              <w:t>2</w:t>
            </w:r>
          </w:p>
        </w:tc>
        <w:tc>
          <w:tcPr>
            <w:tcW w:w="1413" w:type="pct"/>
            <w:vAlign w:val="center"/>
          </w:tcPr>
          <w:p w14:paraId="3184A327" w14:textId="77777777" w:rsidR="00294C3B" w:rsidRPr="00C90DAB" w:rsidRDefault="00294C3B" w:rsidP="00184E42">
            <w:pPr>
              <w:spacing w:after="0" w:line="240" w:lineRule="auto"/>
            </w:pPr>
            <w:r w:rsidRPr="00C90DAB">
              <w:t>青岛义国环保科技有限公司</w:t>
            </w:r>
          </w:p>
        </w:tc>
        <w:tc>
          <w:tcPr>
            <w:tcW w:w="626" w:type="pct"/>
            <w:vAlign w:val="center"/>
          </w:tcPr>
          <w:p w14:paraId="4873E69C" w14:textId="77777777" w:rsidR="00294C3B" w:rsidRPr="00C90DAB" w:rsidRDefault="00294C3B" w:rsidP="00184E42">
            <w:pPr>
              <w:spacing w:after="0" w:line="240" w:lineRule="auto"/>
              <w:jc w:val="right"/>
            </w:pPr>
            <w:r w:rsidRPr="00C90DAB">
              <w:t>1,336.47</w:t>
            </w:r>
          </w:p>
        </w:tc>
        <w:tc>
          <w:tcPr>
            <w:tcW w:w="741" w:type="pct"/>
            <w:vAlign w:val="center"/>
          </w:tcPr>
          <w:p w14:paraId="2162C78A" w14:textId="77777777" w:rsidR="00294C3B" w:rsidRPr="00C90DAB" w:rsidRDefault="00294C3B" w:rsidP="00184E42">
            <w:pPr>
              <w:spacing w:after="0" w:line="240" w:lineRule="auto"/>
              <w:jc w:val="right"/>
            </w:pPr>
            <w:r w:rsidRPr="00C90DAB">
              <w:t>4.82%</w:t>
            </w:r>
          </w:p>
        </w:tc>
        <w:tc>
          <w:tcPr>
            <w:tcW w:w="642" w:type="pct"/>
            <w:vAlign w:val="center"/>
          </w:tcPr>
          <w:p w14:paraId="658DBCF1" w14:textId="77777777" w:rsidR="00294C3B" w:rsidRPr="00C90DAB" w:rsidRDefault="00294C3B" w:rsidP="00184E42">
            <w:pPr>
              <w:spacing w:after="0" w:line="240" w:lineRule="auto"/>
            </w:pPr>
            <w:r w:rsidRPr="00C90DAB">
              <w:t>300</w:t>
            </w:r>
            <w:r w:rsidRPr="00C90DAB">
              <w:t>万元人民币</w:t>
            </w:r>
          </w:p>
        </w:tc>
        <w:tc>
          <w:tcPr>
            <w:tcW w:w="641" w:type="pct"/>
            <w:vAlign w:val="center"/>
          </w:tcPr>
          <w:p w14:paraId="09965228" w14:textId="77777777" w:rsidR="00294C3B" w:rsidRPr="00C90DAB" w:rsidRDefault="00294C3B" w:rsidP="00184E42">
            <w:pPr>
              <w:spacing w:after="0" w:line="240" w:lineRule="auto"/>
            </w:pPr>
            <w:r w:rsidRPr="00C90DAB">
              <w:t>2020-09-08</w:t>
            </w:r>
          </w:p>
        </w:tc>
        <w:tc>
          <w:tcPr>
            <w:tcW w:w="640" w:type="pct"/>
            <w:vAlign w:val="center"/>
          </w:tcPr>
          <w:p w14:paraId="66DA6B85" w14:textId="77777777" w:rsidR="00294C3B" w:rsidRPr="00C90DAB" w:rsidRDefault="00294C3B" w:rsidP="00184E42">
            <w:pPr>
              <w:spacing w:after="0" w:line="240" w:lineRule="auto"/>
            </w:pPr>
            <w:r w:rsidRPr="00C90DAB">
              <w:t>废铁</w:t>
            </w:r>
          </w:p>
        </w:tc>
      </w:tr>
      <w:tr w:rsidR="00C90DAB" w:rsidRPr="00C90DAB" w14:paraId="130E5808" w14:textId="77777777" w:rsidTr="00184E42">
        <w:trPr>
          <w:trHeight w:val="397"/>
          <w:jc w:val="center"/>
        </w:trPr>
        <w:tc>
          <w:tcPr>
            <w:tcW w:w="298" w:type="pct"/>
            <w:vAlign w:val="center"/>
          </w:tcPr>
          <w:p w14:paraId="2FE86480" w14:textId="77777777" w:rsidR="00294C3B" w:rsidRPr="00C90DAB" w:rsidRDefault="00294C3B" w:rsidP="00184E42">
            <w:pPr>
              <w:spacing w:after="0" w:line="240" w:lineRule="auto"/>
            </w:pPr>
            <w:r w:rsidRPr="00C90DAB">
              <w:t>3</w:t>
            </w:r>
          </w:p>
        </w:tc>
        <w:tc>
          <w:tcPr>
            <w:tcW w:w="1413" w:type="pct"/>
            <w:vAlign w:val="center"/>
          </w:tcPr>
          <w:p w14:paraId="01644B09" w14:textId="77777777" w:rsidR="00294C3B" w:rsidRPr="00C90DAB" w:rsidRDefault="00294C3B" w:rsidP="00184E42">
            <w:pPr>
              <w:spacing w:after="0" w:line="240" w:lineRule="auto"/>
            </w:pPr>
            <w:r w:rsidRPr="00C90DAB">
              <w:t>青岛金鑫盛阀门配件厂</w:t>
            </w:r>
          </w:p>
        </w:tc>
        <w:tc>
          <w:tcPr>
            <w:tcW w:w="626" w:type="pct"/>
            <w:vAlign w:val="center"/>
          </w:tcPr>
          <w:p w14:paraId="7F9F4526" w14:textId="77777777" w:rsidR="00294C3B" w:rsidRPr="00C90DAB" w:rsidRDefault="00294C3B" w:rsidP="00184E42">
            <w:pPr>
              <w:spacing w:after="0" w:line="240" w:lineRule="auto"/>
              <w:jc w:val="right"/>
            </w:pPr>
            <w:r w:rsidRPr="00C90DAB">
              <w:t>915.46</w:t>
            </w:r>
          </w:p>
        </w:tc>
        <w:tc>
          <w:tcPr>
            <w:tcW w:w="741" w:type="pct"/>
            <w:vAlign w:val="center"/>
          </w:tcPr>
          <w:p w14:paraId="1C2CBB71" w14:textId="77777777" w:rsidR="00294C3B" w:rsidRPr="00C90DAB" w:rsidRDefault="00294C3B" w:rsidP="00184E42">
            <w:pPr>
              <w:spacing w:after="0" w:line="240" w:lineRule="auto"/>
              <w:jc w:val="right"/>
            </w:pPr>
            <w:r w:rsidRPr="00C90DAB">
              <w:t>3.30%</w:t>
            </w:r>
          </w:p>
        </w:tc>
        <w:tc>
          <w:tcPr>
            <w:tcW w:w="642" w:type="pct"/>
            <w:vAlign w:val="center"/>
          </w:tcPr>
          <w:p w14:paraId="7B1FADFF" w14:textId="77777777" w:rsidR="00294C3B" w:rsidRPr="00C90DAB" w:rsidRDefault="00294C3B" w:rsidP="00184E42">
            <w:pPr>
              <w:spacing w:after="0" w:line="240" w:lineRule="auto"/>
            </w:pPr>
            <w:r w:rsidRPr="00C90DAB">
              <w:t>35</w:t>
            </w:r>
            <w:r w:rsidRPr="00C90DAB">
              <w:t>万元人民币</w:t>
            </w:r>
          </w:p>
        </w:tc>
        <w:tc>
          <w:tcPr>
            <w:tcW w:w="641" w:type="pct"/>
            <w:vAlign w:val="center"/>
          </w:tcPr>
          <w:p w14:paraId="09630893" w14:textId="77777777" w:rsidR="00294C3B" w:rsidRPr="00C90DAB" w:rsidRDefault="00294C3B" w:rsidP="00184E42">
            <w:pPr>
              <w:spacing w:after="0" w:line="240" w:lineRule="auto"/>
            </w:pPr>
            <w:r w:rsidRPr="00C90DAB">
              <w:t>2002-03-26</w:t>
            </w:r>
          </w:p>
        </w:tc>
        <w:tc>
          <w:tcPr>
            <w:tcW w:w="640" w:type="pct"/>
            <w:vAlign w:val="center"/>
          </w:tcPr>
          <w:p w14:paraId="374CA979" w14:textId="77777777" w:rsidR="00294C3B" w:rsidRPr="00C90DAB" w:rsidRDefault="00294C3B" w:rsidP="00184E42">
            <w:pPr>
              <w:spacing w:after="0" w:line="240" w:lineRule="auto"/>
            </w:pPr>
            <w:r w:rsidRPr="00C90DAB">
              <w:t>阀杆及加工件</w:t>
            </w:r>
          </w:p>
        </w:tc>
      </w:tr>
      <w:tr w:rsidR="00C90DAB" w:rsidRPr="00C90DAB" w14:paraId="4FEC44A9" w14:textId="77777777" w:rsidTr="00184E42">
        <w:trPr>
          <w:trHeight w:val="397"/>
          <w:jc w:val="center"/>
        </w:trPr>
        <w:tc>
          <w:tcPr>
            <w:tcW w:w="298" w:type="pct"/>
            <w:vAlign w:val="center"/>
          </w:tcPr>
          <w:p w14:paraId="2853F2EA" w14:textId="77777777" w:rsidR="00294C3B" w:rsidRPr="00C90DAB" w:rsidRDefault="00294C3B" w:rsidP="00184E42">
            <w:pPr>
              <w:spacing w:after="0" w:line="240" w:lineRule="auto"/>
            </w:pPr>
            <w:r w:rsidRPr="00C90DAB">
              <w:t>4</w:t>
            </w:r>
          </w:p>
        </w:tc>
        <w:tc>
          <w:tcPr>
            <w:tcW w:w="1413" w:type="pct"/>
            <w:vAlign w:val="center"/>
          </w:tcPr>
          <w:p w14:paraId="4757D7DC" w14:textId="010E7864" w:rsidR="00294C3B" w:rsidRPr="00C90DAB" w:rsidRDefault="00294C3B" w:rsidP="001C1610">
            <w:pPr>
              <w:spacing w:after="0" w:line="240" w:lineRule="auto"/>
            </w:pPr>
            <w:r w:rsidRPr="00C90DAB">
              <w:t>莱州市隆顺机械有限公司</w:t>
            </w:r>
          </w:p>
        </w:tc>
        <w:tc>
          <w:tcPr>
            <w:tcW w:w="626" w:type="pct"/>
            <w:vAlign w:val="center"/>
          </w:tcPr>
          <w:p w14:paraId="1000FB13" w14:textId="77777777" w:rsidR="00294C3B" w:rsidRPr="00C90DAB" w:rsidRDefault="00294C3B" w:rsidP="00184E42">
            <w:pPr>
              <w:spacing w:after="0" w:line="240" w:lineRule="auto"/>
              <w:jc w:val="right"/>
            </w:pPr>
            <w:r w:rsidRPr="00C90DAB">
              <w:t>912.45</w:t>
            </w:r>
          </w:p>
        </w:tc>
        <w:tc>
          <w:tcPr>
            <w:tcW w:w="741" w:type="pct"/>
            <w:vAlign w:val="center"/>
          </w:tcPr>
          <w:p w14:paraId="10ACCDD0" w14:textId="77777777" w:rsidR="00294C3B" w:rsidRPr="00C90DAB" w:rsidRDefault="00294C3B" w:rsidP="00184E42">
            <w:pPr>
              <w:spacing w:after="0" w:line="240" w:lineRule="auto"/>
              <w:jc w:val="right"/>
            </w:pPr>
            <w:r w:rsidRPr="00C90DAB">
              <w:t>3.29%</w:t>
            </w:r>
          </w:p>
        </w:tc>
        <w:tc>
          <w:tcPr>
            <w:tcW w:w="642" w:type="pct"/>
            <w:vAlign w:val="center"/>
          </w:tcPr>
          <w:p w14:paraId="50606A18" w14:textId="77777777" w:rsidR="00294C3B" w:rsidRPr="00C90DAB" w:rsidRDefault="00294C3B" w:rsidP="00184E42">
            <w:pPr>
              <w:spacing w:after="0" w:line="240" w:lineRule="auto"/>
            </w:pPr>
            <w:r w:rsidRPr="00C90DAB">
              <w:t>100</w:t>
            </w:r>
            <w:r w:rsidRPr="00C90DAB">
              <w:t>万元人民币</w:t>
            </w:r>
          </w:p>
        </w:tc>
        <w:tc>
          <w:tcPr>
            <w:tcW w:w="641" w:type="pct"/>
            <w:vAlign w:val="center"/>
          </w:tcPr>
          <w:p w14:paraId="1DD30A24" w14:textId="77777777" w:rsidR="00294C3B" w:rsidRPr="00C90DAB" w:rsidRDefault="00294C3B" w:rsidP="00184E42">
            <w:pPr>
              <w:spacing w:after="0" w:line="240" w:lineRule="auto"/>
            </w:pPr>
            <w:r w:rsidRPr="00C90DAB">
              <w:t>2016-04-08</w:t>
            </w:r>
          </w:p>
        </w:tc>
        <w:tc>
          <w:tcPr>
            <w:tcW w:w="640" w:type="pct"/>
            <w:vAlign w:val="center"/>
          </w:tcPr>
          <w:p w14:paraId="4438BE60" w14:textId="77777777" w:rsidR="00294C3B" w:rsidRPr="00C90DAB" w:rsidRDefault="00294C3B" w:rsidP="00184E42">
            <w:pPr>
              <w:spacing w:after="0" w:line="240" w:lineRule="auto"/>
            </w:pPr>
            <w:r w:rsidRPr="00C90DAB">
              <w:t>铸件及加工件</w:t>
            </w:r>
          </w:p>
        </w:tc>
      </w:tr>
      <w:tr w:rsidR="00C90DAB" w:rsidRPr="00C90DAB" w14:paraId="5DF97868" w14:textId="77777777" w:rsidTr="00184E42">
        <w:trPr>
          <w:trHeight w:val="397"/>
          <w:jc w:val="center"/>
        </w:trPr>
        <w:tc>
          <w:tcPr>
            <w:tcW w:w="298" w:type="pct"/>
            <w:vAlign w:val="center"/>
          </w:tcPr>
          <w:p w14:paraId="3612F4CA" w14:textId="77777777" w:rsidR="00294C3B" w:rsidRPr="00C90DAB" w:rsidRDefault="00294C3B" w:rsidP="00184E42">
            <w:pPr>
              <w:spacing w:after="0" w:line="240" w:lineRule="auto"/>
            </w:pPr>
            <w:r w:rsidRPr="00C90DAB">
              <w:t>5</w:t>
            </w:r>
          </w:p>
        </w:tc>
        <w:tc>
          <w:tcPr>
            <w:tcW w:w="1413" w:type="pct"/>
            <w:vAlign w:val="center"/>
          </w:tcPr>
          <w:p w14:paraId="1045CAB8" w14:textId="77777777" w:rsidR="00294C3B" w:rsidRPr="00C90DAB" w:rsidRDefault="00294C3B" w:rsidP="00184E42">
            <w:pPr>
              <w:spacing w:after="0" w:line="240" w:lineRule="auto"/>
            </w:pPr>
            <w:r w:rsidRPr="00C90DAB">
              <w:t>莱州市源良机械厂</w:t>
            </w:r>
          </w:p>
        </w:tc>
        <w:tc>
          <w:tcPr>
            <w:tcW w:w="626" w:type="pct"/>
            <w:vAlign w:val="center"/>
          </w:tcPr>
          <w:p w14:paraId="607EA672" w14:textId="77777777" w:rsidR="00294C3B" w:rsidRPr="00C90DAB" w:rsidRDefault="00294C3B" w:rsidP="00184E42">
            <w:pPr>
              <w:spacing w:after="0" w:line="240" w:lineRule="auto"/>
              <w:jc w:val="right"/>
            </w:pPr>
            <w:r w:rsidRPr="00C90DAB">
              <w:t>789.31</w:t>
            </w:r>
          </w:p>
        </w:tc>
        <w:tc>
          <w:tcPr>
            <w:tcW w:w="741" w:type="pct"/>
            <w:vAlign w:val="center"/>
          </w:tcPr>
          <w:p w14:paraId="75C446B1" w14:textId="77777777" w:rsidR="00294C3B" w:rsidRPr="00C90DAB" w:rsidRDefault="00294C3B" w:rsidP="00184E42">
            <w:pPr>
              <w:spacing w:after="0" w:line="240" w:lineRule="auto"/>
              <w:jc w:val="right"/>
            </w:pPr>
            <w:r w:rsidRPr="00C90DAB">
              <w:t>2.85%</w:t>
            </w:r>
          </w:p>
        </w:tc>
        <w:tc>
          <w:tcPr>
            <w:tcW w:w="642" w:type="pct"/>
            <w:vAlign w:val="center"/>
          </w:tcPr>
          <w:p w14:paraId="05D8E7FE" w14:textId="77777777" w:rsidR="00294C3B" w:rsidRPr="00C90DAB" w:rsidRDefault="00294C3B" w:rsidP="00184E42">
            <w:pPr>
              <w:spacing w:after="0" w:line="240" w:lineRule="auto"/>
            </w:pPr>
            <w:r w:rsidRPr="00C90DAB">
              <w:t>50</w:t>
            </w:r>
            <w:r w:rsidRPr="00C90DAB">
              <w:t>万元人民币</w:t>
            </w:r>
          </w:p>
        </w:tc>
        <w:tc>
          <w:tcPr>
            <w:tcW w:w="641" w:type="pct"/>
            <w:vAlign w:val="center"/>
          </w:tcPr>
          <w:p w14:paraId="6D48C021" w14:textId="77777777" w:rsidR="00294C3B" w:rsidRPr="00C90DAB" w:rsidRDefault="00294C3B" w:rsidP="00184E42">
            <w:pPr>
              <w:spacing w:after="0" w:line="240" w:lineRule="auto"/>
            </w:pPr>
            <w:r w:rsidRPr="00C90DAB">
              <w:t>2005-06-09</w:t>
            </w:r>
          </w:p>
        </w:tc>
        <w:tc>
          <w:tcPr>
            <w:tcW w:w="640" w:type="pct"/>
            <w:vAlign w:val="center"/>
          </w:tcPr>
          <w:p w14:paraId="1AFFAF6C" w14:textId="77777777" w:rsidR="00294C3B" w:rsidRPr="00C90DAB" w:rsidRDefault="00294C3B" w:rsidP="00184E42">
            <w:pPr>
              <w:spacing w:after="0" w:line="240" w:lineRule="auto"/>
            </w:pPr>
            <w:r w:rsidRPr="00C90DAB">
              <w:t>驱动头</w:t>
            </w:r>
          </w:p>
        </w:tc>
      </w:tr>
      <w:tr w:rsidR="00C90DAB" w:rsidRPr="00C90DAB" w14:paraId="19EE50A5" w14:textId="77777777" w:rsidTr="00184E42">
        <w:trPr>
          <w:trHeight w:val="397"/>
          <w:jc w:val="center"/>
        </w:trPr>
        <w:tc>
          <w:tcPr>
            <w:tcW w:w="1711" w:type="pct"/>
            <w:gridSpan w:val="2"/>
            <w:vAlign w:val="center"/>
          </w:tcPr>
          <w:p w14:paraId="468D1422" w14:textId="77777777" w:rsidR="00294C3B" w:rsidRPr="00C90DAB" w:rsidRDefault="00294C3B" w:rsidP="00184E42">
            <w:pPr>
              <w:spacing w:after="0" w:line="240" w:lineRule="auto"/>
              <w:rPr>
                <w:b/>
              </w:rPr>
            </w:pPr>
            <w:r w:rsidRPr="00C90DAB">
              <w:rPr>
                <w:b/>
              </w:rPr>
              <w:t>合计</w:t>
            </w:r>
          </w:p>
        </w:tc>
        <w:tc>
          <w:tcPr>
            <w:tcW w:w="626" w:type="pct"/>
            <w:vAlign w:val="center"/>
          </w:tcPr>
          <w:p w14:paraId="2D4A3AD6" w14:textId="77777777" w:rsidR="00294C3B" w:rsidRPr="00C90DAB" w:rsidRDefault="00294C3B" w:rsidP="00184E42">
            <w:pPr>
              <w:spacing w:after="0" w:line="240" w:lineRule="auto"/>
              <w:jc w:val="right"/>
              <w:rPr>
                <w:b/>
              </w:rPr>
            </w:pPr>
            <w:r w:rsidRPr="00C90DAB">
              <w:rPr>
                <w:b/>
              </w:rPr>
              <w:t>5,748.79</w:t>
            </w:r>
          </w:p>
        </w:tc>
        <w:tc>
          <w:tcPr>
            <w:tcW w:w="741" w:type="pct"/>
            <w:vAlign w:val="center"/>
          </w:tcPr>
          <w:p w14:paraId="13BFFF75" w14:textId="77777777" w:rsidR="00294C3B" w:rsidRPr="00C90DAB" w:rsidRDefault="00294C3B" w:rsidP="00184E42">
            <w:pPr>
              <w:spacing w:after="0" w:line="240" w:lineRule="auto"/>
              <w:jc w:val="right"/>
              <w:rPr>
                <w:b/>
              </w:rPr>
            </w:pPr>
            <w:r w:rsidRPr="00C90DAB">
              <w:rPr>
                <w:b/>
              </w:rPr>
              <w:t>20.73%</w:t>
            </w:r>
          </w:p>
        </w:tc>
        <w:tc>
          <w:tcPr>
            <w:tcW w:w="642" w:type="pct"/>
            <w:vAlign w:val="center"/>
          </w:tcPr>
          <w:p w14:paraId="47B7EB91" w14:textId="77777777" w:rsidR="00294C3B" w:rsidRPr="00C90DAB" w:rsidRDefault="00294C3B" w:rsidP="00184E42">
            <w:pPr>
              <w:spacing w:after="0" w:line="240" w:lineRule="auto"/>
              <w:rPr>
                <w:b/>
              </w:rPr>
            </w:pPr>
            <w:r w:rsidRPr="00C90DAB">
              <w:rPr>
                <w:b/>
              </w:rPr>
              <w:t>-</w:t>
            </w:r>
          </w:p>
        </w:tc>
        <w:tc>
          <w:tcPr>
            <w:tcW w:w="641" w:type="pct"/>
            <w:vAlign w:val="center"/>
          </w:tcPr>
          <w:p w14:paraId="75D4FF20" w14:textId="77777777" w:rsidR="00294C3B" w:rsidRPr="00C90DAB" w:rsidRDefault="00294C3B" w:rsidP="00184E42">
            <w:pPr>
              <w:spacing w:after="0" w:line="240" w:lineRule="auto"/>
              <w:rPr>
                <w:b/>
              </w:rPr>
            </w:pPr>
            <w:r w:rsidRPr="00C90DAB">
              <w:rPr>
                <w:b/>
              </w:rPr>
              <w:t>-</w:t>
            </w:r>
          </w:p>
        </w:tc>
        <w:tc>
          <w:tcPr>
            <w:tcW w:w="640" w:type="pct"/>
            <w:vAlign w:val="center"/>
          </w:tcPr>
          <w:p w14:paraId="074C6C95" w14:textId="77777777" w:rsidR="00294C3B" w:rsidRPr="00C90DAB" w:rsidRDefault="00294C3B" w:rsidP="00184E42">
            <w:pPr>
              <w:spacing w:after="0" w:line="240" w:lineRule="auto"/>
              <w:rPr>
                <w:b/>
              </w:rPr>
            </w:pPr>
            <w:r w:rsidRPr="00C90DAB">
              <w:rPr>
                <w:b/>
              </w:rPr>
              <w:t>-</w:t>
            </w:r>
          </w:p>
        </w:tc>
      </w:tr>
    </w:tbl>
    <w:p w14:paraId="66988C7A" w14:textId="77777777" w:rsidR="00294C3B" w:rsidRPr="00C90DAB" w:rsidRDefault="00294C3B" w:rsidP="00294C3B">
      <w:pPr>
        <w:pStyle w:val="004"/>
        <w:spacing w:before="120"/>
        <w:ind w:firstLine="482"/>
      </w:pPr>
      <w:r w:rsidRPr="00C90DAB">
        <w:t>3</w:t>
      </w:r>
      <w:r w:rsidRPr="00C90DAB">
        <w:t>、</w:t>
      </w:r>
      <w:r w:rsidRPr="00C90DAB">
        <w:t>2021</w:t>
      </w:r>
      <w:r w:rsidRPr="00C90DAB">
        <w:t>年度</w:t>
      </w:r>
    </w:p>
    <w:tbl>
      <w:tblPr>
        <w:tblStyle w:val="a7"/>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0"/>
        <w:gridCol w:w="2216"/>
        <w:gridCol w:w="1230"/>
        <w:gridCol w:w="1240"/>
        <w:gridCol w:w="1078"/>
        <w:gridCol w:w="1196"/>
        <w:gridCol w:w="1078"/>
      </w:tblGrid>
      <w:tr w:rsidR="00C90DAB" w:rsidRPr="00C90DAB" w14:paraId="4DE75A15" w14:textId="77777777" w:rsidTr="00352366">
        <w:trPr>
          <w:trHeight w:val="397"/>
          <w:tblHeader/>
          <w:jc w:val="center"/>
        </w:trPr>
        <w:tc>
          <w:tcPr>
            <w:tcW w:w="297" w:type="pct"/>
            <w:shd w:val="clear" w:color="auto" w:fill="D9D9D9" w:themeFill="background1" w:themeFillShade="D9"/>
            <w:vAlign w:val="center"/>
          </w:tcPr>
          <w:p w14:paraId="0552098D" w14:textId="77777777" w:rsidR="00294C3B" w:rsidRPr="00C90DAB" w:rsidRDefault="00294C3B" w:rsidP="00882FB1">
            <w:pPr>
              <w:spacing w:before="0" w:beforeAutospacing="0" w:after="0" w:afterAutospacing="0" w:line="240" w:lineRule="auto"/>
              <w:rPr>
                <w:b/>
              </w:rPr>
            </w:pPr>
            <w:r w:rsidRPr="00C90DAB">
              <w:rPr>
                <w:b/>
              </w:rPr>
              <w:t>序号</w:t>
            </w:r>
          </w:p>
        </w:tc>
        <w:tc>
          <w:tcPr>
            <w:tcW w:w="1309" w:type="pct"/>
            <w:shd w:val="clear" w:color="auto" w:fill="D9D9D9" w:themeFill="background1" w:themeFillShade="D9"/>
            <w:vAlign w:val="center"/>
          </w:tcPr>
          <w:p w14:paraId="374528E9" w14:textId="77777777" w:rsidR="00294C3B" w:rsidRPr="00C90DAB" w:rsidRDefault="00294C3B" w:rsidP="00882FB1">
            <w:pPr>
              <w:spacing w:before="0" w:beforeAutospacing="0" w:after="0" w:afterAutospacing="0" w:line="240" w:lineRule="auto"/>
              <w:rPr>
                <w:b/>
              </w:rPr>
            </w:pPr>
            <w:r w:rsidRPr="00C90DAB">
              <w:rPr>
                <w:b/>
              </w:rPr>
              <w:t>单位名称</w:t>
            </w:r>
          </w:p>
        </w:tc>
        <w:tc>
          <w:tcPr>
            <w:tcW w:w="731" w:type="pct"/>
            <w:shd w:val="clear" w:color="auto" w:fill="D9D9D9" w:themeFill="background1" w:themeFillShade="D9"/>
            <w:vAlign w:val="center"/>
          </w:tcPr>
          <w:p w14:paraId="20562305" w14:textId="77777777" w:rsidR="00882FB1" w:rsidRPr="00C90DAB" w:rsidRDefault="00294C3B" w:rsidP="00882FB1">
            <w:pPr>
              <w:spacing w:before="0" w:beforeAutospacing="0" w:after="0" w:afterAutospacing="0" w:line="240" w:lineRule="auto"/>
              <w:rPr>
                <w:b/>
              </w:rPr>
            </w:pPr>
            <w:r w:rsidRPr="00C90DAB">
              <w:rPr>
                <w:b/>
              </w:rPr>
              <w:t>采购额</w:t>
            </w:r>
          </w:p>
          <w:p w14:paraId="733F3F71" w14:textId="14587390" w:rsidR="00294C3B" w:rsidRPr="00C90DAB" w:rsidRDefault="00294C3B" w:rsidP="00882FB1">
            <w:pPr>
              <w:spacing w:before="0" w:beforeAutospacing="0" w:after="0" w:afterAutospacing="0" w:line="240" w:lineRule="auto"/>
              <w:rPr>
                <w:b/>
              </w:rPr>
            </w:pPr>
            <w:r w:rsidRPr="00C90DAB">
              <w:rPr>
                <w:b/>
              </w:rPr>
              <w:t>（万元）</w:t>
            </w:r>
          </w:p>
        </w:tc>
        <w:tc>
          <w:tcPr>
            <w:tcW w:w="737" w:type="pct"/>
            <w:shd w:val="clear" w:color="auto" w:fill="D9D9D9" w:themeFill="background1" w:themeFillShade="D9"/>
            <w:vAlign w:val="center"/>
          </w:tcPr>
          <w:p w14:paraId="5C71D938" w14:textId="77777777" w:rsidR="00294C3B" w:rsidRPr="00C90DAB" w:rsidRDefault="00294C3B" w:rsidP="00882FB1">
            <w:pPr>
              <w:spacing w:before="0" w:beforeAutospacing="0" w:after="0" w:afterAutospacing="0" w:line="240" w:lineRule="auto"/>
              <w:rPr>
                <w:b/>
              </w:rPr>
            </w:pPr>
            <w:r w:rsidRPr="00C90DAB">
              <w:rPr>
                <w:b/>
              </w:rPr>
              <w:t>占采购总额的比例</w:t>
            </w:r>
          </w:p>
        </w:tc>
        <w:tc>
          <w:tcPr>
            <w:tcW w:w="642" w:type="pct"/>
            <w:shd w:val="clear" w:color="auto" w:fill="D9D9D9" w:themeFill="background1" w:themeFillShade="D9"/>
            <w:vAlign w:val="center"/>
          </w:tcPr>
          <w:p w14:paraId="16A72D43" w14:textId="77777777" w:rsidR="00294C3B" w:rsidRPr="00C90DAB" w:rsidRDefault="00294C3B" w:rsidP="00882FB1">
            <w:pPr>
              <w:spacing w:before="0" w:beforeAutospacing="0" w:after="0" w:afterAutospacing="0" w:line="240" w:lineRule="auto"/>
              <w:rPr>
                <w:b/>
              </w:rPr>
            </w:pPr>
            <w:r w:rsidRPr="00C90DAB">
              <w:rPr>
                <w:b/>
              </w:rPr>
              <w:t>注册资本</w:t>
            </w:r>
          </w:p>
        </w:tc>
        <w:tc>
          <w:tcPr>
            <w:tcW w:w="642" w:type="pct"/>
            <w:shd w:val="clear" w:color="auto" w:fill="D9D9D9" w:themeFill="background1" w:themeFillShade="D9"/>
            <w:vAlign w:val="center"/>
          </w:tcPr>
          <w:p w14:paraId="268016BE" w14:textId="77777777" w:rsidR="00294C3B" w:rsidRPr="00C90DAB" w:rsidRDefault="00294C3B" w:rsidP="00882FB1">
            <w:pPr>
              <w:spacing w:before="0" w:beforeAutospacing="0" w:after="0" w:afterAutospacing="0" w:line="240" w:lineRule="auto"/>
              <w:rPr>
                <w:b/>
              </w:rPr>
            </w:pPr>
            <w:r w:rsidRPr="00C90DAB">
              <w:rPr>
                <w:b/>
              </w:rPr>
              <w:t>设立时间</w:t>
            </w:r>
          </w:p>
        </w:tc>
        <w:tc>
          <w:tcPr>
            <w:tcW w:w="642" w:type="pct"/>
            <w:shd w:val="clear" w:color="auto" w:fill="D9D9D9" w:themeFill="background1" w:themeFillShade="D9"/>
            <w:vAlign w:val="center"/>
          </w:tcPr>
          <w:p w14:paraId="1AF541BB" w14:textId="77777777" w:rsidR="00294C3B" w:rsidRPr="00C90DAB" w:rsidRDefault="00294C3B" w:rsidP="00882FB1">
            <w:pPr>
              <w:spacing w:before="0" w:beforeAutospacing="0" w:after="0" w:afterAutospacing="0" w:line="240" w:lineRule="auto"/>
              <w:rPr>
                <w:b/>
              </w:rPr>
            </w:pPr>
            <w:r w:rsidRPr="00C90DAB">
              <w:rPr>
                <w:b/>
              </w:rPr>
              <w:t>采购内容</w:t>
            </w:r>
          </w:p>
        </w:tc>
      </w:tr>
      <w:tr w:rsidR="00C90DAB" w:rsidRPr="00C90DAB" w14:paraId="0F5A87ED" w14:textId="77777777" w:rsidTr="00184E42">
        <w:trPr>
          <w:trHeight w:val="397"/>
          <w:jc w:val="center"/>
        </w:trPr>
        <w:tc>
          <w:tcPr>
            <w:tcW w:w="297" w:type="pct"/>
            <w:vAlign w:val="center"/>
          </w:tcPr>
          <w:p w14:paraId="3F77A57B" w14:textId="77777777" w:rsidR="00294C3B" w:rsidRPr="00C90DAB" w:rsidRDefault="00294C3B" w:rsidP="00184E42">
            <w:pPr>
              <w:spacing w:after="0" w:line="240" w:lineRule="auto"/>
            </w:pPr>
            <w:r w:rsidRPr="00C90DAB">
              <w:t>1</w:t>
            </w:r>
          </w:p>
        </w:tc>
        <w:tc>
          <w:tcPr>
            <w:tcW w:w="1309" w:type="pct"/>
            <w:vAlign w:val="center"/>
          </w:tcPr>
          <w:p w14:paraId="6C142EF5" w14:textId="77777777" w:rsidR="00294C3B" w:rsidRPr="00C90DAB" w:rsidRDefault="00294C3B" w:rsidP="00184E42">
            <w:pPr>
              <w:spacing w:after="0" w:line="240" w:lineRule="auto"/>
              <w:rPr>
                <w:kern w:val="0"/>
              </w:rPr>
            </w:pPr>
            <w:r w:rsidRPr="00C90DAB">
              <w:t>莱州市炜盛铸造有限公司</w:t>
            </w:r>
          </w:p>
        </w:tc>
        <w:tc>
          <w:tcPr>
            <w:tcW w:w="731" w:type="pct"/>
            <w:vAlign w:val="center"/>
          </w:tcPr>
          <w:p w14:paraId="5D5A4D96" w14:textId="77777777" w:rsidR="00294C3B" w:rsidRPr="00C90DAB" w:rsidRDefault="00294C3B" w:rsidP="00184E42">
            <w:pPr>
              <w:spacing w:after="0" w:line="240" w:lineRule="auto"/>
              <w:jc w:val="right"/>
              <w:rPr>
                <w:kern w:val="0"/>
              </w:rPr>
            </w:pPr>
            <w:r w:rsidRPr="00C90DAB">
              <w:t>1,971.51</w:t>
            </w:r>
          </w:p>
        </w:tc>
        <w:tc>
          <w:tcPr>
            <w:tcW w:w="737" w:type="pct"/>
            <w:vAlign w:val="center"/>
          </w:tcPr>
          <w:p w14:paraId="6C5F5293" w14:textId="77777777" w:rsidR="00294C3B" w:rsidRPr="00C90DAB" w:rsidRDefault="00294C3B" w:rsidP="00184E42">
            <w:pPr>
              <w:spacing w:after="0" w:line="240" w:lineRule="auto"/>
              <w:jc w:val="right"/>
            </w:pPr>
            <w:r w:rsidRPr="00C90DAB">
              <w:t>6.56%</w:t>
            </w:r>
          </w:p>
        </w:tc>
        <w:tc>
          <w:tcPr>
            <w:tcW w:w="642" w:type="pct"/>
            <w:vAlign w:val="center"/>
          </w:tcPr>
          <w:p w14:paraId="1FEFBE80" w14:textId="77777777" w:rsidR="00294C3B" w:rsidRPr="00C90DAB" w:rsidRDefault="00294C3B" w:rsidP="00184E42">
            <w:pPr>
              <w:spacing w:after="0" w:line="240" w:lineRule="auto"/>
            </w:pPr>
            <w:r w:rsidRPr="00C90DAB">
              <w:t>100</w:t>
            </w:r>
            <w:r w:rsidRPr="00C90DAB">
              <w:t>万元人民币</w:t>
            </w:r>
          </w:p>
        </w:tc>
        <w:tc>
          <w:tcPr>
            <w:tcW w:w="642" w:type="pct"/>
            <w:vAlign w:val="center"/>
          </w:tcPr>
          <w:p w14:paraId="4B6BF9F5" w14:textId="77777777" w:rsidR="00294C3B" w:rsidRPr="00C90DAB" w:rsidRDefault="00294C3B" w:rsidP="00184E42">
            <w:pPr>
              <w:spacing w:after="0" w:line="240" w:lineRule="auto"/>
            </w:pPr>
            <w:r w:rsidRPr="00C90DAB">
              <w:t>2016-10-12</w:t>
            </w:r>
          </w:p>
        </w:tc>
        <w:tc>
          <w:tcPr>
            <w:tcW w:w="642" w:type="pct"/>
            <w:vAlign w:val="center"/>
          </w:tcPr>
          <w:p w14:paraId="08611475" w14:textId="77777777" w:rsidR="00294C3B" w:rsidRPr="00C90DAB" w:rsidRDefault="00294C3B" w:rsidP="00184E42">
            <w:pPr>
              <w:spacing w:after="0" w:line="240" w:lineRule="auto"/>
            </w:pPr>
            <w:r w:rsidRPr="00C90DAB">
              <w:t>铸件</w:t>
            </w:r>
          </w:p>
        </w:tc>
      </w:tr>
      <w:tr w:rsidR="00C90DAB" w:rsidRPr="00C90DAB" w14:paraId="6EF7800D" w14:textId="77777777" w:rsidTr="00184E42">
        <w:trPr>
          <w:trHeight w:val="397"/>
          <w:jc w:val="center"/>
        </w:trPr>
        <w:tc>
          <w:tcPr>
            <w:tcW w:w="297" w:type="pct"/>
            <w:vAlign w:val="center"/>
          </w:tcPr>
          <w:p w14:paraId="1F1D4426" w14:textId="77777777" w:rsidR="00294C3B" w:rsidRPr="00C90DAB" w:rsidRDefault="00294C3B" w:rsidP="00184E42">
            <w:pPr>
              <w:spacing w:after="0" w:line="240" w:lineRule="auto"/>
            </w:pPr>
            <w:r w:rsidRPr="00C90DAB">
              <w:t>2</w:t>
            </w:r>
          </w:p>
        </w:tc>
        <w:tc>
          <w:tcPr>
            <w:tcW w:w="1309" w:type="pct"/>
            <w:vAlign w:val="center"/>
          </w:tcPr>
          <w:p w14:paraId="40CC305C" w14:textId="77777777" w:rsidR="00294C3B" w:rsidRPr="00C90DAB" w:rsidRDefault="00294C3B" w:rsidP="00184E42">
            <w:pPr>
              <w:spacing w:after="0" w:line="240" w:lineRule="auto"/>
            </w:pPr>
            <w:r w:rsidRPr="00C90DAB">
              <w:t>青岛义国环保科技有限公司</w:t>
            </w:r>
          </w:p>
        </w:tc>
        <w:tc>
          <w:tcPr>
            <w:tcW w:w="731" w:type="pct"/>
            <w:vAlign w:val="center"/>
          </w:tcPr>
          <w:p w14:paraId="746808FE" w14:textId="77777777" w:rsidR="00294C3B" w:rsidRPr="00C90DAB" w:rsidRDefault="00294C3B" w:rsidP="00184E42">
            <w:pPr>
              <w:spacing w:after="0" w:line="240" w:lineRule="auto"/>
              <w:jc w:val="right"/>
            </w:pPr>
            <w:r w:rsidRPr="00C90DAB">
              <w:t>1,475.94</w:t>
            </w:r>
          </w:p>
        </w:tc>
        <w:tc>
          <w:tcPr>
            <w:tcW w:w="737" w:type="pct"/>
            <w:vAlign w:val="center"/>
          </w:tcPr>
          <w:p w14:paraId="562DF4BA" w14:textId="77777777" w:rsidR="00294C3B" w:rsidRPr="00C90DAB" w:rsidRDefault="00294C3B" w:rsidP="00184E42">
            <w:pPr>
              <w:spacing w:after="0" w:line="240" w:lineRule="auto"/>
              <w:jc w:val="right"/>
            </w:pPr>
            <w:r w:rsidRPr="00C90DAB">
              <w:t>4.91%</w:t>
            </w:r>
          </w:p>
        </w:tc>
        <w:tc>
          <w:tcPr>
            <w:tcW w:w="642" w:type="pct"/>
            <w:vAlign w:val="center"/>
          </w:tcPr>
          <w:p w14:paraId="3C127889" w14:textId="77777777" w:rsidR="00294C3B" w:rsidRPr="00C90DAB" w:rsidRDefault="00294C3B" w:rsidP="00184E42">
            <w:pPr>
              <w:spacing w:after="0" w:line="240" w:lineRule="auto"/>
            </w:pPr>
            <w:r w:rsidRPr="00C90DAB">
              <w:t>300</w:t>
            </w:r>
            <w:r w:rsidRPr="00C90DAB">
              <w:t>万元人民币</w:t>
            </w:r>
          </w:p>
        </w:tc>
        <w:tc>
          <w:tcPr>
            <w:tcW w:w="642" w:type="pct"/>
            <w:vAlign w:val="center"/>
          </w:tcPr>
          <w:p w14:paraId="2BA6E801" w14:textId="77777777" w:rsidR="00294C3B" w:rsidRPr="00C90DAB" w:rsidRDefault="00294C3B" w:rsidP="00184E42">
            <w:pPr>
              <w:spacing w:after="0" w:line="240" w:lineRule="auto"/>
            </w:pPr>
            <w:r w:rsidRPr="00C90DAB">
              <w:t>2020-09-08</w:t>
            </w:r>
          </w:p>
        </w:tc>
        <w:tc>
          <w:tcPr>
            <w:tcW w:w="642" w:type="pct"/>
            <w:vAlign w:val="center"/>
          </w:tcPr>
          <w:p w14:paraId="3D1F25BC" w14:textId="77777777" w:rsidR="00294C3B" w:rsidRPr="00C90DAB" w:rsidRDefault="00294C3B" w:rsidP="00184E42">
            <w:pPr>
              <w:spacing w:after="0" w:line="240" w:lineRule="auto"/>
            </w:pPr>
            <w:r w:rsidRPr="00C90DAB">
              <w:t>废铁</w:t>
            </w:r>
          </w:p>
        </w:tc>
      </w:tr>
      <w:tr w:rsidR="00C90DAB" w:rsidRPr="00C90DAB" w14:paraId="05AD0244" w14:textId="77777777" w:rsidTr="00184E42">
        <w:trPr>
          <w:trHeight w:val="397"/>
          <w:jc w:val="center"/>
        </w:trPr>
        <w:tc>
          <w:tcPr>
            <w:tcW w:w="297" w:type="pct"/>
            <w:vAlign w:val="center"/>
          </w:tcPr>
          <w:p w14:paraId="27F85C00" w14:textId="77777777" w:rsidR="00294C3B" w:rsidRPr="00C90DAB" w:rsidRDefault="00294C3B" w:rsidP="00184E42">
            <w:pPr>
              <w:spacing w:after="0" w:line="240" w:lineRule="auto"/>
            </w:pPr>
            <w:r w:rsidRPr="00C90DAB">
              <w:t>3</w:t>
            </w:r>
          </w:p>
        </w:tc>
        <w:tc>
          <w:tcPr>
            <w:tcW w:w="1309" w:type="pct"/>
            <w:vAlign w:val="center"/>
          </w:tcPr>
          <w:p w14:paraId="346B0F49" w14:textId="7BF50003" w:rsidR="00294C3B" w:rsidRPr="00C90DAB" w:rsidRDefault="00294C3B" w:rsidP="001C1610">
            <w:pPr>
              <w:spacing w:after="0" w:line="240" w:lineRule="auto"/>
            </w:pPr>
            <w:r w:rsidRPr="00C90DAB">
              <w:t>莱州诚源盐化有限公司</w:t>
            </w:r>
          </w:p>
        </w:tc>
        <w:tc>
          <w:tcPr>
            <w:tcW w:w="731" w:type="pct"/>
            <w:vAlign w:val="center"/>
          </w:tcPr>
          <w:p w14:paraId="0A362E14" w14:textId="77777777" w:rsidR="00294C3B" w:rsidRPr="00C90DAB" w:rsidRDefault="00294C3B" w:rsidP="00184E42">
            <w:pPr>
              <w:spacing w:after="0" w:line="240" w:lineRule="auto"/>
              <w:jc w:val="right"/>
            </w:pPr>
            <w:r w:rsidRPr="00C90DAB">
              <w:t>1,351.57</w:t>
            </w:r>
          </w:p>
        </w:tc>
        <w:tc>
          <w:tcPr>
            <w:tcW w:w="737" w:type="pct"/>
            <w:vAlign w:val="center"/>
          </w:tcPr>
          <w:p w14:paraId="5B925E7A" w14:textId="77777777" w:rsidR="00294C3B" w:rsidRPr="00C90DAB" w:rsidRDefault="00294C3B" w:rsidP="00184E42">
            <w:pPr>
              <w:spacing w:after="0" w:line="240" w:lineRule="auto"/>
              <w:jc w:val="right"/>
            </w:pPr>
            <w:r w:rsidRPr="00C90DAB">
              <w:t>4.50%</w:t>
            </w:r>
          </w:p>
        </w:tc>
        <w:tc>
          <w:tcPr>
            <w:tcW w:w="642" w:type="pct"/>
            <w:vAlign w:val="center"/>
          </w:tcPr>
          <w:p w14:paraId="193F446A" w14:textId="77777777" w:rsidR="00294C3B" w:rsidRPr="00C90DAB" w:rsidRDefault="00294C3B" w:rsidP="00184E42">
            <w:pPr>
              <w:spacing w:after="0" w:line="240" w:lineRule="auto"/>
            </w:pPr>
            <w:r w:rsidRPr="00C90DAB">
              <w:t>31,627</w:t>
            </w:r>
            <w:r w:rsidRPr="00C90DAB">
              <w:t>万元人民币</w:t>
            </w:r>
          </w:p>
        </w:tc>
        <w:tc>
          <w:tcPr>
            <w:tcW w:w="642" w:type="pct"/>
            <w:vAlign w:val="center"/>
          </w:tcPr>
          <w:p w14:paraId="2B306509" w14:textId="77777777" w:rsidR="00294C3B" w:rsidRPr="00C90DAB" w:rsidRDefault="00294C3B" w:rsidP="00184E42">
            <w:pPr>
              <w:spacing w:after="0" w:line="240" w:lineRule="auto"/>
            </w:pPr>
            <w:r w:rsidRPr="00C90DAB">
              <w:t>2004-09-03</w:t>
            </w:r>
          </w:p>
        </w:tc>
        <w:tc>
          <w:tcPr>
            <w:tcW w:w="642" w:type="pct"/>
            <w:vAlign w:val="center"/>
          </w:tcPr>
          <w:p w14:paraId="7AA0CB87" w14:textId="77777777" w:rsidR="00294C3B" w:rsidRPr="00C90DAB" w:rsidRDefault="00294C3B" w:rsidP="00184E42">
            <w:pPr>
              <w:spacing w:after="0" w:line="240" w:lineRule="auto"/>
            </w:pPr>
            <w:r w:rsidRPr="00C90DAB">
              <w:t>能源</w:t>
            </w:r>
          </w:p>
        </w:tc>
      </w:tr>
      <w:tr w:rsidR="00C90DAB" w:rsidRPr="00C90DAB" w14:paraId="471A1E4D" w14:textId="77777777" w:rsidTr="00184E42">
        <w:trPr>
          <w:trHeight w:val="397"/>
          <w:jc w:val="center"/>
        </w:trPr>
        <w:tc>
          <w:tcPr>
            <w:tcW w:w="297" w:type="pct"/>
            <w:vAlign w:val="center"/>
          </w:tcPr>
          <w:p w14:paraId="593CA6DF" w14:textId="77777777" w:rsidR="00294C3B" w:rsidRPr="00C90DAB" w:rsidRDefault="00294C3B" w:rsidP="00184E42">
            <w:pPr>
              <w:spacing w:after="0" w:line="240" w:lineRule="auto"/>
            </w:pPr>
            <w:r w:rsidRPr="00C90DAB">
              <w:t>4</w:t>
            </w:r>
          </w:p>
        </w:tc>
        <w:tc>
          <w:tcPr>
            <w:tcW w:w="1309" w:type="pct"/>
            <w:vAlign w:val="center"/>
          </w:tcPr>
          <w:p w14:paraId="06DA8D63" w14:textId="77777777" w:rsidR="00294C3B" w:rsidRPr="00C90DAB" w:rsidRDefault="00294C3B" w:rsidP="00184E42">
            <w:pPr>
              <w:spacing w:after="0" w:line="240" w:lineRule="auto"/>
            </w:pPr>
            <w:r w:rsidRPr="00C90DAB">
              <w:t>莱州市隆顺机械有限公司</w:t>
            </w:r>
          </w:p>
        </w:tc>
        <w:tc>
          <w:tcPr>
            <w:tcW w:w="731" w:type="pct"/>
            <w:vAlign w:val="center"/>
          </w:tcPr>
          <w:p w14:paraId="096EB050" w14:textId="77777777" w:rsidR="00294C3B" w:rsidRPr="00C90DAB" w:rsidRDefault="00294C3B" w:rsidP="00184E42">
            <w:pPr>
              <w:spacing w:after="0" w:line="240" w:lineRule="auto"/>
              <w:jc w:val="right"/>
            </w:pPr>
            <w:r w:rsidRPr="00C90DAB">
              <w:t>869.64</w:t>
            </w:r>
          </w:p>
        </w:tc>
        <w:tc>
          <w:tcPr>
            <w:tcW w:w="737" w:type="pct"/>
            <w:vAlign w:val="center"/>
          </w:tcPr>
          <w:p w14:paraId="766E9A04" w14:textId="77777777" w:rsidR="00294C3B" w:rsidRPr="00C90DAB" w:rsidRDefault="00294C3B" w:rsidP="00184E42">
            <w:pPr>
              <w:spacing w:after="0" w:line="240" w:lineRule="auto"/>
              <w:jc w:val="right"/>
            </w:pPr>
            <w:r w:rsidRPr="00C90DAB">
              <w:t>2.90%</w:t>
            </w:r>
          </w:p>
        </w:tc>
        <w:tc>
          <w:tcPr>
            <w:tcW w:w="642" w:type="pct"/>
            <w:vAlign w:val="center"/>
          </w:tcPr>
          <w:p w14:paraId="0C178B0F" w14:textId="77777777" w:rsidR="00294C3B" w:rsidRPr="00C90DAB" w:rsidRDefault="00294C3B" w:rsidP="00184E42">
            <w:pPr>
              <w:spacing w:after="0" w:line="240" w:lineRule="auto"/>
            </w:pPr>
            <w:r w:rsidRPr="00C90DAB">
              <w:t>100</w:t>
            </w:r>
            <w:r w:rsidRPr="00C90DAB">
              <w:t>万元人民币</w:t>
            </w:r>
          </w:p>
        </w:tc>
        <w:tc>
          <w:tcPr>
            <w:tcW w:w="642" w:type="pct"/>
            <w:vAlign w:val="center"/>
          </w:tcPr>
          <w:p w14:paraId="7E3E7ECF" w14:textId="77777777" w:rsidR="00294C3B" w:rsidRPr="00C90DAB" w:rsidRDefault="00294C3B" w:rsidP="00184E42">
            <w:pPr>
              <w:spacing w:after="0" w:line="240" w:lineRule="auto"/>
            </w:pPr>
            <w:r w:rsidRPr="00C90DAB">
              <w:t>2016-04-08</w:t>
            </w:r>
          </w:p>
        </w:tc>
        <w:tc>
          <w:tcPr>
            <w:tcW w:w="642" w:type="pct"/>
            <w:vAlign w:val="center"/>
          </w:tcPr>
          <w:p w14:paraId="3E93CC87" w14:textId="77777777" w:rsidR="00294C3B" w:rsidRPr="00C90DAB" w:rsidRDefault="00294C3B" w:rsidP="00184E42">
            <w:pPr>
              <w:spacing w:after="0" w:line="240" w:lineRule="auto"/>
            </w:pPr>
            <w:r w:rsidRPr="00C90DAB">
              <w:t>铸件及加工件</w:t>
            </w:r>
          </w:p>
        </w:tc>
      </w:tr>
      <w:tr w:rsidR="00C90DAB" w:rsidRPr="00C90DAB" w14:paraId="015594B3" w14:textId="77777777" w:rsidTr="00184E42">
        <w:trPr>
          <w:trHeight w:val="397"/>
          <w:jc w:val="center"/>
        </w:trPr>
        <w:tc>
          <w:tcPr>
            <w:tcW w:w="297" w:type="pct"/>
            <w:vAlign w:val="center"/>
          </w:tcPr>
          <w:p w14:paraId="50093FD8" w14:textId="77777777" w:rsidR="00294C3B" w:rsidRPr="00C90DAB" w:rsidRDefault="00294C3B" w:rsidP="00184E42">
            <w:pPr>
              <w:spacing w:after="0" w:line="240" w:lineRule="auto"/>
            </w:pPr>
            <w:r w:rsidRPr="00C90DAB">
              <w:t>5</w:t>
            </w:r>
          </w:p>
        </w:tc>
        <w:tc>
          <w:tcPr>
            <w:tcW w:w="1309" w:type="pct"/>
            <w:vAlign w:val="center"/>
          </w:tcPr>
          <w:p w14:paraId="0DE33370" w14:textId="77777777" w:rsidR="00294C3B" w:rsidRPr="00C90DAB" w:rsidRDefault="00294C3B" w:rsidP="00184E42">
            <w:pPr>
              <w:spacing w:after="0" w:line="240" w:lineRule="auto"/>
              <w:rPr>
                <w:kern w:val="0"/>
                <w:lang w:bidi="ar"/>
              </w:rPr>
            </w:pPr>
            <w:r w:rsidRPr="00C90DAB">
              <w:t>莱州市源良机械厂</w:t>
            </w:r>
          </w:p>
        </w:tc>
        <w:tc>
          <w:tcPr>
            <w:tcW w:w="731" w:type="pct"/>
            <w:vAlign w:val="center"/>
          </w:tcPr>
          <w:p w14:paraId="60390DBA" w14:textId="77777777" w:rsidR="00294C3B" w:rsidRPr="00C90DAB" w:rsidRDefault="00294C3B" w:rsidP="00184E42">
            <w:pPr>
              <w:spacing w:after="0" w:line="240" w:lineRule="auto"/>
              <w:jc w:val="right"/>
              <w:rPr>
                <w:kern w:val="0"/>
                <w:lang w:bidi="ar"/>
              </w:rPr>
            </w:pPr>
            <w:r w:rsidRPr="00C90DAB">
              <w:t>672.73</w:t>
            </w:r>
          </w:p>
        </w:tc>
        <w:tc>
          <w:tcPr>
            <w:tcW w:w="737" w:type="pct"/>
            <w:vAlign w:val="center"/>
          </w:tcPr>
          <w:p w14:paraId="07D081B3" w14:textId="77777777" w:rsidR="00294C3B" w:rsidRPr="00C90DAB" w:rsidRDefault="00294C3B" w:rsidP="00184E42">
            <w:pPr>
              <w:spacing w:after="0" w:line="240" w:lineRule="auto"/>
              <w:jc w:val="right"/>
              <w:rPr>
                <w:kern w:val="0"/>
                <w:lang w:bidi="ar"/>
              </w:rPr>
            </w:pPr>
            <w:r w:rsidRPr="00C90DAB">
              <w:t>2.24%</w:t>
            </w:r>
          </w:p>
        </w:tc>
        <w:tc>
          <w:tcPr>
            <w:tcW w:w="642" w:type="pct"/>
            <w:vAlign w:val="center"/>
          </w:tcPr>
          <w:p w14:paraId="650C5D6F" w14:textId="77777777" w:rsidR="00294C3B" w:rsidRPr="00C90DAB" w:rsidRDefault="00294C3B" w:rsidP="00184E42">
            <w:pPr>
              <w:spacing w:after="0" w:line="240" w:lineRule="auto"/>
            </w:pPr>
            <w:r w:rsidRPr="00C90DAB">
              <w:t>50</w:t>
            </w:r>
            <w:r w:rsidRPr="00C90DAB">
              <w:t>万元人民币</w:t>
            </w:r>
          </w:p>
        </w:tc>
        <w:tc>
          <w:tcPr>
            <w:tcW w:w="642" w:type="pct"/>
            <w:vAlign w:val="center"/>
          </w:tcPr>
          <w:p w14:paraId="26694803" w14:textId="77777777" w:rsidR="00294C3B" w:rsidRPr="00C90DAB" w:rsidRDefault="00294C3B" w:rsidP="00184E42">
            <w:pPr>
              <w:spacing w:after="0" w:line="240" w:lineRule="auto"/>
            </w:pPr>
            <w:r w:rsidRPr="00C90DAB">
              <w:t>2005-06-09</w:t>
            </w:r>
          </w:p>
        </w:tc>
        <w:tc>
          <w:tcPr>
            <w:tcW w:w="642" w:type="pct"/>
            <w:vAlign w:val="center"/>
          </w:tcPr>
          <w:p w14:paraId="2FFC6904" w14:textId="77777777" w:rsidR="00294C3B" w:rsidRPr="00C90DAB" w:rsidRDefault="00294C3B" w:rsidP="00184E42">
            <w:pPr>
              <w:spacing w:after="0" w:line="240" w:lineRule="auto"/>
            </w:pPr>
            <w:r w:rsidRPr="00C90DAB">
              <w:t>驱动头</w:t>
            </w:r>
          </w:p>
        </w:tc>
      </w:tr>
      <w:tr w:rsidR="00C90DAB" w:rsidRPr="00C90DAB" w14:paraId="6EF16BE8" w14:textId="77777777" w:rsidTr="00184E42">
        <w:trPr>
          <w:trHeight w:val="397"/>
          <w:jc w:val="center"/>
        </w:trPr>
        <w:tc>
          <w:tcPr>
            <w:tcW w:w="1606" w:type="pct"/>
            <w:gridSpan w:val="2"/>
            <w:vAlign w:val="center"/>
          </w:tcPr>
          <w:p w14:paraId="4B364D20" w14:textId="77777777" w:rsidR="00294C3B" w:rsidRPr="00C90DAB" w:rsidRDefault="00294C3B" w:rsidP="00184E42">
            <w:pPr>
              <w:spacing w:after="0" w:line="240" w:lineRule="auto"/>
              <w:rPr>
                <w:b/>
              </w:rPr>
            </w:pPr>
            <w:r w:rsidRPr="00C90DAB">
              <w:rPr>
                <w:b/>
              </w:rPr>
              <w:t>合计</w:t>
            </w:r>
          </w:p>
        </w:tc>
        <w:tc>
          <w:tcPr>
            <w:tcW w:w="731" w:type="pct"/>
            <w:vAlign w:val="center"/>
          </w:tcPr>
          <w:p w14:paraId="7D39A402" w14:textId="77777777" w:rsidR="00294C3B" w:rsidRPr="00C90DAB" w:rsidRDefault="00294C3B" w:rsidP="00184E42">
            <w:pPr>
              <w:spacing w:after="0" w:line="240" w:lineRule="auto"/>
              <w:jc w:val="right"/>
              <w:rPr>
                <w:b/>
              </w:rPr>
            </w:pPr>
            <w:r w:rsidRPr="00C90DAB">
              <w:rPr>
                <w:b/>
              </w:rPr>
              <w:t>6,341.39</w:t>
            </w:r>
          </w:p>
        </w:tc>
        <w:tc>
          <w:tcPr>
            <w:tcW w:w="737" w:type="pct"/>
            <w:vAlign w:val="center"/>
          </w:tcPr>
          <w:p w14:paraId="2755CECC" w14:textId="77777777" w:rsidR="00294C3B" w:rsidRPr="00C90DAB" w:rsidRDefault="00294C3B" w:rsidP="00184E42">
            <w:pPr>
              <w:spacing w:after="0" w:line="240" w:lineRule="auto"/>
              <w:jc w:val="right"/>
              <w:rPr>
                <w:b/>
              </w:rPr>
            </w:pPr>
            <w:r w:rsidRPr="00C90DAB">
              <w:rPr>
                <w:b/>
              </w:rPr>
              <w:t>21.11%</w:t>
            </w:r>
          </w:p>
        </w:tc>
        <w:tc>
          <w:tcPr>
            <w:tcW w:w="642" w:type="pct"/>
            <w:vAlign w:val="center"/>
          </w:tcPr>
          <w:p w14:paraId="21EB3B82" w14:textId="77777777" w:rsidR="00294C3B" w:rsidRPr="00C90DAB" w:rsidRDefault="00294C3B" w:rsidP="00184E42">
            <w:pPr>
              <w:spacing w:after="0" w:line="240" w:lineRule="auto"/>
              <w:rPr>
                <w:b/>
              </w:rPr>
            </w:pPr>
            <w:r w:rsidRPr="00C90DAB">
              <w:rPr>
                <w:b/>
              </w:rPr>
              <w:t>-</w:t>
            </w:r>
          </w:p>
        </w:tc>
        <w:tc>
          <w:tcPr>
            <w:tcW w:w="642" w:type="pct"/>
            <w:vAlign w:val="center"/>
          </w:tcPr>
          <w:p w14:paraId="5856A412" w14:textId="77777777" w:rsidR="00294C3B" w:rsidRPr="00C90DAB" w:rsidRDefault="00294C3B" w:rsidP="00184E42">
            <w:pPr>
              <w:spacing w:after="0" w:line="240" w:lineRule="auto"/>
              <w:rPr>
                <w:b/>
              </w:rPr>
            </w:pPr>
            <w:r w:rsidRPr="00C90DAB">
              <w:rPr>
                <w:b/>
              </w:rPr>
              <w:t>-</w:t>
            </w:r>
          </w:p>
        </w:tc>
        <w:tc>
          <w:tcPr>
            <w:tcW w:w="642" w:type="pct"/>
            <w:vAlign w:val="center"/>
          </w:tcPr>
          <w:p w14:paraId="0EE12913" w14:textId="77777777" w:rsidR="00294C3B" w:rsidRPr="00C90DAB" w:rsidRDefault="00294C3B" w:rsidP="00184E42">
            <w:pPr>
              <w:spacing w:after="0" w:line="240" w:lineRule="auto"/>
              <w:rPr>
                <w:b/>
              </w:rPr>
            </w:pPr>
            <w:r w:rsidRPr="00C90DAB">
              <w:rPr>
                <w:b/>
              </w:rPr>
              <w:t>-</w:t>
            </w:r>
          </w:p>
        </w:tc>
      </w:tr>
    </w:tbl>
    <w:p w14:paraId="3EC5915A" w14:textId="77777777" w:rsidR="00294C3B" w:rsidRPr="00C90DAB" w:rsidRDefault="00294C3B" w:rsidP="00294C3B">
      <w:pPr>
        <w:pStyle w:val="004"/>
        <w:spacing w:before="120"/>
        <w:ind w:firstLine="482"/>
      </w:pPr>
      <w:r w:rsidRPr="00C90DAB">
        <w:t>4</w:t>
      </w:r>
      <w:r w:rsidRPr="00C90DAB">
        <w:t>、</w:t>
      </w:r>
      <w:r w:rsidRPr="00C90DAB">
        <w:t>2020</w:t>
      </w:r>
      <w:r w:rsidRPr="00C90DAB">
        <w:t>年度</w:t>
      </w:r>
    </w:p>
    <w:tbl>
      <w:tblPr>
        <w:tblStyle w:val="a7"/>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0"/>
        <w:gridCol w:w="2216"/>
        <w:gridCol w:w="1225"/>
        <w:gridCol w:w="1248"/>
        <w:gridCol w:w="1078"/>
        <w:gridCol w:w="1196"/>
        <w:gridCol w:w="1075"/>
      </w:tblGrid>
      <w:tr w:rsidR="00C90DAB" w:rsidRPr="00C90DAB" w14:paraId="35E81126" w14:textId="77777777" w:rsidTr="00FD3E95">
        <w:trPr>
          <w:trHeight w:val="397"/>
          <w:tblHeader/>
          <w:jc w:val="center"/>
        </w:trPr>
        <w:tc>
          <w:tcPr>
            <w:tcW w:w="287" w:type="pct"/>
            <w:shd w:val="clear" w:color="auto" w:fill="D9D9D9" w:themeFill="background1" w:themeFillShade="D9"/>
            <w:vAlign w:val="center"/>
          </w:tcPr>
          <w:p w14:paraId="3C65FD17" w14:textId="77777777" w:rsidR="00294C3B" w:rsidRPr="00C90DAB" w:rsidRDefault="00294C3B" w:rsidP="00882FB1">
            <w:pPr>
              <w:spacing w:before="0" w:beforeAutospacing="0" w:after="0" w:afterAutospacing="0" w:line="240" w:lineRule="auto"/>
              <w:rPr>
                <w:b/>
              </w:rPr>
            </w:pPr>
            <w:r w:rsidRPr="00C90DAB">
              <w:rPr>
                <w:b/>
              </w:rPr>
              <w:t>序号</w:t>
            </w:r>
          </w:p>
        </w:tc>
        <w:tc>
          <w:tcPr>
            <w:tcW w:w="1299" w:type="pct"/>
            <w:shd w:val="clear" w:color="auto" w:fill="D9D9D9" w:themeFill="background1" w:themeFillShade="D9"/>
            <w:vAlign w:val="center"/>
          </w:tcPr>
          <w:p w14:paraId="2FAB3B91" w14:textId="77777777" w:rsidR="00294C3B" w:rsidRPr="00C90DAB" w:rsidRDefault="00294C3B" w:rsidP="00882FB1">
            <w:pPr>
              <w:spacing w:before="0" w:beforeAutospacing="0" w:after="0" w:afterAutospacing="0" w:line="240" w:lineRule="auto"/>
              <w:rPr>
                <w:b/>
              </w:rPr>
            </w:pPr>
            <w:r w:rsidRPr="00C90DAB">
              <w:rPr>
                <w:b/>
              </w:rPr>
              <w:t>单位名称</w:t>
            </w:r>
          </w:p>
        </w:tc>
        <w:tc>
          <w:tcPr>
            <w:tcW w:w="718" w:type="pct"/>
            <w:shd w:val="clear" w:color="auto" w:fill="D9D9D9" w:themeFill="background1" w:themeFillShade="D9"/>
            <w:vAlign w:val="center"/>
          </w:tcPr>
          <w:p w14:paraId="5E84BD54" w14:textId="77777777" w:rsidR="00882FB1" w:rsidRPr="00C90DAB" w:rsidRDefault="00294C3B" w:rsidP="00882FB1">
            <w:pPr>
              <w:spacing w:before="0" w:beforeAutospacing="0" w:after="0" w:afterAutospacing="0" w:line="240" w:lineRule="auto"/>
              <w:rPr>
                <w:b/>
              </w:rPr>
            </w:pPr>
            <w:r w:rsidRPr="00C90DAB">
              <w:rPr>
                <w:b/>
              </w:rPr>
              <w:t>采购额</w:t>
            </w:r>
          </w:p>
          <w:p w14:paraId="5718E5D8" w14:textId="69B4F76B" w:rsidR="00294C3B" w:rsidRPr="00C90DAB" w:rsidRDefault="00294C3B" w:rsidP="00882FB1">
            <w:pPr>
              <w:spacing w:before="0" w:beforeAutospacing="0" w:after="0" w:afterAutospacing="0" w:line="240" w:lineRule="auto"/>
              <w:rPr>
                <w:b/>
              </w:rPr>
            </w:pPr>
            <w:r w:rsidRPr="00C90DAB">
              <w:rPr>
                <w:b/>
              </w:rPr>
              <w:t>（万元）</w:t>
            </w:r>
          </w:p>
        </w:tc>
        <w:tc>
          <w:tcPr>
            <w:tcW w:w="732" w:type="pct"/>
            <w:shd w:val="clear" w:color="auto" w:fill="D9D9D9" w:themeFill="background1" w:themeFillShade="D9"/>
            <w:vAlign w:val="center"/>
          </w:tcPr>
          <w:p w14:paraId="713663D6" w14:textId="77777777" w:rsidR="00294C3B" w:rsidRPr="00C90DAB" w:rsidRDefault="00294C3B" w:rsidP="00882FB1">
            <w:pPr>
              <w:spacing w:before="0" w:beforeAutospacing="0" w:after="0" w:afterAutospacing="0" w:line="240" w:lineRule="auto"/>
              <w:rPr>
                <w:b/>
              </w:rPr>
            </w:pPr>
            <w:r w:rsidRPr="00C90DAB">
              <w:rPr>
                <w:b/>
              </w:rPr>
              <w:t>占采购总额的比例</w:t>
            </w:r>
          </w:p>
        </w:tc>
        <w:tc>
          <w:tcPr>
            <w:tcW w:w="632" w:type="pct"/>
            <w:shd w:val="clear" w:color="auto" w:fill="D9D9D9" w:themeFill="background1" w:themeFillShade="D9"/>
            <w:vAlign w:val="center"/>
          </w:tcPr>
          <w:p w14:paraId="4EA0F6D0" w14:textId="77777777" w:rsidR="00294C3B" w:rsidRPr="00C90DAB" w:rsidRDefault="00294C3B" w:rsidP="00882FB1">
            <w:pPr>
              <w:spacing w:before="0" w:beforeAutospacing="0" w:after="0" w:afterAutospacing="0" w:line="240" w:lineRule="auto"/>
              <w:rPr>
                <w:b/>
              </w:rPr>
            </w:pPr>
            <w:r w:rsidRPr="00C90DAB">
              <w:rPr>
                <w:b/>
              </w:rPr>
              <w:t>注册资本</w:t>
            </w:r>
          </w:p>
        </w:tc>
        <w:tc>
          <w:tcPr>
            <w:tcW w:w="701" w:type="pct"/>
            <w:shd w:val="clear" w:color="auto" w:fill="D9D9D9" w:themeFill="background1" w:themeFillShade="D9"/>
            <w:vAlign w:val="center"/>
          </w:tcPr>
          <w:p w14:paraId="10295CF6" w14:textId="77777777" w:rsidR="00294C3B" w:rsidRPr="00C90DAB" w:rsidRDefault="00294C3B" w:rsidP="00882FB1">
            <w:pPr>
              <w:spacing w:before="0" w:beforeAutospacing="0" w:after="0" w:afterAutospacing="0" w:line="240" w:lineRule="auto"/>
              <w:rPr>
                <w:b/>
              </w:rPr>
            </w:pPr>
            <w:r w:rsidRPr="00C90DAB">
              <w:rPr>
                <w:b/>
              </w:rPr>
              <w:t>设立时间</w:t>
            </w:r>
          </w:p>
        </w:tc>
        <w:tc>
          <w:tcPr>
            <w:tcW w:w="630" w:type="pct"/>
            <w:shd w:val="clear" w:color="auto" w:fill="D9D9D9" w:themeFill="background1" w:themeFillShade="D9"/>
            <w:vAlign w:val="center"/>
          </w:tcPr>
          <w:p w14:paraId="1DE00337" w14:textId="77777777" w:rsidR="00294C3B" w:rsidRPr="00C90DAB" w:rsidRDefault="00294C3B" w:rsidP="00882FB1">
            <w:pPr>
              <w:spacing w:before="0" w:beforeAutospacing="0" w:after="0" w:afterAutospacing="0" w:line="240" w:lineRule="auto"/>
              <w:rPr>
                <w:b/>
              </w:rPr>
            </w:pPr>
            <w:r w:rsidRPr="00C90DAB">
              <w:rPr>
                <w:b/>
              </w:rPr>
              <w:t>采购内容</w:t>
            </w:r>
          </w:p>
        </w:tc>
      </w:tr>
      <w:tr w:rsidR="00C90DAB" w:rsidRPr="00C90DAB" w14:paraId="41E2CE6D" w14:textId="77777777" w:rsidTr="00FD3E95">
        <w:trPr>
          <w:trHeight w:val="397"/>
          <w:jc w:val="center"/>
        </w:trPr>
        <w:tc>
          <w:tcPr>
            <w:tcW w:w="287" w:type="pct"/>
            <w:vAlign w:val="center"/>
          </w:tcPr>
          <w:p w14:paraId="22E6B32D" w14:textId="77777777" w:rsidR="00294C3B" w:rsidRPr="00C90DAB" w:rsidRDefault="00294C3B" w:rsidP="00184E42">
            <w:pPr>
              <w:spacing w:after="0" w:line="240" w:lineRule="auto"/>
            </w:pPr>
            <w:r w:rsidRPr="00C90DAB">
              <w:t>1</w:t>
            </w:r>
          </w:p>
        </w:tc>
        <w:tc>
          <w:tcPr>
            <w:tcW w:w="1299" w:type="pct"/>
            <w:vAlign w:val="center"/>
          </w:tcPr>
          <w:p w14:paraId="07748D0F" w14:textId="77777777" w:rsidR="00294C3B" w:rsidRPr="00C90DAB" w:rsidRDefault="00294C3B" w:rsidP="00184E42">
            <w:pPr>
              <w:spacing w:after="0" w:line="240" w:lineRule="auto"/>
              <w:rPr>
                <w:kern w:val="0"/>
              </w:rPr>
            </w:pPr>
            <w:r w:rsidRPr="00C90DAB">
              <w:t>青岛大宇再生资源有限公司</w:t>
            </w:r>
          </w:p>
        </w:tc>
        <w:tc>
          <w:tcPr>
            <w:tcW w:w="718" w:type="pct"/>
            <w:vAlign w:val="center"/>
          </w:tcPr>
          <w:p w14:paraId="1D542569" w14:textId="77777777" w:rsidR="00294C3B" w:rsidRPr="00C90DAB" w:rsidRDefault="00294C3B" w:rsidP="00184E42">
            <w:pPr>
              <w:spacing w:after="0" w:line="240" w:lineRule="auto"/>
              <w:jc w:val="right"/>
              <w:rPr>
                <w:kern w:val="0"/>
              </w:rPr>
            </w:pPr>
            <w:r w:rsidRPr="00C90DAB">
              <w:t>1,313.01</w:t>
            </w:r>
          </w:p>
        </w:tc>
        <w:tc>
          <w:tcPr>
            <w:tcW w:w="732" w:type="pct"/>
            <w:vAlign w:val="center"/>
          </w:tcPr>
          <w:p w14:paraId="402BE005" w14:textId="77777777" w:rsidR="00294C3B" w:rsidRPr="00C90DAB" w:rsidRDefault="00294C3B" w:rsidP="00184E42">
            <w:pPr>
              <w:spacing w:after="0" w:line="240" w:lineRule="auto"/>
              <w:jc w:val="right"/>
            </w:pPr>
            <w:r w:rsidRPr="00C90DAB">
              <w:t>7.00%</w:t>
            </w:r>
          </w:p>
        </w:tc>
        <w:tc>
          <w:tcPr>
            <w:tcW w:w="632" w:type="pct"/>
            <w:vAlign w:val="center"/>
          </w:tcPr>
          <w:p w14:paraId="6E3E0677" w14:textId="77777777" w:rsidR="00294C3B" w:rsidRPr="00C90DAB" w:rsidRDefault="00294C3B" w:rsidP="00184E42">
            <w:pPr>
              <w:spacing w:after="0" w:line="240" w:lineRule="auto"/>
            </w:pPr>
            <w:r w:rsidRPr="00C90DAB">
              <w:t>500</w:t>
            </w:r>
            <w:r w:rsidRPr="00C90DAB">
              <w:t>万元人民币</w:t>
            </w:r>
          </w:p>
        </w:tc>
        <w:tc>
          <w:tcPr>
            <w:tcW w:w="701" w:type="pct"/>
            <w:vAlign w:val="center"/>
          </w:tcPr>
          <w:p w14:paraId="5C8AFD96" w14:textId="77777777" w:rsidR="00294C3B" w:rsidRPr="00C90DAB" w:rsidRDefault="00294C3B" w:rsidP="00184E42">
            <w:pPr>
              <w:spacing w:after="0" w:line="240" w:lineRule="auto"/>
            </w:pPr>
            <w:r w:rsidRPr="00C90DAB">
              <w:t>2019-11-12</w:t>
            </w:r>
          </w:p>
        </w:tc>
        <w:tc>
          <w:tcPr>
            <w:tcW w:w="630" w:type="pct"/>
            <w:vAlign w:val="center"/>
          </w:tcPr>
          <w:p w14:paraId="5B2F5528" w14:textId="77777777" w:rsidR="00294C3B" w:rsidRPr="00C90DAB" w:rsidRDefault="00294C3B" w:rsidP="00184E42">
            <w:pPr>
              <w:spacing w:after="0" w:line="240" w:lineRule="auto"/>
            </w:pPr>
            <w:r w:rsidRPr="00C90DAB">
              <w:t>废钢</w:t>
            </w:r>
          </w:p>
        </w:tc>
      </w:tr>
      <w:tr w:rsidR="00C90DAB" w:rsidRPr="00C90DAB" w14:paraId="560B654E" w14:textId="77777777" w:rsidTr="00FD3E95">
        <w:trPr>
          <w:trHeight w:val="397"/>
          <w:jc w:val="center"/>
        </w:trPr>
        <w:tc>
          <w:tcPr>
            <w:tcW w:w="287" w:type="pct"/>
            <w:vAlign w:val="center"/>
          </w:tcPr>
          <w:p w14:paraId="3515FED8" w14:textId="77777777" w:rsidR="00294C3B" w:rsidRPr="00C90DAB" w:rsidRDefault="00294C3B" w:rsidP="00184E42">
            <w:pPr>
              <w:spacing w:after="0" w:line="240" w:lineRule="auto"/>
            </w:pPr>
            <w:r w:rsidRPr="00C90DAB">
              <w:t>2</w:t>
            </w:r>
          </w:p>
        </w:tc>
        <w:tc>
          <w:tcPr>
            <w:tcW w:w="1299" w:type="pct"/>
            <w:vAlign w:val="center"/>
          </w:tcPr>
          <w:p w14:paraId="1C7E1B6F" w14:textId="7884065C" w:rsidR="00294C3B" w:rsidRPr="00C90DAB" w:rsidRDefault="00294C3B" w:rsidP="001C1610">
            <w:pPr>
              <w:spacing w:after="0" w:line="240" w:lineRule="auto"/>
            </w:pPr>
            <w:r w:rsidRPr="00C90DAB">
              <w:t>莱州诚源盐化有限公司</w:t>
            </w:r>
          </w:p>
        </w:tc>
        <w:tc>
          <w:tcPr>
            <w:tcW w:w="718" w:type="pct"/>
            <w:vAlign w:val="center"/>
          </w:tcPr>
          <w:p w14:paraId="2CEF44F2" w14:textId="77777777" w:rsidR="00294C3B" w:rsidRPr="00C90DAB" w:rsidRDefault="00294C3B" w:rsidP="00184E42">
            <w:pPr>
              <w:spacing w:after="0" w:line="240" w:lineRule="auto"/>
              <w:jc w:val="right"/>
            </w:pPr>
            <w:r w:rsidRPr="00C90DAB">
              <w:t>757.36</w:t>
            </w:r>
          </w:p>
        </w:tc>
        <w:tc>
          <w:tcPr>
            <w:tcW w:w="732" w:type="pct"/>
            <w:vAlign w:val="center"/>
          </w:tcPr>
          <w:p w14:paraId="7234C6A9" w14:textId="77777777" w:rsidR="00294C3B" w:rsidRPr="00C90DAB" w:rsidRDefault="00294C3B" w:rsidP="00184E42">
            <w:pPr>
              <w:spacing w:after="0" w:line="240" w:lineRule="auto"/>
              <w:jc w:val="right"/>
            </w:pPr>
            <w:r w:rsidRPr="00C90DAB">
              <w:t>4.04%</w:t>
            </w:r>
          </w:p>
        </w:tc>
        <w:tc>
          <w:tcPr>
            <w:tcW w:w="632" w:type="pct"/>
            <w:vAlign w:val="center"/>
          </w:tcPr>
          <w:p w14:paraId="6DB63DEC" w14:textId="77777777" w:rsidR="00294C3B" w:rsidRPr="00C90DAB" w:rsidRDefault="00294C3B" w:rsidP="00184E42">
            <w:pPr>
              <w:spacing w:after="0" w:line="240" w:lineRule="auto"/>
            </w:pPr>
            <w:r w:rsidRPr="00C90DAB">
              <w:t>31,627</w:t>
            </w:r>
            <w:r w:rsidRPr="00C90DAB">
              <w:t>万元人民币</w:t>
            </w:r>
          </w:p>
        </w:tc>
        <w:tc>
          <w:tcPr>
            <w:tcW w:w="701" w:type="pct"/>
            <w:vAlign w:val="center"/>
          </w:tcPr>
          <w:p w14:paraId="037282BF" w14:textId="77777777" w:rsidR="00294C3B" w:rsidRPr="00C90DAB" w:rsidRDefault="00294C3B" w:rsidP="00184E42">
            <w:pPr>
              <w:spacing w:after="0" w:line="240" w:lineRule="auto"/>
            </w:pPr>
            <w:r w:rsidRPr="00C90DAB">
              <w:t>2004-09-03</w:t>
            </w:r>
          </w:p>
        </w:tc>
        <w:tc>
          <w:tcPr>
            <w:tcW w:w="630" w:type="pct"/>
            <w:vAlign w:val="center"/>
          </w:tcPr>
          <w:p w14:paraId="5B0E7E2D" w14:textId="77777777" w:rsidR="00294C3B" w:rsidRPr="00C90DAB" w:rsidRDefault="00294C3B" w:rsidP="00184E42">
            <w:pPr>
              <w:spacing w:after="0" w:line="240" w:lineRule="auto"/>
            </w:pPr>
            <w:r w:rsidRPr="00C90DAB">
              <w:t>能源</w:t>
            </w:r>
          </w:p>
        </w:tc>
      </w:tr>
      <w:tr w:rsidR="00C90DAB" w:rsidRPr="00C90DAB" w14:paraId="2A8EA7CA" w14:textId="77777777" w:rsidTr="00FD3E95">
        <w:trPr>
          <w:trHeight w:val="397"/>
          <w:jc w:val="center"/>
        </w:trPr>
        <w:tc>
          <w:tcPr>
            <w:tcW w:w="287" w:type="pct"/>
            <w:vAlign w:val="center"/>
          </w:tcPr>
          <w:p w14:paraId="0E3A3CD4" w14:textId="77777777" w:rsidR="00294C3B" w:rsidRPr="00C90DAB" w:rsidRDefault="00294C3B" w:rsidP="00184E42">
            <w:pPr>
              <w:spacing w:after="0" w:line="240" w:lineRule="auto"/>
            </w:pPr>
            <w:r w:rsidRPr="00C90DAB">
              <w:t>3</w:t>
            </w:r>
          </w:p>
        </w:tc>
        <w:tc>
          <w:tcPr>
            <w:tcW w:w="1299" w:type="pct"/>
            <w:vAlign w:val="center"/>
          </w:tcPr>
          <w:p w14:paraId="6B3C3C2C" w14:textId="77777777" w:rsidR="00294C3B" w:rsidRPr="00C90DAB" w:rsidRDefault="00294C3B" w:rsidP="00184E42">
            <w:pPr>
              <w:spacing w:after="0" w:line="240" w:lineRule="auto"/>
            </w:pPr>
            <w:r w:rsidRPr="00C90DAB">
              <w:t>莱州市源良机械厂</w:t>
            </w:r>
          </w:p>
        </w:tc>
        <w:tc>
          <w:tcPr>
            <w:tcW w:w="718" w:type="pct"/>
            <w:vAlign w:val="center"/>
          </w:tcPr>
          <w:p w14:paraId="00DD55CE" w14:textId="77777777" w:rsidR="00294C3B" w:rsidRPr="00C90DAB" w:rsidRDefault="00294C3B" w:rsidP="00184E42">
            <w:pPr>
              <w:spacing w:after="0" w:line="240" w:lineRule="auto"/>
              <w:jc w:val="right"/>
            </w:pPr>
            <w:r w:rsidRPr="00C90DAB">
              <w:t>630.22</w:t>
            </w:r>
          </w:p>
        </w:tc>
        <w:tc>
          <w:tcPr>
            <w:tcW w:w="732" w:type="pct"/>
            <w:vAlign w:val="center"/>
          </w:tcPr>
          <w:p w14:paraId="46317004" w14:textId="77777777" w:rsidR="00294C3B" w:rsidRPr="00C90DAB" w:rsidRDefault="00294C3B" w:rsidP="00184E42">
            <w:pPr>
              <w:spacing w:after="0" w:line="240" w:lineRule="auto"/>
              <w:jc w:val="right"/>
            </w:pPr>
            <w:r w:rsidRPr="00C90DAB">
              <w:t>3.36%</w:t>
            </w:r>
          </w:p>
        </w:tc>
        <w:tc>
          <w:tcPr>
            <w:tcW w:w="632" w:type="pct"/>
            <w:vAlign w:val="center"/>
          </w:tcPr>
          <w:p w14:paraId="71A31B6C" w14:textId="77777777" w:rsidR="00294C3B" w:rsidRPr="00C90DAB" w:rsidRDefault="00294C3B" w:rsidP="00184E42">
            <w:pPr>
              <w:spacing w:after="0" w:line="240" w:lineRule="auto"/>
            </w:pPr>
            <w:r w:rsidRPr="00C90DAB">
              <w:t>50</w:t>
            </w:r>
            <w:r w:rsidRPr="00C90DAB">
              <w:t>万元人民币</w:t>
            </w:r>
          </w:p>
        </w:tc>
        <w:tc>
          <w:tcPr>
            <w:tcW w:w="701" w:type="pct"/>
            <w:vAlign w:val="center"/>
          </w:tcPr>
          <w:p w14:paraId="195FFEF7" w14:textId="77777777" w:rsidR="00294C3B" w:rsidRPr="00C90DAB" w:rsidRDefault="00294C3B" w:rsidP="00184E42">
            <w:pPr>
              <w:spacing w:after="0" w:line="240" w:lineRule="auto"/>
            </w:pPr>
            <w:r w:rsidRPr="00C90DAB">
              <w:t>2005-06-09</w:t>
            </w:r>
          </w:p>
        </w:tc>
        <w:tc>
          <w:tcPr>
            <w:tcW w:w="630" w:type="pct"/>
            <w:vAlign w:val="center"/>
          </w:tcPr>
          <w:p w14:paraId="12C4FF9B" w14:textId="77777777" w:rsidR="00294C3B" w:rsidRPr="00C90DAB" w:rsidRDefault="00294C3B" w:rsidP="00184E42">
            <w:pPr>
              <w:spacing w:after="0" w:line="240" w:lineRule="auto"/>
            </w:pPr>
            <w:r w:rsidRPr="00C90DAB">
              <w:t>驱动头</w:t>
            </w:r>
          </w:p>
        </w:tc>
      </w:tr>
      <w:tr w:rsidR="00C90DAB" w:rsidRPr="00C90DAB" w14:paraId="6025FEC4" w14:textId="77777777" w:rsidTr="00FD3E95">
        <w:trPr>
          <w:trHeight w:val="397"/>
          <w:jc w:val="center"/>
        </w:trPr>
        <w:tc>
          <w:tcPr>
            <w:tcW w:w="287" w:type="pct"/>
            <w:vAlign w:val="center"/>
          </w:tcPr>
          <w:p w14:paraId="3DC7B8FD" w14:textId="77777777" w:rsidR="00294C3B" w:rsidRPr="00C90DAB" w:rsidRDefault="00294C3B" w:rsidP="00184E42">
            <w:pPr>
              <w:spacing w:after="0" w:line="240" w:lineRule="auto"/>
            </w:pPr>
            <w:r w:rsidRPr="00C90DAB">
              <w:t>4</w:t>
            </w:r>
          </w:p>
        </w:tc>
        <w:tc>
          <w:tcPr>
            <w:tcW w:w="1299" w:type="pct"/>
            <w:vAlign w:val="center"/>
          </w:tcPr>
          <w:p w14:paraId="32109C20" w14:textId="77777777" w:rsidR="00294C3B" w:rsidRPr="00C90DAB" w:rsidRDefault="00294C3B" w:rsidP="00184E42">
            <w:pPr>
              <w:spacing w:after="0" w:line="240" w:lineRule="auto"/>
            </w:pPr>
            <w:r w:rsidRPr="00C90DAB">
              <w:t>莱州市隆顺机械有限公司</w:t>
            </w:r>
          </w:p>
        </w:tc>
        <w:tc>
          <w:tcPr>
            <w:tcW w:w="718" w:type="pct"/>
            <w:vAlign w:val="center"/>
          </w:tcPr>
          <w:p w14:paraId="424245C7" w14:textId="77777777" w:rsidR="00294C3B" w:rsidRPr="00C90DAB" w:rsidRDefault="00294C3B" w:rsidP="00184E42">
            <w:pPr>
              <w:spacing w:after="0" w:line="240" w:lineRule="auto"/>
              <w:jc w:val="right"/>
            </w:pPr>
            <w:r w:rsidRPr="00C90DAB">
              <w:t>625.52</w:t>
            </w:r>
          </w:p>
        </w:tc>
        <w:tc>
          <w:tcPr>
            <w:tcW w:w="732" w:type="pct"/>
            <w:vAlign w:val="center"/>
          </w:tcPr>
          <w:p w14:paraId="037BA815" w14:textId="77777777" w:rsidR="00294C3B" w:rsidRPr="00C90DAB" w:rsidRDefault="00294C3B" w:rsidP="00184E42">
            <w:pPr>
              <w:spacing w:after="0" w:line="240" w:lineRule="auto"/>
              <w:jc w:val="right"/>
            </w:pPr>
            <w:r w:rsidRPr="00C90DAB">
              <w:t>3.34%</w:t>
            </w:r>
          </w:p>
        </w:tc>
        <w:tc>
          <w:tcPr>
            <w:tcW w:w="632" w:type="pct"/>
            <w:vAlign w:val="center"/>
          </w:tcPr>
          <w:p w14:paraId="39EBD75D" w14:textId="77777777" w:rsidR="00294C3B" w:rsidRPr="00C90DAB" w:rsidRDefault="00294C3B" w:rsidP="00184E42">
            <w:pPr>
              <w:spacing w:after="0" w:line="240" w:lineRule="auto"/>
            </w:pPr>
            <w:r w:rsidRPr="00C90DAB">
              <w:t>100</w:t>
            </w:r>
            <w:r w:rsidRPr="00C90DAB">
              <w:t>万元人民币</w:t>
            </w:r>
          </w:p>
        </w:tc>
        <w:tc>
          <w:tcPr>
            <w:tcW w:w="701" w:type="pct"/>
            <w:vAlign w:val="center"/>
          </w:tcPr>
          <w:p w14:paraId="27B1EB4B" w14:textId="77777777" w:rsidR="00294C3B" w:rsidRPr="00C90DAB" w:rsidRDefault="00294C3B" w:rsidP="00184E42">
            <w:pPr>
              <w:spacing w:after="0" w:line="240" w:lineRule="auto"/>
            </w:pPr>
            <w:r w:rsidRPr="00C90DAB">
              <w:t>2016-04-08</w:t>
            </w:r>
          </w:p>
        </w:tc>
        <w:tc>
          <w:tcPr>
            <w:tcW w:w="630" w:type="pct"/>
            <w:vAlign w:val="center"/>
          </w:tcPr>
          <w:p w14:paraId="6F9C7449" w14:textId="77777777" w:rsidR="00294C3B" w:rsidRPr="00C90DAB" w:rsidRDefault="00294C3B" w:rsidP="00184E42">
            <w:pPr>
              <w:spacing w:after="0" w:line="240" w:lineRule="auto"/>
            </w:pPr>
            <w:r w:rsidRPr="00C90DAB">
              <w:t>铸件及加工件</w:t>
            </w:r>
          </w:p>
        </w:tc>
      </w:tr>
      <w:tr w:rsidR="00C90DAB" w:rsidRPr="00C90DAB" w14:paraId="56973BDA" w14:textId="77777777" w:rsidTr="00FD3E95">
        <w:trPr>
          <w:trHeight w:val="397"/>
          <w:jc w:val="center"/>
        </w:trPr>
        <w:tc>
          <w:tcPr>
            <w:tcW w:w="287" w:type="pct"/>
            <w:vAlign w:val="center"/>
          </w:tcPr>
          <w:p w14:paraId="2CAB94EC" w14:textId="77777777" w:rsidR="00294C3B" w:rsidRPr="00C90DAB" w:rsidRDefault="00294C3B" w:rsidP="00184E42">
            <w:pPr>
              <w:spacing w:after="0" w:line="240" w:lineRule="auto"/>
            </w:pPr>
            <w:r w:rsidRPr="00C90DAB">
              <w:t>5</w:t>
            </w:r>
          </w:p>
        </w:tc>
        <w:tc>
          <w:tcPr>
            <w:tcW w:w="1299" w:type="pct"/>
            <w:vAlign w:val="center"/>
          </w:tcPr>
          <w:p w14:paraId="4D7CF4E7" w14:textId="77777777" w:rsidR="00294C3B" w:rsidRPr="00C90DAB" w:rsidRDefault="00294C3B" w:rsidP="00184E42">
            <w:pPr>
              <w:spacing w:after="0" w:line="240" w:lineRule="auto"/>
              <w:rPr>
                <w:kern w:val="0"/>
                <w:lang w:bidi="ar"/>
              </w:rPr>
            </w:pPr>
            <w:r w:rsidRPr="00C90DAB">
              <w:t>青岛富尔达标准件有限公司</w:t>
            </w:r>
          </w:p>
        </w:tc>
        <w:tc>
          <w:tcPr>
            <w:tcW w:w="718" w:type="pct"/>
            <w:vAlign w:val="center"/>
          </w:tcPr>
          <w:p w14:paraId="4DCC3395" w14:textId="77777777" w:rsidR="00294C3B" w:rsidRPr="00C90DAB" w:rsidRDefault="00294C3B" w:rsidP="00184E42">
            <w:pPr>
              <w:spacing w:after="0" w:line="240" w:lineRule="auto"/>
              <w:jc w:val="right"/>
              <w:rPr>
                <w:kern w:val="0"/>
                <w:lang w:bidi="ar"/>
              </w:rPr>
            </w:pPr>
            <w:r w:rsidRPr="00C90DAB">
              <w:t>411.16</w:t>
            </w:r>
          </w:p>
        </w:tc>
        <w:tc>
          <w:tcPr>
            <w:tcW w:w="732" w:type="pct"/>
            <w:vAlign w:val="center"/>
          </w:tcPr>
          <w:p w14:paraId="2DE3CA06" w14:textId="77777777" w:rsidR="00294C3B" w:rsidRPr="00C90DAB" w:rsidRDefault="00294C3B" w:rsidP="00184E42">
            <w:pPr>
              <w:spacing w:after="0" w:line="240" w:lineRule="auto"/>
              <w:jc w:val="right"/>
              <w:rPr>
                <w:kern w:val="0"/>
                <w:lang w:bidi="ar"/>
              </w:rPr>
            </w:pPr>
            <w:r w:rsidRPr="00C90DAB">
              <w:t>2.19%</w:t>
            </w:r>
          </w:p>
        </w:tc>
        <w:tc>
          <w:tcPr>
            <w:tcW w:w="632" w:type="pct"/>
            <w:vAlign w:val="center"/>
          </w:tcPr>
          <w:p w14:paraId="16CA1B6E" w14:textId="77777777" w:rsidR="00294C3B" w:rsidRPr="00C90DAB" w:rsidRDefault="00294C3B" w:rsidP="00184E42">
            <w:pPr>
              <w:spacing w:after="0" w:line="240" w:lineRule="auto"/>
            </w:pPr>
            <w:r w:rsidRPr="00C90DAB">
              <w:t>50</w:t>
            </w:r>
            <w:r w:rsidRPr="00C90DAB">
              <w:t>万元人民币</w:t>
            </w:r>
          </w:p>
        </w:tc>
        <w:tc>
          <w:tcPr>
            <w:tcW w:w="701" w:type="pct"/>
            <w:vAlign w:val="center"/>
          </w:tcPr>
          <w:p w14:paraId="628AF6DE" w14:textId="77777777" w:rsidR="00294C3B" w:rsidRPr="00C90DAB" w:rsidRDefault="00294C3B" w:rsidP="00184E42">
            <w:pPr>
              <w:spacing w:after="0" w:line="240" w:lineRule="auto"/>
            </w:pPr>
            <w:r w:rsidRPr="00C90DAB">
              <w:t>2005-07-14</w:t>
            </w:r>
          </w:p>
        </w:tc>
        <w:tc>
          <w:tcPr>
            <w:tcW w:w="630" w:type="pct"/>
            <w:vAlign w:val="center"/>
          </w:tcPr>
          <w:p w14:paraId="082D8D6D" w14:textId="77777777" w:rsidR="00294C3B" w:rsidRPr="00C90DAB" w:rsidRDefault="00294C3B" w:rsidP="00184E42">
            <w:pPr>
              <w:spacing w:after="0" w:line="240" w:lineRule="auto"/>
            </w:pPr>
            <w:r w:rsidRPr="00C90DAB">
              <w:t>标准件</w:t>
            </w:r>
          </w:p>
        </w:tc>
      </w:tr>
      <w:tr w:rsidR="00C90DAB" w:rsidRPr="00C90DAB" w14:paraId="42F1FD7D" w14:textId="77777777" w:rsidTr="00FD3E95">
        <w:trPr>
          <w:trHeight w:val="397"/>
          <w:jc w:val="center"/>
        </w:trPr>
        <w:tc>
          <w:tcPr>
            <w:tcW w:w="1586" w:type="pct"/>
            <w:gridSpan w:val="2"/>
            <w:vAlign w:val="center"/>
          </w:tcPr>
          <w:p w14:paraId="02E00F50" w14:textId="77777777" w:rsidR="00294C3B" w:rsidRPr="00C90DAB" w:rsidRDefault="00294C3B" w:rsidP="00184E42">
            <w:pPr>
              <w:spacing w:after="0" w:line="240" w:lineRule="auto"/>
              <w:rPr>
                <w:b/>
              </w:rPr>
            </w:pPr>
            <w:r w:rsidRPr="00C90DAB">
              <w:rPr>
                <w:b/>
              </w:rPr>
              <w:t>合计</w:t>
            </w:r>
          </w:p>
        </w:tc>
        <w:tc>
          <w:tcPr>
            <w:tcW w:w="718" w:type="pct"/>
            <w:vAlign w:val="center"/>
          </w:tcPr>
          <w:p w14:paraId="68B81FDD" w14:textId="77777777" w:rsidR="00294C3B" w:rsidRPr="00C90DAB" w:rsidRDefault="00294C3B" w:rsidP="00184E42">
            <w:pPr>
              <w:spacing w:after="0" w:line="240" w:lineRule="auto"/>
              <w:jc w:val="right"/>
              <w:rPr>
                <w:b/>
              </w:rPr>
            </w:pPr>
            <w:r w:rsidRPr="00C90DAB">
              <w:rPr>
                <w:b/>
              </w:rPr>
              <w:t>3,737.26</w:t>
            </w:r>
          </w:p>
        </w:tc>
        <w:tc>
          <w:tcPr>
            <w:tcW w:w="732" w:type="pct"/>
            <w:vAlign w:val="center"/>
          </w:tcPr>
          <w:p w14:paraId="7AAB5D24" w14:textId="77777777" w:rsidR="00294C3B" w:rsidRPr="00C90DAB" w:rsidRDefault="00294C3B" w:rsidP="00184E42">
            <w:pPr>
              <w:spacing w:after="0" w:line="240" w:lineRule="auto"/>
              <w:jc w:val="right"/>
              <w:rPr>
                <w:b/>
              </w:rPr>
            </w:pPr>
            <w:r w:rsidRPr="00C90DAB">
              <w:rPr>
                <w:b/>
              </w:rPr>
              <w:t>19.93%</w:t>
            </w:r>
          </w:p>
        </w:tc>
        <w:tc>
          <w:tcPr>
            <w:tcW w:w="632" w:type="pct"/>
            <w:vAlign w:val="center"/>
          </w:tcPr>
          <w:p w14:paraId="1B212897" w14:textId="77777777" w:rsidR="00294C3B" w:rsidRPr="00C90DAB" w:rsidRDefault="00294C3B" w:rsidP="00184E42">
            <w:pPr>
              <w:spacing w:after="0" w:line="240" w:lineRule="auto"/>
              <w:rPr>
                <w:b/>
              </w:rPr>
            </w:pPr>
            <w:r w:rsidRPr="00C90DAB">
              <w:rPr>
                <w:b/>
              </w:rPr>
              <w:t>-</w:t>
            </w:r>
          </w:p>
        </w:tc>
        <w:tc>
          <w:tcPr>
            <w:tcW w:w="701" w:type="pct"/>
            <w:vAlign w:val="center"/>
          </w:tcPr>
          <w:p w14:paraId="621EDBBB" w14:textId="77777777" w:rsidR="00294C3B" w:rsidRPr="00C90DAB" w:rsidRDefault="00294C3B" w:rsidP="00184E42">
            <w:pPr>
              <w:spacing w:after="0" w:line="240" w:lineRule="auto"/>
              <w:rPr>
                <w:b/>
              </w:rPr>
            </w:pPr>
            <w:r w:rsidRPr="00C90DAB">
              <w:rPr>
                <w:b/>
              </w:rPr>
              <w:t>-</w:t>
            </w:r>
          </w:p>
        </w:tc>
        <w:tc>
          <w:tcPr>
            <w:tcW w:w="630" w:type="pct"/>
            <w:vAlign w:val="center"/>
          </w:tcPr>
          <w:p w14:paraId="54E07B96" w14:textId="77777777" w:rsidR="00294C3B" w:rsidRPr="00C90DAB" w:rsidRDefault="00294C3B" w:rsidP="00184E42">
            <w:pPr>
              <w:spacing w:after="0" w:line="240" w:lineRule="auto"/>
              <w:rPr>
                <w:b/>
              </w:rPr>
            </w:pPr>
            <w:r w:rsidRPr="00C90DAB">
              <w:rPr>
                <w:b/>
              </w:rPr>
              <w:t>-</w:t>
            </w:r>
          </w:p>
        </w:tc>
      </w:tr>
    </w:tbl>
    <w:p w14:paraId="36F7D847" w14:textId="77777777" w:rsidR="00FD3E95" w:rsidRDefault="00FD3E95" w:rsidP="00FD3E95">
      <w:pPr>
        <w:pStyle w:val="0050"/>
        <w:spacing w:before="120"/>
        <w:ind w:firstLine="480"/>
      </w:pPr>
      <w:r>
        <w:rPr>
          <w:rFonts w:hint="eastAsia"/>
        </w:rPr>
        <w:t>公司报告期内重大供应商，除</w:t>
      </w:r>
      <w:r>
        <w:t>青岛大宇再生资源有限公司</w:t>
      </w:r>
      <w:r>
        <w:rPr>
          <w:rFonts w:hint="eastAsia"/>
        </w:rPr>
        <w:t>和</w:t>
      </w:r>
      <w:r>
        <w:t>青岛义国环保科技有限公司</w:t>
      </w:r>
      <w:r>
        <w:rPr>
          <w:rFonts w:hint="eastAsia"/>
        </w:rPr>
        <w:t>由于自身经营不善原因</w:t>
      </w:r>
      <w:r>
        <w:t>注销</w:t>
      </w:r>
      <w:r>
        <w:rPr>
          <w:rFonts w:hint="eastAsia"/>
        </w:rPr>
        <w:t>、</w:t>
      </w:r>
      <w:r>
        <w:t>2023</w:t>
      </w:r>
      <w:r>
        <w:t>年</w:t>
      </w:r>
      <w:r>
        <w:rPr>
          <w:rFonts w:hint="eastAsia"/>
        </w:rPr>
        <w:t>由于对备件的需求新增重大供应商</w:t>
      </w:r>
      <w:r>
        <w:t>山东德礼科技发展有限公司</w:t>
      </w:r>
      <w:r>
        <w:rPr>
          <w:rFonts w:hint="eastAsia"/>
        </w:rPr>
        <w:t>以外，</w:t>
      </w:r>
      <w:r>
        <w:t>不存在重大变动</w:t>
      </w:r>
      <w:r>
        <w:rPr>
          <w:rFonts w:hint="eastAsia"/>
        </w:rPr>
        <w:t>。公司报告期内重大</w:t>
      </w:r>
      <w:r>
        <w:t>供应商</w:t>
      </w:r>
      <w:r>
        <w:rPr>
          <w:rFonts w:hint="eastAsia"/>
        </w:rPr>
        <w:t>的</w:t>
      </w:r>
      <w:r>
        <w:t>相关变化具有商业合理性，对公司持续经营能力不存在重大不利影响。</w:t>
      </w:r>
    </w:p>
    <w:p w14:paraId="5D30DBA1" w14:textId="77777777" w:rsidR="00FD3E95" w:rsidRDefault="00FD3E95" w:rsidP="00FD3E95">
      <w:pPr>
        <w:pStyle w:val="0050"/>
        <w:spacing w:before="120"/>
        <w:ind w:firstLine="480"/>
      </w:pPr>
      <w:r>
        <w:t>发行人的主要供应商均有为发行人供货的能力，对公司持续经营能力不存在重大不利影响。</w:t>
      </w:r>
    </w:p>
    <w:p w14:paraId="71504471"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（二）结合发行人生产成本结构，说明供应商存在较大变动的原因及合理性，客户与供应商存在重叠的原因及合理性，是否符合行业惯例</w:t>
      </w:r>
    </w:p>
    <w:p w14:paraId="2F5E9B50" w14:textId="77777777" w:rsidR="00294C3B" w:rsidRPr="00C90DAB" w:rsidRDefault="00294C3B" w:rsidP="00294C3B">
      <w:pPr>
        <w:pStyle w:val="004"/>
        <w:spacing w:before="120"/>
        <w:ind w:firstLine="482"/>
        <w:rPr>
          <w:rFonts w:ascii="宋体" w:hAnsi="宋体"/>
          <w:szCs w:val="22"/>
        </w:rPr>
      </w:pPr>
      <w:r w:rsidRPr="00C90DAB">
        <w:rPr>
          <w:rFonts w:ascii="宋体" w:hAnsi="宋体"/>
          <w:szCs w:val="22"/>
        </w:rPr>
        <w:t>1、发行人生产结构情况，</w:t>
      </w:r>
      <w:r w:rsidRPr="00C90DAB">
        <w:rPr>
          <w:rFonts w:ascii="宋体" w:hAnsi="宋体"/>
        </w:rPr>
        <w:t>供应商存在较大变动的原因及合理性</w:t>
      </w:r>
    </w:p>
    <w:p w14:paraId="5B791411" w14:textId="77777777" w:rsidR="00294C3B" w:rsidRPr="00C90DAB" w:rsidRDefault="00294C3B" w:rsidP="00294C3B">
      <w:pPr>
        <w:pStyle w:val="0050"/>
        <w:spacing w:before="120"/>
        <w:ind w:firstLine="480"/>
      </w:pPr>
      <w:r w:rsidRPr="00C90DAB">
        <w:t>报告期各期，公司主营业务成本按料工费划分情况如下：</w:t>
      </w:r>
    </w:p>
    <w:p w14:paraId="4F03BF5E" w14:textId="77777777" w:rsidR="00294C3B" w:rsidRPr="00C90DAB" w:rsidRDefault="00294C3B" w:rsidP="00294C3B">
      <w:pPr>
        <w:pStyle w:val="009"/>
        <w:rPr>
          <w:bCs/>
        </w:rPr>
      </w:pPr>
      <w:r w:rsidRPr="00C90DAB">
        <w:t>单位：万元</w:t>
      </w:r>
    </w:p>
    <w:tbl>
      <w:tblPr>
        <w:tblStyle w:val="a7"/>
        <w:tblW w:w="5000" w:type="pct"/>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1152"/>
        <w:gridCol w:w="902"/>
        <w:gridCol w:w="902"/>
        <w:gridCol w:w="902"/>
        <w:gridCol w:w="902"/>
        <w:gridCol w:w="902"/>
        <w:gridCol w:w="902"/>
        <w:gridCol w:w="902"/>
        <w:gridCol w:w="902"/>
      </w:tblGrid>
      <w:tr w:rsidR="00C90DAB" w:rsidRPr="00C90DAB" w14:paraId="677FCEA8" w14:textId="77777777" w:rsidTr="00352366">
        <w:trPr>
          <w:trHeight w:val="397"/>
          <w:tblHeader/>
          <w:jc w:val="center"/>
        </w:trPr>
        <w:tc>
          <w:tcPr>
            <w:tcW w:w="1446" w:type="dxa"/>
            <w:vMerge w:val="restart"/>
            <w:shd w:val="clear" w:color="auto" w:fill="D9D9D9" w:themeFill="background1" w:themeFillShade="D9"/>
            <w:vAlign w:val="center"/>
          </w:tcPr>
          <w:p w14:paraId="5DD16844" w14:textId="77777777" w:rsidR="00294C3B" w:rsidRPr="00C90DAB" w:rsidRDefault="00294C3B" w:rsidP="00184E42">
            <w:pPr>
              <w:spacing w:after="0" w:line="240" w:lineRule="auto"/>
              <w:rPr>
                <w:b/>
              </w:rPr>
            </w:pPr>
            <w:r w:rsidRPr="00C90DAB">
              <w:rPr>
                <w:b/>
              </w:rPr>
              <w:t>项目</w:t>
            </w:r>
          </w:p>
        </w:tc>
        <w:tc>
          <w:tcPr>
            <w:tcW w:w="2256" w:type="dxa"/>
            <w:gridSpan w:val="2"/>
            <w:shd w:val="clear" w:color="auto" w:fill="D9D9D9" w:themeFill="background1" w:themeFillShade="D9"/>
            <w:vAlign w:val="center"/>
          </w:tcPr>
          <w:p w14:paraId="4599E0DA" w14:textId="77777777" w:rsidR="00294C3B" w:rsidRPr="00C90DAB" w:rsidRDefault="00294C3B" w:rsidP="00184E42">
            <w:pPr>
              <w:spacing w:after="0" w:line="240" w:lineRule="auto"/>
              <w:rPr>
                <w:b/>
              </w:rPr>
            </w:pPr>
            <w:r w:rsidRPr="00C90DAB">
              <w:rPr>
                <w:b/>
              </w:rPr>
              <w:t>2023</w:t>
            </w:r>
            <w:r w:rsidRPr="00C90DAB">
              <w:rPr>
                <w:b/>
              </w:rPr>
              <w:t>年</w:t>
            </w:r>
            <w:r w:rsidRPr="00C90DAB">
              <w:rPr>
                <w:b/>
              </w:rPr>
              <w:t>1-9</w:t>
            </w:r>
            <w:r w:rsidRPr="00C90DAB">
              <w:rPr>
                <w:b/>
              </w:rPr>
              <w:t>月</w:t>
            </w:r>
          </w:p>
        </w:tc>
        <w:tc>
          <w:tcPr>
            <w:tcW w:w="2256" w:type="dxa"/>
            <w:gridSpan w:val="2"/>
            <w:shd w:val="clear" w:color="auto" w:fill="D9D9D9" w:themeFill="background1" w:themeFillShade="D9"/>
            <w:vAlign w:val="center"/>
          </w:tcPr>
          <w:p w14:paraId="3B53F778" w14:textId="77777777" w:rsidR="00294C3B" w:rsidRPr="00C90DAB" w:rsidRDefault="00294C3B" w:rsidP="00184E42">
            <w:pPr>
              <w:spacing w:after="0" w:line="240" w:lineRule="auto"/>
              <w:rPr>
                <w:b/>
              </w:rPr>
            </w:pPr>
            <w:r w:rsidRPr="00C90DAB">
              <w:rPr>
                <w:b/>
              </w:rPr>
              <w:t>2022</w:t>
            </w:r>
            <w:r w:rsidRPr="00C90DAB">
              <w:rPr>
                <w:b/>
              </w:rPr>
              <w:t>年</w:t>
            </w:r>
          </w:p>
        </w:tc>
        <w:tc>
          <w:tcPr>
            <w:tcW w:w="2256" w:type="dxa"/>
            <w:gridSpan w:val="2"/>
            <w:shd w:val="clear" w:color="auto" w:fill="D9D9D9" w:themeFill="background1" w:themeFillShade="D9"/>
            <w:vAlign w:val="center"/>
          </w:tcPr>
          <w:p w14:paraId="1F497C21" w14:textId="77777777" w:rsidR="00294C3B" w:rsidRPr="00C90DAB" w:rsidRDefault="00294C3B" w:rsidP="00184E42">
            <w:pPr>
              <w:spacing w:after="0" w:line="240" w:lineRule="auto"/>
              <w:rPr>
                <w:b/>
              </w:rPr>
            </w:pPr>
            <w:r w:rsidRPr="00C90DAB">
              <w:rPr>
                <w:b/>
              </w:rPr>
              <w:t>2021</w:t>
            </w:r>
            <w:r w:rsidRPr="00C90DAB">
              <w:rPr>
                <w:b/>
              </w:rPr>
              <w:t>年</w:t>
            </w:r>
          </w:p>
        </w:tc>
        <w:tc>
          <w:tcPr>
            <w:tcW w:w="2256" w:type="dxa"/>
            <w:gridSpan w:val="2"/>
            <w:shd w:val="clear" w:color="auto" w:fill="D9D9D9" w:themeFill="background1" w:themeFillShade="D9"/>
            <w:vAlign w:val="center"/>
          </w:tcPr>
          <w:p w14:paraId="612BC70B" w14:textId="77777777" w:rsidR="00294C3B" w:rsidRPr="00C90DAB" w:rsidRDefault="00294C3B" w:rsidP="00184E42">
            <w:pPr>
              <w:spacing w:after="0" w:line="240" w:lineRule="auto"/>
              <w:rPr>
                <w:b/>
              </w:rPr>
            </w:pPr>
            <w:r w:rsidRPr="00C90DAB">
              <w:rPr>
                <w:b/>
              </w:rPr>
              <w:t>2020</w:t>
            </w:r>
            <w:r w:rsidRPr="00C90DAB">
              <w:rPr>
                <w:b/>
              </w:rPr>
              <w:t>年</w:t>
            </w:r>
          </w:p>
        </w:tc>
      </w:tr>
      <w:tr w:rsidR="00C90DAB" w:rsidRPr="00C90DAB" w14:paraId="50F8F9F3" w14:textId="77777777" w:rsidTr="00352366">
        <w:trPr>
          <w:trHeight w:val="397"/>
          <w:tblHeader/>
          <w:jc w:val="center"/>
        </w:trPr>
        <w:tc>
          <w:tcPr>
            <w:tcW w:w="1446" w:type="dxa"/>
            <w:vMerge/>
            <w:shd w:val="clear" w:color="auto" w:fill="D9D9D9" w:themeFill="background1" w:themeFillShade="D9"/>
            <w:vAlign w:val="center"/>
          </w:tcPr>
          <w:p w14:paraId="2D27DED2" w14:textId="77777777" w:rsidR="00294C3B" w:rsidRPr="00C90DAB" w:rsidRDefault="00294C3B" w:rsidP="00184E42">
            <w:pPr>
              <w:spacing w:after="0" w:line="240" w:lineRule="auto"/>
              <w:rPr>
                <w:b/>
              </w:rPr>
            </w:pPr>
          </w:p>
        </w:tc>
        <w:tc>
          <w:tcPr>
            <w:tcW w:w="1128" w:type="dxa"/>
            <w:shd w:val="clear" w:color="auto" w:fill="D9D9D9" w:themeFill="background1" w:themeFillShade="D9"/>
            <w:vAlign w:val="center"/>
          </w:tcPr>
          <w:p w14:paraId="6D9BE552" w14:textId="77777777" w:rsidR="00294C3B" w:rsidRPr="00C90DAB" w:rsidRDefault="00294C3B" w:rsidP="00184E42">
            <w:pPr>
              <w:spacing w:after="0" w:line="240" w:lineRule="auto"/>
              <w:rPr>
                <w:b/>
              </w:rPr>
            </w:pPr>
            <w:r w:rsidRPr="00C90DAB">
              <w:rPr>
                <w:b/>
              </w:rPr>
              <w:t>金额</w:t>
            </w:r>
          </w:p>
        </w:tc>
        <w:tc>
          <w:tcPr>
            <w:tcW w:w="1128" w:type="dxa"/>
            <w:shd w:val="clear" w:color="auto" w:fill="D9D9D9" w:themeFill="background1" w:themeFillShade="D9"/>
            <w:vAlign w:val="center"/>
          </w:tcPr>
          <w:p w14:paraId="10B95C20" w14:textId="77777777" w:rsidR="00294C3B" w:rsidRPr="00C90DAB" w:rsidRDefault="00294C3B" w:rsidP="00184E42">
            <w:pPr>
              <w:spacing w:after="0" w:line="240" w:lineRule="auto"/>
              <w:rPr>
                <w:b/>
              </w:rPr>
            </w:pPr>
            <w:r w:rsidRPr="00C90DAB">
              <w:rPr>
                <w:b/>
              </w:rPr>
              <w:t>占比</w:t>
            </w:r>
          </w:p>
        </w:tc>
        <w:tc>
          <w:tcPr>
            <w:tcW w:w="1128" w:type="dxa"/>
            <w:shd w:val="clear" w:color="auto" w:fill="D9D9D9" w:themeFill="background1" w:themeFillShade="D9"/>
            <w:vAlign w:val="center"/>
          </w:tcPr>
          <w:p w14:paraId="320FE94E" w14:textId="77777777" w:rsidR="00294C3B" w:rsidRPr="00C90DAB" w:rsidRDefault="00294C3B" w:rsidP="00184E42">
            <w:pPr>
              <w:spacing w:after="0" w:line="240" w:lineRule="auto"/>
              <w:rPr>
                <w:b/>
              </w:rPr>
            </w:pPr>
            <w:r w:rsidRPr="00C90DAB">
              <w:rPr>
                <w:b/>
              </w:rPr>
              <w:t>金额</w:t>
            </w:r>
          </w:p>
        </w:tc>
        <w:tc>
          <w:tcPr>
            <w:tcW w:w="1128" w:type="dxa"/>
            <w:shd w:val="clear" w:color="auto" w:fill="D9D9D9" w:themeFill="background1" w:themeFillShade="D9"/>
            <w:vAlign w:val="center"/>
          </w:tcPr>
          <w:p w14:paraId="27761939" w14:textId="77777777" w:rsidR="00294C3B" w:rsidRPr="00C90DAB" w:rsidRDefault="00294C3B" w:rsidP="00184E42">
            <w:pPr>
              <w:spacing w:after="0" w:line="240" w:lineRule="auto"/>
              <w:rPr>
                <w:b/>
              </w:rPr>
            </w:pPr>
            <w:r w:rsidRPr="00C90DAB">
              <w:rPr>
                <w:b/>
              </w:rPr>
              <w:t>占比</w:t>
            </w:r>
          </w:p>
        </w:tc>
        <w:tc>
          <w:tcPr>
            <w:tcW w:w="1128" w:type="dxa"/>
            <w:shd w:val="clear" w:color="auto" w:fill="D9D9D9" w:themeFill="background1" w:themeFillShade="D9"/>
            <w:vAlign w:val="center"/>
          </w:tcPr>
          <w:p w14:paraId="78B268E9" w14:textId="77777777" w:rsidR="00294C3B" w:rsidRPr="00C90DAB" w:rsidRDefault="00294C3B" w:rsidP="00184E42">
            <w:pPr>
              <w:spacing w:after="0" w:line="240" w:lineRule="auto"/>
              <w:rPr>
                <w:b/>
              </w:rPr>
            </w:pPr>
            <w:r w:rsidRPr="00C90DAB">
              <w:rPr>
                <w:b/>
              </w:rPr>
              <w:t>金额</w:t>
            </w:r>
          </w:p>
        </w:tc>
        <w:tc>
          <w:tcPr>
            <w:tcW w:w="1128" w:type="dxa"/>
            <w:shd w:val="clear" w:color="auto" w:fill="D9D9D9" w:themeFill="background1" w:themeFillShade="D9"/>
            <w:vAlign w:val="center"/>
          </w:tcPr>
          <w:p w14:paraId="6F6F9E3D" w14:textId="77777777" w:rsidR="00294C3B" w:rsidRPr="00C90DAB" w:rsidRDefault="00294C3B" w:rsidP="00184E42">
            <w:pPr>
              <w:spacing w:after="0" w:line="240" w:lineRule="auto"/>
              <w:rPr>
                <w:b/>
              </w:rPr>
            </w:pPr>
            <w:r w:rsidRPr="00C90DAB">
              <w:rPr>
                <w:b/>
              </w:rPr>
              <w:t>占比</w:t>
            </w:r>
          </w:p>
        </w:tc>
        <w:tc>
          <w:tcPr>
            <w:tcW w:w="1128" w:type="dxa"/>
            <w:shd w:val="clear" w:color="auto" w:fill="D9D9D9" w:themeFill="background1" w:themeFillShade="D9"/>
            <w:vAlign w:val="center"/>
          </w:tcPr>
          <w:p w14:paraId="28168412" w14:textId="77777777" w:rsidR="00294C3B" w:rsidRPr="00C90DAB" w:rsidRDefault="00294C3B" w:rsidP="00184E42">
            <w:pPr>
              <w:spacing w:after="0" w:line="240" w:lineRule="auto"/>
              <w:rPr>
                <w:b/>
              </w:rPr>
            </w:pPr>
            <w:r w:rsidRPr="00C90DAB">
              <w:rPr>
                <w:b/>
              </w:rPr>
              <w:t>金额</w:t>
            </w:r>
          </w:p>
        </w:tc>
        <w:tc>
          <w:tcPr>
            <w:tcW w:w="1128" w:type="dxa"/>
            <w:shd w:val="clear" w:color="auto" w:fill="D9D9D9" w:themeFill="background1" w:themeFillShade="D9"/>
            <w:vAlign w:val="center"/>
          </w:tcPr>
          <w:p w14:paraId="02D56E66" w14:textId="77777777" w:rsidR="00294C3B" w:rsidRPr="00C90DAB" w:rsidRDefault="00294C3B" w:rsidP="00184E42">
            <w:pPr>
              <w:spacing w:after="0" w:line="240" w:lineRule="auto"/>
              <w:rPr>
                <w:b/>
              </w:rPr>
            </w:pPr>
            <w:r w:rsidRPr="00C90DAB">
              <w:rPr>
                <w:b/>
              </w:rPr>
              <w:t>占比</w:t>
            </w:r>
          </w:p>
        </w:tc>
      </w:tr>
      <w:tr w:rsidR="00C90DAB" w:rsidRPr="00C90DAB" w14:paraId="08838C26" w14:textId="77777777" w:rsidTr="00184E42">
        <w:trPr>
          <w:trHeight w:val="397"/>
          <w:jc w:val="center"/>
        </w:trPr>
        <w:tc>
          <w:tcPr>
            <w:tcW w:w="1446" w:type="dxa"/>
            <w:vAlign w:val="center"/>
          </w:tcPr>
          <w:p w14:paraId="7A99B046" w14:textId="77777777" w:rsidR="00294C3B" w:rsidRPr="00C90DAB" w:rsidRDefault="00294C3B" w:rsidP="00184E42">
            <w:pPr>
              <w:spacing w:after="0" w:line="240" w:lineRule="auto"/>
            </w:pPr>
            <w:r w:rsidRPr="00C90DAB">
              <w:t>原材料</w:t>
            </w:r>
          </w:p>
        </w:tc>
        <w:tc>
          <w:tcPr>
            <w:tcW w:w="1128" w:type="dxa"/>
            <w:vAlign w:val="center"/>
          </w:tcPr>
          <w:p w14:paraId="750C6BD5" w14:textId="77777777" w:rsidR="00294C3B" w:rsidRPr="00C90DAB" w:rsidRDefault="00294C3B" w:rsidP="00184E42">
            <w:pPr>
              <w:spacing w:after="0" w:line="240" w:lineRule="auto"/>
              <w:jc w:val="right"/>
            </w:pPr>
            <w:r w:rsidRPr="00C90DAB">
              <w:t xml:space="preserve">14,822.50 </w:t>
            </w:r>
          </w:p>
        </w:tc>
        <w:tc>
          <w:tcPr>
            <w:tcW w:w="1128" w:type="dxa"/>
            <w:vAlign w:val="center"/>
          </w:tcPr>
          <w:p w14:paraId="7891B4B3" w14:textId="77777777" w:rsidR="00294C3B" w:rsidRPr="00C90DAB" w:rsidRDefault="00294C3B" w:rsidP="00184E42">
            <w:pPr>
              <w:spacing w:after="0" w:line="240" w:lineRule="auto"/>
              <w:jc w:val="right"/>
            </w:pPr>
            <w:r w:rsidRPr="00C90DAB">
              <w:t>60.59%</w:t>
            </w:r>
          </w:p>
        </w:tc>
        <w:tc>
          <w:tcPr>
            <w:tcW w:w="1128" w:type="dxa"/>
            <w:vAlign w:val="center"/>
          </w:tcPr>
          <w:p w14:paraId="08CE2DA4" w14:textId="77777777" w:rsidR="00294C3B" w:rsidRPr="00C90DAB" w:rsidRDefault="00294C3B" w:rsidP="00184E42">
            <w:pPr>
              <w:spacing w:after="0" w:line="240" w:lineRule="auto"/>
              <w:jc w:val="right"/>
            </w:pPr>
            <w:r w:rsidRPr="00C90DAB">
              <w:t>22,296.68</w:t>
            </w:r>
          </w:p>
        </w:tc>
        <w:tc>
          <w:tcPr>
            <w:tcW w:w="1128" w:type="dxa"/>
            <w:vAlign w:val="center"/>
          </w:tcPr>
          <w:p w14:paraId="68B9B4BB" w14:textId="77777777" w:rsidR="00294C3B" w:rsidRPr="00C90DAB" w:rsidRDefault="00294C3B" w:rsidP="00184E42">
            <w:pPr>
              <w:spacing w:after="0" w:line="240" w:lineRule="auto"/>
              <w:jc w:val="right"/>
            </w:pPr>
            <w:r w:rsidRPr="00C90DAB">
              <w:t>66.60%</w:t>
            </w:r>
          </w:p>
        </w:tc>
        <w:tc>
          <w:tcPr>
            <w:tcW w:w="1128" w:type="dxa"/>
            <w:vAlign w:val="center"/>
          </w:tcPr>
          <w:p w14:paraId="37576711" w14:textId="77777777" w:rsidR="00294C3B" w:rsidRPr="00C90DAB" w:rsidRDefault="00294C3B" w:rsidP="00184E42">
            <w:pPr>
              <w:spacing w:after="0" w:line="240" w:lineRule="auto"/>
              <w:jc w:val="right"/>
            </w:pPr>
            <w:r w:rsidRPr="00C90DAB">
              <w:t>16,083.80</w:t>
            </w:r>
          </w:p>
        </w:tc>
        <w:tc>
          <w:tcPr>
            <w:tcW w:w="1128" w:type="dxa"/>
            <w:vAlign w:val="center"/>
          </w:tcPr>
          <w:p w14:paraId="2F19B7B1" w14:textId="77777777" w:rsidR="00294C3B" w:rsidRPr="00C90DAB" w:rsidRDefault="00294C3B" w:rsidP="00184E42">
            <w:pPr>
              <w:spacing w:after="0" w:line="240" w:lineRule="auto"/>
              <w:jc w:val="right"/>
            </w:pPr>
            <w:r w:rsidRPr="00C90DAB">
              <w:t>57.72%</w:t>
            </w:r>
          </w:p>
        </w:tc>
        <w:tc>
          <w:tcPr>
            <w:tcW w:w="1128" w:type="dxa"/>
            <w:vAlign w:val="center"/>
          </w:tcPr>
          <w:p w14:paraId="08A8C3D7" w14:textId="77777777" w:rsidR="00294C3B" w:rsidRPr="00C90DAB" w:rsidRDefault="00294C3B" w:rsidP="00184E42">
            <w:pPr>
              <w:spacing w:after="0" w:line="240" w:lineRule="auto"/>
              <w:jc w:val="right"/>
            </w:pPr>
            <w:r w:rsidRPr="00C90DAB">
              <w:t>13,829.36</w:t>
            </w:r>
          </w:p>
        </w:tc>
        <w:tc>
          <w:tcPr>
            <w:tcW w:w="1128" w:type="dxa"/>
            <w:vAlign w:val="center"/>
          </w:tcPr>
          <w:p w14:paraId="4D6DCDF8" w14:textId="77777777" w:rsidR="00294C3B" w:rsidRPr="00C90DAB" w:rsidRDefault="00294C3B" w:rsidP="00184E42">
            <w:pPr>
              <w:spacing w:after="0" w:line="240" w:lineRule="auto"/>
              <w:jc w:val="right"/>
            </w:pPr>
            <w:r w:rsidRPr="00C90DAB">
              <w:t>61.40%</w:t>
            </w:r>
          </w:p>
        </w:tc>
      </w:tr>
      <w:tr w:rsidR="00C90DAB" w:rsidRPr="00C90DAB" w14:paraId="41DCBA6A" w14:textId="77777777" w:rsidTr="00184E42">
        <w:trPr>
          <w:trHeight w:val="397"/>
          <w:jc w:val="center"/>
        </w:trPr>
        <w:tc>
          <w:tcPr>
            <w:tcW w:w="1446" w:type="dxa"/>
            <w:vAlign w:val="center"/>
          </w:tcPr>
          <w:p w14:paraId="39A4343E" w14:textId="77777777" w:rsidR="00294C3B" w:rsidRPr="00C90DAB" w:rsidRDefault="00294C3B" w:rsidP="00184E42">
            <w:pPr>
              <w:spacing w:after="0" w:line="240" w:lineRule="auto"/>
            </w:pPr>
            <w:r w:rsidRPr="00C90DAB">
              <w:t>直接人工</w:t>
            </w:r>
          </w:p>
        </w:tc>
        <w:tc>
          <w:tcPr>
            <w:tcW w:w="1128" w:type="dxa"/>
            <w:vAlign w:val="center"/>
          </w:tcPr>
          <w:p w14:paraId="6B750F54" w14:textId="77777777" w:rsidR="00294C3B" w:rsidRPr="00C90DAB" w:rsidRDefault="00294C3B" w:rsidP="00184E42">
            <w:pPr>
              <w:spacing w:after="0" w:line="240" w:lineRule="auto"/>
              <w:jc w:val="right"/>
            </w:pPr>
            <w:r w:rsidRPr="00C90DAB">
              <w:t xml:space="preserve">3,722.34 </w:t>
            </w:r>
          </w:p>
        </w:tc>
        <w:tc>
          <w:tcPr>
            <w:tcW w:w="1128" w:type="dxa"/>
            <w:vAlign w:val="center"/>
          </w:tcPr>
          <w:p w14:paraId="04D9FD6F" w14:textId="77777777" w:rsidR="00294C3B" w:rsidRPr="00C90DAB" w:rsidRDefault="00294C3B" w:rsidP="00184E42">
            <w:pPr>
              <w:spacing w:after="0" w:line="240" w:lineRule="auto"/>
              <w:jc w:val="right"/>
            </w:pPr>
            <w:r w:rsidRPr="00C90DAB">
              <w:t>15.22%</w:t>
            </w:r>
          </w:p>
        </w:tc>
        <w:tc>
          <w:tcPr>
            <w:tcW w:w="1128" w:type="dxa"/>
            <w:vAlign w:val="center"/>
          </w:tcPr>
          <w:p w14:paraId="39DC3ECD" w14:textId="77777777" w:rsidR="00294C3B" w:rsidRPr="00C90DAB" w:rsidRDefault="00294C3B" w:rsidP="00184E42">
            <w:pPr>
              <w:spacing w:after="0" w:line="240" w:lineRule="auto"/>
              <w:jc w:val="right"/>
            </w:pPr>
            <w:r w:rsidRPr="00C90DAB">
              <w:t>4,296.97</w:t>
            </w:r>
          </w:p>
        </w:tc>
        <w:tc>
          <w:tcPr>
            <w:tcW w:w="1128" w:type="dxa"/>
            <w:vAlign w:val="center"/>
          </w:tcPr>
          <w:p w14:paraId="51621025" w14:textId="77777777" w:rsidR="00294C3B" w:rsidRPr="00C90DAB" w:rsidRDefault="00294C3B" w:rsidP="00184E42">
            <w:pPr>
              <w:spacing w:after="0" w:line="240" w:lineRule="auto"/>
              <w:jc w:val="right"/>
            </w:pPr>
            <w:r w:rsidRPr="00C90DAB">
              <w:t>12.84%</w:t>
            </w:r>
          </w:p>
        </w:tc>
        <w:tc>
          <w:tcPr>
            <w:tcW w:w="1128" w:type="dxa"/>
            <w:vAlign w:val="center"/>
          </w:tcPr>
          <w:p w14:paraId="3A1234D5" w14:textId="77777777" w:rsidR="00294C3B" w:rsidRPr="00C90DAB" w:rsidRDefault="00294C3B" w:rsidP="00184E42">
            <w:pPr>
              <w:spacing w:after="0" w:line="240" w:lineRule="auto"/>
              <w:jc w:val="right"/>
            </w:pPr>
            <w:r w:rsidRPr="00C90DAB">
              <w:t>3,999.22</w:t>
            </w:r>
          </w:p>
        </w:tc>
        <w:tc>
          <w:tcPr>
            <w:tcW w:w="1128" w:type="dxa"/>
            <w:vAlign w:val="center"/>
          </w:tcPr>
          <w:p w14:paraId="67819D9A" w14:textId="77777777" w:rsidR="00294C3B" w:rsidRPr="00C90DAB" w:rsidRDefault="00294C3B" w:rsidP="00184E42">
            <w:pPr>
              <w:spacing w:after="0" w:line="240" w:lineRule="auto"/>
              <w:jc w:val="right"/>
            </w:pPr>
            <w:r w:rsidRPr="00C90DAB">
              <w:t>14.35%</w:t>
            </w:r>
          </w:p>
        </w:tc>
        <w:tc>
          <w:tcPr>
            <w:tcW w:w="1128" w:type="dxa"/>
            <w:vAlign w:val="center"/>
          </w:tcPr>
          <w:p w14:paraId="72880F0F" w14:textId="77777777" w:rsidR="00294C3B" w:rsidRPr="00C90DAB" w:rsidRDefault="00294C3B" w:rsidP="00184E42">
            <w:pPr>
              <w:spacing w:after="0" w:line="240" w:lineRule="auto"/>
              <w:jc w:val="right"/>
            </w:pPr>
            <w:r w:rsidRPr="00C90DAB">
              <w:t>2,745.48</w:t>
            </w:r>
          </w:p>
        </w:tc>
        <w:tc>
          <w:tcPr>
            <w:tcW w:w="1128" w:type="dxa"/>
            <w:vAlign w:val="center"/>
          </w:tcPr>
          <w:p w14:paraId="68B6A4CA" w14:textId="77777777" w:rsidR="00294C3B" w:rsidRPr="00C90DAB" w:rsidRDefault="00294C3B" w:rsidP="00184E42">
            <w:pPr>
              <w:spacing w:after="0" w:line="240" w:lineRule="auto"/>
              <w:jc w:val="right"/>
            </w:pPr>
            <w:r w:rsidRPr="00C90DAB">
              <w:t>12.19%</w:t>
            </w:r>
          </w:p>
        </w:tc>
      </w:tr>
      <w:tr w:rsidR="00C90DAB" w:rsidRPr="00C90DAB" w14:paraId="3A6148CE" w14:textId="77777777" w:rsidTr="00184E42">
        <w:trPr>
          <w:trHeight w:val="397"/>
          <w:jc w:val="center"/>
        </w:trPr>
        <w:tc>
          <w:tcPr>
            <w:tcW w:w="1446" w:type="dxa"/>
            <w:vAlign w:val="center"/>
          </w:tcPr>
          <w:p w14:paraId="4BE856F7" w14:textId="77777777" w:rsidR="00294C3B" w:rsidRPr="00C90DAB" w:rsidRDefault="00294C3B" w:rsidP="00184E42">
            <w:pPr>
              <w:spacing w:after="0" w:line="240" w:lineRule="auto"/>
            </w:pPr>
            <w:r w:rsidRPr="00C90DAB">
              <w:t>制造费用</w:t>
            </w:r>
          </w:p>
        </w:tc>
        <w:tc>
          <w:tcPr>
            <w:tcW w:w="1128" w:type="dxa"/>
            <w:vAlign w:val="center"/>
          </w:tcPr>
          <w:p w14:paraId="2B5D0F22" w14:textId="77777777" w:rsidR="00294C3B" w:rsidRPr="00C90DAB" w:rsidRDefault="00294C3B" w:rsidP="00184E42">
            <w:pPr>
              <w:spacing w:after="0" w:line="240" w:lineRule="auto"/>
              <w:jc w:val="right"/>
            </w:pPr>
            <w:r w:rsidRPr="00C90DAB">
              <w:t xml:space="preserve">5,305.82 </w:t>
            </w:r>
          </w:p>
        </w:tc>
        <w:tc>
          <w:tcPr>
            <w:tcW w:w="1128" w:type="dxa"/>
            <w:vAlign w:val="center"/>
          </w:tcPr>
          <w:p w14:paraId="2C1A572E" w14:textId="77777777" w:rsidR="00294C3B" w:rsidRPr="00C90DAB" w:rsidRDefault="00294C3B" w:rsidP="00184E42">
            <w:pPr>
              <w:spacing w:after="0" w:line="240" w:lineRule="auto"/>
              <w:jc w:val="right"/>
            </w:pPr>
            <w:r w:rsidRPr="00C90DAB">
              <w:t>21.69%</w:t>
            </w:r>
          </w:p>
        </w:tc>
        <w:tc>
          <w:tcPr>
            <w:tcW w:w="1128" w:type="dxa"/>
            <w:vAlign w:val="center"/>
          </w:tcPr>
          <w:p w14:paraId="098F52A9" w14:textId="77777777" w:rsidR="00294C3B" w:rsidRPr="00C90DAB" w:rsidRDefault="00294C3B" w:rsidP="00184E42">
            <w:pPr>
              <w:spacing w:after="0" w:line="240" w:lineRule="auto"/>
              <w:jc w:val="right"/>
            </w:pPr>
            <w:r w:rsidRPr="00C90DAB">
              <w:t>6,113.88</w:t>
            </w:r>
          </w:p>
        </w:tc>
        <w:tc>
          <w:tcPr>
            <w:tcW w:w="1128" w:type="dxa"/>
            <w:vAlign w:val="center"/>
          </w:tcPr>
          <w:p w14:paraId="5A62D3CB" w14:textId="77777777" w:rsidR="00294C3B" w:rsidRPr="00C90DAB" w:rsidRDefault="00294C3B" w:rsidP="00184E42">
            <w:pPr>
              <w:spacing w:after="0" w:line="240" w:lineRule="auto"/>
              <w:jc w:val="right"/>
            </w:pPr>
            <w:r w:rsidRPr="00C90DAB">
              <w:t>18.26%</w:t>
            </w:r>
          </w:p>
        </w:tc>
        <w:tc>
          <w:tcPr>
            <w:tcW w:w="1128" w:type="dxa"/>
            <w:vAlign w:val="center"/>
          </w:tcPr>
          <w:p w14:paraId="1C63E7A4" w14:textId="77777777" w:rsidR="00294C3B" w:rsidRPr="00C90DAB" w:rsidRDefault="00294C3B" w:rsidP="00184E42">
            <w:pPr>
              <w:spacing w:after="0" w:line="240" w:lineRule="auto"/>
              <w:jc w:val="right"/>
            </w:pPr>
            <w:r w:rsidRPr="00C90DAB">
              <w:t>6,581.18</w:t>
            </w:r>
          </w:p>
        </w:tc>
        <w:tc>
          <w:tcPr>
            <w:tcW w:w="1128" w:type="dxa"/>
            <w:vAlign w:val="center"/>
          </w:tcPr>
          <w:p w14:paraId="3FBA50B3" w14:textId="77777777" w:rsidR="00294C3B" w:rsidRPr="00C90DAB" w:rsidRDefault="00294C3B" w:rsidP="00184E42">
            <w:pPr>
              <w:spacing w:after="0" w:line="240" w:lineRule="auto"/>
              <w:jc w:val="right"/>
            </w:pPr>
            <w:r w:rsidRPr="00C90DAB">
              <w:t>23.62%</w:t>
            </w:r>
          </w:p>
        </w:tc>
        <w:tc>
          <w:tcPr>
            <w:tcW w:w="1128" w:type="dxa"/>
            <w:vAlign w:val="center"/>
          </w:tcPr>
          <w:p w14:paraId="69B6BFDC" w14:textId="77777777" w:rsidR="00294C3B" w:rsidRPr="00C90DAB" w:rsidRDefault="00294C3B" w:rsidP="00184E42">
            <w:pPr>
              <w:spacing w:after="0" w:line="240" w:lineRule="auto"/>
              <w:jc w:val="right"/>
            </w:pPr>
            <w:r w:rsidRPr="00C90DAB">
              <w:t>4,898.47</w:t>
            </w:r>
          </w:p>
        </w:tc>
        <w:tc>
          <w:tcPr>
            <w:tcW w:w="1128" w:type="dxa"/>
            <w:vAlign w:val="center"/>
          </w:tcPr>
          <w:p w14:paraId="22EB5D26" w14:textId="77777777" w:rsidR="00294C3B" w:rsidRPr="00C90DAB" w:rsidRDefault="00294C3B" w:rsidP="00184E42">
            <w:pPr>
              <w:spacing w:after="0" w:line="240" w:lineRule="auto"/>
              <w:jc w:val="right"/>
            </w:pPr>
            <w:r w:rsidRPr="00C90DAB">
              <w:t>21.75%</w:t>
            </w:r>
          </w:p>
        </w:tc>
      </w:tr>
      <w:tr w:rsidR="00C90DAB" w:rsidRPr="00C90DAB" w14:paraId="6BDB5F56" w14:textId="77777777" w:rsidTr="00184E42">
        <w:trPr>
          <w:trHeight w:val="397"/>
          <w:jc w:val="center"/>
        </w:trPr>
        <w:tc>
          <w:tcPr>
            <w:tcW w:w="1446" w:type="dxa"/>
            <w:vAlign w:val="center"/>
          </w:tcPr>
          <w:p w14:paraId="4132E40C" w14:textId="77777777" w:rsidR="00294C3B" w:rsidRPr="00C90DAB" w:rsidRDefault="00294C3B" w:rsidP="00184E42">
            <w:pPr>
              <w:spacing w:after="0" w:line="240" w:lineRule="auto"/>
            </w:pPr>
            <w:r w:rsidRPr="00C90DAB">
              <w:t>运费港杂费</w:t>
            </w:r>
          </w:p>
        </w:tc>
        <w:tc>
          <w:tcPr>
            <w:tcW w:w="1128" w:type="dxa"/>
            <w:vAlign w:val="center"/>
          </w:tcPr>
          <w:p w14:paraId="586378B3" w14:textId="77777777" w:rsidR="00294C3B" w:rsidRPr="00C90DAB" w:rsidRDefault="00294C3B" w:rsidP="00184E42">
            <w:pPr>
              <w:spacing w:after="0" w:line="240" w:lineRule="auto"/>
              <w:jc w:val="right"/>
            </w:pPr>
            <w:r w:rsidRPr="00C90DAB">
              <w:t xml:space="preserve">610.96 </w:t>
            </w:r>
          </w:p>
        </w:tc>
        <w:tc>
          <w:tcPr>
            <w:tcW w:w="1128" w:type="dxa"/>
            <w:vAlign w:val="center"/>
          </w:tcPr>
          <w:p w14:paraId="7B1A4AC8" w14:textId="77777777" w:rsidR="00294C3B" w:rsidRPr="00C90DAB" w:rsidRDefault="00294C3B" w:rsidP="00184E42">
            <w:pPr>
              <w:spacing w:after="0" w:line="240" w:lineRule="auto"/>
              <w:jc w:val="right"/>
            </w:pPr>
            <w:r w:rsidRPr="00C90DAB">
              <w:t>2.50%</w:t>
            </w:r>
          </w:p>
        </w:tc>
        <w:tc>
          <w:tcPr>
            <w:tcW w:w="1128" w:type="dxa"/>
            <w:vAlign w:val="center"/>
          </w:tcPr>
          <w:p w14:paraId="3AB3E01B" w14:textId="77777777" w:rsidR="00294C3B" w:rsidRPr="00C90DAB" w:rsidRDefault="00294C3B" w:rsidP="00184E42">
            <w:pPr>
              <w:spacing w:after="0" w:line="240" w:lineRule="auto"/>
              <w:jc w:val="right"/>
            </w:pPr>
            <w:r w:rsidRPr="00C90DAB">
              <w:t>769.38</w:t>
            </w:r>
          </w:p>
        </w:tc>
        <w:tc>
          <w:tcPr>
            <w:tcW w:w="1128" w:type="dxa"/>
            <w:vAlign w:val="center"/>
          </w:tcPr>
          <w:p w14:paraId="21A9329E" w14:textId="77777777" w:rsidR="00294C3B" w:rsidRPr="00C90DAB" w:rsidRDefault="00294C3B" w:rsidP="00184E42">
            <w:pPr>
              <w:spacing w:after="0" w:line="240" w:lineRule="auto"/>
              <w:jc w:val="right"/>
            </w:pPr>
            <w:r w:rsidRPr="00C90DAB">
              <w:t>2.30%</w:t>
            </w:r>
          </w:p>
        </w:tc>
        <w:tc>
          <w:tcPr>
            <w:tcW w:w="1128" w:type="dxa"/>
            <w:vAlign w:val="center"/>
          </w:tcPr>
          <w:p w14:paraId="7307A3D3" w14:textId="77777777" w:rsidR="00294C3B" w:rsidRPr="00C90DAB" w:rsidRDefault="00294C3B" w:rsidP="00184E42">
            <w:pPr>
              <w:spacing w:after="0" w:line="240" w:lineRule="auto"/>
              <w:jc w:val="right"/>
            </w:pPr>
            <w:r w:rsidRPr="00C90DAB">
              <w:t>1,203.38</w:t>
            </w:r>
          </w:p>
        </w:tc>
        <w:tc>
          <w:tcPr>
            <w:tcW w:w="1128" w:type="dxa"/>
            <w:vAlign w:val="center"/>
          </w:tcPr>
          <w:p w14:paraId="0724B9FC" w14:textId="77777777" w:rsidR="00294C3B" w:rsidRPr="00C90DAB" w:rsidRDefault="00294C3B" w:rsidP="00184E42">
            <w:pPr>
              <w:spacing w:after="0" w:line="240" w:lineRule="auto"/>
              <w:jc w:val="right"/>
            </w:pPr>
            <w:r w:rsidRPr="00C90DAB">
              <w:t>4.32%</w:t>
            </w:r>
          </w:p>
        </w:tc>
        <w:tc>
          <w:tcPr>
            <w:tcW w:w="1128" w:type="dxa"/>
            <w:vAlign w:val="center"/>
          </w:tcPr>
          <w:p w14:paraId="26FFB46B" w14:textId="77777777" w:rsidR="00294C3B" w:rsidRPr="00C90DAB" w:rsidRDefault="00294C3B" w:rsidP="00184E42">
            <w:pPr>
              <w:spacing w:after="0" w:line="240" w:lineRule="auto"/>
              <w:jc w:val="right"/>
            </w:pPr>
            <w:r w:rsidRPr="00C90DAB">
              <w:t>1,049.88</w:t>
            </w:r>
          </w:p>
        </w:tc>
        <w:tc>
          <w:tcPr>
            <w:tcW w:w="1128" w:type="dxa"/>
            <w:vAlign w:val="center"/>
          </w:tcPr>
          <w:p w14:paraId="3AB9255E" w14:textId="77777777" w:rsidR="00294C3B" w:rsidRPr="00C90DAB" w:rsidRDefault="00294C3B" w:rsidP="00184E42">
            <w:pPr>
              <w:spacing w:after="0" w:line="240" w:lineRule="auto"/>
              <w:jc w:val="right"/>
            </w:pPr>
            <w:r w:rsidRPr="00C90DAB">
              <w:t>4.66%</w:t>
            </w:r>
          </w:p>
        </w:tc>
      </w:tr>
      <w:tr w:rsidR="00C90DAB" w:rsidRPr="00C90DAB" w14:paraId="697F7357" w14:textId="77777777" w:rsidTr="00184E42">
        <w:trPr>
          <w:trHeight w:val="397"/>
          <w:jc w:val="center"/>
        </w:trPr>
        <w:tc>
          <w:tcPr>
            <w:tcW w:w="1446" w:type="dxa"/>
            <w:vAlign w:val="center"/>
          </w:tcPr>
          <w:p w14:paraId="59E55E6D" w14:textId="77777777" w:rsidR="00294C3B" w:rsidRPr="00C90DAB" w:rsidRDefault="00294C3B" w:rsidP="00184E42">
            <w:pPr>
              <w:spacing w:after="0" w:line="240" w:lineRule="auto"/>
              <w:rPr>
                <w:b/>
              </w:rPr>
            </w:pPr>
            <w:r w:rsidRPr="00C90DAB">
              <w:rPr>
                <w:b/>
              </w:rPr>
              <w:t>合计</w:t>
            </w:r>
          </w:p>
        </w:tc>
        <w:tc>
          <w:tcPr>
            <w:tcW w:w="1128" w:type="dxa"/>
            <w:vAlign w:val="center"/>
          </w:tcPr>
          <w:p w14:paraId="4F6462EC" w14:textId="77777777" w:rsidR="00294C3B" w:rsidRPr="00C90DAB" w:rsidRDefault="00294C3B" w:rsidP="00184E42">
            <w:pPr>
              <w:spacing w:after="0" w:line="240" w:lineRule="auto"/>
              <w:jc w:val="right"/>
              <w:rPr>
                <w:b/>
              </w:rPr>
            </w:pPr>
            <w:r w:rsidRPr="00C90DAB">
              <w:rPr>
                <w:b/>
              </w:rPr>
              <w:t>24,465.46</w:t>
            </w:r>
          </w:p>
        </w:tc>
        <w:tc>
          <w:tcPr>
            <w:tcW w:w="1128" w:type="dxa"/>
            <w:vAlign w:val="center"/>
          </w:tcPr>
          <w:p w14:paraId="5933E414" w14:textId="77777777" w:rsidR="00294C3B" w:rsidRPr="00C90DAB" w:rsidRDefault="00294C3B" w:rsidP="00184E42">
            <w:pPr>
              <w:spacing w:after="0" w:line="240" w:lineRule="auto"/>
              <w:jc w:val="right"/>
              <w:rPr>
                <w:b/>
              </w:rPr>
            </w:pPr>
            <w:r w:rsidRPr="00C90DAB">
              <w:rPr>
                <w:b/>
              </w:rPr>
              <w:t>100.00%</w:t>
            </w:r>
          </w:p>
        </w:tc>
        <w:tc>
          <w:tcPr>
            <w:tcW w:w="1128" w:type="dxa"/>
            <w:vAlign w:val="center"/>
          </w:tcPr>
          <w:p w14:paraId="36C1C622" w14:textId="77777777" w:rsidR="00294C3B" w:rsidRPr="00C90DAB" w:rsidRDefault="00294C3B" w:rsidP="00184E42">
            <w:pPr>
              <w:spacing w:after="0" w:line="240" w:lineRule="auto"/>
              <w:jc w:val="right"/>
              <w:rPr>
                <w:b/>
              </w:rPr>
            </w:pPr>
            <w:r w:rsidRPr="00C90DAB">
              <w:rPr>
                <w:b/>
              </w:rPr>
              <w:t>33,476.91</w:t>
            </w:r>
          </w:p>
        </w:tc>
        <w:tc>
          <w:tcPr>
            <w:tcW w:w="1128" w:type="dxa"/>
            <w:vAlign w:val="center"/>
          </w:tcPr>
          <w:p w14:paraId="42DACB49" w14:textId="77777777" w:rsidR="00294C3B" w:rsidRPr="00C90DAB" w:rsidRDefault="00294C3B" w:rsidP="00184E42">
            <w:pPr>
              <w:spacing w:after="0" w:line="240" w:lineRule="auto"/>
              <w:jc w:val="right"/>
              <w:rPr>
                <w:b/>
              </w:rPr>
            </w:pPr>
            <w:r w:rsidRPr="00C90DAB">
              <w:rPr>
                <w:b/>
              </w:rPr>
              <w:t>100.00%</w:t>
            </w:r>
          </w:p>
        </w:tc>
        <w:tc>
          <w:tcPr>
            <w:tcW w:w="1128" w:type="dxa"/>
            <w:vAlign w:val="center"/>
          </w:tcPr>
          <w:p w14:paraId="5EB58D8E" w14:textId="77777777" w:rsidR="00294C3B" w:rsidRPr="00C90DAB" w:rsidRDefault="00294C3B" w:rsidP="00184E42">
            <w:pPr>
              <w:spacing w:after="0" w:line="240" w:lineRule="auto"/>
              <w:jc w:val="right"/>
              <w:rPr>
                <w:b/>
              </w:rPr>
            </w:pPr>
            <w:r w:rsidRPr="00C90DAB">
              <w:rPr>
                <w:b/>
              </w:rPr>
              <w:t>27,867.57</w:t>
            </w:r>
          </w:p>
        </w:tc>
        <w:tc>
          <w:tcPr>
            <w:tcW w:w="1128" w:type="dxa"/>
            <w:vAlign w:val="center"/>
          </w:tcPr>
          <w:p w14:paraId="760458D9" w14:textId="77777777" w:rsidR="00294C3B" w:rsidRPr="00C90DAB" w:rsidRDefault="00294C3B" w:rsidP="00184E42">
            <w:pPr>
              <w:spacing w:after="0" w:line="240" w:lineRule="auto"/>
              <w:jc w:val="right"/>
              <w:rPr>
                <w:b/>
              </w:rPr>
            </w:pPr>
            <w:r w:rsidRPr="00C90DAB">
              <w:rPr>
                <w:b/>
              </w:rPr>
              <w:t>100.00%</w:t>
            </w:r>
          </w:p>
        </w:tc>
        <w:tc>
          <w:tcPr>
            <w:tcW w:w="1128" w:type="dxa"/>
            <w:vAlign w:val="center"/>
          </w:tcPr>
          <w:p w14:paraId="1FD17BFD" w14:textId="77777777" w:rsidR="00294C3B" w:rsidRPr="00C90DAB" w:rsidRDefault="00294C3B" w:rsidP="00184E42">
            <w:pPr>
              <w:spacing w:after="0" w:line="240" w:lineRule="auto"/>
              <w:jc w:val="right"/>
              <w:rPr>
                <w:b/>
              </w:rPr>
            </w:pPr>
            <w:r w:rsidRPr="00C90DAB">
              <w:rPr>
                <w:b/>
              </w:rPr>
              <w:t>22,523.22</w:t>
            </w:r>
          </w:p>
        </w:tc>
        <w:tc>
          <w:tcPr>
            <w:tcW w:w="1128" w:type="dxa"/>
            <w:vAlign w:val="center"/>
          </w:tcPr>
          <w:p w14:paraId="428E55D4" w14:textId="77777777" w:rsidR="00294C3B" w:rsidRPr="00C90DAB" w:rsidRDefault="00294C3B" w:rsidP="00184E42">
            <w:pPr>
              <w:spacing w:after="0" w:line="240" w:lineRule="auto"/>
              <w:jc w:val="right"/>
              <w:rPr>
                <w:b/>
              </w:rPr>
            </w:pPr>
            <w:r w:rsidRPr="00C90DAB">
              <w:rPr>
                <w:b/>
              </w:rPr>
              <w:t>100.00%</w:t>
            </w:r>
          </w:p>
        </w:tc>
      </w:tr>
    </w:tbl>
    <w:p w14:paraId="5978BBD4" w14:textId="77777777" w:rsidR="00294C3B" w:rsidRPr="00C90DAB" w:rsidRDefault="00294C3B" w:rsidP="00294C3B">
      <w:pPr>
        <w:pStyle w:val="0050"/>
        <w:spacing w:before="120"/>
        <w:ind w:firstLine="480"/>
      </w:pPr>
      <w:bookmarkStart w:id="47" w:name="_Hlk154508154"/>
      <w:r w:rsidRPr="00C90DAB">
        <w:t>如上表，报告期内公司主营业务成本的构成要素为原材料、直接人工、制造费用及运费</w:t>
      </w:r>
      <w:r w:rsidRPr="00C90DAB">
        <w:rPr>
          <w:rFonts w:hint="eastAsia"/>
        </w:rPr>
        <w:t>、</w:t>
      </w:r>
      <w:r w:rsidRPr="00C90DAB">
        <w:t>港杂费构成，其中原材料占比最大。</w:t>
      </w:r>
    </w:p>
    <w:p w14:paraId="07CA8B16" w14:textId="77777777" w:rsidR="00294C3B" w:rsidRPr="00C90DAB" w:rsidRDefault="00294C3B" w:rsidP="00294C3B">
      <w:pPr>
        <w:pStyle w:val="0050"/>
        <w:spacing w:before="120"/>
        <w:ind w:firstLine="480"/>
      </w:pPr>
      <w:r w:rsidRPr="00C90DAB">
        <w:t>发行人生产经营所需采购的原材料的规格型号较多，各供应商所能提供的规格型号种类有限，发行人需要较多的供应商以采购不同的规格型号的原材料，因此发行人供应商较为分散。同时，为保证物料供应的稳定性，发行人的关键规格型号的物料均保持同时有两家以上的供应商，因此发行人的供应商存在较大变动具有合理性，</w:t>
      </w:r>
      <w:r w:rsidRPr="00C90DAB">
        <w:rPr>
          <w:rFonts w:hint="eastAsia"/>
        </w:rPr>
        <w:t>同行业可比公司如冠龙节能等，普遍存在主要供应商变化情况，</w:t>
      </w:r>
      <w:r w:rsidRPr="00C90DAB">
        <w:t>属于行业普遍情况。</w:t>
      </w:r>
    </w:p>
    <w:bookmarkEnd w:id="47"/>
    <w:p w14:paraId="00468105" w14:textId="77777777" w:rsidR="00294C3B" w:rsidRPr="00C90DAB" w:rsidRDefault="00294C3B" w:rsidP="00294C3B">
      <w:pPr>
        <w:pStyle w:val="004"/>
        <w:spacing w:before="120"/>
        <w:ind w:firstLine="482"/>
        <w:rPr>
          <w:szCs w:val="22"/>
        </w:rPr>
      </w:pPr>
      <w:r w:rsidRPr="00C90DAB">
        <w:rPr>
          <w:szCs w:val="22"/>
        </w:rPr>
        <w:t>2</w:t>
      </w:r>
      <w:r w:rsidRPr="00C90DAB">
        <w:rPr>
          <w:szCs w:val="22"/>
        </w:rPr>
        <w:t>、</w:t>
      </w:r>
      <w:r w:rsidRPr="00C90DAB">
        <w:t>客户与供应商存在重叠的原因及合理性，是否符合行业惯例</w:t>
      </w:r>
    </w:p>
    <w:p w14:paraId="2BD04EDF" w14:textId="77777777" w:rsidR="00294C3B" w:rsidRPr="00C90DAB" w:rsidRDefault="00294C3B" w:rsidP="00294C3B">
      <w:pPr>
        <w:pStyle w:val="0050"/>
        <w:spacing w:before="120"/>
        <w:ind w:firstLine="480"/>
      </w:pPr>
      <w:r w:rsidRPr="00C90DAB">
        <w:t>报告期各期，公司因不同的业务机会，对莱州市沙河镇邹鑫机械加工厂和上海凯泉泵业（集团）有限公司同时存在采购和销售的情况，具体如下：</w:t>
      </w:r>
    </w:p>
    <w:p w14:paraId="716E8160" w14:textId="77777777" w:rsidR="00294C3B" w:rsidRPr="00C90DAB" w:rsidRDefault="00294C3B" w:rsidP="00294C3B">
      <w:pPr>
        <w:pStyle w:val="009"/>
      </w:pPr>
      <w:r w:rsidRPr="00C90DAB">
        <w:t>单位：万元</w:t>
      </w:r>
    </w:p>
    <w:tbl>
      <w:tblPr>
        <w:tblStyle w:val="a7"/>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062"/>
        <w:gridCol w:w="1542"/>
        <w:gridCol w:w="1462"/>
        <w:gridCol w:w="1462"/>
      </w:tblGrid>
      <w:tr w:rsidR="00C90DAB" w:rsidRPr="00C90DAB" w14:paraId="0C0EB3E4" w14:textId="77777777" w:rsidTr="00352366">
        <w:trPr>
          <w:trHeight w:val="397"/>
          <w:tblHeader/>
          <w:jc w:val="center"/>
        </w:trPr>
        <w:tc>
          <w:tcPr>
            <w:tcW w:w="2382" w:type="pct"/>
            <w:shd w:val="clear" w:color="auto" w:fill="D9D9D9" w:themeFill="background1" w:themeFillShade="D9"/>
            <w:vAlign w:val="center"/>
          </w:tcPr>
          <w:p w14:paraId="3766293A" w14:textId="77777777" w:rsidR="00294C3B" w:rsidRPr="00C90DAB" w:rsidRDefault="00294C3B" w:rsidP="00184E42">
            <w:pPr>
              <w:spacing w:after="0" w:line="240" w:lineRule="auto"/>
              <w:rPr>
                <w:b/>
              </w:rPr>
            </w:pPr>
            <w:r w:rsidRPr="00C90DAB">
              <w:rPr>
                <w:b/>
              </w:rPr>
              <w:t>重合客商名称</w:t>
            </w:r>
          </w:p>
        </w:tc>
        <w:tc>
          <w:tcPr>
            <w:tcW w:w="904" w:type="pct"/>
            <w:shd w:val="clear" w:color="auto" w:fill="D9D9D9" w:themeFill="background1" w:themeFillShade="D9"/>
            <w:vAlign w:val="center"/>
          </w:tcPr>
          <w:p w14:paraId="65485888" w14:textId="77777777" w:rsidR="00294C3B" w:rsidRPr="00C90DAB" w:rsidRDefault="00294C3B" w:rsidP="00184E42">
            <w:pPr>
              <w:spacing w:after="0" w:line="240" w:lineRule="auto"/>
              <w:rPr>
                <w:b/>
              </w:rPr>
            </w:pPr>
            <w:r w:rsidRPr="00C90DAB">
              <w:rPr>
                <w:b/>
              </w:rPr>
              <w:t>采购</w:t>
            </w:r>
            <w:r w:rsidRPr="00C90DAB">
              <w:rPr>
                <w:b/>
              </w:rPr>
              <w:t>/</w:t>
            </w:r>
            <w:r w:rsidRPr="00C90DAB">
              <w:rPr>
                <w:b/>
              </w:rPr>
              <w:t>销售</w:t>
            </w:r>
          </w:p>
        </w:tc>
        <w:tc>
          <w:tcPr>
            <w:tcW w:w="857" w:type="pct"/>
            <w:shd w:val="clear" w:color="auto" w:fill="D9D9D9" w:themeFill="background1" w:themeFillShade="D9"/>
            <w:vAlign w:val="center"/>
          </w:tcPr>
          <w:p w14:paraId="237937AB" w14:textId="77777777" w:rsidR="00294C3B" w:rsidRPr="00C90DAB" w:rsidRDefault="00294C3B" w:rsidP="00184E42">
            <w:pPr>
              <w:spacing w:after="0" w:line="240" w:lineRule="auto"/>
              <w:rPr>
                <w:b/>
              </w:rPr>
            </w:pPr>
            <w:r w:rsidRPr="00C90DAB">
              <w:rPr>
                <w:b/>
              </w:rPr>
              <w:t>交易金额</w:t>
            </w:r>
          </w:p>
        </w:tc>
        <w:tc>
          <w:tcPr>
            <w:tcW w:w="857" w:type="pct"/>
            <w:shd w:val="clear" w:color="auto" w:fill="D9D9D9" w:themeFill="background1" w:themeFillShade="D9"/>
            <w:vAlign w:val="center"/>
          </w:tcPr>
          <w:p w14:paraId="7C5961ED" w14:textId="77777777" w:rsidR="00294C3B" w:rsidRPr="00C90DAB" w:rsidRDefault="00294C3B" w:rsidP="00184E42">
            <w:pPr>
              <w:spacing w:after="0" w:line="240" w:lineRule="auto"/>
              <w:rPr>
                <w:b/>
              </w:rPr>
            </w:pPr>
            <w:r w:rsidRPr="00C90DAB">
              <w:rPr>
                <w:b/>
              </w:rPr>
              <w:t>交易内容</w:t>
            </w:r>
          </w:p>
        </w:tc>
      </w:tr>
      <w:tr w:rsidR="00C90DAB" w:rsidRPr="00C90DAB" w14:paraId="2CCEAD0A" w14:textId="77777777" w:rsidTr="00184E42">
        <w:trPr>
          <w:trHeight w:val="397"/>
          <w:jc w:val="center"/>
        </w:trPr>
        <w:tc>
          <w:tcPr>
            <w:tcW w:w="2382" w:type="pct"/>
            <w:vMerge w:val="restart"/>
            <w:vAlign w:val="center"/>
          </w:tcPr>
          <w:p w14:paraId="2B17EFCC" w14:textId="77777777" w:rsidR="00294C3B" w:rsidRPr="00C90DAB" w:rsidRDefault="00294C3B" w:rsidP="00184E42">
            <w:pPr>
              <w:spacing w:after="0" w:line="240" w:lineRule="auto"/>
            </w:pPr>
            <w:r w:rsidRPr="00C90DAB">
              <w:t>莱州市沙河镇邹鑫机械加工厂</w:t>
            </w:r>
          </w:p>
        </w:tc>
        <w:tc>
          <w:tcPr>
            <w:tcW w:w="904" w:type="pct"/>
            <w:vAlign w:val="center"/>
          </w:tcPr>
          <w:p w14:paraId="505720E7" w14:textId="77777777" w:rsidR="00294C3B" w:rsidRPr="00C90DAB" w:rsidRDefault="00294C3B" w:rsidP="00184E42">
            <w:pPr>
              <w:spacing w:after="0" w:line="240" w:lineRule="auto"/>
            </w:pPr>
            <w:r w:rsidRPr="00C90DAB">
              <w:t>采购</w:t>
            </w:r>
          </w:p>
        </w:tc>
        <w:tc>
          <w:tcPr>
            <w:tcW w:w="857" w:type="pct"/>
            <w:vAlign w:val="center"/>
          </w:tcPr>
          <w:p w14:paraId="399615CF" w14:textId="77777777" w:rsidR="00294C3B" w:rsidRPr="00C90DAB" w:rsidRDefault="00294C3B" w:rsidP="00184E42">
            <w:pPr>
              <w:spacing w:after="0" w:line="240" w:lineRule="auto"/>
              <w:jc w:val="right"/>
            </w:pPr>
            <w:r w:rsidRPr="00C90DAB">
              <w:t>170</w:t>
            </w:r>
          </w:p>
        </w:tc>
        <w:tc>
          <w:tcPr>
            <w:tcW w:w="857" w:type="pct"/>
            <w:vAlign w:val="center"/>
          </w:tcPr>
          <w:p w14:paraId="4DCF8283" w14:textId="77777777" w:rsidR="00294C3B" w:rsidRPr="00C90DAB" w:rsidRDefault="00294C3B" w:rsidP="00184E42">
            <w:pPr>
              <w:spacing w:after="0" w:line="240" w:lineRule="auto"/>
            </w:pPr>
            <w:r w:rsidRPr="00C90DAB">
              <w:t>铸铁件</w:t>
            </w:r>
          </w:p>
        </w:tc>
      </w:tr>
      <w:tr w:rsidR="00C90DAB" w:rsidRPr="00C90DAB" w14:paraId="37FD6E65" w14:textId="77777777" w:rsidTr="00184E42">
        <w:trPr>
          <w:trHeight w:val="397"/>
          <w:jc w:val="center"/>
        </w:trPr>
        <w:tc>
          <w:tcPr>
            <w:tcW w:w="2382" w:type="pct"/>
            <w:vMerge/>
            <w:vAlign w:val="center"/>
          </w:tcPr>
          <w:p w14:paraId="0FD11D1F" w14:textId="77777777" w:rsidR="00294C3B" w:rsidRPr="00C90DAB" w:rsidRDefault="00294C3B" w:rsidP="00184E42">
            <w:pPr>
              <w:spacing w:after="0" w:line="240" w:lineRule="auto"/>
            </w:pPr>
          </w:p>
        </w:tc>
        <w:tc>
          <w:tcPr>
            <w:tcW w:w="904" w:type="pct"/>
            <w:vAlign w:val="center"/>
          </w:tcPr>
          <w:p w14:paraId="6456E27C" w14:textId="77777777" w:rsidR="00294C3B" w:rsidRPr="00C90DAB" w:rsidRDefault="00294C3B" w:rsidP="00184E42">
            <w:pPr>
              <w:spacing w:after="0" w:line="240" w:lineRule="auto"/>
            </w:pPr>
            <w:r w:rsidRPr="00C90DAB">
              <w:t>销售</w:t>
            </w:r>
          </w:p>
        </w:tc>
        <w:tc>
          <w:tcPr>
            <w:tcW w:w="857" w:type="pct"/>
            <w:vAlign w:val="center"/>
          </w:tcPr>
          <w:p w14:paraId="743BA009" w14:textId="77777777" w:rsidR="00294C3B" w:rsidRPr="00C90DAB" w:rsidRDefault="00294C3B" w:rsidP="00184E42">
            <w:pPr>
              <w:spacing w:after="0" w:line="240" w:lineRule="auto"/>
              <w:jc w:val="right"/>
            </w:pPr>
            <w:r w:rsidRPr="00C90DAB">
              <w:t>136</w:t>
            </w:r>
          </w:p>
        </w:tc>
        <w:tc>
          <w:tcPr>
            <w:tcW w:w="857" w:type="pct"/>
            <w:vAlign w:val="center"/>
          </w:tcPr>
          <w:p w14:paraId="2E77762D" w14:textId="77777777" w:rsidR="00294C3B" w:rsidRPr="00C90DAB" w:rsidRDefault="00294C3B" w:rsidP="00184E42">
            <w:pPr>
              <w:spacing w:after="0" w:line="240" w:lineRule="auto"/>
            </w:pPr>
            <w:r w:rsidRPr="00C90DAB">
              <w:t>阀门零件</w:t>
            </w:r>
          </w:p>
        </w:tc>
      </w:tr>
      <w:tr w:rsidR="00C90DAB" w:rsidRPr="00C90DAB" w14:paraId="70E2712B" w14:textId="77777777" w:rsidTr="00184E42">
        <w:trPr>
          <w:trHeight w:val="397"/>
          <w:jc w:val="center"/>
        </w:trPr>
        <w:tc>
          <w:tcPr>
            <w:tcW w:w="2382" w:type="pct"/>
            <w:vMerge w:val="restart"/>
            <w:vAlign w:val="center"/>
          </w:tcPr>
          <w:p w14:paraId="1080EE90" w14:textId="77777777" w:rsidR="00294C3B" w:rsidRPr="00C90DAB" w:rsidRDefault="00294C3B" w:rsidP="00184E42">
            <w:pPr>
              <w:spacing w:after="0" w:line="240" w:lineRule="auto"/>
            </w:pPr>
            <w:r w:rsidRPr="00C90DAB">
              <w:t>上海凯泉泵业（集团）有限公司</w:t>
            </w:r>
          </w:p>
        </w:tc>
        <w:tc>
          <w:tcPr>
            <w:tcW w:w="904" w:type="pct"/>
            <w:vAlign w:val="center"/>
          </w:tcPr>
          <w:p w14:paraId="3D4CC3EF" w14:textId="77777777" w:rsidR="00294C3B" w:rsidRPr="00C90DAB" w:rsidRDefault="00294C3B" w:rsidP="00184E42">
            <w:pPr>
              <w:spacing w:after="0" w:line="240" w:lineRule="auto"/>
            </w:pPr>
            <w:r w:rsidRPr="00C90DAB">
              <w:t>采购</w:t>
            </w:r>
          </w:p>
        </w:tc>
        <w:tc>
          <w:tcPr>
            <w:tcW w:w="857" w:type="pct"/>
            <w:vAlign w:val="center"/>
          </w:tcPr>
          <w:p w14:paraId="45057573" w14:textId="77777777" w:rsidR="00294C3B" w:rsidRPr="00C90DAB" w:rsidRDefault="00294C3B" w:rsidP="00184E42">
            <w:pPr>
              <w:spacing w:after="0" w:line="240" w:lineRule="auto"/>
              <w:jc w:val="right"/>
            </w:pPr>
            <w:r w:rsidRPr="00C90DAB">
              <w:t>7</w:t>
            </w:r>
          </w:p>
        </w:tc>
        <w:tc>
          <w:tcPr>
            <w:tcW w:w="857" w:type="pct"/>
            <w:vAlign w:val="center"/>
          </w:tcPr>
          <w:p w14:paraId="7D779D82" w14:textId="77777777" w:rsidR="00294C3B" w:rsidRPr="00C90DAB" w:rsidRDefault="00294C3B" w:rsidP="00184E42">
            <w:pPr>
              <w:spacing w:after="0" w:line="240" w:lineRule="auto"/>
            </w:pPr>
            <w:r w:rsidRPr="00C90DAB">
              <w:t>设备</w:t>
            </w:r>
          </w:p>
        </w:tc>
      </w:tr>
      <w:tr w:rsidR="00C90DAB" w:rsidRPr="00C90DAB" w14:paraId="0AFFEA92" w14:textId="77777777" w:rsidTr="00184E42">
        <w:trPr>
          <w:trHeight w:val="397"/>
          <w:jc w:val="center"/>
        </w:trPr>
        <w:tc>
          <w:tcPr>
            <w:tcW w:w="2382" w:type="pct"/>
            <w:vMerge/>
            <w:vAlign w:val="center"/>
          </w:tcPr>
          <w:p w14:paraId="3A1C8305" w14:textId="77777777" w:rsidR="00294C3B" w:rsidRPr="00C90DAB" w:rsidRDefault="00294C3B" w:rsidP="00184E42">
            <w:pPr>
              <w:spacing w:after="0" w:line="240" w:lineRule="auto"/>
            </w:pPr>
          </w:p>
        </w:tc>
        <w:tc>
          <w:tcPr>
            <w:tcW w:w="904" w:type="pct"/>
            <w:vAlign w:val="center"/>
          </w:tcPr>
          <w:p w14:paraId="72DB2F27" w14:textId="77777777" w:rsidR="00294C3B" w:rsidRPr="00C90DAB" w:rsidRDefault="00294C3B" w:rsidP="00184E42">
            <w:pPr>
              <w:spacing w:after="0" w:line="240" w:lineRule="auto"/>
            </w:pPr>
            <w:r w:rsidRPr="00C90DAB">
              <w:t>销售</w:t>
            </w:r>
          </w:p>
        </w:tc>
        <w:tc>
          <w:tcPr>
            <w:tcW w:w="857" w:type="pct"/>
            <w:vAlign w:val="center"/>
          </w:tcPr>
          <w:p w14:paraId="5DACF14A" w14:textId="77777777" w:rsidR="00294C3B" w:rsidRPr="00C90DAB" w:rsidRDefault="00294C3B" w:rsidP="00184E42">
            <w:pPr>
              <w:spacing w:after="0" w:line="240" w:lineRule="auto"/>
              <w:jc w:val="right"/>
            </w:pPr>
            <w:r w:rsidRPr="00C90DAB">
              <w:t>163</w:t>
            </w:r>
          </w:p>
        </w:tc>
        <w:tc>
          <w:tcPr>
            <w:tcW w:w="857" w:type="pct"/>
            <w:vAlign w:val="center"/>
          </w:tcPr>
          <w:p w14:paraId="4EB1831E" w14:textId="77777777" w:rsidR="00294C3B" w:rsidRPr="00C90DAB" w:rsidRDefault="00294C3B" w:rsidP="00184E42">
            <w:pPr>
              <w:spacing w:after="0" w:line="240" w:lineRule="auto"/>
            </w:pPr>
            <w:r w:rsidRPr="00C90DAB">
              <w:t>阀门类产品</w:t>
            </w:r>
          </w:p>
        </w:tc>
      </w:tr>
    </w:tbl>
    <w:p w14:paraId="16D6A042" w14:textId="77777777" w:rsidR="00294C3B" w:rsidRPr="00C90DAB" w:rsidRDefault="00294C3B" w:rsidP="00294C3B">
      <w:pPr>
        <w:pStyle w:val="0050"/>
        <w:spacing w:before="120"/>
        <w:ind w:firstLine="480"/>
      </w:pPr>
      <w:r w:rsidRPr="00C90DAB">
        <w:t>发行人于</w:t>
      </w:r>
      <w:r w:rsidRPr="00C90DAB">
        <w:t>2022</w:t>
      </w:r>
      <w:r w:rsidRPr="00C90DAB">
        <w:t>年向莱州市沙河镇邹鑫机械加工厂采购铸铁件</w:t>
      </w:r>
      <w:r w:rsidRPr="00C90DAB">
        <w:t>170</w:t>
      </w:r>
      <w:r w:rsidRPr="00C90DAB">
        <w:t>万元，由于双方地理位置较近，且对方从事生产业务需要阀门零件产品，同年发行人对其销售阀门零件</w:t>
      </w:r>
      <w:r w:rsidRPr="00C90DAB">
        <w:t>136</w:t>
      </w:r>
      <w:r w:rsidRPr="00C90DAB">
        <w:t>万元。</w:t>
      </w:r>
    </w:p>
    <w:p w14:paraId="42CEC6D0" w14:textId="77777777" w:rsidR="00294C3B" w:rsidRPr="00C90DAB" w:rsidRDefault="00294C3B" w:rsidP="00294C3B">
      <w:pPr>
        <w:pStyle w:val="0050"/>
        <w:spacing w:before="120"/>
        <w:ind w:firstLine="480"/>
      </w:pPr>
      <w:r w:rsidRPr="00C90DAB">
        <w:t>发行人于</w:t>
      </w:r>
      <w:r w:rsidRPr="00C90DAB">
        <w:t>2020</w:t>
      </w:r>
      <w:r w:rsidRPr="00C90DAB">
        <w:t>年向上海凯泉泵业（集团）有限公司购买设备</w:t>
      </w:r>
      <w:r w:rsidRPr="00C90DAB">
        <w:t>7</w:t>
      </w:r>
      <w:r w:rsidRPr="00C90DAB">
        <w:t>万元，由于对方业务需要，发行人于</w:t>
      </w:r>
      <w:r w:rsidRPr="00C90DAB">
        <w:t>2021</w:t>
      </w:r>
      <w:r w:rsidRPr="00C90DAB">
        <w:t>年向其销售闸阀及其他阀门</w:t>
      </w:r>
      <w:r w:rsidRPr="00C90DAB">
        <w:t>163</w:t>
      </w:r>
      <w:r w:rsidRPr="00C90DAB">
        <w:t>万元。</w:t>
      </w:r>
    </w:p>
    <w:p w14:paraId="11ADF44E" w14:textId="77777777" w:rsidR="00294C3B" w:rsidRPr="00C90DAB" w:rsidRDefault="00294C3B" w:rsidP="00294C3B">
      <w:pPr>
        <w:pStyle w:val="0050"/>
        <w:spacing w:before="120"/>
        <w:ind w:firstLine="480"/>
      </w:pPr>
      <w:r w:rsidRPr="00C90DAB">
        <w:t>报告期内，客户与供应商重叠的主体或公司均具备相应生产</w:t>
      </w:r>
      <w:r w:rsidRPr="00C90DAB">
        <w:rPr>
          <w:rFonts w:hint="eastAsia"/>
        </w:rPr>
        <w:t>能力</w:t>
      </w:r>
      <w:r w:rsidRPr="00C90DAB">
        <w:t>，发行人向客户与供应商重叠的主体或公司销售商品及采购商品均为独立的购销业务，是基于地理位置接近、业务和采购便利等特殊背景下的暂时性行为。公司不存在向同一主体既有销售又有采购的大额交易行为，且上述交易均有合理背景，定价公允。综上，发行人存在供应商客户重叠，属于正常情况，</w:t>
      </w:r>
      <w:r w:rsidRPr="00C90DAB">
        <w:rPr>
          <w:rFonts w:hint="eastAsia"/>
        </w:rPr>
        <w:t>同行业可比公司如冠龙节能等，普遍存在</w:t>
      </w:r>
      <w:r w:rsidRPr="00C90DAB">
        <w:t>供应商客户重叠</w:t>
      </w:r>
      <w:r w:rsidRPr="00C90DAB">
        <w:rPr>
          <w:rFonts w:hint="eastAsia"/>
        </w:rPr>
        <w:t>情况，</w:t>
      </w:r>
      <w:r w:rsidRPr="00C90DAB">
        <w:t>亦符合行业惯例。</w:t>
      </w:r>
    </w:p>
    <w:p w14:paraId="59820689"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（三）说明发行人及发行人关联方、客户、供应商之间是否存在关联关系或其他密切关系，是否存在人员、业务或资金往来</w:t>
      </w:r>
    </w:p>
    <w:p w14:paraId="6C41AA6E" w14:textId="77777777" w:rsidR="00294C3B" w:rsidRPr="00C90DAB" w:rsidRDefault="00294C3B" w:rsidP="00294C3B">
      <w:pPr>
        <w:pStyle w:val="0050"/>
        <w:spacing w:before="120"/>
        <w:ind w:firstLine="480"/>
      </w:pPr>
      <w:r w:rsidRPr="00C90DAB">
        <w:t>报告期各期，公司未发生向关联方销售或采购商品的情况。</w:t>
      </w:r>
    </w:p>
    <w:p w14:paraId="2E34370C" w14:textId="77777777" w:rsidR="00294C3B" w:rsidRPr="00C90DAB" w:rsidRDefault="00294C3B" w:rsidP="00294C3B">
      <w:pPr>
        <w:pStyle w:val="0050"/>
        <w:spacing w:before="120"/>
        <w:ind w:firstLine="480"/>
      </w:pPr>
      <w:r w:rsidRPr="00C90DAB">
        <w:rPr>
          <w:rFonts w:hint="eastAsia"/>
        </w:rPr>
        <w:t>经核查发行人及实际控制人流水、发行人关联方清单</w:t>
      </w:r>
      <w:r w:rsidRPr="00C90DAB">
        <w:t>，</w:t>
      </w:r>
      <w:r w:rsidRPr="00C90DAB">
        <w:rPr>
          <w:rFonts w:hint="eastAsia"/>
        </w:rPr>
        <w:t>报告期内，发行人与客户、供应商之间不存在关联关系或其他密切关系，发行人及实际控制人与客户、供应商之间亦不存在异常的人员、业务和资金往来或其他利益安排。</w:t>
      </w:r>
    </w:p>
    <w:p w14:paraId="24308F38"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w:t>
      </w:r>
      <w:r w:rsidRPr="00C90DAB">
        <w:rPr>
          <w:rFonts w:ascii="宋体" w:eastAsia="宋体" w:hAnsi="宋体" w:hint="eastAsia"/>
        </w:rPr>
        <w:t>四</w:t>
      </w:r>
      <w:r w:rsidRPr="00C90DAB">
        <w:rPr>
          <w:rFonts w:ascii="宋体" w:eastAsia="宋体" w:hAnsi="宋体"/>
        </w:rPr>
        <w:t>）补充风险披露</w:t>
      </w:r>
    </w:p>
    <w:p w14:paraId="75F3123C" w14:textId="77777777" w:rsidR="00294C3B" w:rsidRPr="00C90DAB" w:rsidRDefault="00294C3B" w:rsidP="00294C3B">
      <w:pPr>
        <w:pStyle w:val="0050"/>
        <w:spacing w:before="120"/>
        <w:ind w:firstLine="480"/>
      </w:pPr>
      <w:r w:rsidRPr="00C90DAB">
        <w:t>发行人已在募集说明书</w:t>
      </w:r>
      <w:r w:rsidRPr="00C90DAB">
        <w:rPr>
          <w:rFonts w:ascii="宋体" w:hAnsi="宋体" w:hint="eastAsia"/>
        </w:rPr>
        <w:t>“</w:t>
      </w:r>
      <w:r w:rsidRPr="00C90DAB">
        <w:rPr>
          <w:rFonts w:hint="eastAsia"/>
        </w:rPr>
        <w:t>重大事项提示</w:t>
      </w:r>
      <w:r w:rsidRPr="00C90DAB">
        <w:rPr>
          <w:rFonts w:ascii="宋体" w:hAnsi="宋体" w:hint="eastAsia"/>
        </w:rPr>
        <w:t>”</w:t>
      </w:r>
      <w:r w:rsidRPr="00C90DAB">
        <w:rPr>
          <w:rFonts w:hint="eastAsia"/>
        </w:rPr>
        <w:t>之</w:t>
      </w:r>
      <w:r w:rsidRPr="00C90DAB">
        <w:rPr>
          <w:rFonts w:ascii="宋体" w:hAnsi="宋体" w:hint="eastAsia"/>
        </w:rPr>
        <w:t>“</w:t>
      </w:r>
      <w:r w:rsidRPr="00C90DAB">
        <w:rPr>
          <w:rFonts w:hint="eastAsia"/>
        </w:rPr>
        <w:t>五、本公司提请投资者仔细阅读本募集说明书‘风险因素’全文，并特别注意以下风险</w:t>
      </w:r>
      <w:r w:rsidRPr="00C90DAB">
        <w:rPr>
          <w:rFonts w:ascii="宋体" w:hAnsi="宋体" w:hint="eastAsia"/>
        </w:rPr>
        <w:t>”</w:t>
      </w:r>
      <w:r w:rsidRPr="00C90DAB">
        <w:rPr>
          <w:rFonts w:hint="eastAsia"/>
        </w:rPr>
        <w:t>之</w:t>
      </w:r>
      <w:r w:rsidRPr="00C90DAB">
        <w:rPr>
          <w:rFonts w:ascii="宋体" w:hAnsi="宋体" w:hint="eastAsia"/>
        </w:rPr>
        <w:t>“</w:t>
      </w:r>
      <w:r w:rsidRPr="00C90DAB">
        <w:rPr>
          <w:rFonts w:hint="eastAsia"/>
        </w:rPr>
        <w:t>（四）原材料价格波动风险</w:t>
      </w:r>
      <w:r w:rsidRPr="00C90DAB">
        <w:rPr>
          <w:rFonts w:ascii="宋体" w:hAnsi="宋体" w:hint="eastAsia"/>
        </w:rPr>
        <w:t>”</w:t>
      </w:r>
      <w:r w:rsidRPr="00C90DAB">
        <w:rPr>
          <w:rFonts w:hint="eastAsia"/>
        </w:rPr>
        <w:t>和</w:t>
      </w:r>
      <w:r w:rsidRPr="00C90DAB">
        <w:rPr>
          <w:rFonts w:ascii="宋体" w:hAnsi="宋体" w:hint="eastAsia"/>
        </w:rPr>
        <w:t>“</w:t>
      </w:r>
      <w:r w:rsidRPr="00C90DAB">
        <w:t>第三节</w:t>
      </w:r>
      <w:r w:rsidRPr="00C90DAB">
        <w:t xml:space="preserve"> </w:t>
      </w:r>
      <w:r w:rsidRPr="00C90DAB">
        <w:t>风险因素</w:t>
      </w:r>
      <w:r w:rsidRPr="00C90DAB">
        <w:rPr>
          <w:rFonts w:ascii="宋体" w:hAnsi="宋体"/>
        </w:rPr>
        <w:t>”</w:t>
      </w:r>
      <w:r w:rsidRPr="00C90DAB">
        <w:t>之</w:t>
      </w:r>
      <w:r w:rsidRPr="00C90DAB">
        <w:rPr>
          <w:rFonts w:ascii="宋体" w:hAnsi="宋体" w:hint="eastAsia"/>
        </w:rPr>
        <w:t>“</w:t>
      </w:r>
      <w:r w:rsidRPr="00C90DAB">
        <w:t>一、</w:t>
      </w:r>
      <w:r w:rsidRPr="00C90DAB">
        <w:t xml:space="preserve"> </w:t>
      </w:r>
      <w:r w:rsidRPr="00C90DAB">
        <w:t>与发行人相关的风险</w:t>
      </w:r>
      <w:r w:rsidRPr="00C90DAB">
        <w:rPr>
          <w:rFonts w:ascii="宋体" w:hAnsi="宋体" w:hint="eastAsia"/>
        </w:rPr>
        <w:t>”</w:t>
      </w:r>
      <w:r w:rsidRPr="00C90DAB">
        <w:rPr>
          <w:rFonts w:hint="eastAsia"/>
        </w:rPr>
        <w:t>之</w:t>
      </w:r>
      <w:r w:rsidRPr="00C90DAB">
        <w:rPr>
          <w:rFonts w:ascii="宋体" w:hAnsi="宋体" w:hint="eastAsia"/>
        </w:rPr>
        <w:t>“</w:t>
      </w:r>
      <w:r w:rsidRPr="00C90DAB">
        <w:rPr>
          <w:rFonts w:hint="eastAsia"/>
        </w:rPr>
        <w:t>（二）经营和技术风险</w:t>
      </w:r>
      <w:r w:rsidRPr="00C90DAB">
        <w:rPr>
          <w:rFonts w:ascii="宋体" w:hAnsi="宋体" w:hint="eastAsia"/>
        </w:rPr>
        <w:t>”</w:t>
      </w:r>
      <w:r w:rsidRPr="00C90DAB">
        <w:rPr>
          <w:rFonts w:hint="eastAsia"/>
        </w:rPr>
        <w:t>之</w:t>
      </w:r>
      <w:r w:rsidRPr="00C90DAB">
        <w:rPr>
          <w:rFonts w:ascii="宋体" w:hAnsi="宋体" w:hint="eastAsia"/>
        </w:rPr>
        <w:t>“</w:t>
      </w:r>
      <w:r w:rsidRPr="00C90DAB">
        <w:rPr>
          <w:rFonts w:hint="eastAsia"/>
        </w:rPr>
        <w:t>1</w:t>
      </w:r>
      <w:r w:rsidRPr="00C90DAB">
        <w:rPr>
          <w:rFonts w:hint="eastAsia"/>
        </w:rPr>
        <w:t>、原材料价格波动风险</w:t>
      </w:r>
      <w:r w:rsidRPr="00C90DAB">
        <w:rPr>
          <w:rFonts w:ascii="宋体" w:hAnsi="宋体" w:hint="eastAsia"/>
        </w:rPr>
        <w:t>”</w:t>
      </w:r>
      <w:r w:rsidRPr="00C90DAB">
        <w:t>修订并补充披露如下</w:t>
      </w:r>
      <w:r w:rsidRPr="00C90DAB">
        <w:rPr>
          <w:rFonts w:hint="eastAsia"/>
        </w:rPr>
        <w:t>：</w:t>
      </w:r>
    </w:p>
    <w:p w14:paraId="090F7F29" w14:textId="77777777" w:rsidR="00294C3B" w:rsidRPr="00C90DAB" w:rsidRDefault="00294C3B" w:rsidP="00294C3B">
      <w:pPr>
        <w:pStyle w:val="0050"/>
        <w:spacing w:before="120"/>
        <w:ind w:firstLine="480"/>
        <w:rPr>
          <w:rFonts w:ascii="楷体" w:eastAsia="楷体" w:hAnsi="楷体"/>
        </w:rPr>
      </w:pPr>
      <w:r w:rsidRPr="00C90DAB">
        <w:rPr>
          <w:rFonts w:ascii="宋体" w:hAnsi="宋体" w:hint="eastAsia"/>
        </w:rPr>
        <w:t>“</w:t>
      </w:r>
      <w:r w:rsidRPr="00C90DAB">
        <w:rPr>
          <w:rFonts w:ascii="楷体" w:eastAsia="楷体" w:hAnsi="楷体" w:hint="eastAsia"/>
        </w:rPr>
        <w:t>公司生产经营所需的原材料主要包括铸件、加工件、生铁、废钢、阀杆和驱动头等，受钢铁、有色金属等大宗物资价格波动影响较大。报告期内，原材料成本占公司主营业务成本的比例较大。受市场供求、市场预期</w:t>
      </w:r>
      <w:bookmarkStart w:id="48" w:name="_Hlk154270466"/>
      <w:r w:rsidRPr="00C90DAB">
        <w:rPr>
          <w:rFonts w:ascii="楷体" w:eastAsia="楷体" w:hAnsi="楷体" w:hint="eastAsia"/>
          <w:b/>
        </w:rPr>
        <w:t>和供应商自身经营状况</w:t>
      </w:r>
      <w:bookmarkEnd w:id="48"/>
      <w:r w:rsidRPr="00C90DAB">
        <w:rPr>
          <w:rFonts w:ascii="楷体" w:eastAsia="楷体" w:hAnsi="楷体" w:hint="eastAsia"/>
        </w:rPr>
        <w:t>等多重因素影响，阀门原材料价格波动较大，对公司营业成本产生一定影响。公司已通过与供应商开展战略合作和签署长期订单等方式保障原材料供应稳定。</w:t>
      </w:r>
    </w:p>
    <w:p w14:paraId="328E0902" w14:textId="77777777" w:rsidR="00294C3B" w:rsidRPr="00C90DAB" w:rsidRDefault="00294C3B" w:rsidP="00294C3B">
      <w:pPr>
        <w:pStyle w:val="0050"/>
        <w:spacing w:before="120"/>
        <w:ind w:firstLine="480"/>
        <w:rPr>
          <w:rFonts w:ascii="楷体" w:eastAsia="楷体" w:hAnsi="楷体"/>
          <w:b/>
          <w:sz w:val="21"/>
          <w:szCs w:val="20"/>
        </w:rPr>
      </w:pPr>
      <w:r w:rsidRPr="00C90DAB">
        <w:rPr>
          <w:rFonts w:ascii="楷体" w:eastAsia="楷体" w:hAnsi="楷体" w:hint="eastAsia"/>
        </w:rPr>
        <w:t>虽然公司已建立了较为完善的供应链管理体系，但未来如果受国际政治经济形势、国家宏观调控政策及市场供求变动、市场预期</w:t>
      </w:r>
      <w:r w:rsidRPr="00C90DAB">
        <w:rPr>
          <w:rFonts w:ascii="楷体" w:eastAsia="楷体" w:hAnsi="楷体" w:hint="eastAsia"/>
          <w:b/>
        </w:rPr>
        <w:t>和供应商自身经营状况</w:t>
      </w:r>
      <w:r w:rsidRPr="00C90DAB">
        <w:rPr>
          <w:rFonts w:ascii="楷体" w:eastAsia="楷体" w:hAnsi="楷体" w:hint="eastAsia"/>
        </w:rPr>
        <w:t>等因素影响，发生上游原材料短缺或价格大幅上涨等情形，将使得公司不能及时采购生产经营所需的原材料或者采购价格较高，进而对公司的生产经营造成不利影响。</w:t>
      </w:r>
      <w:r w:rsidRPr="00C90DAB">
        <w:rPr>
          <w:rFonts w:ascii="楷体" w:eastAsia="楷体" w:hAnsi="楷体"/>
          <w:b/>
          <w:sz w:val="21"/>
          <w:szCs w:val="20"/>
        </w:rPr>
        <w:t>”</w:t>
      </w:r>
    </w:p>
    <w:p w14:paraId="0DFC65A6" w14:textId="77777777" w:rsidR="00294C3B" w:rsidRPr="00C90DAB" w:rsidRDefault="00294C3B" w:rsidP="00294C3B">
      <w:pPr>
        <w:pStyle w:val="002"/>
        <w:spacing w:before="120"/>
        <w:ind w:firstLine="482"/>
        <w:rPr>
          <w:rFonts w:ascii="宋体" w:eastAsia="宋体" w:hAnsi="宋体"/>
        </w:rPr>
      </w:pPr>
      <w:bookmarkStart w:id="49" w:name="_Hlk153877408"/>
      <w:r w:rsidRPr="00C90DAB">
        <w:rPr>
          <w:rFonts w:ascii="宋体" w:eastAsia="宋体" w:hAnsi="宋体"/>
        </w:rPr>
        <w:t>六、说明</w:t>
      </w:r>
      <w:bookmarkStart w:id="50" w:name="_Hlk153832788"/>
      <w:r w:rsidRPr="00C90DAB">
        <w:rPr>
          <w:rFonts w:ascii="宋体" w:eastAsia="宋体" w:hAnsi="宋体"/>
        </w:rPr>
        <w:t>汽车配件</w:t>
      </w:r>
      <w:bookmarkEnd w:id="50"/>
      <w:r w:rsidRPr="00C90DAB">
        <w:rPr>
          <w:rFonts w:ascii="宋体" w:eastAsia="宋体" w:hAnsi="宋体"/>
        </w:rPr>
        <w:t>毛利率持续为负的原因及合理性，客户合作是否可持续，相关资产是否存在减值迹象，相关业务是否存在经营风险</w:t>
      </w:r>
    </w:p>
    <w:p w14:paraId="26D45591"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（一）汽车配件毛利率持续为负的原因及合理性</w:t>
      </w:r>
    </w:p>
    <w:p w14:paraId="3AE3615C" w14:textId="77777777" w:rsidR="00294C3B" w:rsidRPr="00C90DAB" w:rsidRDefault="00294C3B" w:rsidP="00294C3B">
      <w:pPr>
        <w:pStyle w:val="0050"/>
        <w:spacing w:before="120"/>
        <w:ind w:firstLine="480"/>
      </w:pPr>
      <w:r w:rsidRPr="00C90DAB">
        <w:t>报告期各期，发行人汽车配件收入及毛利率情况如下：</w:t>
      </w:r>
    </w:p>
    <w:tbl>
      <w:tblPr>
        <w:tblStyle w:val="a7"/>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5"/>
        <w:gridCol w:w="1705"/>
        <w:gridCol w:w="1706"/>
        <w:gridCol w:w="1706"/>
        <w:gridCol w:w="1706"/>
      </w:tblGrid>
      <w:tr w:rsidR="00C90DAB" w:rsidRPr="00C90DAB" w14:paraId="244AD897" w14:textId="77777777" w:rsidTr="00352366">
        <w:trPr>
          <w:trHeight w:val="397"/>
          <w:tblHeader/>
          <w:jc w:val="center"/>
        </w:trPr>
        <w:tc>
          <w:tcPr>
            <w:tcW w:w="1000" w:type="pct"/>
            <w:shd w:val="clear" w:color="auto" w:fill="D9D9D9" w:themeFill="background1" w:themeFillShade="D9"/>
            <w:vAlign w:val="center"/>
          </w:tcPr>
          <w:p w14:paraId="401ADD6A" w14:textId="77777777" w:rsidR="00294C3B" w:rsidRPr="00C90DAB" w:rsidRDefault="00294C3B" w:rsidP="00184E42">
            <w:pPr>
              <w:spacing w:after="0" w:line="240" w:lineRule="auto"/>
              <w:rPr>
                <w:b/>
              </w:rPr>
            </w:pPr>
            <w:r w:rsidRPr="00C90DAB">
              <w:rPr>
                <w:b/>
              </w:rPr>
              <w:t>项目</w:t>
            </w:r>
          </w:p>
        </w:tc>
        <w:tc>
          <w:tcPr>
            <w:tcW w:w="1000" w:type="pct"/>
            <w:shd w:val="clear" w:color="auto" w:fill="D9D9D9" w:themeFill="background1" w:themeFillShade="D9"/>
            <w:vAlign w:val="center"/>
          </w:tcPr>
          <w:p w14:paraId="61AD00ED" w14:textId="77777777" w:rsidR="00294C3B" w:rsidRPr="00C90DAB" w:rsidRDefault="00294C3B" w:rsidP="00184E42">
            <w:pPr>
              <w:spacing w:after="0" w:line="240" w:lineRule="auto"/>
              <w:rPr>
                <w:b/>
              </w:rPr>
            </w:pPr>
            <w:r w:rsidRPr="00C90DAB">
              <w:rPr>
                <w:b/>
              </w:rPr>
              <w:t>2023</w:t>
            </w:r>
            <w:r w:rsidRPr="00C90DAB">
              <w:rPr>
                <w:b/>
              </w:rPr>
              <w:t>年</w:t>
            </w:r>
            <w:r w:rsidRPr="00C90DAB">
              <w:rPr>
                <w:b/>
              </w:rPr>
              <w:t>1-9</w:t>
            </w:r>
            <w:r w:rsidRPr="00C90DAB">
              <w:rPr>
                <w:b/>
              </w:rPr>
              <w:t>月</w:t>
            </w:r>
          </w:p>
        </w:tc>
        <w:tc>
          <w:tcPr>
            <w:tcW w:w="1000" w:type="pct"/>
            <w:shd w:val="clear" w:color="auto" w:fill="D9D9D9" w:themeFill="background1" w:themeFillShade="D9"/>
            <w:vAlign w:val="center"/>
          </w:tcPr>
          <w:p w14:paraId="450960A2" w14:textId="77777777" w:rsidR="00294C3B" w:rsidRPr="00C90DAB" w:rsidRDefault="00294C3B" w:rsidP="00184E42">
            <w:pPr>
              <w:spacing w:after="0" w:line="240" w:lineRule="auto"/>
              <w:rPr>
                <w:b/>
              </w:rPr>
            </w:pPr>
            <w:r w:rsidRPr="00C90DAB">
              <w:rPr>
                <w:b/>
              </w:rPr>
              <w:t>2022</w:t>
            </w:r>
            <w:r w:rsidRPr="00C90DAB">
              <w:rPr>
                <w:b/>
              </w:rPr>
              <w:t>年</w:t>
            </w:r>
          </w:p>
        </w:tc>
        <w:tc>
          <w:tcPr>
            <w:tcW w:w="1000" w:type="pct"/>
            <w:shd w:val="clear" w:color="auto" w:fill="D9D9D9" w:themeFill="background1" w:themeFillShade="D9"/>
            <w:vAlign w:val="center"/>
          </w:tcPr>
          <w:p w14:paraId="13CD0D35" w14:textId="77777777" w:rsidR="00294C3B" w:rsidRPr="00C90DAB" w:rsidRDefault="00294C3B" w:rsidP="00184E42">
            <w:pPr>
              <w:spacing w:after="0" w:line="240" w:lineRule="auto"/>
              <w:rPr>
                <w:b/>
              </w:rPr>
            </w:pPr>
            <w:r w:rsidRPr="00C90DAB">
              <w:rPr>
                <w:b/>
              </w:rPr>
              <w:t>2021</w:t>
            </w:r>
            <w:r w:rsidRPr="00C90DAB">
              <w:rPr>
                <w:b/>
              </w:rPr>
              <w:t>年</w:t>
            </w:r>
          </w:p>
        </w:tc>
        <w:tc>
          <w:tcPr>
            <w:tcW w:w="1000" w:type="pct"/>
            <w:shd w:val="clear" w:color="auto" w:fill="D9D9D9" w:themeFill="background1" w:themeFillShade="D9"/>
            <w:vAlign w:val="center"/>
          </w:tcPr>
          <w:p w14:paraId="3C806260" w14:textId="77777777" w:rsidR="00294C3B" w:rsidRPr="00C90DAB" w:rsidRDefault="00294C3B" w:rsidP="00184E42">
            <w:pPr>
              <w:spacing w:after="0" w:line="240" w:lineRule="auto"/>
              <w:rPr>
                <w:b/>
              </w:rPr>
            </w:pPr>
            <w:r w:rsidRPr="00C90DAB">
              <w:rPr>
                <w:b/>
              </w:rPr>
              <w:t>2020</w:t>
            </w:r>
            <w:r w:rsidRPr="00C90DAB">
              <w:rPr>
                <w:b/>
              </w:rPr>
              <w:t>年</w:t>
            </w:r>
          </w:p>
        </w:tc>
      </w:tr>
      <w:tr w:rsidR="00C90DAB" w:rsidRPr="00C90DAB" w14:paraId="6BB073FA" w14:textId="77777777" w:rsidTr="00184E42">
        <w:trPr>
          <w:trHeight w:val="397"/>
          <w:jc w:val="center"/>
        </w:trPr>
        <w:tc>
          <w:tcPr>
            <w:tcW w:w="1000" w:type="pct"/>
            <w:vAlign w:val="center"/>
          </w:tcPr>
          <w:p w14:paraId="6663D8EB" w14:textId="77777777" w:rsidR="00294C3B" w:rsidRPr="00C90DAB" w:rsidRDefault="00294C3B" w:rsidP="00184E42">
            <w:pPr>
              <w:spacing w:after="0" w:line="240" w:lineRule="auto"/>
            </w:pPr>
            <w:r w:rsidRPr="00C90DAB">
              <w:t>收入（万元）</w:t>
            </w:r>
          </w:p>
        </w:tc>
        <w:tc>
          <w:tcPr>
            <w:tcW w:w="1000" w:type="pct"/>
            <w:vAlign w:val="center"/>
          </w:tcPr>
          <w:p w14:paraId="1F8594D4" w14:textId="77777777" w:rsidR="00294C3B" w:rsidRPr="00C90DAB" w:rsidRDefault="00294C3B" w:rsidP="00184E42">
            <w:pPr>
              <w:spacing w:after="0" w:line="240" w:lineRule="auto"/>
              <w:jc w:val="right"/>
            </w:pPr>
            <w:r w:rsidRPr="00C90DAB">
              <w:t>1,397.47</w:t>
            </w:r>
          </w:p>
        </w:tc>
        <w:tc>
          <w:tcPr>
            <w:tcW w:w="1000" w:type="pct"/>
            <w:vAlign w:val="center"/>
          </w:tcPr>
          <w:p w14:paraId="62AB3A3E" w14:textId="77777777" w:rsidR="00294C3B" w:rsidRPr="00C90DAB" w:rsidRDefault="00294C3B" w:rsidP="00184E42">
            <w:pPr>
              <w:spacing w:after="0" w:line="240" w:lineRule="auto"/>
              <w:jc w:val="right"/>
            </w:pPr>
            <w:r w:rsidRPr="00C90DAB">
              <w:t>1,217.18</w:t>
            </w:r>
          </w:p>
        </w:tc>
        <w:tc>
          <w:tcPr>
            <w:tcW w:w="1000" w:type="pct"/>
            <w:vAlign w:val="center"/>
          </w:tcPr>
          <w:p w14:paraId="5DE64353" w14:textId="77777777" w:rsidR="00294C3B" w:rsidRPr="00C90DAB" w:rsidRDefault="00294C3B" w:rsidP="00184E42">
            <w:pPr>
              <w:spacing w:after="0" w:line="240" w:lineRule="auto"/>
              <w:jc w:val="right"/>
            </w:pPr>
            <w:r w:rsidRPr="00C90DAB">
              <w:t>3,262.44</w:t>
            </w:r>
          </w:p>
        </w:tc>
        <w:tc>
          <w:tcPr>
            <w:tcW w:w="1000" w:type="pct"/>
            <w:vAlign w:val="center"/>
          </w:tcPr>
          <w:p w14:paraId="65B1A915" w14:textId="77777777" w:rsidR="00294C3B" w:rsidRPr="00C90DAB" w:rsidRDefault="00294C3B" w:rsidP="00184E42">
            <w:pPr>
              <w:spacing w:after="0" w:line="240" w:lineRule="auto"/>
              <w:jc w:val="right"/>
            </w:pPr>
            <w:r w:rsidRPr="00C90DAB">
              <w:t>1,909.76</w:t>
            </w:r>
          </w:p>
        </w:tc>
      </w:tr>
      <w:tr w:rsidR="00C90DAB" w:rsidRPr="00C90DAB" w14:paraId="63BADF82" w14:textId="77777777" w:rsidTr="00184E42">
        <w:trPr>
          <w:trHeight w:val="397"/>
          <w:jc w:val="center"/>
        </w:trPr>
        <w:tc>
          <w:tcPr>
            <w:tcW w:w="1000" w:type="pct"/>
            <w:vAlign w:val="center"/>
          </w:tcPr>
          <w:p w14:paraId="6B5E267E" w14:textId="77777777" w:rsidR="00294C3B" w:rsidRPr="00C90DAB" w:rsidRDefault="00294C3B" w:rsidP="00184E42">
            <w:pPr>
              <w:spacing w:after="0" w:line="240" w:lineRule="auto"/>
            </w:pPr>
            <w:r w:rsidRPr="00C90DAB">
              <w:t>成本（万元）</w:t>
            </w:r>
          </w:p>
        </w:tc>
        <w:tc>
          <w:tcPr>
            <w:tcW w:w="1000" w:type="pct"/>
            <w:vAlign w:val="center"/>
          </w:tcPr>
          <w:p w14:paraId="15F7A68A" w14:textId="77777777" w:rsidR="00294C3B" w:rsidRPr="00C90DAB" w:rsidRDefault="00294C3B" w:rsidP="00184E42">
            <w:pPr>
              <w:spacing w:after="0" w:line="240" w:lineRule="auto"/>
              <w:jc w:val="right"/>
            </w:pPr>
            <w:r w:rsidRPr="00C90DAB">
              <w:t>1,775.03</w:t>
            </w:r>
          </w:p>
        </w:tc>
        <w:tc>
          <w:tcPr>
            <w:tcW w:w="1000" w:type="pct"/>
            <w:vAlign w:val="center"/>
          </w:tcPr>
          <w:p w14:paraId="58BCABDC" w14:textId="77777777" w:rsidR="00294C3B" w:rsidRPr="00C90DAB" w:rsidRDefault="00294C3B" w:rsidP="00184E42">
            <w:pPr>
              <w:spacing w:after="0" w:line="240" w:lineRule="auto"/>
              <w:jc w:val="right"/>
            </w:pPr>
            <w:r w:rsidRPr="00C90DAB">
              <w:t>1,438.56</w:t>
            </w:r>
          </w:p>
        </w:tc>
        <w:tc>
          <w:tcPr>
            <w:tcW w:w="1000" w:type="pct"/>
            <w:vAlign w:val="center"/>
          </w:tcPr>
          <w:p w14:paraId="591A0BCF" w14:textId="77777777" w:rsidR="00294C3B" w:rsidRPr="00C90DAB" w:rsidRDefault="00294C3B" w:rsidP="00184E42">
            <w:pPr>
              <w:spacing w:after="0" w:line="240" w:lineRule="auto"/>
              <w:jc w:val="right"/>
            </w:pPr>
            <w:r w:rsidRPr="00C90DAB">
              <w:t>3,665.47</w:t>
            </w:r>
          </w:p>
        </w:tc>
        <w:tc>
          <w:tcPr>
            <w:tcW w:w="1000" w:type="pct"/>
            <w:vAlign w:val="center"/>
          </w:tcPr>
          <w:p w14:paraId="5743EBD3" w14:textId="77777777" w:rsidR="00294C3B" w:rsidRPr="00C90DAB" w:rsidRDefault="00294C3B" w:rsidP="00184E42">
            <w:pPr>
              <w:spacing w:after="0" w:line="240" w:lineRule="auto"/>
              <w:jc w:val="right"/>
            </w:pPr>
            <w:r w:rsidRPr="00C90DAB">
              <w:t>2,114.67</w:t>
            </w:r>
          </w:p>
        </w:tc>
      </w:tr>
      <w:tr w:rsidR="00C90DAB" w:rsidRPr="00C90DAB" w14:paraId="064AC428" w14:textId="77777777" w:rsidTr="00184E42">
        <w:trPr>
          <w:trHeight w:val="397"/>
          <w:jc w:val="center"/>
        </w:trPr>
        <w:tc>
          <w:tcPr>
            <w:tcW w:w="1000" w:type="pct"/>
            <w:vAlign w:val="center"/>
          </w:tcPr>
          <w:p w14:paraId="131D609C" w14:textId="77777777" w:rsidR="00294C3B" w:rsidRPr="00C90DAB" w:rsidRDefault="00294C3B" w:rsidP="00184E42">
            <w:pPr>
              <w:spacing w:after="0" w:line="240" w:lineRule="auto"/>
            </w:pPr>
            <w:r w:rsidRPr="00C90DAB">
              <w:t>毛利率</w:t>
            </w:r>
          </w:p>
        </w:tc>
        <w:tc>
          <w:tcPr>
            <w:tcW w:w="1000" w:type="pct"/>
            <w:vAlign w:val="center"/>
          </w:tcPr>
          <w:p w14:paraId="6910071A" w14:textId="77777777" w:rsidR="00294C3B" w:rsidRPr="00C90DAB" w:rsidRDefault="00294C3B" w:rsidP="00184E42">
            <w:pPr>
              <w:spacing w:after="0" w:line="240" w:lineRule="auto"/>
              <w:jc w:val="right"/>
            </w:pPr>
            <w:r w:rsidRPr="00C90DAB">
              <w:t>-27.02%</w:t>
            </w:r>
          </w:p>
        </w:tc>
        <w:tc>
          <w:tcPr>
            <w:tcW w:w="1000" w:type="pct"/>
            <w:vAlign w:val="center"/>
          </w:tcPr>
          <w:p w14:paraId="26ED66C2" w14:textId="77777777" w:rsidR="00294C3B" w:rsidRPr="00C90DAB" w:rsidRDefault="00294C3B" w:rsidP="00184E42">
            <w:pPr>
              <w:spacing w:after="0" w:line="240" w:lineRule="auto"/>
              <w:jc w:val="right"/>
            </w:pPr>
            <w:r w:rsidRPr="00C90DAB">
              <w:t>-18.19%</w:t>
            </w:r>
          </w:p>
        </w:tc>
        <w:tc>
          <w:tcPr>
            <w:tcW w:w="1000" w:type="pct"/>
            <w:vAlign w:val="center"/>
          </w:tcPr>
          <w:p w14:paraId="7C8BF30B" w14:textId="77777777" w:rsidR="00294C3B" w:rsidRPr="00C90DAB" w:rsidRDefault="00294C3B" w:rsidP="00184E42">
            <w:pPr>
              <w:spacing w:after="0" w:line="240" w:lineRule="auto"/>
              <w:jc w:val="right"/>
            </w:pPr>
            <w:r w:rsidRPr="00C90DAB">
              <w:t>-12.35%</w:t>
            </w:r>
          </w:p>
        </w:tc>
        <w:tc>
          <w:tcPr>
            <w:tcW w:w="1000" w:type="pct"/>
            <w:vAlign w:val="center"/>
          </w:tcPr>
          <w:p w14:paraId="1FF7F3A5" w14:textId="77777777" w:rsidR="00294C3B" w:rsidRPr="00C90DAB" w:rsidRDefault="00294C3B" w:rsidP="00184E42">
            <w:pPr>
              <w:spacing w:after="0" w:line="240" w:lineRule="auto"/>
              <w:jc w:val="right"/>
            </w:pPr>
            <w:r w:rsidRPr="00C90DAB">
              <w:t>-10.73%</w:t>
            </w:r>
          </w:p>
        </w:tc>
      </w:tr>
    </w:tbl>
    <w:p w14:paraId="7D53E362" w14:textId="179B3656" w:rsidR="00294C3B" w:rsidRPr="00C90DAB" w:rsidRDefault="00294C3B" w:rsidP="00294C3B">
      <w:pPr>
        <w:pStyle w:val="0050"/>
        <w:spacing w:before="120"/>
        <w:ind w:firstLine="480"/>
      </w:pPr>
      <w:r w:rsidRPr="00C90DAB">
        <w:t>由上可见，报告期各期，</w:t>
      </w:r>
      <w:bookmarkStart w:id="51" w:name="_Hlk153832802"/>
      <w:r w:rsidRPr="00C90DAB">
        <w:t>发行人汽车配件毛利率分别为</w:t>
      </w:r>
      <w:r w:rsidRPr="00C90DAB">
        <w:t>-10.73%</w:t>
      </w:r>
      <w:r w:rsidRPr="00C90DAB">
        <w:t>、</w:t>
      </w:r>
      <w:r w:rsidRPr="00C90DAB">
        <w:t>-12.35%</w:t>
      </w:r>
      <w:r w:rsidRPr="00C90DAB">
        <w:t>、</w:t>
      </w:r>
      <w:r w:rsidR="001B4D54" w:rsidRPr="00C90DAB">
        <w:rPr>
          <w:rFonts w:hint="eastAsia"/>
        </w:rPr>
        <w:t>-</w:t>
      </w:r>
      <w:r w:rsidRPr="00C90DAB">
        <w:t>18.19%</w:t>
      </w:r>
      <w:r w:rsidRPr="00C90DAB">
        <w:t>和</w:t>
      </w:r>
      <w:r w:rsidRPr="00C90DAB">
        <w:t>-27.02%</w:t>
      </w:r>
      <w:r w:rsidRPr="00C90DAB">
        <w:t>，毛利率持续为负</w:t>
      </w:r>
      <w:bookmarkEnd w:id="51"/>
      <w:r w:rsidRPr="00C90DAB">
        <w:t>，主要系汽车配件为公司消化剩余铸造产能而开拓的业务，并非公司主要经营领域。具体分析如下：</w:t>
      </w:r>
    </w:p>
    <w:p w14:paraId="164710ED" w14:textId="77777777" w:rsidR="00294C3B" w:rsidRPr="00C90DAB" w:rsidRDefault="00294C3B" w:rsidP="00294C3B">
      <w:pPr>
        <w:pStyle w:val="004"/>
        <w:spacing w:before="120"/>
        <w:ind w:firstLine="482"/>
      </w:pPr>
      <w:r w:rsidRPr="00C90DAB">
        <w:t>1</w:t>
      </w:r>
      <w:r w:rsidRPr="00C90DAB">
        <w:t>、莱州伟隆铸造生产线产能提升</w:t>
      </w:r>
    </w:p>
    <w:p w14:paraId="3F612459" w14:textId="77777777" w:rsidR="00294C3B" w:rsidRPr="00C90DAB" w:rsidRDefault="00294C3B" w:rsidP="00294C3B">
      <w:pPr>
        <w:pStyle w:val="0050"/>
        <w:spacing w:before="120"/>
        <w:ind w:firstLine="480"/>
      </w:pPr>
      <w:bookmarkStart w:id="52" w:name="_Hlk153832842"/>
      <w:r w:rsidRPr="00C90DAB">
        <w:t>铸铁件是阀门产品生产的关键部件，其质量优劣和供应效率直接决定了阀门生产企业的交货周期和产品质量水平。公司拥有专业的阀门铸件生产配套企业</w:t>
      </w:r>
      <w:r w:rsidRPr="00C90DAB">
        <w:t>——</w:t>
      </w:r>
      <w:r w:rsidRPr="00C90DAB">
        <w:t>全资子公司莱州伟隆，其拥有十多年的铸造加工经验，对于保证公司阀门产品质量，减少对铸件供应商依赖，提高铸件供货的及时性具有重要意义，但</w:t>
      </w:r>
      <w:r w:rsidRPr="00C90DAB">
        <w:t>2019</w:t>
      </w:r>
      <w:r w:rsidRPr="00C90DAB">
        <w:t>年以前，莱州伟隆铸造产能存在不足，无法与发行人订单完全匹配。因此</w:t>
      </w:r>
      <w:r w:rsidRPr="00C90DAB">
        <w:t>2018</w:t>
      </w:r>
      <w:r w:rsidRPr="00C90DAB">
        <w:t>年初，公司开始投资建设</w:t>
      </w:r>
      <w:r w:rsidRPr="00C90DAB">
        <w:rPr>
          <w:rFonts w:hint="eastAsia"/>
        </w:rPr>
        <w:t>了</w:t>
      </w:r>
      <w:r w:rsidRPr="00C90DAB">
        <w:t>两条具有国内领先水平的自动化铸造生产线。</w:t>
      </w:r>
    </w:p>
    <w:p w14:paraId="0CBC326B" w14:textId="77777777" w:rsidR="00294C3B" w:rsidRPr="00C90DAB" w:rsidRDefault="00294C3B" w:rsidP="00294C3B">
      <w:pPr>
        <w:pStyle w:val="0050"/>
        <w:spacing w:before="120"/>
        <w:ind w:firstLine="480"/>
      </w:pPr>
      <w:r w:rsidRPr="00C90DAB">
        <w:t>2019</w:t>
      </w:r>
      <w:r w:rsidRPr="00C90DAB">
        <w:t>年</w:t>
      </w:r>
      <w:r w:rsidRPr="00C90DAB">
        <w:t>5</w:t>
      </w:r>
      <w:r w:rsidRPr="00C90DAB">
        <w:t>月，莱州伟隆建设完成自动铸造生产线，莱州铸造产能提高到</w:t>
      </w:r>
      <w:r w:rsidRPr="00C90DAB">
        <w:t>8</w:t>
      </w:r>
      <w:r w:rsidRPr="00C90DAB">
        <w:t>万吨</w:t>
      </w:r>
      <w:r w:rsidRPr="00C90DAB">
        <w:t>/</w:t>
      </w:r>
      <w:r w:rsidRPr="00C90DAB">
        <w:t>年，其生产能力可以满足大多数中小规格阀门类，同时会剩余部分产能。</w:t>
      </w:r>
    </w:p>
    <w:p w14:paraId="2AE6DC4F" w14:textId="77777777" w:rsidR="00294C3B" w:rsidRPr="00C90DAB" w:rsidRDefault="00294C3B" w:rsidP="00294C3B">
      <w:pPr>
        <w:pStyle w:val="004"/>
        <w:spacing w:before="120"/>
        <w:ind w:firstLine="482"/>
      </w:pPr>
      <w:r w:rsidRPr="00C90DAB">
        <w:t>2</w:t>
      </w:r>
      <w:r w:rsidRPr="00C90DAB">
        <w:t>、开拓汽车配件业务背景</w:t>
      </w:r>
    </w:p>
    <w:p w14:paraId="759E8755" w14:textId="77777777" w:rsidR="00294C3B" w:rsidRPr="00C90DAB" w:rsidRDefault="00294C3B" w:rsidP="00294C3B">
      <w:pPr>
        <w:pStyle w:val="0050"/>
        <w:spacing w:before="120"/>
        <w:ind w:firstLine="480"/>
      </w:pPr>
      <w:r w:rsidRPr="00C90DAB">
        <w:t>随着国内商用汽车、农机市场的发展，带动了汽车、农机铸件配件领域的发展。</w:t>
      </w:r>
    </w:p>
    <w:p w14:paraId="5DBAB067" w14:textId="77777777" w:rsidR="00294C3B" w:rsidRPr="00C90DAB" w:rsidRDefault="00294C3B" w:rsidP="00294C3B">
      <w:pPr>
        <w:pStyle w:val="0050"/>
        <w:spacing w:before="120"/>
        <w:ind w:firstLine="480"/>
      </w:pPr>
      <w:r w:rsidRPr="00C90DAB">
        <w:t>公司于</w:t>
      </w:r>
      <w:r w:rsidRPr="00C90DAB">
        <w:t>2019</w:t>
      </w:r>
      <w:r w:rsidRPr="00C90DAB">
        <w:t>年</w:t>
      </w:r>
      <w:r w:rsidRPr="00C90DAB">
        <w:t>5</w:t>
      </w:r>
      <w:r w:rsidRPr="00C90DAB">
        <w:t>月建成的自动铸造线，其生产能力可以同时满足汽车农机配件类铸铁件产品的需求。为消化剩余产能，公司加大开拓汽车、农机配件市场铸件的销售业务，以发挥现有的铸造线产能。</w:t>
      </w:r>
      <w:bookmarkStart w:id="53" w:name="_Hlk153832820"/>
      <w:bookmarkEnd w:id="52"/>
    </w:p>
    <w:bookmarkEnd w:id="53"/>
    <w:p w14:paraId="5E0E483E" w14:textId="77777777" w:rsidR="00294C3B" w:rsidRPr="00C90DAB" w:rsidRDefault="00294C3B" w:rsidP="00294C3B">
      <w:pPr>
        <w:pStyle w:val="0050"/>
        <w:spacing w:before="120"/>
        <w:ind w:firstLine="480"/>
      </w:pPr>
      <w:r w:rsidRPr="00C90DAB">
        <w:t>报告期内，汽车配件业务系公司主要业务阀门产品附带的业务，汽车配件业务毛利占营业毛利情况如下：</w:t>
      </w:r>
    </w:p>
    <w:p w14:paraId="64F650C8" w14:textId="77777777" w:rsidR="00294C3B" w:rsidRPr="00C90DAB" w:rsidRDefault="00294C3B" w:rsidP="00294C3B">
      <w:pPr>
        <w:pStyle w:val="009"/>
      </w:pPr>
      <w:r w:rsidRPr="00C90DAB">
        <w:t>单位：万元</w:t>
      </w:r>
    </w:p>
    <w:tbl>
      <w:tblPr>
        <w:tblStyle w:val="a7"/>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58"/>
        <w:gridCol w:w="2064"/>
        <w:gridCol w:w="1472"/>
        <w:gridCol w:w="1472"/>
        <w:gridCol w:w="1462"/>
      </w:tblGrid>
      <w:tr w:rsidR="00C90DAB" w:rsidRPr="00C90DAB" w14:paraId="4C055671" w14:textId="77777777" w:rsidTr="00352366">
        <w:trPr>
          <w:trHeight w:val="397"/>
          <w:tblHeader/>
          <w:jc w:val="center"/>
        </w:trPr>
        <w:tc>
          <w:tcPr>
            <w:tcW w:w="1207" w:type="pct"/>
            <w:shd w:val="clear" w:color="auto" w:fill="D9D9D9" w:themeFill="background1" w:themeFillShade="D9"/>
            <w:vAlign w:val="center"/>
          </w:tcPr>
          <w:p w14:paraId="5885F5D3" w14:textId="77777777" w:rsidR="00294C3B" w:rsidRPr="00C90DAB" w:rsidRDefault="00294C3B" w:rsidP="00184E42">
            <w:pPr>
              <w:spacing w:after="0" w:line="240" w:lineRule="auto"/>
              <w:rPr>
                <w:b/>
              </w:rPr>
            </w:pPr>
            <w:r w:rsidRPr="00C90DAB">
              <w:rPr>
                <w:b/>
              </w:rPr>
              <w:t>项目</w:t>
            </w:r>
          </w:p>
        </w:tc>
        <w:tc>
          <w:tcPr>
            <w:tcW w:w="1210" w:type="pct"/>
            <w:shd w:val="clear" w:color="auto" w:fill="D9D9D9" w:themeFill="background1" w:themeFillShade="D9"/>
            <w:vAlign w:val="center"/>
          </w:tcPr>
          <w:p w14:paraId="26349272" w14:textId="77777777" w:rsidR="00294C3B" w:rsidRPr="00C90DAB" w:rsidRDefault="00294C3B" w:rsidP="00184E42">
            <w:pPr>
              <w:spacing w:after="0" w:line="240" w:lineRule="auto"/>
              <w:rPr>
                <w:b/>
              </w:rPr>
            </w:pPr>
            <w:r w:rsidRPr="00C90DAB">
              <w:rPr>
                <w:b/>
              </w:rPr>
              <w:t>2023</w:t>
            </w:r>
            <w:r w:rsidRPr="00C90DAB">
              <w:rPr>
                <w:b/>
              </w:rPr>
              <w:t>年</w:t>
            </w:r>
            <w:r w:rsidRPr="00C90DAB">
              <w:rPr>
                <w:b/>
              </w:rPr>
              <w:t>1-9</w:t>
            </w:r>
            <w:r w:rsidRPr="00C90DAB">
              <w:rPr>
                <w:b/>
              </w:rPr>
              <w:t>月</w:t>
            </w:r>
          </w:p>
        </w:tc>
        <w:tc>
          <w:tcPr>
            <w:tcW w:w="863" w:type="pct"/>
            <w:shd w:val="clear" w:color="auto" w:fill="D9D9D9" w:themeFill="background1" w:themeFillShade="D9"/>
            <w:vAlign w:val="center"/>
          </w:tcPr>
          <w:p w14:paraId="49E2DD61" w14:textId="77777777" w:rsidR="00294C3B" w:rsidRPr="00C90DAB" w:rsidRDefault="00294C3B" w:rsidP="00184E42">
            <w:pPr>
              <w:spacing w:after="0" w:line="240" w:lineRule="auto"/>
              <w:rPr>
                <w:b/>
              </w:rPr>
            </w:pPr>
            <w:r w:rsidRPr="00C90DAB">
              <w:rPr>
                <w:b/>
              </w:rPr>
              <w:t>2022</w:t>
            </w:r>
            <w:r w:rsidRPr="00C90DAB">
              <w:rPr>
                <w:b/>
              </w:rPr>
              <w:t>年</w:t>
            </w:r>
          </w:p>
        </w:tc>
        <w:tc>
          <w:tcPr>
            <w:tcW w:w="863" w:type="pct"/>
            <w:shd w:val="clear" w:color="auto" w:fill="D9D9D9" w:themeFill="background1" w:themeFillShade="D9"/>
            <w:vAlign w:val="center"/>
          </w:tcPr>
          <w:p w14:paraId="1F53B466" w14:textId="77777777" w:rsidR="00294C3B" w:rsidRPr="00C90DAB" w:rsidRDefault="00294C3B" w:rsidP="00184E42">
            <w:pPr>
              <w:spacing w:after="0" w:line="240" w:lineRule="auto"/>
              <w:rPr>
                <w:b/>
              </w:rPr>
            </w:pPr>
            <w:r w:rsidRPr="00C90DAB">
              <w:rPr>
                <w:b/>
              </w:rPr>
              <w:t>2021</w:t>
            </w:r>
            <w:r w:rsidRPr="00C90DAB">
              <w:rPr>
                <w:b/>
              </w:rPr>
              <w:t>年</w:t>
            </w:r>
          </w:p>
        </w:tc>
        <w:tc>
          <w:tcPr>
            <w:tcW w:w="857" w:type="pct"/>
            <w:shd w:val="clear" w:color="auto" w:fill="D9D9D9" w:themeFill="background1" w:themeFillShade="D9"/>
            <w:vAlign w:val="center"/>
          </w:tcPr>
          <w:p w14:paraId="693C5E95" w14:textId="77777777" w:rsidR="00294C3B" w:rsidRPr="00C90DAB" w:rsidRDefault="00294C3B" w:rsidP="00184E42">
            <w:pPr>
              <w:spacing w:after="0" w:line="240" w:lineRule="auto"/>
              <w:rPr>
                <w:b/>
              </w:rPr>
            </w:pPr>
            <w:r w:rsidRPr="00C90DAB">
              <w:rPr>
                <w:b/>
              </w:rPr>
              <w:t>2020</w:t>
            </w:r>
            <w:r w:rsidRPr="00C90DAB">
              <w:rPr>
                <w:b/>
              </w:rPr>
              <w:t>年</w:t>
            </w:r>
          </w:p>
        </w:tc>
      </w:tr>
      <w:tr w:rsidR="00C90DAB" w:rsidRPr="00C90DAB" w14:paraId="0A1680A4" w14:textId="77777777" w:rsidTr="00184E42">
        <w:trPr>
          <w:trHeight w:val="397"/>
          <w:jc w:val="center"/>
        </w:trPr>
        <w:tc>
          <w:tcPr>
            <w:tcW w:w="1207" w:type="pct"/>
            <w:vAlign w:val="center"/>
          </w:tcPr>
          <w:p w14:paraId="03D1FE80" w14:textId="77777777" w:rsidR="00294C3B" w:rsidRPr="00C90DAB" w:rsidRDefault="00294C3B" w:rsidP="00184E42">
            <w:pPr>
              <w:spacing w:after="0" w:line="240" w:lineRule="auto"/>
              <w:jc w:val="left"/>
            </w:pPr>
            <w:r w:rsidRPr="00C90DAB">
              <w:t>汽车配件毛利</w:t>
            </w:r>
          </w:p>
        </w:tc>
        <w:tc>
          <w:tcPr>
            <w:tcW w:w="1210" w:type="pct"/>
            <w:vAlign w:val="center"/>
          </w:tcPr>
          <w:p w14:paraId="2A1D38FC" w14:textId="77777777" w:rsidR="00294C3B" w:rsidRPr="00C90DAB" w:rsidRDefault="00294C3B" w:rsidP="00184E42">
            <w:pPr>
              <w:spacing w:after="0" w:line="240" w:lineRule="auto"/>
              <w:jc w:val="right"/>
            </w:pPr>
            <w:r w:rsidRPr="00C90DAB">
              <w:t>-377.55</w:t>
            </w:r>
          </w:p>
        </w:tc>
        <w:tc>
          <w:tcPr>
            <w:tcW w:w="863" w:type="pct"/>
            <w:vAlign w:val="center"/>
          </w:tcPr>
          <w:p w14:paraId="3E1FF623" w14:textId="77777777" w:rsidR="00294C3B" w:rsidRPr="00C90DAB" w:rsidRDefault="00294C3B" w:rsidP="00184E42">
            <w:pPr>
              <w:spacing w:after="0" w:line="240" w:lineRule="auto"/>
              <w:jc w:val="right"/>
            </w:pPr>
            <w:r w:rsidRPr="00C90DAB">
              <w:t>-221.39</w:t>
            </w:r>
          </w:p>
        </w:tc>
        <w:tc>
          <w:tcPr>
            <w:tcW w:w="863" w:type="pct"/>
            <w:vAlign w:val="center"/>
          </w:tcPr>
          <w:p w14:paraId="6B326757" w14:textId="77777777" w:rsidR="00294C3B" w:rsidRPr="00C90DAB" w:rsidRDefault="00294C3B" w:rsidP="00184E42">
            <w:pPr>
              <w:spacing w:after="0" w:line="240" w:lineRule="auto"/>
              <w:jc w:val="right"/>
            </w:pPr>
            <w:r w:rsidRPr="00C90DAB">
              <w:t>-403.03</w:t>
            </w:r>
          </w:p>
        </w:tc>
        <w:tc>
          <w:tcPr>
            <w:tcW w:w="857" w:type="pct"/>
            <w:vAlign w:val="center"/>
          </w:tcPr>
          <w:p w14:paraId="07B37184" w14:textId="77777777" w:rsidR="00294C3B" w:rsidRPr="00C90DAB" w:rsidRDefault="00294C3B" w:rsidP="00184E42">
            <w:pPr>
              <w:spacing w:after="0" w:line="240" w:lineRule="auto"/>
              <w:jc w:val="right"/>
            </w:pPr>
            <w:r w:rsidRPr="00C90DAB">
              <w:t>-204.91</w:t>
            </w:r>
          </w:p>
        </w:tc>
      </w:tr>
      <w:tr w:rsidR="00C90DAB" w:rsidRPr="00C90DAB" w14:paraId="7F97AAEC" w14:textId="77777777" w:rsidTr="00184E42">
        <w:trPr>
          <w:trHeight w:val="397"/>
          <w:jc w:val="center"/>
        </w:trPr>
        <w:tc>
          <w:tcPr>
            <w:tcW w:w="1207" w:type="pct"/>
            <w:vAlign w:val="center"/>
          </w:tcPr>
          <w:p w14:paraId="1C51C316" w14:textId="77777777" w:rsidR="00294C3B" w:rsidRPr="00C90DAB" w:rsidRDefault="00294C3B" w:rsidP="00184E42">
            <w:pPr>
              <w:spacing w:after="0" w:line="240" w:lineRule="auto"/>
              <w:jc w:val="left"/>
            </w:pPr>
            <w:r w:rsidRPr="00C90DAB">
              <w:t>营业毛利</w:t>
            </w:r>
          </w:p>
        </w:tc>
        <w:tc>
          <w:tcPr>
            <w:tcW w:w="1210" w:type="pct"/>
            <w:vAlign w:val="center"/>
          </w:tcPr>
          <w:p w14:paraId="07B5DC9E" w14:textId="77777777" w:rsidR="00294C3B" w:rsidRPr="00C90DAB" w:rsidRDefault="00294C3B" w:rsidP="00184E42">
            <w:pPr>
              <w:spacing w:after="0" w:line="240" w:lineRule="auto"/>
              <w:jc w:val="right"/>
            </w:pPr>
            <w:r w:rsidRPr="00C90DAB">
              <w:t>15,376.94</w:t>
            </w:r>
          </w:p>
        </w:tc>
        <w:tc>
          <w:tcPr>
            <w:tcW w:w="863" w:type="pct"/>
            <w:vAlign w:val="center"/>
          </w:tcPr>
          <w:p w14:paraId="66DD40A9" w14:textId="77777777" w:rsidR="00294C3B" w:rsidRPr="00C90DAB" w:rsidRDefault="00294C3B" w:rsidP="00184E42">
            <w:pPr>
              <w:spacing w:after="0" w:line="240" w:lineRule="auto"/>
              <w:jc w:val="right"/>
            </w:pPr>
            <w:r w:rsidRPr="00C90DAB">
              <w:t>20,250.07</w:t>
            </w:r>
          </w:p>
        </w:tc>
        <w:tc>
          <w:tcPr>
            <w:tcW w:w="863" w:type="pct"/>
            <w:vAlign w:val="center"/>
          </w:tcPr>
          <w:p w14:paraId="51067420" w14:textId="77777777" w:rsidR="00294C3B" w:rsidRPr="00C90DAB" w:rsidRDefault="00294C3B" w:rsidP="00184E42">
            <w:pPr>
              <w:spacing w:after="0" w:line="240" w:lineRule="auto"/>
              <w:jc w:val="right"/>
            </w:pPr>
            <w:r w:rsidRPr="00C90DAB">
              <w:t>13,529.88</w:t>
            </w:r>
          </w:p>
        </w:tc>
        <w:tc>
          <w:tcPr>
            <w:tcW w:w="857" w:type="pct"/>
            <w:vAlign w:val="center"/>
          </w:tcPr>
          <w:p w14:paraId="7FA1DC91" w14:textId="77777777" w:rsidR="00294C3B" w:rsidRPr="00C90DAB" w:rsidRDefault="00294C3B" w:rsidP="00184E42">
            <w:pPr>
              <w:spacing w:after="0" w:line="240" w:lineRule="auto"/>
              <w:jc w:val="right"/>
            </w:pPr>
            <w:r w:rsidRPr="00C90DAB">
              <w:t>11,897.14</w:t>
            </w:r>
          </w:p>
        </w:tc>
      </w:tr>
      <w:tr w:rsidR="00C90DAB" w:rsidRPr="00C90DAB" w14:paraId="20D2170A" w14:textId="77777777" w:rsidTr="00184E42">
        <w:trPr>
          <w:trHeight w:val="397"/>
          <w:jc w:val="center"/>
        </w:trPr>
        <w:tc>
          <w:tcPr>
            <w:tcW w:w="1207" w:type="pct"/>
            <w:vAlign w:val="center"/>
          </w:tcPr>
          <w:p w14:paraId="78851080" w14:textId="77777777" w:rsidR="00294C3B" w:rsidRPr="00C90DAB" w:rsidRDefault="00294C3B" w:rsidP="00184E42">
            <w:pPr>
              <w:spacing w:after="0" w:line="240" w:lineRule="auto"/>
              <w:jc w:val="left"/>
            </w:pPr>
            <w:r w:rsidRPr="00C90DAB">
              <w:t>占比</w:t>
            </w:r>
          </w:p>
        </w:tc>
        <w:tc>
          <w:tcPr>
            <w:tcW w:w="1210" w:type="pct"/>
            <w:vAlign w:val="center"/>
          </w:tcPr>
          <w:p w14:paraId="23D6E694" w14:textId="77777777" w:rsidR="00294C3B" w:rsidRPr="00C90DAB" w:rsidRDefault="00294C3B" w:rsidP="00184E42">
            <w:pPr>
              <w:spacing w:after="0" w:line="240" w:lineRule="auto"/>
              <w:jc w:val="right"/>
            </w:pPr>
            <w:r w:rsidRPr="00C90DAB">
              <w:t>-2.46%</w:t>
            </w:r>
          </w:p>
        </w:tc>
        <w:tc>
          <w:tcPr>
            <w:tcW w:w="863" w:type="pct"/>
            <w:vAlign w:val="center"/>
          </w:tcPr>
          <w:p w14:paraId="06587AC9" w14:textId="77777777" w:rsidR="00294C3B" w:rsidRPr="00C90DAB" w:rsidRDefault="00294C3B" w:rsidP="00184E42">
            <w:pPr>
              <w:spacing w:after="0" w:line="240" w:lineRule="auto"/>
              <w:jc w:val="right"/>
            </w:pPr>
            <w:r w:rsidRPr="00C90DAB">
              <w:t>-1.09%</w:t>
            </w:r>
          </w:p>
        </w:tc>
        <w:tc>
          <w:tcPr>
            <w:tcW w:w="863" w:type="pct"/>
            <w:vAlign w:val="center"/>
          </w:tcPr>
          <w:p w14:paraId="0B6B1B48" w14:textId="77777777" w:rsidR="00294C3B" w:rsidRPr="00C90DAB" w:rsidRDefault="00294C3B" w:rsidP="00184E42">
            <w:pPr>
              <w:spacing w:after="0" w:line="240" w:lineRule="auto"/>
              <w:jc w:val="right"/>
            </w:pPr>
            <w:r w:rsidRPr="00C90DAB">
              <w:t>-2.98%</w:t>
            </w:r>
          </w:p>
        </w:tc>
        <w:tc>
          <w:tcPr>
            <w:tcW w:w="857" w:type="pct"/>
            <w:vAlign w:val="center"/>
          </w:tcPr>
          <w:p w14:paraId="27025DB8" w14:textId="77777777" w:rsidR="00294C3B" w:rsidRPr="00C90DAB" w:rsidRDefault="00294C3B" w:rsidP="00184E42">
            <w:pPr>
              <w:spacing w:after="0" w:line="240" w:lineRule="auto"/>
              <w:jc w:val="right"/>
            </w:pPr>
            <w:r w:rsidRPr="00C90DAB">
              <w:t>-1.72%</w:t>
            </w:r>
          </w:p>
        </w:tc>
      </w:tr>
    </w:tbl>
    <w:p w14:paraId="36CAA124" w14:textId="77777777" w:rsidR="00294C3B" w:rsidRPr="00C90DAB" w:rsidRDefault="00294C3B" w:rsidP="00294C3B">
      <w:pPr>
        <w:pStyle w:val="0050"/>
        <w:spacing w:before="120"/>
        <w:ind w:firstLine="480"/>
      </w:pPr>
      <w:r w:rsidRPr="00C90DAB">
        <w:t>由上可见，报告期各期汽车配件毛利占营业毛利的比例分别为</w:t>
      </w:r>
      <w:r w:rsidRPr="00C90DAB">
        <w:t>-1.72%</w:t>
      </w:r>
      <w:r w:rsidRPr="00C90DAB">
        <w:t>、</w:t>
      </w:r>
      <w:r w:rsidRPr="00C90DAB">
        <w:t>-2.98%</w:t>
      </w:r>
      <w:r w:rsidRPr="00C90DAB">
        <w:t>、</w:t>
      </w:r>
      <w:r w:rsidRPr="00C90DAB">
        <w:t>-1.09%</w:t>
      </w:r>
      <w:r w:rsidRPr="00C90DAB">
        <w:rPr>
          <w:rFonts w:hint="eastAsia"/>
        </w:rPr>
        <w:t>及</w:t>
      </w:r>
      <w:r w:rsidRPr="00C90DAB">
        <w:t>-2.46%</w:t>
      </w:r>
      <w:r w:rsidRPr="00C90DAB">
        <w:t>，占比较低，对公司业绩影响较小。</w:t>
      </w:r>
    </w:p>
    <w:p w14:paraId="1694B8FF" w14:textId="77777777" w:rsidR="00294C3B" w:rsidRPr="00C90DAB" w:rsidRDefault="00294C3B" w:rsidP="00294C3B">
      <w:pPr>
        <w:pStyle w:val="0050"/>
        <w:spacing w:before="120"/>
        <w:ind w:firstLine="480"/>
      </w:pPr>
      <w:r w:rsidRPr="00C90DAB">
        <w:t>汽车配件</w:t>
      </w:r>
      <w:r w:rsidRPr="00C90DAB">
        <w:rPr>
          <w:rFonts w:hint="eastAsia"/>
        </w:rPr>
        <w:t>为公司后续新增产品类别</w:t>
      </w:r>
      <w:r w:rsidRPr="00C90DAB">
        <w:t>，为打入市场，产品定价相对较低；同时，由于生产线产能利用率未饱和，单位产品成本承担的固定费用较高，导致产品出现负毛利的情况。</w:t>
      </w:r>
    </w:p>
    <w:p w14:paraId="6289DD16"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（二）</w:t>
      </w:r>
      <w:r w:rsidRPr="00C90DAB">
        <w:rPr>
          <w:rFonts w:ascii="宋体" w:eastAsia="宋体" w:hAnsi="宋体" w:hint="eastAsia"/>
        </w:rPr>
        <w:t>莱州伟隆铸造</w:t>
      </w:r>
      <w:r w:rsidRPr="00C90DAB">
        <w:rPr>
          <w:rFonts w:ascii="宋体" w:eastAsia="宋体" w:hAnsi="宋体"/>
        </w:rPr>
        <w:t>生产线与募投项目关系分析</w:t>
      </w:r>
    </w:p>
    <w:p w14:paraId="5DF375A6" w14:textId="77777777" w:rsidR="00294C3B" w:rsidRPr="00C90DAB" w:rsidRDefault="00294C3B" w:rsidP="00294C3B">
      <w:pPr>
        <w:pStyle w:val="0050"/>
        <w:spacing w:before="120"/>
        <w:ind w:firstLine="480"/>
        <w:rPr>
          <w:kern w:val="0"/>
        </w:rPr>
      </w:pPr>
      <w:r w:rsidRPr="00C90DAB">
        <w:rPr>
          <w:kern w:val="0"/>
        </w:rPr>
        <w:t>公司主要阀门产品的生产工艺流程大致相同，一般工艺流程均为：</w:t>
      </w:r>
      <w:r w:rsidRPr="00C90DAB">
        <w:t>由生铁、废钢加工铸件或外购铸件后对铸件进行加工、热处理、打磨、抛丸、喷涂，然后与加工后的阀杆等零部件组装形成阀门成品，后经试验合格并包装交付客户，其工艺流程图如下</w:t>
      </w:r>
      <w:r w:rsidRPr="00C90DAB">
        <w:rPr>
          <w:kern w:val="0"/>
        </w:rPr>
        <w:t>：</w:t>
      </w:r>
    </w:p>
    <w:p w14:paraId="5FF54748" w14:textId="77777777" w:rsidR="00294C3B" w:rsidRPr="00C90DAB" w:rsidRDefault="00294C3B" w:rsidP="00294C3B">
      <w:pPr>
        <w:pStyle w:val="0050"/>
        <w:spacing w:before="120"/>
        <w:ind w:firstLine="480"/>
        <w:rPr>
          <w:kern w:val="0"/>
        </w:rPr>
      </w:pPr>
      <w:r w:rsidRPr="00C90DAB">
        <w:rPr>
          <w:noProof/>
        </w:rPr>
        <w:drawing>
          <wp:inline distT="0" distB="0" distL="0" distR="0" wp14:anchorId="5DE9BEF4" wp14:editId="6B4F7619">
            <wp:extent cx="3604895" cy="1397635"/>
            <wp:effectExtent l="0" t="0" r="0" b="0"/>
            <wp:docPr id="4702852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285247"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604895" cy="1397635"/>
                    </a:xfrm>
                    <a:prstGeom prst="rect">
                      <a:avLst/>
                    </a:prstGeom>
                    <a:noFill/>
                    <a:ln>
                      <a:noFill/>
                    </a:ln>
                  </pic:spPr>
                </pic:pic>
              </a:graphicData>
            </a:graphic>
          </wp:inline>
        </w:drawing>
      </w:r>
    </w:p>
    <w:p w14:paraId="5FBC7729" w14:textId="77777777" w:rsidR="00294C3B" w:rsidRPr="00C90DAB" w:rsidRDefault="00294C3B" w:rsidP="00294C3B">
      <w:pPr>
        <w:pStyle w:val="0050"/>
        <w:spacing w:before="120"/>
        <w:ind w:firstLine="480"/>
      </w:pPr>
      <w:r w:rsidRPr="00C90DAB">
        <w:t>2019</w:t>
      </w:r>
      <w:r w:rsidRPr="00C90DAB">
        <w:t>年</w:t>
      </w:r>
      <w:r w:rsidRPr="00C90DAB">
        <w:t>5</w:t>
      </w:r>
      <w:r w:rsidRPr="00C90DAB">
        <w:t>月，莱州伟隆建设完成的自动铸造生产线，主要生产铸件产品。</w:t>
      </w:r>
    </w:p>
    <w:p w14:paraId="5C345036" w14:textId="77777777" w:rsidR="00294C3B" w:rsidRPr="00C90DAB" w:rsidRDefault="00294C3B" w:rsidP="00294C3B">
      <w:pPr>
        <w:pStyle w:val="0050"/>
        <w:spacing w:before="120"/>
        <w:ind w:firstLine="480"/>
      </w:pPr>
      <w:r w:rsidRPr="00C90DAB">
        <w:t>公司本次</w:t>
      </w:r>
      <w:r w:rsidRPr="00C90DAB">
        <w:rPr>
          <w:rFonts w:ascii="宋体" w:hAnsi="宋体"/>
        </w:rPr>
        <w:t>募投项目“智慧节能阀门建设项目”，拟</w:t>
      </w:r>
      <w:r w:rsidRPr="00C90DAB">
        <w:t>依托公司成熟技术与生产工艺，升级现有产品种类。该项目聚焦于铸件后续的生产加工环节。以智慧节能阀门建设项目主要产品之一智能减压阀为例，其工艺流程如下：</w:t>
      </w:r>
    </w:p>
    <w:p w14:paraId="5DF60C2B" w14:textId="77777777" w:rsidR="00294C3B" w:rsidRPr="00C90DAB" w:rsidRDefault="00294C3B" w:rsidP="00294C3B">
      <w:r w:rsidRPr="00C90DAB">
        <w:rPr>
          <w:noProof/>
        </w:rPr>
        <w:drawing>
          <wp:inline distT="0" distB="0" distL="114300" distR="114300" wp14:anchorId="627286A7" wp14:editId="5EA4B252">
            <wp:extent cx="4856480" cy="3804920"/>
            <wp:effectExtent l="0" t="0" r="7620" b="508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21"/>
                    <a:stretch>
                      <a:fillRect/>
                    </a:stretch>
                  </pic:blipFill>
                  <pic:spPr>
                    <a:xfrm>
                      <a:off x="0" y="0"/>
                      <a:ext cx="4856480" cy="3804920"/>
                    </a:xfrm>
                    <a:prstGeom prst="rect">
                      <a:avLst/>
                    </a:prstGeom>
                    <a:noFill/>
                    <a:ln>
                      <a:noFill/>
                    </a:ln>
                  </pic:spPr>
                </pic:pic>
              </a:graphicData>
            </a:graphic>
          </wp:inline>
        </w:drawing>
      </w:r>
    </w:p>
    <w:p w14:paraId="433DC4AF" w14:textId="77777777" w:rsidR="00294C3B" w:rsidRPr="00C90DAB" w:rsidRDefault="00294C3B" w:rsidP="00294C3B">
      <w:pPr>
        <w:pStyle w:val="0050"/>
        <w:spacing w:before="120"/>
        <w:ind w:firstLine="480"/>
      </w:pPr>
      <w:r w:rsidRPr="00C90DAB">
        <w:t>由上可见，智慧节能阀门建设项目工艺以阀体铸件为原材料，进一步进行阀体加工、处理、装备、数据设定采集及传输装置等环节。本次募投项目并未进一步拓展铸件的生产，而是聚焦于后续的加工生产环节。此外，募投项目投产后，可以在一定程度上进一步消化铸造生产线的剩余产能。</w:t>
      </w:r>
    </w:p>
    <w:p w14:paraId="33AF391A"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（三）客户可持续合作分析</w:t>
      </w:r>
    </w:p>
    <w:p w14:paraId="642E77E1" w14:textId="77777777" w:rsidR="00294C3B" w:rsidRPr="00C90DAB" w:rsidRDefault="00294C3B" w:rsidP="00294C3B">
      <w:pPr>
        <w:pStyle w:val="0050"/>
        <w:spacing w:before="120"/>
        <w:ind w:firstLine="480"/>
      </w:pPr>
      <w:r w:rsidRPr="00C90DAB">
        <w:t>报告期各期，汽车配件业务前五大客户情况如下：</w:t>
      </w:r>
    </w:p>
    <w:p w14:paraId="65B9DFFB" w14:textId="77777777" w:rsidR="00294C3B" w:rsidRPr="00C90DAB" w:rsidRDefault="00294C3B" w:rsidP="00294C3B">
      <w:pPr>
        <w:pStyle w:val="009"/>
      </w:pPr>
      <w:r w:rsidRPr="00C90DAB">
        <w:t>单位：万元</w:t>
      </w:r>
    </w:p>
    <w:tbl>
      <w:tblPr>
        <w:tblStyle w:val="a7"/>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49"/>
        <w:gridCol w:w="4498"/>
        <w:gridCol w:w="1254"/>
        <w:gridCol w:w="1027"/>
      </w:tblGrid>
      <w:tr w:rsidR="00C90DAB" w:rsidRPr="00C90DAB" w14:paraId="5CAB9AA8" w14:textId="77777777" w:rsidTr="00184E42">
        <w:trPr>
          <w:trHeight w:val="397"/>
          <w:tblHeader/>
          <w:jc w:val="center"/>
        </w:trPr>
        <w:tc>
          <w:tcPr>
            <w:tcW w:w="1026" w:type="pct"/>
            <w:shd w:val="clear" w:color="auto" w:fill="D9D9D9" w:themeFill="background1" w:themeFillShade="D9"/>
            <w:vAlign w:val="center"/>
          </w:tcPr>
          <w:p w14:paraId="26D299F2" w14:textId="77777777" w:rsidR="00294C3B" w:rsidRPr="00C90DAB" w:rsidRDefault="00294C3B" w:rsidP="00184E42">
            <w:pPr>
              <w:spacing w:after="0" w:line="240" w:lineRule="auto"/>
              <w:rPr>
                <w:b/>
              </w:rPr>
            </w:pPr>
            <w:r w:rsidRPr="00C90DAB">
              <w:rPr>
                <w:b/>
              </w:rPr>
              <w:t>年份</w:t>
            </w:r>
          </w:p>
        </w:tc>
        <w:tc>
          <w:tcPr>
            <w:tcW w:w="2637" w:type="pct"/>
            <w:shd w:val="clear" w:color="auto" w:fill="D9D9D9" w:themeFill="background1" w:themeFillShade="D9"/>
            <w:vAlign w:val="center"/>
          </w:tcPr>
          <w:p w14:paraId="786892C1" w14:textId="77777777" w:rsidR="00294C3B" w:rsidRPr="00C90DAB" w:rsidRDefault="00294C3B" w:rsidP="00184E42">
            <w:pPr>
              <w:spacing w:after="0" w:line="240" w:lineRule="auto"/>
              <w:rPr>
                <w:b/>
              </w:rPr>
            </w:pPr>
            <w:r w:rsidRPr="00C90DAB">
              <w:rPr>
                <w:b/>
              </w:rPr>
              <w:t>客户名称</w:t>
            </w:r>
          </w:p>
        </w:tc>
        <w:tc>
          <w:tcPr>
            <w:tcW w:w="735" w:type="pct"/>
            <w:shd w:val="clear" w:color="auto" w:fill="D9D9D9" w:themeFill="background1" w:themeFillShade="D9"/>
            <w:vAlign w:val="center"/>
          </w:tcPr>
          <w:p w14:paraId="5ED2FF01" w14:textId="77777777" w:rsidR="00294C3B" w:rsidRPr="00C90DAB" w:rsidRDefault="00294C3B" w:rsidP="00184E42">
            <w:pPr>
              <w:spacing w:after="0" w:line="240" w:lineRule="auto"/>
              <w:rPr>
                <w:b/>
              </w:rPr>
            </w:pPr>
            <w:r w:rsidRPr="00C90DAB">
              <w:rPr>
                <w:b/>
              </w:rPr>
              <w:t>收入金额</w:t>
            </w:r>
          </w:p>
        </w:tc>
        <w:tc>
          <w:tcPr>
            <w:tcW w:w="602" w:type="pct"/>
            <w:shd w:val="clear" w:color="auto" w:fill="D9D9D9" w:themeFill="background1" w:themeFillShade="D9"/>
            <w:vAlign w:val="center"/>
          </w:tcPr>
          <w:p w14:paraId="5F8DC42B" w14:textId="77777777" w:rsidR="00294C3B" w:rsidRPr="00C90DAB" w:rsidRDefault="00294C3B" w:rsidP="00184E42">
            <w:pPr>
              <w:spacing w:after="0" w:line="240" w:lineRule="auto"/>
              <w:rPr>
                <w:b/>
              </w:rPr>
            </w:pPr>
            <w:r w:rsidRPr="00C90DAB">
              <w:rPr>
                <w:b/>
              </w:rPr>
              <w:t>占比</w:t>
            </w:r>
          </w:p>
        </w:tc>
      </w:tr>
      <w:tr w:rsidR="00C90DAB" w:rsidRPr="00C90DAB" w14:paraId="5AF35C27" w14:textId="77777777" w:rsidTr="00184E42">
        <w:trPr>
          <w:trHeight w:val="397"/>
          <w:jc w:val="center"/>
        </w:trPr>
        <w:tc>
          <w:tcPr>
            <w:tcW w:w="1026" w:type="pct"/>
            <w:vMerge w:val="restart"/>
            <w:vAlign w:val="center"/>
          </w:tcPr>
          <w:p w14:paraId="3E591498" w14:textId="77777777" w:rsidR="00294C3B" w:rsidRPr="00C90DAB" w:rsidRDefault="00294C3B" w:rsidP="00184E42">
            <w:pPr>
              <w:spacing w:after="0" w:line="240" w:lineRule="auto"/>
            </w:pPr>
            <w:r w:rsidRPr="00C90DAB">
              <w:t>2023</w:t>
            </w:r>
            <w:r w:rsidRPr="00C90DAB">
              <w:t>年</w:t>
            </w:r>
            <w:r w:rsidRPr="00C90DAB">
              <w:t>1-9</w:t>
            </w:r>
            <w:r w:rsidRPr="00C90DAB">
              <w:t>月</w:t>
            </w:r>
          </w:p>
        </w:tc>
        <w:tc>
          <w:tcPr>
            <w:tcW w:w="2637" w:type="pct"/>
            <w:vAlign w:val="center"/>
          </w:tcPr>
          <w:p w14:paraId="7A77E4D4" w14:textId="77777777" w:rsidR="00294C3B" w:rsidRPr="00C90DAB" w:rsidRDefault="00294C3B" w:rsidP="00184E42">
            <w:pPr>
              <w:spacing w:after="0" w:line="240" w:lineRule="auto"/>
            </w:pPr>
            <w:r w:rsidRPr="00C90DAB">
              <w:t>青岛博泰汽车零部件有限责任公司</w:t>
            </w:r>
          </w:p>
        </w:tc>
        <w:tc>
          <w:tcPr>
            <w:tcW w:w="735" w:type="pct"/>
            <w:vAlign w:val="center"/>
          </w:tcPr>
          <w:p w14:paraId="6492A282" w14:textId="77777777" w:rsidR="00294C3B" w:rsidRPr="00C90DAB" w:rsidRDefault="00294C3B" w:rsidP="00184E42">
            <w:pPr>
              <w:spacing w:after="0" w:line="240" w:lineRule="auto"/>
              <w:jc w:val="right"/>
            </w:pPr>
            <w:r w:rsidRPr="00C90DAB">
              <w:t>669.20</w:t>
            </w:r>
          </w:p>
        </w:tc>
        <w:tc>
          <w:tcPr>
            <w:tcW w:w="602" w:type="pct"/>
            <w:vAlign w:val="center"/>
          </w:tcPr>
          <w:p w14:paraId="68713B0D" w14:textId="77777777" w:rsidR="00294C3B" w:rsidRPr="00C90DAB" w:rsidRDefault="00294C3B" w:rsidP="00184E42">
            <w:pPr>
              <w:spacing w:after="0" w:line="240" w:lineRule="auto"/>
              <w:jc w:val="right"/>
            </w:pPr>
            <w:r w:rsidRPr="00C90DAB">
              <w:t>47.89%</w:t>
            </w:r>
          </w:p>
        </w:tc>
      </w:tr>
      <w:tr w:rsidR="00C90DAB" w:rsidRPr="00C90DAB" w14:paraId="41EE697D" w14:textId="77777777" w:rsidTr="00184E42">
        <w:trPr>
          <w:trHeight w:val="397"/>
          <w:jc w:val="center"/>
        </w:trPr>
        <w:tc>
          <w:tcPr>
            <w:tcW w:w="1026" w:type="pct"/>
            <w:vMerge/>
            <w:vAlign w:val="center"/>
          </w:tcPr>
          <w:p w14:paraId="45233CBA" w14:textId="77777777" w:rsidR="00294C3B" w:rsidRPr="00C90DAB" w:rsidRDefault="00294C3B" w:rsidP="00184E42">
            <w:pPr>
              <w:spacing w:after="0" w:line="240" w:lineRule="auto"/>
            </w:pPr>
          </w:p>
        </w:tc>
        <w:tc>
          <w:tcPr>
            <w:tcW w:w="2637" w:type="pct"/>
            <w:vAlign w:val="center"/>
          </w:tcPr>
          <w:p w14:paraId="73DD8F5F" w14:textId="77777777" w:rsidR="00294C3B" w:rsidRPr="00C90DAB" w:rsidRDefault="00294C3B" w:rsidP="00184E42">
            <w:pPr>
              <w:spacing w:after="0" w:line="240" w:lineRule="auto"/>
            </w:pPr>
            <w:r w:rsidRPr="00C90DAB">
              <w:t>潍坊谷合传动技术有限公司</w:t>
            </w:r>
          </w:p>
        </w:tc>
        <w:tc>
          <w:tcPr>
            <w:tcW w:w="735" w:type="pct"/>
            <w:vAlign w:val="center"/>
          </w:tcPr>
          <w:p w14:paraId="15D22D9E" w14:textId="77777777" w:rsidR="00294C3B" w:rsidRPr="00C90DAB" w:rsidRDefault="00294C3B" w:rsidP="00184E42">
            <w:pPr>
              <w:spacing w:after="0" w:line="240" w:lineRule="auto"/>
              <w:jc w:val="right"/>
            </w:pPr>
            <w:r w:rsidRPr="00C90DAB">
              <w:t>432.82</w:t>
            </w:r>
          </w:p>
        </w:tc>
        <w:tc>
          <w:tcPr>
            <w:tcW w:w="602" w:type="pct"/>
            <w:vAlign w:val="center"/>
          </w:tcPr>
          <w:p w14:paraId="3B2CD4D9" w14:textId="77777777" w:rsidR="00294C3B" w:rsidRPr="00C90DAB" w:rsidRDefault="00294C3B" w:rsidP="00184E42">
            <w:pPr>
              <w:spacing w:after="0" w:line="240" w:lineRule="auto"/>
              <w:jc w:val="right"/>
            </w:pPr>
            <w:r w:rsidRPr="00C90DAB">
              <w:t>30.97%</w:t>
            </w:r>
          </w:p>
        </w:tc>
      </w:tr>
      <w:tr w:rsidR="00C90DAB" w:rsidRPr="00C90DAB" w14:paraId="70C566DF" w14:textId="77777777" w:rsidTr="00184E42">
        <w:trPr>
          <w:trHeight w:val="397"/>
          <w:jc w:val="center"/>
        </w:trPr>
        <w:tc>
          <w:tcPr>
            <w:tcW w:w="1026" w:type="pct"/>
            <w:vMerge/>
            <w:vAlign w:val="center"/>
          </w:tcPr>
          <w:p w14:paraId="7251C663" w14:textId="77777777" w:rsidR="00294C3B" w:rsidRPr="00C90DAB" w:rsidRDefault="00294C3B" w:rsidP="00184E42">
            <w:pPr>
              <w:spacing w:after="0" w:line="240" w:lineRule="auto"/>
            </w:pPr>
          </w:p>
        </w:tc>
        <w:tc>
          <w:tcPr>
            <w:tcW w:w="2637" w:type="pct"/>
            <w:vAlign w:val="center"/>
          </w:tcPr>
          <w:p w14:paraId="4634A5F9" w14:textId="77777777" w:rsidR="00294C3B" w:rsidRPr="00C90DAB" w:rsidRDefault="00294C3B" w:rsidP="00184E42">
            <w:pPr>
              <w:spacing w:after="0" w:line="240" w:lineRule="auto"/>
            </w:pPr>
            <w:r w:rsidRPr="00C90DAB">
              <w:t>科乐收农业机械（山东）有限责任公司</w:t>
            </w:r>
          </w:p>
        </w:tc>
        <w:tc>
          <w:tcPr>
            <w:tcW w:w="735" w:type="pct"/>
            <w:vAlign w:val="center"/>
          </w:tcPr>
          <w:p w14:paraId="6CD00B69" w14:textId="77777777" w:rsidR="00294C3B" w:rsidRPr="00C90DAB" w:rsidRDefault="00294C3B" w:rsidP="00184E42">
            <w:pPr>
              <w:spacing w:after="0" w:line="240" w:lineRule="auto"/>
              <w:jc w:val="right"/>
            </w:pPr>
            <w:r w:rsidRPr="00C90DAB">
              <w:t>146.60</w:t>
            </w:r>
          </w:p>
        </w:tc>
        <w:tc>
          <w:tcPr>
            <w:tcW w:w="602" w:type="pct"/>
            <w:vAlign w:val="center"/>
          </w:tcPr>
          <w:p w14:paraId="04529FB4" w14:textId="77777777" w:rsidR="00294C3B" w:rsidRPr="00C90DAB" w:rsidRDefault="00294C3B" w:rsidP="00184E42">
            <w:pPr>
              <w:spacing w:after="0" w:line="240" w:lineRule="auto"/>
              <w:jc w:val="right"/>
            </w:pPr>
            <w:r w:rsidRPr="00C90DAB">
              <w:t>10.49%</w:t>
            </w:r>
          </w:p>
        </w:tc>
      </w:tr>
      <w:tr w:rsidR="00C90DAB" w:rsidRPr="00C90DAB" w14:paraId="3FD8D129" w14:textId="77777777" w:rsidTr="00184E42">
        <w:trPr>
          <w:trHeight w:val="397"/>
          <w:jc w:val="center"/>
        </w:trPr>
        <w:tc>
          <w:tcPr>
            <w:tcW w:w="1026" w:type="pct"/>
            <w:vMerge/>
            <w:vAlign w:val="center"/>
          </w:tcPr>
          <w:p w14:paraId="600878D6" w14:textId="77777777" w:rsidR="00294C3B" w:rsidRPr="00C90DAB" w:rsidRDefault="00294C3B" w:rsidP="00184E42">
            <w:pPr>
              <w:spacing w:after="0" w:line="240" w:lineRule="auto"/>
            </w:pPr>
          </w:p>
        </w:tc>
        <w:tc>
          <w:tcPr>
            <w:tcW w:w="2637" w:type="pct"/>
            <w:vAlign w:val="center"/>
          </w:tcPr>
          <w:p w14:paraId="4010A573" w14:textId="77777777" w:rsidR="00294C3B" w:rsidRPr="00C90DAB" w:rsidRDefault="00294C3B" w:rsidP="00184E42">
            <w:pPr>
              <w:spacing w:after="0" w:line="240" w:lineRule="auto"/>
            </w:pPr>
            <w:r w:rsidRPr="00C90DAB">
              <w:t>青岛洪珠农业机械有限公司</w:t>
            </w:r>
          </w:p>
        </w:tc>
        <w:tc>
          <w:tcPr>
            <w:tcW w:w="735" w:type="pct"/>
            <w:vAlign w:val="center"/>
          </w:tcPr>
          <w:p w14:paraId="59A80258" w14:textId="77777777" w:rsidR="00294C3B" w:rsidRPr="00C90DAB" w:rsidRDefault="00294C3B" w:rsidP="00184E42">
            <w:pPr>
              <w:spacing w:after="0" w:line="240" w:lineRule="auto"/>
              <w:jc w:val="right"/>
            </w:pPr>
            <w:r w:rsidRPr="00C90DAB">
              <w:t>71.73</w:t>
            </w:r>
          </w:p>
        </w:tc>
        <w:tc>
          <w:tcPr>
            <w:tcW w:w="602" w:type="pct"/>
            <w:vAlign w:val="center"/>
          </w:tcPr>
          <w:p w14:paraId="1D6ED472" w14:textId="77777777" w:rsidR="00294C3B" w:rsidRPr="00C90DAB" w:rsidRDefault="00294C3B" w:rsidP="00184E42">
            <w:pPr>
              <w:spacing w:after="0" w:line="240" w:lineRule="auto"/>
              <w:jc w:val="right"/>
            </w:pPr>
            <w:r w:rsidRPr="00C90DAB">
              <w:t>5.13%</w:t>
            </w:r>
          </w:p>
        </w:tc>
      </w:tr>
      <w:tr w:rsidR="00C90DAB" w:rsidRPr="00C90DAB" w14:paraId="51D2CD88" w14:textId="77777777" w:rsidTr="00184E42">
        <w:trPr>
          <w:trHeight w:val="397"/>
          <w:jc w:val="center"/>
        </w:trPr>
        <w:tc>
          <w:tcPr>
            <w:tcW w:w="1026" w:type="pct"/>
            <w:vMerge/>
            <w:vAlign w:val="center"/>
          </w:tcPr>
          <w:p w14:paraId="7BDCF120" w14:textId="77777777" w:rsidR="00294C3B" w:rsidRPr="00C90DAB" w:rsidRDefault="00294C3B" w:rsidP="00184E42">
            <w:pPr>
              <w:spacing w:after="0" w:line="240" w:lineRule="auto"/>
            </w:pPr>
          </w:p>
        </w:tc>
        <w:tc>
          <w:tcPr>
            <w:tcW w:w="2637" w:type="pct"/>
            <w:vAlign w:val="center"/>
          </w:tcPr>
          <w:p w14:paraId="661B53A8" w14:textId="77777777" w:rsidR="00294C3B" w:rsidRPr="00C90DAB" w:rsidRDefault="00294C3B" w:rsidP="00184E42">
            <w:pPr>
              <w:spacing w:after="0" w:line="240" w:lineRule="auto"/>
            </w:pPr>
            <w:r w:rsidRPr="00C90DAB">
              <w:t>山东当康农业装备有限公司</w:t>
            </w:r>
          </w:p>
        </w:tc>
        <w:tc>
          <w:tcPr>
            <w:tcW w:w="735" w:type="pct"/>
            <w:vAlign w:val="center"/>
          </w:tcPr>
          <w:p w14:paraId="416537C3" w14:textId="77777777" w:rsidR="00294C3B" w:rsidRPr="00C90DAB" w:rsidRDefault="00294C3B" w:rsidP="00184E42">
            <w:pPr>
              <w:spacing w:after="0" w:line="240" w:lineRule="auto"/>
              <w:jc w:val="right"/>
            </w:pPr>
            <w:r w:rsidRPr="00C90DAB">
              <w:t>28.05</w:t>
            </w:r>
          </w:p>
        </w:tc>
        <w:tc>
          <w:tcPr>
            <w:tcW w:w="602" w:type="pct"/>
            <w:vAlign w:val="center"/>
          </w:tcPr>
          <w:p w14:paraId="6319049C" w14:textId="77777777" w:rsidR="00294C3B" w:rsidRPr="00C90DAB" w:rsidRDefault="00294C3B" w:rsidP="00184E42">
            <w:pPr>
              <w:spacing w:after="0" w:line="240" w:lineRule="auto"/>
              <w:jc w:val="right"/>
            </w:pPr>
            <w:r w:rsidRPr="00C90DAB">
              <w:t>2.01%</w:t>
            </w:r>
          </w:p>
        </w:tc>
      </w:tr>
      <w:tr w:rsidR="00C90DAB" w:rsidRPr="00C90DAB" w14:paraId="4AF9EB8C" w14:textId="77777777" w:rsidTr="00184E42">
        <w:trPr>
          <w:trHeight w:val="397"/>
          <w:jc w:val="center"/>
        </w:trPr>
        <w:tc>
          <w:tcPr>
            <w:tcW w:w="1026" w:type="pct"/>
            <w:vMerge/>
            <w:vAlign w:val="center"/>
          </w:tcPr>
          <w:p w14:paraId="1F23B3B9" w14:textId="77777777" w:rsidR="00294C3B" w:rsidRPr="00C90DAB" w:rsidRDefault="00294C3B" w:rsidP="00184E42">
            <w:pPr>
              <w:spacing w:after="0" w:line="240" w:lineRule="auto"/>
            </w:pPr>
          </w:p>
        </w:tc>
        <w:tc>
          <w:tcPr>
            <w:tcW w:w="2637" w:type="pct"/>
            <w:vAlign w:val="center"/>
          </w:tcPr>
          <w:p w14:paraId="37B28777" w14:textId="77777777" w:rsidR="00294C3B" w:rsidRPr="00C90DAB" w:rsidRDefault="00294C3B" w:rsidP="00184E42">
            <w:pPr>
              <w:spacing w:after="0" w:line="240" w:lineRule="auto"/>
              <w:rPr>
                <w:b/>
              </w:rPr>
            </w:pPr>
            <w:r w:rsidRPr="00C90DAB">
              <w:rPr>
                <w:b/>
              </w:rPr>
              <w:t>合计</w:t>
            </w:r>
          </w:p>
        </w:tc>
        <w:tc>
          <w:tcPr>
            <w:tcW w:w="735" w:type="pct"/>
            <w:vAlign w:val="center"/>
          </w:tcPr>
          <w:p w14:paraId="5703B01A" w14:textId="77777777" w:rsidR="00294C3B" w:rsidRPr="00C90DAB" w:rsidRDefault="00294C3B" w:rsidP="00184E42">
            <w:pPr>
              <w:spacing w:after="0" w:line="240" w:lineRule="auto"/>
              <w:jc w:val="right"/>
              <w:rPr>
                <w:b/>
              </w:rPr>
            </w:pPr>
            <w:r w:rsidRPr="00C90DAB">
              <w:rPr>
                <w:b/>
              </w:rPr>
              <w:t>1,348.40</w:t>
            </w:r>
          </w:p>
        </w:tc>
        <w:tc>
          <w:tcPr>
            <w:tcW w:w="602" w:type="pct"/>
            <w:vAlign w:val="center"/>
          </w:tcPr>
          <w:p w14:paraId="4387C769" w14:textId="77777777" w:rsidR="00294C3B" w:rsidRPr="00C90DAB" w:rsidRDefault="00294C3B" w:rsidP="00184E42">
            <w:pPr>
              <w:spacing w:after="0" w:line="240" w:lineRule="auto"/>
              <w:jc w:val="right"/>
              <w:rPr>
                <w:b/>
              </w:rPr>
            </w:pPr>
            <w:r w:rsidRPr="00C90DAB">
              <w:rPr>
                <w:b/>
              </w:rPr>
              <w:t>96.49%</w:t>
            </w:r>
          </w:p>
        </w:tc>
      </w:tr>
      <w:tr w:rsidR="00C90DAB" w:rsidRPr="00C90DAB" w14:paraId="6C11FBE3" w14:textId="77777777" w:rsidTr="00184E42">
        <w:trPr>
          <w:trHeight w:val="397"/>
          <w:jc w:val="center"/>
        </w:trPr>
        <w:tc>
          <w:tcPr>
            <w:tcW w:w="1026" w:type="pct"/>
            <w:vMerge w:val="restart"/>
            <w:vAlign w:val="center"/>
          </w:tcPr>
          <w:p w14:paraId="70CE42FB" w14:textId="77777777" w:rsidR="00294C3B" w:rsidRPr="00C90DAB" w:rsidRDefault="00294C3B" w:rsidP="00184E42">
            <w:pPr>
              <w:spacing w:after="0" w:line="240" w:lineRule="auto"/>
            </w:pPr>
            <w:r w:rsidRPr="00C90DAB">
              <w:t>2022</w:t>
            </w:r>
            <w:r w:rsidRPr="00C90DAB">
              <w:t>年</w:t>
            </w:r>
          </w:p>
        </w:tc>
        <w:tc>
          <w:tcPr>
            <w:tcW w:w="2637" w:type="pct"/>
            <w:vAlign w:val="center"/>
          </w:tcPr>
          <w:p w14:paraId="33EC9151" w14:textId="77777777" w:rsidR="00294C3B" w:rsidRPr="00C90DAB" w:rsidRDefault="00294C3B" w:rsidP="00184E42">
            <w:pPr>
              <w:spacing w:after="0" w:line="240" w:lineRule="auto"/>
            </w:pPr>
            <w:r w:rsidRPr="00C90DAB">
              <w:t>潍坊谷合传动技术有限公司</w:t>
            </w:r>
          </w:p>
        </w:tc>
        <w:tc>
          <w:tcPr>
            <w:tcW w:w="735" w:type="pct"/>
            <w:vAlign w:val="center"/>
          </w:tcPr>
          <w:p w14:paraId="158FAD44" w14:textId="77777777" w:rsidR="00294C3B" w:rsidRPr="00C90DAB" w:rsidRDefault="00294C3B" w:rsidP="00184E42">
            <w:pPr>
              <w:spacing w:after="0" w:line="240" w:lineRule="auto"/>
              <w:jc w:val="right"/>
            </w:pPr>
            <w:r w:rsidRPr="00C90DAB">
              <w:t>584.05</w:t>
            </w:r>
          </w:p>
        </w:tc>
        <w:tc>
          <w:tcPr>
            <w:tcW w:w="602" w:type="pct"/>
            <w:vAlign w:val="center"/>
          </w:tcPr>
          <w:p w14:paraId="43F6BF34" w14:textId="77777777" w:rsidR="00294C3B" w:rsidRPr="00C90DAB" w:rsidRDefault="00294C3B" w:rsidP="00184E42">
            <w:pPr>
              <w:spacing w:after="0" w:line="240" w:lineRule="auto"/>
              <w:jc w:val="right"/>
            </w:pPr>
            <w:r w:rsidRPr="00C90DAB">
              <w:t>47.98%</w:t>
            </w:r>
          </w:p>
        </w:tc>
      </w:tr>
      <w:tr w:rsidR="00C90DAB" w:rsidRPr="00C90DAB" w14:paraId="34B725E9" w14:textId="77777777" w:rsidTr="00184E42">
        <w:trPr>
          <w:trHeight w:val="397"/>
          <w:jc w:val="center"/>
        </w:trPr>
        <w:tc>
          <w:tcPr>
            <w:tcW w:w="1026" w:type="pct"/>
            <w:vMerge/>
            <w:vAlign w:val="center"/>
          </w:tcPr>
          <w:p w14:paraId="08F9370B" w14:textId="77777777" w:rsidR="00294C3B" w:rsidRPr="00C90DAB" w:rsidRDefault="00294C3B" w:rsidP="00184E42">
            <w:pPr>
              <w:spacing w:after="0" w:line="240" w:lineRule="auto"/>
            </w:pPr>
          </w:p>
        </w:tc>
        <w:tc>
          <w:tcPr>
            <w:tcW w:w="2637" w:type="pct"/>
            <w:vAlign w:val="center"/>
          </w:tcPr>
          <w:p w14:paraId="5BC152F9" w14:textId="77777777" w:rsidR="00294C3B" w:rsidRPr="00C90DAB" w:rsidRDefault="00294C3B" w:rsidP="00184E42">
            <w:pPr>
              <w:spacing w:after="0" w:line="240" w:lineRule="auto"/>
            </w:pPr>
            <w:r w:rsidRPr="00C90DAB">
              <w:t>青岛博泰汽车零部件有限责任公司</w:t>
            </w:r>
          </w:p>
        </w:tc>
        <w:tc>
          <w:tcPr>
            <w:tcW w:w="735" w:type="pct"/>
            <w:vAlign w:val="center"/>
          </w:tcPr>
          <w:p w14:paraId="2298FA38" w14:textId="77777777" w:rsidR="00294C3B" w:rsidRPr="00C90DAB" w:rsidRDefault="00294C3B" w:rsidP="00184E42">
            <w:pPr>
              <w:spacing w:after="0" w:line="240" w:lineRule="auto"/>
              <w:jc w:val="right"/>
            </w:pPr>
            <w:r w:rsidRPr="00C90DAB">
              <w:t>340.81</w:t>
            </w:r>
          </w:p>
        </w:tc>
        <w:tc>
          <w:tcPr>
            <w:tcW w:w="602" w:type="pct"/>
            <w:vAlign w:val="center"/>
          </w:tcPr>
          <w:p w14:paraId="61C3EF10" w14:textId="77777777" w:rsidR="00294C3B" w:rsidRPr="00C90DAB" w:rsidRDefault="00294C3B" w:rsidP="00184E42">
            <w:pPr>
              <w:spacing w:after="0" w:line="240" w:lineRule="auto"/>
              <w:jc w:val="right"/>
            </w:pPr>
            <w:r w:rsidRPr="00C90DAB">
              <w:t>28.00%</w:t>
            </w:r>
          </w:p>
        </w:tc>
      </w:tr>
      <w:tr w:rsidR="00C90DAB" w:rsidRPr="00C90DAB" w14:paraId="3C42DC59" w14:textId="77777777" w:rsidTr="00184E42">
        <w:trPr>
          <w:trHeight w:val="397"/>
          <w:jc w:val="center"/>
        </w:trPr>
        <w:tc>
          <w:tcPr>
            <w:tcW w:w="1026" w:type="pct"/>
            <w:vMerge/>
            <w:vAlign w:val="center"/>
          </w:tcPr>
          <w:p w14:paraId="7136211A" w14:textId="77777777" w:rsidR="00294C3B" w:rsidRPr="00C90DAB" w:rsidRDefault="00294C3B" w:rsidP="00184E42">
            <w:pPr>
              <w:spacing w:after="0" w:line="240" w:lineRule="auto"/>
            </w:pPr>
          </w:p>
        </w:tc>
        <w:tc>
          <w:tcPr>
            <w:tcW w:w="2637" w:type="pct"/>
            <w:vAlign w:val="center"/>
          </w:tcPr>
          <w:p w14:paraId="44A0CAE5" w14:textId="77777777" w:rsidR="00294C3B" w:rsidRPr="00C90DAB" w:rsidRDefault="00294C3B" w:rsidP="00184E42">
            <w:pPr>
              <w:spacing w:after="0" w:line="240" w:lineRule="auto"/>
            </w:pPr>
            <w:r w:rsidRPr="00C90DAB">
              <w:t>科乐收农业机械（山东）有限责任公司</w:t>
            </w:r>
          </w:p>
        </w:tc>
        <w:tc>
          <w:tcPr>
            <w:tcW w:w="735" w:type="pct"/>
            <w:vAlign w:val="center"/>
          </w:tcPr>
          <w:p w14:paraId="6794951F" w14:textId="77777777" w:rsidR="00294C3B" w:rsidRPr="00C90DAB" w:rsidRDefault="00294C3B" w:rsidP="00184E42">
            <w:pPr>
              <w:spacing w:after="0" w:line="240" w:lineRule="auto"/>
              <w:jc w:val="right"/>
            </w:pPr>
            <w:r w:rsidRPr="00C90DAB">
              <w:t>76.38</w:t>
            </w:r>
          </w:p>
        </w:tc>
        <w:tc>
          <w:tcPr>
            <w:tcW w:w="602" w:type="pct"/>
            <w:vAlign w:val="center"/>
          </w:tcPr>
          <w:p w14:paraId="4A29AF9C" w14:textId="77777777" w:rsidR="00294C3B" w:rsidRPr="00C90DAB" w:rsidRDefault="00294C3B" w:rsidP="00184E42">
            <w:pPr>
              <w:spacing w:after="0" w:line="240" w:lineRule="auto"/>
              <w:jc w:val="right"/>
            </w:pPr>
            <w:r w:rsidRPr="00C90DAB">
              <w:t>6.27%</w:t>
            </w:r>
          </w:p>
        </w:tc>
      </w:tr>
      <w:tr w:rsidR="00C90DAB" w:rsidRPr="00C90DAB" w14:paraId="158894A7" w14:textId="77777777" w:rsidTr="00184E42">
        <w:trPr>
          <w:trHeight w:val="397"/>
          <w:jc w:val="center"/>
        </w:trPr>
        <w:tc>
          <w:tcPr>
            <w:tcW w:w="1026" w:type="pct"/>
            <w:vMerge/>
            <w:vAlign w:val="center"/>
          </w:tcPr>
          <w:p w14:paraId="6C0C12A7" w14:textId="77777777" w:rsidR="00294C3B" w:rsidRPr="00C90DAB" w:rsidRDefault="00294C3B" w:rsidP="00184E42">
            <w:pPr>
              <w:spacing w:after="0" w:line="240" w:lineRule="auto"/>
            </w:pPr>
          </w:p>
        </w:tc>
        <w:tc>
          <w:tcPr>
            <w:tcW w:w="2637" w:type="pct"/>
            <w:vAlign w:val="center"/>
          </w:tcPr>
          <w:p w14:paraId="26348615" w14:textId="77777777" w:rsidR="00294C3B" w:rsidRPr="00C90DAB" w:rsidRDefault="00294C3B" w:rsidP="00184E42">
            <w:pPr>
              <w:spacing w:after="0" w:line="240" w:lineRule="auto"/>
            </w:pPr>
            <w:r w:rsidRPr="00C90DAB">
              <w:t>青岛洪珠农业机械有限公司</w:t>
            </w:r>
          </w:p>
        </w:tc>
        <w:tc>
          <w:tcPr>
            <w:tcW w:w="735" w:type="pct"/>
            <w:vAlign w:val="center"/>
          </w:tcPr>
          <w:p w14:paraId="48089F62" w14:textId="77777777" w:rsidR="00294C3B" w:rsidRPr="00C90DAB" w:rsidRDefault="00294C3B" w:rsidP="00184E42">
            <w:pPr>
              <w:spacing w:after="0" w:line="240" w:lineRule="auto"/>
              <w:jc w:val="right"/>
            </w:pPr>
            <w:r w:rsidRPr="00C90DAB">
              <w:t>62.66</w:t>
            </w:r>
          </w:p>
        </w:tc>
        <w:tc>
          <w:tcPr>
            <w:tcW w:w="602" w:type="pct"/>
            <w:vAlign w:val="center"/>
          </w:tcPr>
          <w:p w14:paraId="0DD73E95" w14:textId="77777777" w:rsidR="00294C3B" w:rsidRPr="00C90DAB" w:rsidRDefault="00294C3B" w:rsidP="00184E42">
            <w:pPr>
              <w:spacing w:after="0" w:line="240" w:lineRule="auto"/>
              <w:jc w:val="right"/>
            </w:pPr>
            <w:r w:rsidRPr="00C90DAB">
              <w:t>5.15%</w:t>
            </w:r>
          </w:p>
        </w:tc>
      </w:tr>
      <w:tr w:rsidR="00C90DAB" w:rsidRPr="00C90DAB" w14:paraId="44AB72B5" w14:textId="77777777" w:rsidTr="00184E42">
        <w:trPr>
          <w:trHeight w:val="397"/>
          <w:jc w:val="center"/>
        </w:trPr>
        <w:tc>
          <w:tcPr>
            <w:tcW w:w="1026" w:type="pct"/>
            <w:vMerge/>
            <w:vAlign w:val="center"/>
          </w:tcPr>
          <w:p w14:paraId="33BB78D3" w14:textId="77777777" w:rsidR="00294C3B" w:rsidRPr="00C90DAB" w:rsidRDefault="00294C3B" w:rsidP="00184E42">
            <w:pPr>
              <w:spacing w:after="0" w:line="240" w:lineRule="auto"/>
            </w:pPr>
          </w:p>
        </w:tc>
        <w:tc>
          <w:tcPr>
            <w:tcW w:w="2637" w:type="pct"/>
            <w:vAlign w:val="center"/>
          </w:tcPr>
          <w:p w14:paraId="3A170C4C" w14:textId="77777777" w:rsidR="00294C3B" w:rsidRPr="00C90DAB" w:rsidRDefault="00294C3B" w:rsidP="00184E42">
            <w:pPr>
              <w:spacing w:after="0" w:line="240" w:lineRule="auto"/>
            </w:pPr>
            <w:r w:rsidRPr="00C90DAB">
              <w:t>河北格隆机械有限公司</w:t>
            </w:r>
          </w:p>
        </w:tc>
        <w:tc>
          <w:tcPr>
            <w:tcW w:w="735" w:type="pct"/>
            <w:vAlign w:val="center"/>
          </w:tcPr>
          <w:p w14:paraId="213F8AB1" w14:textId="77777777" w:rsidR="00294C3B" w:rsidRPr="00C90DAB" w:rsidRDefault="00294C3B" w:rsidP="00184E42">
            <w:pPr>
              <w:spacing w:after="0" w:line="240" w:lineRule="auto"/>
              <w:jc w:val="right"/>
            </w:pPr>
            <w:r w:rsidRPr="00C90DAB">
              <w:t>59.26</w:t>
            </w:r>
          </w:p>
        </w:tc>
        <w:tc>
          <w:tcPr>
            <w:tcW w:w="602" w:type="pct"/>
            <w:vAlign w:val="center"/>
          </w:tcPr>
          <w:p w14:paraId="1DB85BEE" w14:textId="77777777" w:rsidR="00294C3B" w:rsidRPr="00C90DAB" w:rsidRDefault="00294C3B" w:rsidP="00184E42">
            <w:pPr>
              <w:spacing w:after="0" w:line="240" w:lineRule="auto"/>
              <w:jc w:val="right"/>
            </w:pPr>
            <w:r w:rsidRPr="00C90DAB">
              <w:t>4.87%</w:t>
            </w:r>
          </w:p>
        </w:tc>
      </w:tr>
      <w:tr w:rsidR="00C90DAB" w:rsidRPr="00C90DAB" w14:paraId="181CF608" w14:textId="77777777" w:rsidTr="00184E42">
        <w:trPr>
          <w:trHeight w:val="397"/>
          <w:jc w:val="center"/>
        </w:trPr>
        <w:tc>
          <w:tcPr>
            <w:tcW w:w="1026" w:type="pct"/>
            <w:vMerge/>
            <w:vAlign w:val="center"/>
          </w:tcPr>
          <w:p w14:paraId="005C5AE8" w14:textId="77777777" w:rsidR="00294C3B" w:rsidRPr="00C90DAB" w:rsidRDefault="00294C3B" w:rsidP="00184E42">
            <w:pPr>
              <w:spacing w:after="0" w:line="240" w:lineRule="auto"/>
            </w:pPr>
          </w:p>
        </w:tc>
        <w:tc>
          <w:tcPr>
            <w:tcW w:w="2637" w:type="pct"/>
            <w:vAlign w:val="center"/>
          </w:tcPr>
          <w:p w14:paraId="72181EE4" w14:textId="77777777" w:rsidR="00294C3B" w:rsidRPr="00C90DAB" w:rsidRDefault="00294C3B" w:rsidP="00184E42">
            <w:pPr>
              <w:spacing w:after="0" w:line="240" w:lineRule="auto"/>
              <w:rPr>
                <w:b/>
              </w:rPr>
            </w:pPr>
            <w:r w:rsidRPr="00C90DAB">
              <w:rPr>
                <w:b/>
              </w:rPr>
              <w:t>合计</w:t>
            </w:r>
          </w:p>
        </w:tc>
        <w:tc>
          <w:tcPr>
            <w:tcW w:w="735" w:type="pct"/>
            <w:vAlign w:val="center"/>
          </w:tcPr>
          <w:p w14:paraId="2265FBE7" w14:textId="77777777" w:rsidR="00294C3B" w:rsidRPr="00C90DAB" w:rsidRDefault="00294C3B" w:rsidP="00184E42">
            <w:pPr>
              <w:spacing w:after="0" w:line="240" w:lineRule="auto"/>
              <w:jc w:val="right"/>
              <w:rPr>
                <w:b/>
              </w:rPr>
            </w:pPr>
            <w:r w:rsidRPr="00C90DAB">
              <w:rPr>
                <w:b/>
              </w:rPr>
              <w:t>1,123.16</w:t>
            </w:r>
          </w:p>
        </w:tc>
        <w:tc>
          <w:tcPr>
            <w:tcW w:w="602" w:type="pct"/>
            <w:vAlign w:val="center"/>
          </w:tcPr>
          <w:p w14:paraId="3D7DA482" w14:textId="77777777" w:rsidR="00294C3B" w:rsidRPr="00C90DAB" w:rsidRDefault="00294C3B" w:rsidP="00184E42">
            <w:pPr>
              <w:spacing w:after="0" w:line="240" w:lineRule="auto"/>
              <w:jc w:val="right"/>
              <w:rPr>
                <w:b/>
              </w:rPr>
            </w:pPr>
            <w:r w:rsidRPr="00C90DAB">
              <w:rPr>
                <w:b/>
              </w:rPr>
              <w:t>92.28%</w:t>
            </w:r>
          </w:p>
        </w:tc>
      </w:tr>
      <w:tr w:rsidR="00C90DAB" w:rsidRPr="00C90DAB" w14:paraId="12F16C8F" w14:textId="77777777" w:rsidTr="00184E42">
        <w:trPr>
          <w:trHeight w:val="397"/>
          <w:jc w:val="center"/>
        </w:trPr>
        <w:tc>
          <w:tcPr>
            <w:tcW w:w="1026" w:type="pct"/>
            <w:vMerge w:val="restart"/>
            <w:vAlign w:val="center"/>
          </w:tcPr>
          <w:p w14:paraId="2A174C7A" w14:textId="77777777" w:rsidR="00294C3B" w:rsidRPr="00C90DAB" w:rsidRDefault="00294C3B" w:rsidP="00184E42">
            <w:pPr>
              <w:spacing w:after="0" w:line="240" w:lineRule="auto"/>
            </w:pPr>
            <w:r w:rsidRPr="00C90DAB">
              <w:t>2021</w:t>
            </w:r>
            <w:r w:rsidRPr="00C90DAB">
              <w:t>年</w:t>
            </w:r>
          </w:p>
        </w:tc>
        <w:tc>
          <w:tcPr>
            <w:tcW w:w="2637" w:type="pct"/>
            <w:vAlign w:val="center"/>
          </w:tcPr>
          <w:p w14:paraId="5ADDA74E" w14:textId="77777777" w:rsidR="00294C3B" w:rsidRPr="00C90DAB" w:rsidRDefault="00294C3B" w:rsidP="00184E42">
            <w:pPr>
              <w:spacing w:after="0" w:line="240" w:lineRule="auto"/>
            </w:pPr>
            <w:r w:rsidRPr="00C90DAB">
              <w:t>青岛博泰汽车零部件有限责任公司</w:t>
            </w:r>
          </w:p>
        </w:tc>
        <w:tc>
          <w:tcPr>
            <w:tcW w:w="735" w:type="pct"/>
            <w:vAlign w:val="center"/>
          </w:tcPr>
          <w:p w14:paraId="04684404" w14:textId="77777777" w:rsidR="00294C3B" w:rsidRPr="00C90DAB" w:rsidRDefault="00294C3B" w:rsidP="00184E42">
            <w:pPr>
              <w:spacing w:after="0" w:line="240" w:lineRule="auto"/>
              <w:jc w:val="right"/>
            </w:pPr>
            <w:r w:rsidRPr="00C90DAB">
              <w:t>1,446.47</w:t>
            </w:r>
          </w:p>
        </w:tc>
        <w:tc>
          <w:tcPr>
            <w:tcW w:w="602" w:type="pct"/>
            <w:vAlign w:val="center"/>
          </w:tcPr>
          <w:p w14:paraId="2F05F76A" w14:textId="77777777" w:rsidR="00294C3B" w:rsidRPr="00C90DAB" w:rsidRDefault="00294C3B" w:rsidP="00184E42">
            <w:pPr>
              <w:spacing w:after="0" w:line="240" w:lineRule="auto"/>
              <w:jc w:val="right"/>
            </w:pPr>
            <w:r w:rsidRPr="00C90DAB">
              <w:t>44.34%</w:t>
            </w:r>
          </w:p>
        </w:tc>
      </w:tr>
      <w:tr w:rsidR="00C90DAB" w:rsidRPr="00C90DAB" w14:paraId="38852BDF" w14:textId="77777777" w:rsidTr="00184E42">
        <w:trPr>
          <w:trHeight w:val="397"/>
          <w:jc w:val="center"/>
        </w:trPr>
        <w:tc>
          <w:tcPr>
            <w:tcW w:w="1026" w:type="pct"/>
            <w:vMerge/>
            <w:vAlign w:val="center"/>
          </w:tcPr>
          <w:p w14:paraId="52DE75A0" w14:textId="77777777" w:rsidR="00294C3B" w:rsidRPr="00C90DAB" w:rsidRDefault="00294C3B" w:rsidP="00184E42">
            <w:pPr>
              <w:spacing w:after="0" w:line="240" w:lineRule="auto"/>
            </w:pPr>
          </w:p>
        </w:tc>
        <w:tc>
          <w:tcPr>
            <w:tcW w:w="2637" w:type="pct"/>
            <w:vAlign w:val="center"/>
          </w:tcPr>
          <w:p w14:paraId="3B53667F" w14:textId="77777777" w:rsidR="00294C3B" w:rsidRPr="00C90DAB" w:rsidRDefault="00294C3B" w:rsidP="00184E42">
            <w:pPr>
              <w:spacing w:after="0" w:line="240" w:lineRule="auto"/>
            </w:pPr>
            <w:r w:rsidRPr="00C90DAB">
              <w:t>山东安博机械科技股份有限公司</w:t>
            </w:r>
          </w:p>
        </w:tc>
        <w:tc>
          <w:tcPr>
            <w:tcW w:w="735" w:type="pct"/>
            <w:vAlign w:val="center"/>
          </w:tcPr>
          <w:p w14:paraId="098FFB25" w14:textId="77777777" w:rsidR="00294C3B" w:rsidRPr="00C90DAB" w:rsidRDefault="00294C3B" w:rsidP="00184E42">
            <w:pPr>
              <w:spacing w:after="0" w:line="240" w:lineRule="auto"/>
              <w:jc w:val="right"/>
            </w:pPr>
            <w:r w:rsidRPr="00C90DAB">
              <w:t>1,148.54</w:t>
            </w:r>
          </w:p>
        </w:tc>
        <w:tc>
          <w:tcPr>
            <w:tcW w:w="602" w:type="pct"/>
            <w:vAlign w:val="center"/>
          </w:tcPr>
          <w:p w14:paraId="73A26838" w14:textId="77777777" w:rsidR="00294C3B" w:rsidRPr="00C90DAB" w:rsidRDefault="00294C3B" w:rsidP="00184E42">
            <w:pPr>
              <w:spacing w:after="0" w:line="240" w:lineRule="auto"/>
              <w:jc w:val="right"/>
            </w:pPr>
            <w:r w:rsidRPr="00C90DAB">
              <w:t>35.20%</w:t>
            </w:r>
          </w:p>
        </w:tc>
      </w:tr>
      <w:tr w:rsidR="00C90DAB" w:rsidRPr="00C90DAB" w14:paraId="522E5732" w14:textId="77777777" w:rsidTr="00184E42">
        <w:trPr>
          <w:trHeight w:val="397"/>
          <w:jc w:val="center"/>
        </w:trPr>
        <w:tc>
          <w:tcPr>
            <w:tcW w:w="1026" w:type="pct"/>
            <w:vMerge/>
            <w:vAlign w:val="center"/>
          </w:tcPr>
          <w:p w14:paraId="67F0E9D8" w14:textId="77777777" w:rsidR="00294C3B" w:rsidRPr="00C90DAB" w:rsidRDefault="00294C3B" w:rsidP="00184E42">
            <w:pPr>
              <w:spacing w:after="0" w:line="240" w:lineRule="auto"/>
            </w:pPr>
          </w:p>
        </w:tc>
        <w:tc>
          <w:tcPr>
            <w:tcW w:w="2637" w:type="pct"/>
            <w:vAlign w:val="center"/>
          </w:tcPr>
          <w:p w14:paraId="2047E986" w14:textId="77777777" w:rsidR="00294C3B" w:rsidRPr="00C90DAB" w:rsidRDefault="00294C3B" w:rsidP="00184E42">
            <w:pPr>
              <w:spacing w:after="0" w:line="240" w:lineRule="auto"/>
            </w:pPr>
            <w:r w:rsidRPr="00C90DAB">
              <w:t>潍坊谷合传动技术有限公司</w:t>
            </w:r>
          </w:p>
        </w:tc>
        <w:tc>
          <w:tcPr>
            <w:tcW w:w="735" w:type="pct"/>
            <w:vAlign w:val="center"/>
          </w:tcPr>
          <w:p w14:paraId="01D67C4C" w14:textId="77777777" w:rsidR="00294C3B" w:rsidRPr="00C90DAB" w:rsidRDefault="00294C3B" w:rsidP="00184E42">
            <w:pPr>
              <w:spacing w:after="0" w:line="240" w:lineRule="auto"/>
              <w:jc w:val="right"/>
            </w:pPr>
            <w:r w:rsidRPr="00C90DAB">
              <w:t>222.15</w:t>
            </w:r>
          </w:p>
        </w:tc>
        <w:tc>
          <w:tcPr>
            <w:tcW w:w="602" w:type="pct"/>
            <w:vAlign w:val="center"/>
          </w:tcPr>
          <w:p w14:paraId="1C6B0F15" w14:textId="77777777" w:rsidR="00294C3B" w:rsidRPr="00C90DAB" w:rsidRDefault="00294C3B" w:rsidP="00184E42">
            <w:pPr>
              <w:spacing w:after="0" w:line="240" w:lineRule="auto"/>
              <w:jc w:val="right"/>
            </w:pPr>
            <w:r w:rsidRPr="00C90DAB">
              <w:t>6.81%</w:t>
            </w:r>
          </w:p>
        </w:tc>
      </w:tr>
      <w:tr w:rsidR="00C90DAB" w:rsidRPr="00C90DAB" w14:paraId="5577326F" w14:textId="77777777" w:rsidTr="00184E42">
        <w:trPr>
          <w:trHeight w:val="397"/>
          <w:jc w:val="center"/>
        </w:trPr>
        <w:tc>
          <w:tcPr>
            <w:tcW w:w="1026" w:type="pct"/>
            <w:vMerge/>
            <w:vAlign w:val="center"/>
          </w:tcPr>
          <w:p w14:paraId="56D3FD58" w14:textId="77777777" w:rsidR="00294C3B" w:rsidRPr="00C90DAB" w:rsidRDefault="00294C3B" w:rsidP="00184E42">
            <w:pPr>
              <w:spacing w:after="0" w:line="240" w:lineRule="auto"/>
            </w:pPr>
          </w:p>
        </w:tc>
        <w:tc>
          <w:tcPr>
            <w:tcW w:w="2637" w:type="pct"/>
            <w:vAlign w:val="center"/>
          </w:tcPr>
          <w:p w14:paraId="1DAAED31" w14:textId="77777777" w:rsidR="00294C3B" w:rsidRPr="00C90DAB" w:rsidRDefault="00294C3B" w:rsidP="00184E42">
            <w:pPr>
              <w:spacing w:after="0" w:line="240" w:lineRule="auto"/>
            </w:pPr>
            <w:r w:rsidRPr="00C90DAB">
              <w:t>青州德威动力有限公司</w:t>
            </w:r>
          </w:p>
        </w:tc>
        <w:tc>
          <w:tcPr>
            <w:tcW w:w="735" w:type="pct"/>
            <w:vAlign w:val="center"/>
          </w:tcPr>
          <w:p w14:paraId="415A2A92" w14:textId="77777777" w:rsidR="00294C3B" w:rsidRPr="00C90DAB" w:rsidRDefault="00294C3B" w:rsidP="00184E42">
            <w:pPr>
              <w:spacing w:after="0" w:line="240" w:lineRule="auto"/>
              <w:jc w:val="right"/>
            </w:pPr>
            <w:r w:rsidRPr="00C90DAB">
              <w:t>211.68</w:t>
            </w:r>
          </w:p>
        </w:tc>
        <w:tc>
          <w:tcPr>
            <w:tcW w:w="602" w:type="pct"/>
            <w:vAlign w:val="center"/>
          </w:tcPr>
          <w:p w14:paraId="3B1FFE9A" w14:textId="77777777" w:rsidR="00294C3B" w:rsidRPr="00C90DAB" w:rsidRDefault="00294C3B" w:rsidP="00184E42">
            <w:pPr>
              <w:spacing w:after="0" w:line="240" w:lineRule="auto"/>
              <w:jc w:val="right"/>
            </w:pPr>
            <w:r w:rsidRPr="00C90DAB">
              <w:t>6.49%</w:t>
            </w:r>
          </w:p>
        </w:tc>
      </w:tr>
      <w:tr w:rsidR="00C90DAB" w:rsidRPr="00C90DAB" w14:paraId="2B2BCDC6" w14:textId="77777777" w:rsidTr="00184E42">
        <w:trPr>
          <w:trHeight w:val="397"/>
          <w:jc w:val="center"/>
        </w:trPr>
        <w:tc>
          <w:tcPr>
            <w:tcW w:w="1026" w:type="pct"/>
            <w:vMerge/>
            <w:vAlign w:val="center"/>
          </w:tcPr>
          <w:p w14:paraId="58D6BA05" w14:textId="77777777" w:rsidR="00294C3B" w:rsidRPr="00C90DAB" w:rsidRDefault="00294C3B" w:rsidP="00184E42">
            <w:pPr>
              <w:spacing w:after="0" w:line="240" w:lineRule="auto"/>
            </w:pPr>
          </w:p>
        </w:tc>
        <w:tc>
          <w:tcPr>
            <w:tcW w:w="2637" w:type="pct"/>
            <w:vAlign w:val="center"/>
          </w:tcPr>
          <w:p w14:paraId="40AB28A9" w14:textId="77777777" w:rsidR="00294C3B" w:rsidRPr="00C90DAB" w:rsidRDefault="00294C3B" w:rsidP="00184E42">
            <w:pPr>
              <w:spacing w:after="0" w:line="240" w:lineRule="auto"/>
            </w:pPr>
            <w:r w:rsidRPr="00C90DAB">
              <w:t>河北格隆机械有限公司</w:t>
            </w:r>
          </w:p>
        </w:tc>
        <w:tc>
          <w:tcPr>
            <w:tcW w:w="735" w:type="pct"/>
            <w:vAlign w:val="center"/>
          </w:tcPr>
          <w:p w14:paraId="0143A2E1" w14:textId="77777777" w:rsidR="00294C3B" w:rsidRPr="00C90DAB" w:rsidRDefault="00294C3B" w:rsidP="00184E42">
            <w:pPr>
              <w:spacing w:after="0" w:line="240" w:lineRule="auto"/>
              <w:jc w:val="right"/>
            </w:pPr>
            <w:r w:rsidRPr="00C90DAB">
              <w:t>85.17</w:t>
            </w:r>
          </w:p>
        </w:tc>
        <w:tc>
          <w:tcPr>
            <w:tcW w:w="602" w:type="pct"/>
            <w:vAlign w:val="center"/>
          </w:tcPr>
          <w:p w14:paraId="1ACC5028" w14:textId="77777777" w:rsidR="00294C3B" w:rsidRPr="00C90DAB" w:rsidRDefault="00294C3B" w:rsidP="00184E42">
            <w:pPr>
              <w:spacing w:after="0" w:line="240" w:lineRule="auto"/>
              <w:jc w:val="right"/>
            </w:pPr>
            <w:r w:rsidRPr="00C90DAB">
              <w:t>2.61%</w:t>
            </w:r>
          </w:p>
        </w:tc>
      </w:tr>
      <w:tr w:rsidR="00C90DAB" w:rsidRPr="00C90DAB" w14:paraId="7FBEBF1A" w14:textId="77777777" w:rsidTr="00184E42">
        <w:trPr>
          <w:trHeight w:val="397"/>
          <w:jc w:val="center"/>
        </w:trPr>
        <w:tc>
          <w:tcPr>
            <w:tcW w:w="1026" w:type="pct"/>
            <w:vMerge/>
            <w:vAlign w:val="center"/>
          </w:tcPr>
          <w:p w14:paraId="4A81EF98" w14:textId="77777777" w:rsidR="00294C3B" w:rsidRPr="00C90DAB" w:rsidRDefault="00294C3B" w:rsidP="00184E42">
            <w:pPr>
              <w:spacing w:after="0" w:line="240" w:lineRule="auto"/>
            </w:pPr>
          </w:p>
        </w:tc>
        <w:tc>
          <w:tcPr>
            <w:tcW w:w="2637" w:type="pct"/>
            <w:vAlign w:val="center"/>
          </w:tcPr>
          <w:p w14:paraId="75D1876C" w14:textId="77777777" w:rsidR="00294C3B" w:rsidRPr="00C90DAB" w:rsidRDefault="00294C3B" w:rsidP="00184E42">
            <w:pPr>
              <w:spacing w:after="0" w:line="240" w:lineRule="auto"/>
              <w:rPr>
                <w:b/>
              </w:rPr>
            </w:pPr>
            <w:r w:rsidRPr="00C90DAB">
              <w:rPr>
                <w:b/>
              </w:rPr>
              <w:t>合计</w:t>
            </w:r>
          </w:p>
        </w:tc>
        <w:tc>
          <w:tcPr>
            <w:tcW w:w="735" w:type="pct"/>
            <w:vAlign w:val="center"/>
          </w:tcPr>
          <w:p w14:paraId="024543A8" w14:textId="77777777" w:rsidR="00294C3B" w:rsidRPr="00C90DAB" w:rsidRDefault="00294C3B" w:rsidP="00184E42">
            <w:pPr>
              <w:spacing w:after="0" w:line="240" w:lineRule="auto"/>
              <w:jc w:val="right"/>
              <w:rPr>
                <w:b/>
              </w:rPr>
            </w:pPr>
            <w:r w:rsidRPr="00C90DAB">
              <w:rPr>
                <w:b/>
              </w:rPr>
              <w:t>3,114.01</w:t>
            </w:r>
          </w:p>
        </w:tc>
        <w:tc>
          <w:tcPr>
            <w:tcW w:w="602" w:type="pct"/>
            <w:vAlign w:val="center"/>
          </w:tcPr>
          <w:p w14:paraId="36413C9A" w14:textId="77777777" w:rsidR="00294C3B" w:rsidRPr="00C90DAB" w:rsidRDefault="00294C3B" w:rsidP="00184E42">
            <w:pPr>
              <w:spacing w:after="0" w:line="240" w:lineRule="auto"/>
              <w:jc w:val="right"/>
              <w:rPr>
                <w:b/>
              </w:rPr>
            </w:pPr>
            <w:r w:rsidRPr="00C90DAB">
              <w:rPr>
                <w:b/>
              </w:rPr>
              <w:t>95.45%</w:t>
            </w:r>
          </w:p>
        </w:tc>
      </w:tr>
      <w:tr w:rsidR="00C90DAB" w:rsidRPr="00C90DAB" w14:paraId="083A64BB" w14:textId="77777777" w:rsidTr="00184E42">
        <w:trPr>
          <w:trHeight w:val="397"/>
          <w:jc w:val="center"/>
        </w:trPr>
        <w:tc>
          <w:tcPr>
            <w:tcW w:w="1026" w:type="pct"/>
            <w:vMerge w:val="restart"/>
            <w:vAlign w:val="center"/>
          </w:tcPr>
          <w:p w14:paraId="53B65383" w14:textId="77777777" w:rsidR="00294C3B" w:rsidRPr="00C90DAB" w:rsidRDefault="00294C3B" w:rsidP="00184E42">
            <w:pPr>
              <w:spacing w:after="0" w:line="240" w:lineRule="auto"/>
            </w:pPr>
            <w:r w:rsidRPr="00C90DAB">
              <w:t>2020</w:t>
            </w:r>
            <w:r w:rsidRPr="00C90DAB">
              <w:t>年</w:t>
            </w:r>
          </w:p>
        </w:tc>
        <w:tc>
          <w:tcPr>
            <w:tcW w:w="2637" w:type="pct"/>
            <w:vAlign w:val="center"/>
          </w:tcPr>
          <w:p w14:paraId="14AEA73A" w14:textId="77777777" w:rsidR="00294C3B" w:rsidRPr="00C90DAB" w:rsidRDefault="00294C3B" w:rsidP="00184E42">
            <w:pPr>
              <w:spacing w:after="0" w:line="240" w:lineRule="auto"/>
            </w:pPr>
            <w:r w:rsidRPr="00C90DAB">
              <w:t>山东安博机械科技股份有限公司</w:t>
            </w:r>
          </w:p>
        </w:tc>
        <w:tc>
          <w:tcPr>
            <w:tcW w:w="735" w:type="pct"/>
            <w:vAlign w:val="center"/>
          </w:tcPr>
          <w:p w14:paraId="0B521F5C" w14:textId="77777777" w:rsidR="00294C3B" w:rsidRPr="00C90DAB" w:rsidRDefault="00294C3B" w:rsidP="00184E42">
            <w:pPr>
              <w:spacing w:after="0" w:line="240" w:lineRule="auto"/>
              <w:jc w:val="right"/>
            </w:pPr>
            <w:r w:rsidRPr="00C90DAB">
              <w:t>584.34</w:t>
            </w:r>
          </w:p>
        </w:tc>
        <w:tc>
          <w:tcPr>
            <w:tcW w:w="602" w:type="pct"/>
            <w:vAlign w:val="center"/>
          </w:tcPr>
          <w:p w14:paraId="6889C43E" w14:textId="77777777" w:rsidR="00294C3B" w:rsidRPr="00C90DAB" w:rsidRDefault="00294C3B" w:rsidP="00184E42">
            <w:pPr>
              <w:spacing w:after="0" w:line="240" w:lineRule="auto"/>
              <w:jc w:val="right"/>
            </w:pPr>
            <w:r w:rsidRPr="00C90DAB">
              <w:t>30.60%</w:t>
            </w:r>
          </w:p>
        </w:tc>
      </w:tr>
      <w:tr w:rsidR="00C90DAB" w:rsidRPr="00C90DAB" w14:paraId="2A632EAB" w14:textId="77777777" w:rsidTr="00184E42">
        <w:trPr>
          <w:trHeight w:val="397"/>
          <w:jc w:val="center"/>
        </w:trPr>
        <w:tc>
          <w:tcPr>
            <w:tcW w:w="1026" w:type="pct"/>
            <w:vMerge/>
            <w:vAlign w:val="center"/>
          </w:tcPr>
          <w:p w14:paraId="4337041E" w14:textId="77777777" w:rsidR="00294C3B" w:rsidRPr="00C90DAB" w:rsidRDefault="00294C3B" w:rsidP="00184E42">
            <w:pPr>
              <w:spacing w:after="0" w:line="240" w:lineRule="auto"/>
            </w:pPr>
          </w:p>
        </w:tc>
        <w:tc>
          <w:tcPr>
            <w:tcW w:w="2637" w:type="pct"/>
            <w:vAlign w:val="center"/>
          </w:tcPr>
          <w:p w14:paraId="30A5D6DB" w14:textId="77777777" w:rsidR="00294C3B" w:rsidRPr="00C90DAB" w:rsidRDefault="00294C3B" w:rsidP="00184E42">
            <w:pPr>
              <w:spacing w:after="0" w:line="240" w:lineRule="auto"/>
            </w:pPr>
            <w:r w:rsidRPr="00C90DAB">
              <w:t>青州德威动力有限公司</w:t>
            </w:r>
          </w:p>
        </w:tc>
        <w:tc>
          <w:tcPr>
            <w:tcW w:w="735" w:type="pct"/>
            <w:vAlign w:val="center"/>
          </w:tcPr>
          <w:p w14:paraId="65304EDF" w14:textId="77777777" w:rsidR="00294C3B" w:rsidRPr="00C90DAB" w:rsidRDefault="00294C3B" w:rsidP="00184E42">
            <w:pPr>
              <w:spacing w:after="0" w:line="240" w:lineRule="auto"/>
              <w:jc w:val="right"/>
            </w:pPr>
            <w:r w:rsidRPr="00C90DAB">
              <w:t>547.91</w:t>
            </w:r>
          </w:p>
        </w:tc>
        <w:tc>
          <w:tcPr>
            <w:tcW w:w="602" w:type="pct"/>
            <w:vAlign w:val="center"/>
          </w:tcPr>
          <w:p w14:paraId="094EAD83" w14:textId="77777777" w:rsidR="00294C3B" w:rsidRPr="00C90DAB" w:rsidRDefault="00294C3B" w:rsidP="00184E42">
            <w:pPr>
              <w:spacing w:after="0" w:line="240" w:lineRule="auto"/>
              <w:jc w:val="right"/>
            </w:pPr>
            <w:r w:rsidRPr="00C90DAB">
              <w:t>28.69%</w:t>
            </w:r>
          </w:p>
        </w:tc>
      </w:tr>
      <w:tr w:rsidR="00C90DAB" w:rsidRPr="00C90DAB" w14:paraId="54C22DFE" w14:textId="77777777" w:rsidTr="00184E42">
        <w:trPr>
          <w:trHeight w:val="397"/>
          <w:jc w:val="center"/>
        </w:trPr>
        <w:tc>
          <w:tcPr>
            <w:tcW w:w="1026" w:type="pct"/>
            <w:vMerge/>
            <w:vAlign w:val="center"/>
          </w:tcPr>
          <w:p w14:paraId="3A0212D0" w14:textId="77777777" w:rsidR="00294C3B" w:rsidRPr="00C90DAB" w:rsidRDefault="00294C3B" w:rsidP="00184E42">
            <w:pPr>
              <w:spacing w:after="0" w:line="240" w:lineRule="auto"/>
            </w:pPr>
          </w:p>
        </w:tc>
        <w:tc>
          <w:tcPr>
            <w:tcW w:w="2637" w:type="pct"/>
            <w:vAlign w:val="center"/>
          </w:tcPr>
          <w:p w14:paraId="7C989458" w14:textId="77777777" w:rsidR="00294C3B" w:rsidRPr="00C90DAB" w:rsidRDefault="00294C3B" w:rsidP="00184E42">
            <w:pPr>
              <w:spacing w:after="0" w:line="240" w:lineRule="auto"/>
            </w:pPr>
            <w:r w:rsidRPr="00C90DAB">
              <w:t>青岛博泰汽车零部件有限责任公司</w:t>
            </w:r>
          </w:p>
        </w:tc>
        <w:tc>
          <w:tcPr>
            <w:tcW w:w="735" w:type="pct"/>
            <w:vAlign w:val="center"/>
          </w:tcPr>
          <w:p w14:paraId="047FEB8F" w14:textId="77777777" w:rsidR="00294C3B" w:rsidRPr="00C90DAB" w:rsidRDefault="00294C3B" w:rsidP="00184E42">
            <w:pPr>
              <w:spacing w:after="0" w:line="240" w:lineRule="auto"/>
              <w:jc w:val="right"/>
            </w:pPr>
            <w:r w:rsidRPr="00C90DAB">
              <w:t>533.58</w:t>
            </w:r>
          </w:p>
        </w:tc>
        <w:tc>
          <w:tcPr>
            <w:tcW w:w="602" w:type="pct"/>
            <w:vAlign w:val="center"/>
          </w:tcPr>
          <w:p w14:paraId="3A7C7C88" w14:textId="77777777" w:rsidR="00294C3B" w:rsidRPr="00C90DAB" w:rsidRDefault="00294C3B" w:rsidP="00184E42">
            <w:pPr>
              <w:spacing w:after="0" w:line="240" w:lineRule="auto"/>
              <w:jc w:val="right"/>
            </w:pPr>
            <w:r w:rsidRPr="00C90DAB">
              <w:t>27.94%</w:t>
            </w:r>
          </w:p>
        </w:tc>
      </w:tr>
      <w:tr w:rsidR="00C90DAB" w:rsidRPr="00C90DAB" w14:paraId="1EBE1ADC" w14:textId="77777777" w:rsidTr="00184E42">
        <w:trPr>
          <w:trHeight w:val="397"/>
          <w:jc w:val="center"/>
        </w:trPr>
        <w:tc>
          <w:tcPr>
            <w:tcW w:w="1026" w:type="pct"/>
            <w:vMerge/>
            <w:vAlign w:val="center"/>
          </w:tcPr>
          <w:p w14:paraId="386B5924" w14:textId="77777777" w:rsidR="00294C3B" w:rsidRPr="00C90DAB" w:rsidRDefault="00294C3B" w:rsidP="00184E42">
            <w:pPr>
              <w:spacing w:after="0" w:line="240" w:lineRule="auto"/>
            </w:pPr>
          </w:p>
        </w:tc>
        <w:tc>
          <w:tcPr>
            <w:tcW w:w="2637" w:type="pct"/>
            <w:vAlign w:val="center"/>
          </w:tcPr>
          <w:p w14:paraId="09479B30" w14:textId="77777777" w:rsidR="00294C3B" w:rsidRPr="00C90DAB" w:rsidRDefault="00294C3B" w:rsidP="00184E42">
            <w:pPr>
              <w:spacing w:after="0" w:line="240" w:lineRule="auto"/>
            </w:pPr>
            <w:r w:rsidRPr="00C90DAB">
              <w:t>龙口中宇汽车风扇离合器有限公司</w:t>
            </w:r>
          </w:p>
        </w:tc>
        <w:tc>
          <w:tcPr>
            <w:tcW w:w="735" w:type="pct"/>
            <w:vAlign w:val="center"/>
          </w:tcPr>
          <w:p w14:paraId="1B194380" w14:textId="77777777" w:rsidR="00294C3B" w:rsidRPr="00C90DAB" w:rsidRDefault="00294C3B" w:rsidP="00184E42">
            <w:pPr>
              <w:spacing w:after="0" w:line="240" w:lineRule="auto"/>
              <w:jc w:val="right"/>
            </w:pPr>
            <w:r w:rsidRPr="00C90DAB">
              <w:t>162.94</w:t>
            </w:r>
          </w:p>
        </w:tc>
        <w:tc>
          <w:tcPr>
            <w:tcW w:w="602" w:type="pct"/>
            <w:vAlign w:val="center"/>
          </w:tcPr>
          <w:p w14:paraId="333F4EC8" w14:textId="77777777" w:rsidR="00294C3B" w:rsidRPr="00C90DAB" w:rsidRDefault="00294C3B" w:rsidP="00184E42">
            <w:pPr>
              <w:spacing w:after="0" w:line="240" w:lineRule="auto"/>
              <w:jc w:val="right"/>
            </w:pPr>
            <w:r w:rsidRPr="00C90DAB">
              <w:t>8.53%</w:t>
            </w:r>
          </w:p>
        </w:tc>
      </w:tr>
      <w:tr w:rsidR="00C90DAB" w:rsidRPr="00C90DAB" w14:paraId="34098FA6" w14:textId="77777777" w:rsidTr="00184E42">
        <w:trPr>
          <w:trHeight w:val="397"/>
          <w:jc w:val="center"/>
        </w:trPr>
        <w:tc>
          <w:tcPr>
            <w:tcW w:w="1026" w:type="pct"/>
            <w:vMerge/>
            <w:vAlign w:val="center"/>
          </w:tcPr>
          <w:p w14:paraId="7E193958" w14:textId="77777777" w:rsidR="00294C3B" w:rsidRPr="00C90DAB" w:rsidRDefault="00294C3B" w:rsidP="00184E42">
            <w:pPr>
              <w:spacing w:after="0" w:line="240" w:lineRule="auto"/>
            </w:pPr>
          </w:p>
        </w:tc>
        <w:tc>
          <w:tcPr>
            <w:tcW w:w="2637" w:type="pct"/>
            <w:vAlign w:val="center"/>
          </w:tcPr>
          <w:p w14:paraId="28B9D37D" w14:textId="77777777" w:rsidR="00294C3B" w:rsidRPr="00C90DAB" w:rsidRDefault="00294C3B" w:rsidP="00184E42">
            <w:pPr>
              <w:spacing w:after="0" w:line="240" w:lineRule="auto"/>
            </w:pPr>
            <w:r w:rsidRPr="00C90DAB">
              <w:t>山东鼎元汽车零部件有限公司</w:t>
            </w:r>
          </w:p>
        </w:tc>
        <w:tc>
          <w:tcPr>
            <w:tcW w:w="735" w:type="pct"/>
            <w:vAlign w:val="center"/>
          </w:tcPr>
          <w:p w14:paraId="7BF33940" w14:textId="77777777" w:rsidR="00294C3B" w:rsidRPr="00C90DAB" w:rsidRDefault="00294C3B" w:rsidP="00184E42">
            <w:pPr>
              <w:spacing w:after="0" w:line="240" w:lineRule="auto"/>
              <w:jc w:val="right"/>
            </w:pPr>
            <w:r w:rsidRPr="00C90DAB">
              <w:t>79.00</w:t>
            </w:r>
          </w:p>
        </w:tc>
        <w:tc>
          <w:tcPr>
            <w:tcW w:w="602" w:type="pct"/>
            <w:vAlign w:val="center"/>
          </w:tcPr>
          <w:p w14:paraId="3CE83A18" w14:textId="77777777" w:rsidR="00294C3B" w:rsidRPr="00C90DAB" w:rsidRDefault="00294C3B" w:rsidP="00184E42">
            <w:pPr>
              <w:spacing w:after="0" w:line="240" w:lineRule="auto"/>
              <w:jc w:val="right"/>
            </w:pPr>
            <w:r w:rsidRPr="00C90DAB">
              <w:t>4.14%</w:t>
            </w:r>
          </w:p>
        </w:tc>
      </w:tr>
      <w:tr w:rsidR="00C90DAB" w:rsidRPr="00C90DAB" w14:paraId="391BC970" w14:textId="77777777" w:rsidTr="00184E42">
        <w:trPr>
          <w:trHeight w:val="397"/>
          <w:jc w:val="center"/>
        </w:trPr>
        <w:tc>
          <w:tcPr>
            <w:tcW w:w="1026" w:type="pct"/>
            <w:vMerge/>
            <w:vAlign w:val="center"/>
          </w:tcPr>
          <w:p w14:paraId="6DD8A07A" w14:textId="77777777" w:rsidR="00294C3B" w:rsidRPr="00C90DAB" w:rsidRDefault="00294C3B" w:rsidP="00184E42">
            <w:pPr>
              <w:spacing w:after="0" w:line="240" w:lineRule="auto"/>
            </w:pPr>
          </w:p>
        </w:tc>
        <w:tc>
          <w:tcPr>
            <w:tcW w:w="2637" w:type="pct"/>
            <w:vAlign w:val="center"/>
          </w:tcPr>
          <w:p w14:paraId="2A916BF9" w14:textId="77777777" w:rsidR="00294C3B" w:rsidRPr="00C90DAB" w:rsidRDefault="00294C3B" w:rsidP="00184E42">
            <w:pPr>
              <w:spacing w:after="0" w:line="240" w:lineRule="auto"/>
              <w:rPr>
                <w:b/>
              </w:rPr>
            </w:pPr>
            <w:r w:rsidRPr="00C90DAB">
              <w:rPr>
                <w:b/>
              </w:rPr>
              <w:t>合计</w:t>
            </w:r>
          </w:p>
        </w:tc>
        <w:tc>
          <w:tcPr>
            <w:tcW w:w="735" w:type="pct"/>
            <w:vAlign w:val="center"/>
          </w:tcPr>
          <w:p w14:paraId="27E7E87B" w14:textId="77777777" w:rsidR="00294C3B" w:rsidRPr="00C90DAB" w:rsidRDefault="00294C3B" w:rsidP="00184E42">
            <w:pPr>
              <w:spacing w:after="0" w:line="240" w:lineRule="auto"/>
              <w:jc w:val="right"/>
              <w:rPr>
                <w:b/>
              </w:rPr>
            </w:pPr>
            <w:r w:rsidRPr="00C90DAB">
              <w:rPr>
                <w:b/>
              </w:rPr>
              <w:t>1,907.76</w:t>
            </w:r>
          </w:p>
        </w:tc>
        <w:tc>
          <w:tcPr>
            <w:tcW w:w="602" w:type="pct"/>
            <w:vAlign w:val="center"/>
          </w:tcPr>
          <w:p w14:paraId="06CE72EE" w14:textId="77777777" w:rsidR="00294C3B" w:rsidRPr="00C90DAB" w:rsidRDefault="00294C3B" w:rsidP="00184E42">
            <w:pPr>
              <w:spacing w:after="0" w:line="240" w:lineRule="auto"/>
              <w:jc w:val="right"/>
              <w:rPr>
                <w:b/>
              </w:rPr>
            </w:pPr>
            <w:r w:rsidRPr="00C90DAB">
              <w:rPr>
                <w:b/>
              </w:rPr>
              <w:t>99.90%</w:t>
            </w:r>
          </w:p>
        </w:tc>
      </w:tr>
    </w:tbl>
    <w:p w14:paraId="7A0B9145" w14:textId="77777777" w:rsidR="00294C3B" w:rsidRPr="00C90DAB" w:rsidRDefault="00294C3B" w:rsidP="00294C3B">
      <w:pPr>
        <w:pStyle w:val="0050"/>
        <w:spacing w:before="120"/>
        <w:ind w:firstLine="480"/>
      </w:pPr>
      <w:r w:rsidRPr="00C90DAB">
        <w:t>由上可见，汽车配件业务客户业务集中度较高，报告期各期前五大客户收入占比均在</w:t>
      </w:r>
      <w:r w:rsidRPr="00C90DAB">
        <w:t>90%</w:t>
      </w:r>
      <w:r w:rsidRPr="00C90DAB">
        <w:t>以上。上述主要客户的合作背景如下：</w:t>
      </w:r>
    </w:p>
    <w:tbl>
      <w:tblPr>
        <w:tblStyle w:val="a7"/>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78"/>
        <w:gridCol w:w="1994"/>
        <w:gridCol w:w="1335"/>
        <w:gridCol w:w="1631"/>
        <w:gridCol w:w="2990"/>
      </w:tblGrid>
      <w:tr w:rsidR="00C90DAB" w:rsidRPr="00C90DAB" w14:paraId="0B4E393A" w14:textId="77777777" w:rsidTr="00184E42">
        <w:trPr>
          <w:trHeight w:val="397"/>
          <w:tblHeader/>
          <w:jc w:val="center"/>
        </w:trPr>
        <w:tc>
          <w:tcPr>
            <w:tcW w:w="339" w:type="pct"/>
            <w:shd w:val="clear" w:color="auto" w:fill="D9D9D9" w:themeFill="background1" w:themeFillShade="D9"/>
            <w:vAlign w:val="center"/>
          </w:tcPr>
          <w:p w14:paraId="28D0FE20" w14:textId="77777777" w:rsidR="00294C3B" w:rsidRPr="00C90DAB" w:rsidRDefault="00294C3B" w:rsidP="00882FB1">
            <w:pPr>
              <w:spacing w:before="0" w:beforeAutospacing="0" w:after="0" w:afterAutospacing="0" w:line="240" w:lineRule="auto"/>
              <w:rPr>
                <w:b/>
              </w:rPr>
            </w:pPr>
            <w:r w:rsidRPr="00C90DAB">
              <w:rPr>
                <w:b/>
              </w:rPr>
              <w:t>序号</w:t>
            </w:r>
          </w:p>
        </w:tc>
        <w:tc>
          <w:tcPr>
            <w:tcW w:w="1169" w:type="pct"/>
            <w:shd w:val="clear" w:color="auto" w:fill="D9D9D9" w:themeFill="background1" w:themeFillShade="D9"/>
            <w:vAlign w:val="center"/>
          </w:tcPr>
          <w:p w14:paraId="74B1E76A" w14:textId="77777777" w:rsidR="00294C3B" w:rsidRPr="00C90DAB" w:rsidRDefault="00294C3B" w:rsidP="00882FB1">
            <w:pPr>
              <w:spacing w:before="0" w:beforeAutospacing="0" w:after="0" w:afterAutospacing="0" w:line="240" w:lineRule="auto"/>
              <w:rPr>
                <w:b/>
              </w:rPr>
            </w:pPr>
            <w:r w:rsidRPr="00C90DAB">
              <w:rPr>
                <w:b/>
              </w:rPr>
              <w:t>客户</w:t>
            </w:r>
          </w:p>
        </w:tc>
        <w:tc>
          <w:tcPr>
            <w:tcW w:w="783" w:type="pct"/>
            <w:shd w:val="clear" w:color="auto" w:fill="D9D9D9" w:themeFill="background1" w:themeFillShade="D9"/>
            <w:vAlign w:val="center"/>
          </w:tcPr>
          <w:p w14:paraId="6807CCE2" w14:textId="77777777" w:rsidR="00294C3B" w:rsidRPr="00C90DAB" w:rsidRDefault="00294C3B" w:rsidP="00882FB1">
            <w:pPr>
              <w:spacing w:before="0" w:beforeAutospacing="0" w:after="0" w:afterAutospacing="0" w:line="240" w:lineRule="auto"/>
              <w:rPr>
                <w:b/>
              </w:rPr>
            </w:pPr>
            <w:r w:rsidRPr="00C90DAB">
              <w:rPr>
                <w:b/>
              </w:rPr>
              <w:t>业务开展</w:t>
            </w:r>
          </w:p>
          <w:p w14:paraId="0E4BF237" w14:textId="77777777" w:rsidR="00294C3B" w:rsidRPr="00C90DAB" w:rsidRDefault="00294C3B" w:rsidP="00882FB1">
            <w:pPr>
              <w:spacing w:before="0" w:beforeAutospacing="0" w:after="0" w:afterAutospacing="0" w:line="240" w:lineRule="auto"/>
              <w:rPr>
                <w:b/>
              </w:rPr>
            </w:pPr>
            <w:r w:rsidRPr="00C90DAB">
              <w:rPr>
                <w:b/>
              </w:rPr>
              <w:t>时间</w:t>
            </w:r>
          </w:p>
        </w:tc>
        <w:tc>
          <w:tcPr>
            <w:tcW w:w="956" w:type="pct"/>
            <w:shd w:val="clear" w:color="auto" w:fill="D9D9D9" w:themeFill="background1" w:themeFillShade="D9"/>
            <w:vAlign w:val="center"/>
          </w:tcPr>
          <w:p w14:paraId="1297E1FA" w14:textId="77777777" w:rsidR="00294C3B" w:rsidRPr="00C90DAB" w:rsidRDefault="00294C3B" w:rsidP="00882FB1">
            <w:pPr>
              <w:spacing w:before="0" w:beforeAutospacing="0" w:after="0" w:afterAutospacing="0" w:line="240" w:lineRule="auto"/>
              <w:rPr>
                <w:b/>
              </w:rPr>
            </w:pPr>
            <w:r w:rsidRPr="00C90DAB">
              <w:rPr>
                <w:b/>
              </w:rPr>
              <w:t>合作背景</w:t>
            </w:r>
          </w:p>
        </w:tc>
        <w:tc>
          <w:tcPr>
            <w:tcW w:w="1753" w:type="pct"/>
            <w:shd w:val="clear" w:color="auto" w:fill="D9D9D9" w:themeFill="background1" w:themeFillShade="D9"/>
            <w:vAlign w:val="center"/>
          </w:tcPr>
          <w:p w14:paraId="67C4FDEC" w14:textId="77777777" w:rsidR="00294C3B" w:rsidRPr="00C90DAB" w:rsidRDefault="00294C3B" w:rsidP="00882FB1">
            <w:pPr>
              <w:spacing w:before="0" w:beforeAutospacing="0" w:after="0" w:afterAutospacing="0" w:line="240" w:lineRule="auto"/>
              <w:rPr>
                <w:b/>
              </w:rPr>
            </w:pPr>
            <w:r w:rsidRPr="00C90DAB">
              <w:rPr>
                <w:b/>
              </w:rPr>
              <w:t>与该客户持续稳定交易的原因简介</w:t>
            </w:r>
          </w:p>
        </w:tc>
      </w:tr>
      <w:tr w:rsidR="00C90DAB" w:rsidRPr="00C90DAB" w14:paraId="7EF5997D" w14:textId="77777777" w:rsidTr="00184E42">
        <w:trPr>
          <w:trHeight w:val="397"/>
          <w:jc w:val="center"/>
        </w:trPr>
        <w:tc>
          <w:tcPr>
            <w:tcW w:w="339" w:type="pct"/>
            <w:vAlign w:val="center"/>
          </w:tcPr>
          <w:p w14:paraId="52F62E86" w14:textId="77777777" w:rsidR="00294C3B" w:rsidRPr="00C90DAB" w:rsidRDefault="00294C3B" w:rsidP="00184E42">
            <w:pPr>
              <w:spacing w:after="0" w:line="240" w:lineRule="auto"/>
            </w:pPr>
            <w:r w:rsidRPr="00C90DAB">
              <w:t>1</w:t>
            </w:r>
          </w:p>
        </w:tc>
        <w:tc>
          <w:tcPr>
            <w:tcW w:w="1169" w:type="pct"/>
            <w:vAlign w:val="center"/>
          </w:tcPr>
          <w:p w14:paraId="4963BD52" w14:textId="77777777" w:rsidR="00294C3B" w:rsidRPr="00C90DAB" w:rsidRDefault="00294C3B" w:rsidP="00184E42">
            <w:pPr>
              <w:spacing w:after="0" w:line="240" w:lineRule="auto"/>
            </w:pPr>
            <w:r w:rsidRPr="00C90DAB">
              <w:t>青岛博泰汽车零部件有限责任公司</w:t>
            </w:r>
          </w:p>
        </w:tc>
        <w:tc>
          <w:tcPr>
            <w:tcW w:w="783" w:type="pct"/>
            <w:vAlign w:val="center"/>
          </w:tcPr>
          <w:p w14:paraId="1262C92F" w14:textId="77777777" w:rsidR="00294C3B" w:rsidRPr="00C90DAB" w:rsidRDefault="00294C3B" w:rsidP="00184E42">
            <w:pPr>
              <w:spacing w:after="0" w:line="240" w:lineRule="auto"/>
            </w:pPr>
            <w:r w:rsidRPr="00C90DAB">
              <w:t>2019</w:t>
            </w:r>
            <w:r w:rsidRPr="00C90DAB">
              <w:t>年至今</w:t>
            </w:r>
          </w:p>
        </w:tc>
        <w:tc>
          <w:tcPr>
            <w:tcW w:w="956" w:type="pct"/>
            <w:vAlign w:val="center"/>
          </w:tcPr>
          <w:p w14:paraId="72CCD41B" w14:textId="77777777" w:rsidR="00294C3B" w:rsidRPr="00C90DAB" w:rsidRDefault="00294C3B" w:rsidP="00184E42">
            <w:pPr>
              <w:spacing w:after="0" w:line="240" w:lineRule="auto"/>
            </w:pPr>
            <w:r w:rsidRPr="00C90DAB">
              <w:t>客户属于一汽解放商用车配套的零部件供应商</w:t>
            </w:r>
          </w:p>
        </w:tc>
        <w:tc>
          <w:tcPr>
            <w:tcW w:w="1753" w:type="pct"/>
            <w:vAlign w:val="center"/>
          </w:tcPr>
          <w:p w14:paraId="36F20D50" w14:textId="77777777" w:rsidR="00294C3B" w:rsidRPr="00C90DAB" w:rsidRDefault="00294C3B" w:rsidP="00184E42">
            <w:pPr>
              <w:spacing w:after="0" w:line="240" w:lineRule="auto"/>
            </w:pPr>
            <w:r w:rsidRPr="00C90DAB">
              <w:t>伟隆产品质量优良，维持市场价格，售后服务好，客户订单稳定。报告期各期均为公司汽车配件业务前五大客户。</w:t>
            </w:r>
          </w:p>
        </w:tc>
      </w:tr>
      <w:tr w:rsidR="00C90DAB" w:rsidRPr="00C90DAB" w14:paraId="055E8851" w14:textId="77777777" w:rsidTr="00184E42">
        <w:trPr>
          <w:trHeight w:val="397"/>
          <w:jc w:val="center"/>
        </w:trPr>
        <w:tc>
          <w:tcPr>
            <w:tcW w:w="339" w:type="pct"/>
            <w:vAlign w:val="center"/>
          </w:tcPr>
          <w:p w14:paraId="2F0E520A" w14:textId="77777777" w:rsidR="00294C3B" w:rsidRPr="00C90DAB" w:rsidRDefault="00294C3B" w:rsidP="00184E42">
            <w:pPr>
              <w:spacing w:after="0" w:line="240" w:lineRule="auto"/>
            </w:pPr>
            <w:r w:rsidRPr="00C90DAB">
              <w:t>2</w:t>
            </w:r>
          </w:p>
        </w:tc>
        <w:tc>
          <w:tcPr>
            <w:tcW w:w="1169" w:type="pct"/>
            <w:vAlign w:val="center"/>
          </w:tcPr>
          <w:p w14:paraId="536E0666" w14:textId="77777777" w:rsidR="00294C3B" w:rsidRPr="00C90DAB" w:rsidRDefault="00294C3B" w:rsidP="00184E42">
            <w:pPr>
              <w:spacing w:after="0" w:line="240" w:lineRule="auto"/>
            </w:pPr>
            <w:r w:rsidRPr="00C90DAB">
              <w:t>山东安博机械科技股份有限公司</w:t>
            </w:r>
          </w:p>
        </w:tc>
        <w:tc>
          <w:tcPr>
            <w:tcW w:w="783" w:type="pct"/>
            <w:vAlign w:val="center"/>
          </w:tcPr>
          <w:p w14:paraId="3EF85CCF" w14:textId="77777777" w:rsidR="00294C3B" w:rsidRPr="00C90DAB" w:rsidRDefault="00294C3B" w:rsidP="00184E42">
            <w:pPr>
              <w:spacing w:after="0" w:line="240" w:lineRule="auto"/>
            </w:pPr>
            <w:r w:rsidRPr="00C90DAB">
              <w:t>2019</w:t>
            </w:r>
            <w:r w:rsidRPr="00C90DAB">
              <w:t>年</w:t>
            </w:r>
            <w:r w:rsidRPr="00C90DAB">
              <w:t>-2022</w:t>
            </w:r>
            <w:r w:rsidRPr="00C90DAB">
              <w:t>年底</w:t>
            </w:r>
          </w:p>
        </w:tc>
        <w:tc>
          <w:tcPr>
            <w:tcW w:w="956" w:type="pct"/>
            <w:vAlign w:val="center"/>
          </w:tcPr>
          <w:p w14:paraId="590D3E4D" w14:textId="77777777" w:rsidR="00294C3B" w:rsidRPr="00C90DAB" w:rsidRDefault="00294C3B" w:rsidP="00184E42">
            <w:pPr>
              <w:spacing w:after="0" w:line="240" w:lineRule="auto"/>
            </w:pPr>
            <w:r w:rsidRPr="00C90DAB">
              <w:t>客户属于陕汽集团商用车配套的零部件供应商</w:t>
            </w:r>
          </w:p>
        </w:tc>
        <w:tc>
          <w:tcPr>
            <w:tcW w:w="1753" w:type="pct"/>
            <w:vAlign w:val="center"/>
          </w:tcPr>
          <w:p w14:paraId="6C1BE64A" w14:textId="77777777" w:rsidR="00294C3B" w:rsidRPr="00C90DAB" w:rsidRDefault="00294C3B" w:rsidP="00184E42">
            <w:pPr>
              <w:spacing w:after="0" w:line="240" w:lineRule="auto"/>
            </w:pPr>
            <w:r w:rsidRPr="00C90DAB">
              <w:t>2020</w:t>
            </w:r>
            <w:r w:rsidRPr="00C90DAB">
              <w:t>年及</w:t>
            </w:r>
            <w:r w:rsidRPr="00C90DAB">
              <w:t>2021</w:t>
            </w:r>
            <w:r w:rsidRPr="00C90DAB">
              <w:t>年与公司业务较多。</w:t>
            </w:r>
            <w:r w:rsidRPr="00C90DAB">
              <w:t>2022</w:t>
            </w:r>
            <w:r w:rsidRPr="00C90DAB">
              <w:t>年后，由于其业务调整，已减少与公司的业务。</w:t>
            </w:r>
          </w:p>
        </w:tc>
      </w:tr>
      <w:tr w:rsidR="00C90DAB" w:rsidRPr="00C90DAB" w14:paraId="0DE70EFE" w14:textId="77777777" w:rsidTr="00184E42">
        <w:trPr>
          <w:trHeight w:val="397"/>
          <w:jc w:val="center"/>
        </w:trPr>
        <w:tc>
          <w:tcPr>
            <w:tcW w:w="339" w:type="pct"/>
            <w:vAlign w:val="center"/>
          </w:tcPr>
          <w:p w14:paraId="16A04067" w14:textId="77777777" w:rsidR="00294C3B" w:rsidRPr="00C90DAB" w:rsidRDefault="00294C3B" w:rsidP="00184E42">
            <w:pPr>
              <w:spacing w:after="0" w:line="240" w:lineRule="auto"/>
            </w:pPr>
            <w:r w:rsidRPr="00C90DAB">
              <w:t>3</w:t>
            </w:r>
          </w:p>
        </w:tc>
        <w:tc>
          <w:tcPr>
            <w:tcW w:w="1169" w:type="pct"/>
            <w:vAlign w:val="center"/>
          </w:tcPr>
          <w:p w14:paraId="1CD37301" w14:textId="77777777" w:rsidR="00294C3B" w:rsidRPr="00C90DAB" w:rsidRDefault="00294C3B" w:rsidP="00184E42">
            <w:pPr>
              <w:spacing w:after="0" w:line="240" w:lineRule="auto"/>
            </w:pPr>
            <w:r w:rsidRPr="00C90DAB">
              <w:t>潍坊谷合传动技术有限公司</w:t>
            </w:r>
          </w:p>
        </w:tc>
        <w:tc>
          <w:tcPr>
            <w:tcW w:w="783" w:type="pct"/>
            <w:vAlign w:val="center"/>
          </w:tcPr>
          <w:p w14:paraId="76EFC10E" w14:textId="77777777" w:rsidR="00294C3B" w:rsidRPr="00C90DAB" w:rsidRDefault="00294C3B" w:rsidP="00184E42">
            <w:pPr>
              <w:spacing w:after="0" w:line="240" w:lineRule="auto"/>
            </w:pPr>
            <w:r w:rsidRPr="00C90DAB">
              <w:t>2021</w:t>
            </w:r>
            <w:r w:rsidRPr="00C90DAB">
              <w:t>年至今</w:t>
            </w:r>
          </w:p>
        </w:tc>
        <w:tc>
          <w:tcPr>
            <w:tcW w:w="956" w:type="pct"/>
            <w:vAlign w:val="center"/>
          </w:tcPr>
          <w:p w14:paraId="66CE322A" w14:textId="77777777" w:rsidR="00294C3B" w:rsidRPr="00C90DAB" w:rsidRDefault="00294C3B" w:rsidP="00184E42">
            <w:pPr>
              <w:spacing w:after="0" w:line="240" w:lineRule="auto"/>
            </w:pPr>
            <w:r w:rsidRPr="00C90DAB">
              <w:t>客户为农机用车底盘车桥系统生产厂家</w:t>
            </w:r>
          </w:p>
        </w:tc>
        <w:tc>
          <w:tcPr>
            <w:tcW w:w="1753" w:type="pct"/>
            <w:vAlign w:val="center"/>
          </w:tcPr>
          <w:p w14:paraId="0F676DAC" w14:textId="77777777" w:rsidR="00294C3B" w:rsidRPr="00C90DAB" w:rsidRDefault="00294C3B" w:rsidP="00184E42">
            <w:pPr>
              <w:spacing w:after="0" w:line="240" w:lineRule="auto"/>
            </w:pPr>
            <w:r w:rsidRPr="00C90DAB">
              <w:t>伟隆产品质量优良，维持市场价格，售后服务好，客户订单稳定。</w:t>
            </w:r>
            <w:r w:rsidRPr="00C90DAB">
              <w:t>2021</w:t>
            </w:r>
            <w:r w:rsidRPr="00C90DAB">
              <w:t>年以来，均与公司发生业务。</w:t>
            </w:r>
          </w:p>
        </w:tc>
      </w:tr>
      <w:tr w:rsidR="00C90DAB" w:rsidRPr="00C90DAB" w14:paraId="1B946420" w14:textId="77777777" w:rsidTr="00184E42">
        <w:trPr>
          <w:trHeight w:val="397"/>
          <w:jc w:val="center"/>
        </w:trPr>
        <w:tc>
          <w:tcPr>
            <w:tcW w:w="339" w:type="pct"/>
            <w:vAlign w:val="center"/>
          </w:tcPr>
          <w:p w14:paraId="7436DFE4" w14:textId="77777777" w:rsidR="00294C3B" w:rsidRPr="00C90DAB" w:rsidRDefault="00294C3B" w:rsidP="00184E42">
            <w:pPr>
              <w:spacing w:after="0" w:line="240" w:lineRule="auto"/>
            </w:pPr>
            <w:r w:rsidRPr="00C90DAB">
              <w:t>4</w:t>
            </w:r>
          </w:p>
        </w:tc>
        <w:tc>
          <w:tcPr>
            <w:tcW w:w="1169" w:type="pct"/>
            <w:vAlign w:val="center"/>
          </w:tcPr>
          <w:p w14:paraId="783821D0" w14:textId="77777777" w:rsidR="00294C3B" w:rsidRPr="00C90DAB" w:rsidRDefault="00294C3B" w:rsidP="00184E42">
            <w:pPr>
              <w:spacing w:after="0" w:line="240" w:lineRule="auto"/>
            </w:pPr>
            <w:r w:rsidRPr="00C90DAB">
              <w:t>青州德威动力有限公司</w:t>
            </w:r>
          </w:p>
        </w:tc>
        <w:tc>
          <w:tcPr>
            <w:tcW w:w="783" w:type="pct"/>
            <w:vAlign w:val="center"/>
          </w:tcPr>
          <w:p w14:paraId="1C762FA9" w14:textId="77777777" w:rsidR="00294C3B" w:rsidRPr="00C90DAB" w:rsidRDefault="00294C3B" w:rsidP="00184E42">
            <w:pPr>
              <w:spacing w:after="0" w:line="240" w:lineRule="auto"/>
            </w:pPr>
            <w:r w:rsidRPr="00C90DAB">
              <w:t>2019</w:t>
            </w:r>
            <w:r w:rsidRPr="00C90DAB">
              <w:t>年</w:t>
            </w:r>
            <w:r w:rsidRPr="00C90DAB">
              <w:t>-2021</w:t>
            </w:r>
            <w:r w:rsidRPr="00C90DAB">
              <w:t>年</w:t>
            </w:r>
          </w:p>
        </w:tc>
        <w:tc>
          <w:tcPr>
            <w:tcW w:w="956" w:type="pct"/>
            <w:vAlign w:val="center"/>
          </w:tcPr>
          <w:p w14:paraId="7D0F2D0C" w14:textId="77777777" w:rsidR="00294C3B" w:rsidRPr="00C90DAB" w:rsidRDefault="00294C3B" w:rsidP="00184E42">
            <w:pPr>
              <w:spacing w:after="0" w:line="240" w:lineRule="auto"/>
            </w:pPr>
            <w:r w:rsidRPr="00C90DAB">
              <w:t>客户为潍柴动力集团发动机类产品供应商</w:t>
            </w:r>
          </w:p>
        </w:tc>
        <w:tc>
          <w:tcPr>
            <w:tcW w:w="1753" w:type="pct"/>
            <w:vAlign w:val="center"/>
          </w:tcPr>
          <w:p w14:paraId="4A403093" w14:textId="77777777" w:rsidR="00294C3B" w:rsidRPr="00C90DAB" w:rsidRDefault="00294C3B" w:rsidP="00184E42">
            <w:pPr>
              <w:spacing w:after="0" w:line="240" w:lineRule="auto"/>
            </w:pPr>
            <w:r w:rsidRPr="00C90DAB">
              <w:t>2020</w:t>
            </w:r>
            <w:r w:rsidRPr="00C90DAB">
              <w:t>年及</w:t>
            </w:r>
            <w:r w:rsidRPr="00C90DAB">
              <w:t>2021</w:t>
            </w:r>
            <w:r w:rsidRPr="00C90DAB">
              <w:t>年与公司业务较多。</w:t>
            </w:r>
            <w:r w:rsidRPr="00C90DAB">
              <w:t>2022</w:t>
            </w:r>
            <w:r w:rsidRPr="00C90DAB">
              <w:t>年后，由于其业务调整，已减少与公司的业务。</w:t>
            </w:r>
          </w:p>
        </w:tc>
      </w:tr>
      <w:tr w:rsidR="00C90DAB" w:rsidRPr="00C90DAB" w14:paraId="24F47E60" w14:textId="77777777" w:rsidTr="00184E42">
        <w:trPr>
          <w:trHeight w:val="397"/>
          <w:jc w:val="center"/>
        </w:trPr>
        <w:tc>
          <w:tcPr>
            <w:tcW w:w="339" w:type="pct"/>
            <w:vAlign w:val="center"/>
          </w:tcPr>
          <w:p w14:paraId="26D1E89B" w14:textId="77777777" w:rsidR="00294C3B" w:rsidRPr="00C90DAB" w:rsidRDefault="00294C3B" w:rsidP="00184E42">
            <w:pPr>
              <w:spacing w:after="0" w:line="240" w:lineRule="auto"/>
            </w:pPr>
            <w:r w:rsidRPr="00C90DAB">
              <w:t>5</w:t>
            </w:r>
          </w:p>
        </w:tc>
        <w:tc>
          <w:tcPr>
            <w:tcW w:w="1169" w:type="pct"/>
            <w:vAlign w:val="center"/>
          </w:tcPr>
          <w:p w14:paraId="5DD55900" w14:textId="77777777" w:rsidR="00294C3B" w:rsidRPr="00C90DAB" w:rsidRDefault="00294C3B" w:rsidP="00184E42">
            <w:pPr>
              <w:spacing w:after="0" w:line="240" w:lineRule="auto"/>
            </w:pPr>
            <w:r w:rsidRPr="00C90DAB">
              <w:t>科乐收农业机械（山东）有限责任公司</w:t>
            </w:r>
          </w:p>
        </w:tc>
        <w:tc>
          <w:tcPr>
            <w:tcW w:w="783" w:type="pct"/>
            <w:vAlign w:val="center"/>
          </w:tcPr>
          <w:p w14:paraId="5CC434E8" w14:textId="77777777" w:rsidR="00294C3B" w:rsidRPr="00C90DAB" w:rsidRDefault="00294C3B" w:rsidP="00184E42">
            <w:pPr>
              <w:spacing w:after="0" w:line="240" w:lineRule="auto"/>
            </w:pPr>
            <w:r w:rsidRPr="00C90DAB">
              <w:t>2021</w:t>
            </w:r>
            <w:r w:rsidRPr="00C90DAB">
              <w:t>年至今</w:t>
            </w:r>
          </w:p>
        </w:tc>
        <w:tc>
          <w:tcPr>
            <w:tcW w:w="956" w:type="pct"/>
            <w:vAlign w:val="center"/>
          </w:tcPr>
          <w:p w14:paraId="6E2E954D" w14:textId="77777777" w:rsidR="00294C3B" w:rsidRPr="00C90DAB" w:rsidRDefault="00294C3B" w:rsidP="00184E42">
            <w:pPr>
              <w:spacing w:after="0" w:line="240" w:lineRule="auto"/>
            </w:pPr>
            <w:r w:rsidRPr="00C90DAB">
              <w:t>客户为世界第二大农业机械生产厂家</w:t>
            </w:r>
          </w:p>
        </w:tc>
        <w:tc>
          <w:tcPr>
            <w:tcW w:w="1753" w:type="pct"/>
            <w:vAlign w:val="center"/>
          </w:tcPr>
          <w:p w14:paraId="0C228FD4" w14:textId="77777777" w:rsidR="00294C3B" w:rsidRPr="00C90DAB" w:rsidRDefault="00294C3B" w:rsidP="00184E42">
            <w:pPr>
              <w:spacing w:after="0" w:line="240" w:lineRule="auto"/>
            </w:pPr>
            <w:r w:rsidRPr="00C90DAB">
              <w:t>伟隆产品质量优良，售后服务好，客户订单稳定。</w:t>
            </w:r>
            <w:r w:rsidRPr="00C90DAB">
              <w:t>2021</w:t>
            </w:r>
            <w:r w:rsidRPr="00C90DAB">
              <w:t>年以来，均与公司发生业务。</w:t>
            </w:r>
          </w:p>
        </w:tc>
      </w:tr>
      <w:tr w:rsidR="00C90DAB" w:rsidRPr="00C90DAB" w14:paraId="47EB0E79" w14:textId="77777777" w:rsidTr="00184E42">
        <w:trPr>
          <w:trHeight w:val="397"/>
          <w:jc w:val="center"/>
        </w:trPr>
        <w:tc>
          <w:tcPr>
            <w:tcW w:w="339" w:type="pct"/>
            <w:vAlign w:val="center"/>
          </w:tcPr>
          <w:p w14:paraId="52A0F1DB" w14:textId="77777777" w:rsidR="00294C3B" w:rsidRPr="00C90DAB" w:rsidRDefault="00294C3B" w:rsidP="00184E42">
            <w:pPr>
              <w:spacing w:after="0" w:line="240" w:lineRule="auto"/>
            </w:pPr>
            <w:r w:rsidRPr="00C90DAB">
              <w:t>6</w:t>
            </w:r>
          </w:p>
        </w:tc>
        <w:tc>
          <w:tcPr>
            <w:tcW w:w="1169" w:type="pct"/>
            <w:vAlign w:val="center"/>
          </w:tcPr>
          <w:p w14:paraId="036B3541" w14:textId="77777777" w:rsidR="00294C3B" w:rsidRPr="00C90DAB" w:rsidRDefault="00294C3B" w:rsidP="00184E42">
            <w:pPr>
              <w:spacing w:after="0" w:line="240" w:lineRule="auto"/>
            </w:pPr>
            <w:r w:rsidRPr="00C90DAB">
              <w:t>青岛洪珠农业机械有限公司</w:t>
            </w:r>
          </w:p>
        </w:tc>
        <w:tc>
          <w:tcPr>
            <w:tcW w:w="783" w:type="pct"/>
            <w:vAlign w:val="center"/>
          </w:tcPr>
          <w:p w14:paraId="42E6B829" w14:textId="77777777" w:rsidR="00294C3B" w:rsidRPr="00C90DAB" w:rsidRDefault="00294C3B" w:rsidP="00184E42">
            <w:pPr>
              <w:spacing w:after="0" w:line="240" w:lineRule="auto"/>
            </w:pPr>
            <w:r w:rsidRPr="00C90DAB">
              <w:t>2020</w:t>
            </w:r>
            <w:r w:rsidRPr="00C90DAB">
              <w:t>年至今</w:t>
            </w:r>
          </w:p>
        </w:tc>
        <w:tc>
          <w:tcPr>
            <w:tcW w:w="956" w:type="pct"/>
            <w:vAlign w:val="center"/>
          </w:tcPr>
          <w:p w14:paraId="2833C38E" w14:textId="77777777" w:rsidR="00294C3B" w:rsidRPr="00C90DAB" w:rsidRDefault="00294C3B" w:rsidP="00184E42">
            <w:pPr>
              <w:spacing w:after="0" w:line="240" w:lineRule="auto"/>
            </w:pPr>
            <w:r w:rsidRPr="00C90DAB">
              <w:t>客户为国内较知名土豆收货机制造商</w:t>
            </w:r>
          </w:p>
        </w:tc>
        <w:tc>
          <w:tcPr>
            <w:tcW w:w="1753" w:type="pct"/>
            <w:vAlign w:val="center"/>
          </w:tcPr>
          <w:p w14:paraId="64E1DD13" w14:textId="77777777" w:rsidR="00294C3B" w:rsidRPr="00C90DAB" w:rsidRDefault="00294C3B" w:rsidP="00184E42">
            <w:pPr>
              <w:spacing w:after="0" w:line="240" w:lineRule="auto"/>
            </w:pPr>
            <w:r w:rsidRPr="00C90DAB">
              <w:t>伟隆产品质量优良，维持市场价格，售后服务好，客户订单稳定。</w:t>
            </w:r>
          </w:p>
        </w:tc>
      </w:tr>
      <w:tr w:rsidR="00C90DAB" w:rsidRPr="00C90DAB" w14:paraId="05BC1CB8" w14:textId="77777777" w:rsidTr="00184E42">
        <w:trPr>
          <w:trHeight w:val="397"/>
          <w:jc w:val="center"/>
        </w:trPr>
        <w:tc>
          <w:tcPr>
            <w:tcW w:w="339" w:type="pct"/>
            <w:vAlign w:val="center"/>
          </w:tcPr>
          <w:p w14:paraId="1F97195E" w14:textId="77777777" w:rsidR="00294C3B" w:rsidRPr="00C90DAB" w:rsidRDefault="00294C3B" w:rsidP="00184E42">
            <w:pPr>
              <w:spacing w:after="0" w:line="240" w:lineRule="auto"/>
            </w:pPr>
            <w:r w:rsidRPr="00C90DAB">
              <w:t>7</w:t>
            </w:r>
          </w:p>
        </w:tc>
        <w:tc>
          <w:tcPr>
            <w:tcW w:w="1169" w:type="pct"/>
            <w:vAlign w:val="center"/>
          </w:tcPr>
          <w:p w14:paraId="02B4E3B9" w14:textId="77777777" w:rsidR="00294C3B" w:rsidRPr="00C90DAB" w:rsidRDefault="00294C3B" w:rsidP="00184E42">
            <w:pPr>
              <w:spacing w:after="0" w:line="240" w:lineRule="auto"/>
            </w:pPr>
            <w:r w:rsidRPr="00C90DAB">
              <w:t>龙口中宇汽车风扇离合器有限公司</w:t>
            </w:r>
          </w:p>
        </w:tc>
        <w:tc>
          <w:tcPr>
            <w:tcW w:w="783" w:type="pct"/>
            <w:vAlign w:val="center"/>
          </w:tcPr>
          <w:p w14:paraId="7090E900" w14:textId="77777777" w:rsidR="00294C3B" w:rsidRPr="00C90DAB" w:rsidRDefault="00294C3B" w:rsidP="00184E42">
            <w:pPr>
              <w:spacing w:after="0" w:line="240" w:lineRule="auto"/>
            </w:pPr>
            <w:r w:rsidRPr="00C90DAB">
              <w:t>2019</w:t>
            </w:r>
            <w:r w:rsidRPr="00C90DAB">
              <w:t>年</w:t>
            </w:r>
            <w:r w:rsidRPr="00C90DAB">
              <w:t>-2021</w:t>
            </w:r>
            <w:r w:rsidRPr="00C90DAB">
              <w:t>年</w:t>
            </w:r>
          </w:p>
        </w:tc>
        <w:tc>
          <w:tcPr>
            <w:tcW w:w="956" w:type="pct"/>
            <w:vAlign w:val="center"/>
          </w:tcPr>
          <w:p w14:paraId="02479912" w14:textId="77777777" w:rsidR="00294C3B" w:rsidRPr="00C90DAB" w:rsidRDefault="00294C3B" w:rsidP="00184E42">
            <w:pPr>
              <w:spacing w:after="0" w:line="240" w:lineRule="auto"/>
            </w:pPr>
            <w:r w:rsidRPr="00C90DAB">
              <w:t>客户为潍柴动力集团发动机类产品供应商</w:t>
            </w:r>
          </w:p>
        </w:tc>
        <w:tc>
          <w:tcPr>
            <w:tcW w:w="1753" w:type="pct"/>
            <w:vAlign w:val="center"/>
          </w:tcPr>
          <w:p w14:paraId="0FC7F985" w14:textId="77777777" w:rsidR="00294C3B" w:rsidRPr="00C90DAB" w:rsidRDefault="00294C3B" w:rsidP="00184E42">
            <w:pPr>
              <w:spacing w:after="0" w:line="240" w:lineRule="auto"/>
            </w:pPr>
            <w:r w:rsidRPr="00C90DAB">
              <w:t>2020</w:t>
            </w:r>
            <w:r w:rsidRPr="00C90DAB">
              <w:t>年及</w:t>
            </w:r>
            <w:r w:rsidRPr="00C90DAB">
              <w:t>2021</w:t>
            </w:r>
            <w:r w:rsidRPr="00C90DAB">
              <w:t>年与公司业务较多。</w:t>
            </w:r>
            <w:r w:rsidRPr="00C90DAB">
              <w:t>2022</w:t>
            </w:r>
            <w:r w:rsidRPr="00C90DAB">
              <w:t>年后，由于其业务调整，已减少与公司的业务。</w:t>
            </w:r>
          </w:p>
        </w:tc>
      </w:tr>
      <w:tr w:rsidR="00C90DAB" w:rsidRPr="00C90DAB" w14:paraId="77E5E74A" w14:textId="77777777" w:rsidTr="00184E42">
        <w:trPr>
          <w:trHeight w:val="397"/>
          <w:jc w:val="center"/>
        </w:trPr>
        <w:tc>
          <w:tcPr>
            <w:tcW w:w="339" w:type="pct"/>
            <w:vAlign w:val="center"/>
          </w:tcPr>
          <w:p w14:paraId="1CA66835" w14:textId="77777777" w:rsidR="00294C3B" w:rsidRPr="00C90DAB" w:rsidRDefault="00294C3B" w:rsidP="00184E42">
            <w:pPr>
              <w:spacing w:after="0" w:line="240" w:lineRule="auto"/>
            </w:pPr>
            <w:r w:rsidRPr="00C90DAB">
              <w:t>8</w:t>
            </w:r>
          </w:p>
        </w:tc>
        <w:tc>
          <w:tcPr>
            <w:tcW w:w="1169" w:type="pct"/>
            <w:vAlign w:val="center"/>
          </w:tcPr>
          <w:p w14:paraId="36F876EC" w14:textId="77777777" w:rsidR="00294C3B" w:rsidRPr="00C90DAB" w:rsidRDefault="00294C3B" w:rsidP="00184E42">
            <w:pPr>
              <w:spacing w:after="0" w:line="240" w:lineRule="auto"/>
            </w:pPr>
            <w:r w:rsidRPr="00C90DAB">
              <w:t>河北格隆机械有限公司</w:t>
            </w:r>
          </w:p>
        </w:tc>
        <w:tc>
          <w:tcPr>
            <w:tcW w:w="783" w:type="pct"/>
            <w:vAlign w:val="center"/>
          </w:tcPr>
          <w:p w14:paraId="74F70204" w14:textId="77777777" w:rsidR="00294C3B" w:rsidRPr="00C90DAB" w:rsidRDefault="00294C3B" w:rsidP="00184E42">
            <w:pPr>
              <w:spacing w:after="0" w:line="240" w:lineRule="auto"/>
            </w:pPr>
            <w:r w:rsidRPr="00C90DAB">
              <w:t>2021</w:t>
            </w:r>
            <w:r w:rsidRPr="00C90DAB">
              <w:t>年至今</w:t>
            </w:r>
          </w:p>
        </w:tc>
        <w:tc>
          <w:tcPr>
            <w:tcW w:w="956" w:type="pct"/>
            <w:vAlign w:val="center"/>
          </w:tcPr>
          <w:p w14:paraId="20A50EE8" w14:textId="4459B327" w:rsidR="00294C3B" w:rsidRPr="00C90DAB" w:rsidRDefault="00294C3B" w:rsidP="001B4D54">
            <w:pPr>
              <w:spacing w:after="0" w:line="240" w:lineRule="auto"/>
            </w:pPr>
            <w:r w:rsidRPr="00C90DAB">
              <w:t>客户为河北地区生产农用机械变速箱的厂家</w:t>
            </w:r>
          </w:p>
        </w:tc>
        <w:tc>
          <w:tcPr>
            <w:tcW w:w="1753" w:type="pct"/>
            <w:vAlign w:val="center"/>
          </w:tcPr>
          <w:p w14:paraId="77399A6B" w14:textId="77777777" w:rsidR="00294C3B" w:rsidRPr="00C90DAB" w:rsidRDefault="00294C3B" w:rsidP="00184E42">
            <w:pPr>
              <w:spacing w:after="0" w:line="240" w:lineRule="auto"/>
            </w:pPr>
            <w:r w:rsidRPr="00C90DAB">
              <w:t>伟隆产品质量优良，维持市场价格，售后服务好，客户订单稳定。</w:t>
            </w:r>
          </w:p>
        </w:tc>
      </w:tr>
    </w:tbl>
    <w:p w14:paraId="49E6FBCA" w14:textId="77777777" w:rsidR="00294C3B" w:rsidRPr="00C90DAB" w:rsidRDefault="00294C3B" w:rsidP="00294C3B">
      <w:pPr>
        <w:pStyle w:val="0050"/>
        <w:spacing w:before="120"/>
        <w:ind w:firstLine="480"/>
      </w:pPr>
      <w:r w:rsidRPr="00C90DAB">
        <w:t>由上可见，报告期内公司汽车配件客户集中度较高，且主要客户在报告期内均存在交易，并且仍在持续合作中，整体较为稳定。</w:t>
      </w:r>
    </w:p>
    <w:p w14:paraId="3D56629A"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（四）相关资产减值分析</w:t>
      </w:r>
    </w:p>
    <w:p w14:paraId="36118F34" w14:textId="77777777" w:rsidR="00294C3B" w:rsidRPr="00C90DAB" w:rsidRDefault="00294C3B" w:rsidP="00294C3B">
      <w:pPr>
        <w:pStyle w:val="0050"/>
        <w:spacing w:before="120"/>
        <w:ind w:firstLine="480"/>
      </w:pPr>
      <w:r w:rsidRPr="00C90DAB">
        <w:t>报告期各期末，公司均对存货进行了存货减值测试。汽车配件存货跌价情况如下：</w:t>
      </w:r>
    </w:p>
    <w:p w14:paraId="5AAF8EE3" w14:textId="77777777" w:rsidR="00294C3B" w:rsidRPr="00C90DAB" w:rsidRDefault="00294C3B" w:rsidP="00294C3B">
      <w:pPr>
        <w:pStyle w:val="009"/>
      </w:pPr>
      <w:r w:rsidRPr="00C90DAB">
        <w:t>单位：万元</w:t>
      </w:r>
    </w:p>
    <w:tbl>
      <w:tblPr>
        <w:tblStyle w:val="a7"/>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879"/>
        <w:gridCol w:w="1412"/>
        <w:gridCol w:w="1412"/>
        <w:gridCol w:w="1412"/>
        <w:gridCol w:w="1413"/>
      </w:tblGrid>
      <w:tr w:rsidR="00C90DAB" w:rsidRPr="00C90DAB" w14:paraId="4ED73748" w14:textId="77777777" w:rsidTr="00352366">
        <w:trPr>
          <w:trHeight w:val="397"/>
          <w:tblHeader/>
          <w:jc w:val="center"/>
        </w:trPr>
        <w:tc>
          <w:tcPr>
            <w:tcW w:w="2879" w:type="dxa"/>
            <w:shd w:val="clear" w:color="auto" w:fill="D9D9D9" w:themeFill="background1" w:themeFillShade="D9"/>
            <w:vAlign w:val="center"/>
          </w:tcPr>
          <w:p w14:paraId="1C0981DE" w14:textId="77777777" w:rsidR="00294C3B" w:rsidRPr="00C90DAB" w:rsidRDefault="00294C3B" w:rsidP="00184E42">
            <w:pPr>
              <w:spacing w:after="0" w:line="240" w:lineRule="auto"/>
              <w:rPr>
                <w:b/>
              </w:rPr>
            </w:pPr>
            <w:r w:rsidRPr="00C90DAB">
              <w:rPr>
                <w:b/>
              </w:rPr>
              <w:t>项目</w:t>
            </w:r>
          </w:p>
        </w:tc>
        <w:tc>
          <w:tcPr>
            <w:tcW w:w="1412" w:type="dxa"/>
            <w:shd w:val="clear" w:color="auto" w:fill="D9D9D9" w:themeFill="background1" w:themeFillShade="D9"/>
            <w:vAlign w:val="center"/>
          </w:tcPr>
          <w:p w14:paraId="33C7EE9A" w14:textId="77777777" w:rsidR="00294C3B" w:rsidRPr="00C90DAB" w:rsidRDefault="00294C3B" w:rsidP="00184E42">
            <w:pPr>
              <w:spacing w:after="0" w:line="240" w:lineRule="auto"/>
              <w:rPr>
                <w:b/>
              </w:rPr>
            </w:pPr>
            <w:r w:rsidRPr="00C90DAB">
              <w:rPr>
                <w:b/>
              </w:rPr>
              <w:t>2023</w:t>
            </w:r>
            <w:r w:rsidRPr="00C90DAB">
              <w:rPr>
                <w:b/>
              </w:rPr>
              <w:t>年</w:t>
            </w:r>
            <w:r w:rsidRPr="00C90DAB">
              <w:rPr>
                <w:b/>
              </w:rPr>
              <w:br/>
              <w:t>9</w:t>
            </w:r>
            <w:r w:rsidRPr="00C90DAB">
              <w:rPr>
                <w:b/>
              </w:rPr>
              <w:t>月</w:t>
            </w:r>
            <w:r w:rsidRPr="00C90DAB">
              <w:rPr>
                <w:b/>
              </w:rPr>
              <w:t>30</w:t>
            </w:r>
            <w:r w:rsidRPr="00C90DAB">
              <w:rPr>
                <w:b/>
              </w:rPr>
              <w:t>日</w:t>
            </w:r>
          </w:p>
        </w:tc>
        <w:tc>
          <w:tcPr>
            <w:tcW w:w="1412" w:type="dxa"/>
            <w:shd w:val="clear" w:color="auto" w:fill="D9D9D9" w:themeFill="background1" w:themeFillShade="D9"/>
            <w:vAlign w:val="center"/>
          </w:tcPr>
          <w:p w14:paraId="18195254" w14:textId="77777777" w:rsidR="00294C3B" w:rsidRPr="00C90DAB" w:rsidRDefault="00294C3B" w:rsidP="00184E42">
            <w:pPr>
              <w:spacing w:after="0" w:line="240" w:lineRule="auto"/>
              <w:rPr>
                <w:b/>
              </w:rPr>
            </w:pPr>
            <w:r w:rsidRPr="00C90DAB">
              <w:rPr>
                <w:b/>
              </w:rPr>
              <w:t>2022</w:t>
            </w:r>
            <w:r w:rsidRPr="00C90DAB">
              <w:rPr>
                <w:b/>
              </w:rPr>
              <w:t>年</w:t>
            </w:r>
            <w:r w:rsidRPr="00C90DAB">
              <w:rPr>
                <w:b/>
              </w:rPr>
              <w:br/>
              <w:t>12</w:t>
            </w:r>
            <w:r w:rsidRPr="00C90DAB">
              <w:rPr>
                <w:b/>
              </w:rPr>
              <w:t>月</w:t>
            </w:r>
            <w:r w:rsidRPr="00C90DAB">
              <w:rPr>
                <w:b/>
              </w:rPr>
              <w:t>31</w:t>
            </w:r>
            <w:r w:rsidRPr="00C90DAB">
              <w:rPr>
                <w:b/>
              </w:rPr>
              <w:t>日</w:t>
            </w:r>
          </w:p>
        </w:tc>
        <w:tc>
          <w:tcPr>
            <w:tcW w:w="1412" w:type="dxa"/>
            <w:shd w:val="clear" w:color="auto" w:fill="D9D9D9" w:themeFill="background1" w:themeFillShade="D9"/>
            <w:vAlign w:val="center"/>
          </w:tcPr>
          <w:p w14:paraId="1E7825D4" w14:textId="77777777" w:rsidR="00294C3B" w:rsidRPr="00C90DAB" w:rsidRDefault="00294C3B" w:rsidP="00184E42">
            <w:pPr>
              <w:spacing w:after="0" w:line="240" w:lineRule="auto"/>
              <w:rPr>
                <w:b/>
              </w:rPr>
            </w:pPr>
            <w:r w:rsidRPr="00C90DAB">
              <w:rPr>
                <w:b/>
              </w:rPr>
              <w:t>2021</w:t>
            </w:r>
            <w:r w:rsidRPr="00C90DAB">
              <w:rPr>
                <w:b/>
              </w:rPr>
              <w:t>年</w:t>
            </w:r>
            <w:r w:rsidRPr="00C90DAB">
              <w:rPr>
                <w:b/>
              </w:rPr>
              <w:br/>
              <w:t>12</w:t>
            </w:r>
            <w:r w:rsidRPr="00C90DAB">
              <w:rPr>
                <w:b/>
              </w:rPr>
              <w:t>月</w:t>
            </w:r>
            <w:r w:rsidRPr="00C90DAB">
              <w:rPr>
                <w:b/>
              </w:rPr>
              <w:t>31</w:t>
            </w:r>
            <w:r w:rsidRPr="00C90DAB">
              <w:rPr>
                <w:b/>
              </w:rPr>
              <w:t>日</w:t>
            </w:r>
          </w:p>
        </w:tc>
        <w:tc>
          <w:tcPr>
            <w:tcW w:w="1413" w:type="dxa"/>
            <w:shd w:val="clear" w:color="auto" w:fill="D9D9D9" w:themeFill="background1" w:themeFillShade="D9"/>
            <w:vAlign w:val="center"/>
          </w:tcPr>
          <w:p w14:paraId="024FEA2B" w14:textId="77777777" w:rsidR="00294C3B" w:rsidRPr="00C90DAB" w:rsidRDefault="00294C3B" w:rsidP="00184E42">
            <w:pPr>
              <w:spacing w:after="0" w:line="240" w:lineRule="auto"/>
              <w:rPr>
                <w:b/>
              </w:rPr>
            </w:pPr>
            <w:r w:rsidRPr="00C90DAB">
              <w:rPr>
                <w:b/>
              </w:rPr>
              <w:t>2020</w:t>
            </w:r>
            <w:r w:rsidRPr="00C90DAB">
              <w:rPr>
                <w:b/>
              </w:rPr>
              <w:t>年</w:t>
            </w:r>
            <w:r w:rsidRPr="00C90DAB">
              <w:rPr>
                <w:b/>
              </w:rPr>
              <w:br/>
              <w:t>12</w:t>
            </w:r>
            <w:r w:rsidRPr="00C90DAB">
              <w:rPr>
                <w:b/>
              </w:rPr>
              <w:t>月</w:t>
            </w:r>
            <w:r w:rsidRPr="00C90DAB">
              <w:rPr>
                <w:b/>
              </w:rPr>
              <w:t>31</w:t>
            </w:r>
            <w:r w:rsidRPr="00C90DAB">
              <w:rPr>
                <w:b/>
              </w:rPr>
              <w:t>日</w:t>
            </w:r>
          </w:p>
        </w:tc>
      </w:tr>
      <w:tr w:rsidR="00C90DAB" w:rsidRPr="00C90DAB" w14:paraId="36FB9155" w14:textId="77777777" w:rsidTr="00184E42">
        <w:trPr>
          <w:trHeight w:val="397"/>
          <w:jc w:val="center"/>
        </w:trPr>
        <w:tc>
          <w:tcPr>
            <w:tcW w:w="2879" w:type="dxa"/>
            <w:vAlign w:val="center"/>
          </w:tcPr>
          <w:p w14:paraId="31709FD3" w14:textId="77777777" w:rsidR="00294C3B" w:rsidRPr="00C90DAB" w:rsidRDefault="00294C3B" w:rsidP="00184E42">
            <w:pPr>
              <w:spacing w:after="0" w:line="240" w:lineRule="auto"/>
            </w:pPr>
            <w:r w:rsidRPr="00C90DAB">
              <w:t>汽车配件账面价值</w:t>
            </w:r>
          </w:p>
        </w:tc>
        <w:tc>
          <w:tcPr>
            <w:tcW w:w="1412" w:type="dxa"/>
            <w:vAlign w:val="center"/>
          </w:tcPr>
          <w:p w14:paraId="48B023E4" w14:textId="77777777" w:rsidR="00294C3B" w:rsidRPr="00C90DAB" w:rsidRDefault="00294C3B" w:rsidP="00184E42">
            <w:pPr>
              <w:spacing w:after="0" w:line="240" w:lineRule="auto"/>
              <w:jc w:val="right"/>
            </w:pPr>
            <w:r w:rsidRPr="00C90DAB">
              <w:t>477.05</w:t>
            </w:r>
          </w:p>
        </w:tc>
        <w:tc>
          <w:tcPr>
            <w:tcW w:w="1412" w:type="dxa"/>
            <w:vAlign w:val="center"/>
          </w:tcPr>
          <w:p w14:paraId="285DAB2F" w14:textId="77777777" w:rsidR="00294C3B" w:rsidRPr="00C90DAB" w:rsidRDefault="00294C3B" w:rsidP="00184E42">
            <w:pPr>
              <w:spacing w:after="0" w:line="240" w:lineRule="auto"/>
              <w:jc w:val="right"/>
            </w:pPr>
            <w:r w:rsidRPr="00C90DAB">
              <w:t>320.75</w:t>
            </w:r>
          </w:p>
        </w:tc>
        <w:tc>
          <w:tcPr>
            <w:tcW w:w="1412" w:type="dxa"/>
            <w:vAlign w:val="center"/>
          </w:tcPr>
          <w:p w14:paraId="2C7CFD3F" w14:textId="77777777" w:rsidR="00294C3B" w:rsidRPr="00C90DAB" w:rsidRDefault="00294C3B" w:rsidP="00184E42">
            <w:pPr>
              <w:spacing w:after="0" w:line="240" w:lineRule="auto"/>
              <w:jc w:val="right"/>
            </w:pPr>
            <w:r w:rsidRPr="00C90DAB">
              <w:t>641.27</w:t>
            </w:r>
          </w:p>
        </w:tc>
        <w:tc>
          <w:tcPr>
            <w:tcW w:w="1413" w:type="dxa"/>
            <w:vAlign w:val="center"/>
          </w:tcPr>
          <w:p w14:paraId="520C2530" w14:textId="77777777" w:rsidR="00294C3B" w:rsidRPr="00C90DAB" w:rsidRDefault="00294C3B" w:rsidP="00184E42">
            <w:pPr>
              <w:spacing w:after="0" w:line="240" w:lineRule="auto"/>
              <w:jc w:val="right"/>
            </w:pPr>
            <w:r w:rsidRPr="00C90DAB">
              <w:t>-</w:t>
            </w:r>
          </w:p>
        </w:tc>
      </w:tr>
      <w:tr w:rsidR="00C90DAB" w:rsidRPr="00C90DAB" w14:paraId="249E66FD" w14:textId="77777777" w:rsidTr="00184E42">
        <w:trPr>
          <w:trHeight w:val="397"/>
          <w:jc w:val="center"/>
        </w:trPr>
        <w:tc>
          <w:tcPr>
            <w:tcW w:w="2879" w:type="dxa"/>
            <w:vAlign w:val="center"/>
          </w:tcPr>
          <w:p w14:paraId="6C033D1F" w14:textId="77777777" w:rsidR="00294C3B" w:rsidRPr="00C90DAB" w:rsidRDefault="00294C3B" w:rsidP="00184E42">
            <w:pPr>
              <w:spacing w:after="0" w:line="240" w:lineRule="auto"/>
            </w:pPr>
            <w:r w:rsidRPr="00C90DAB">
              <w:t>占存货余额的比例</w:t>
            </w:r>
          </w:p>
        </w:tc>
        <w:tc>
          <w:tcPr>
            <w:tcW w:w="1412" w:type="dxa"/>
            <w:vAlign w:val="center"/>
          </w:tcPr>
          <w:p w14:paraId="534CC6E5" w14:textId="77777777" w:rsidR="00294C3B" w:rsidRPr="00C90DAB" w:rsidRDefault="00294C3B" w:rsidP="00184E42">
            <w:pPr>
              <w:spacing w:after="0" w:line="240" w:lineRule="auto"/>
              <w:jc w:val="right"/>
            </w:pPr>
            <w:r w:rsidRPr="00C90DAB">
              <w:t>4.71%</w:t>
            </w:r>
          </w:p>
        </w:tc>
        <w:tc>
          <w:tcPr>
            <w:tcW w:w="1412" w:type="dxa"/>
            <w:vAlign w:val="center"/>
          </w:tcPr>
          <w:p w14:paraId="43772A1D" w14:textId="77777777" w:rsidR="00294C3B" w:rsidRPr="00C90DAB" w:rsidRDefault="00294C3B" w:rsidP="00184E42">
            <w:pPr>
              <w:spacing w:after="0" w:line="240" w:lineRule="auto"/>
              <w:jc w:val="right"/>
            </w:pPr>
            <w:r w:rsidRPr="00C90DAB">
              <w:t>2.62%</w:t>
            </w:r>
          </w:p>
        </w:tc>
        <w:tc>
          <w:tcPr>
            <w:tcW w:w="1412" w:type="dxa"/>
            <w:vAlign w:val="center"/>
          </w:tcPr>
          <w:p w14:paraId="4D977C17" w14:textId="77777777" w:rsidR="00294C3B" w:rsidRPr="00C90DAB" w:rsidRDefault="00294C3B" w:rsidP="00184E42">
            <w:pPr>
              <w:spacing w:after="0" w:line="240" w:lineRule="auto"/>
              <w:jc w:val="right"/>
            </w:pPr>
            <w:r w:rsidRPr="00C90DAB">
              <w:t>5.55%</w:t>
            </w:r>
          </w:p>
        </w:tc>
        <w:tc>
          <w:tcPr>
            <w:tcW w:w="1413" w:type="dxa"/>
            <w:vAlign w:val="center"/>
          </w:tcPr>
          <w:p w14:paraId="47806B3A" w14:textId="77777777" w:rsidR="00294C3B" w:rsidRPr="00C90DAB" w:rsidRDefault="00294C3B" w:rsidP="00184E42">
            <w:pPr>
              <w:spacing w:after="0" w:line="240" w:lineRule="auto"/>
              <w:jc w:val="right"/>
            </w:pPr>
            <w:r w:rsidRPr="00C90DAB">
              <w:t>-</w:t>
            </w:r>
          </w:p>
        </w:tc>
      </w:tr>
      <w:tr w:rsidR="00C90DAB" w:rsidRPr="00C90DAB" w14:paraId="6DD50A61" w14:textId="77777777" w:rsidTr="00184E42">
        <w:trPr>
          <w:trHeight w:val="397"/>
          <w:jc w:val="center"/>
        </w:trPr>
        <w:tc>
          <w:tcPr>
            <w:tcW w:w="2879" w:type="dxa"/>
            <w:vAlign w:val="center"/>
          </w:tcPr>
          <w:p w14:paraId="6BE1C65C" w14:textId="77777777" w:rsidR="00294C3B" w:rsidRPr="00C90DAB" w:rsidRDefault="00294C3B" w:rsidP="00184E42">
            <w:pPr>
              <w:spacing w:after="0" w:line="240" w:lineRule="auto"/>
            </w:pPr>
            <w:r w:rsidRPr="00C90DAB">
              <w:t>汽车配件存货跌价准备</w:t>
            </w:r>
          </w:p>
        </w:tc>
        <w:tc>
          <w:tcPr>
            <w:tcW w:w="1412" w:type="dxa"/>
            <w:vAlign w:val="center"/>
          </w:tcPr>
          <w:p w14:paraId="4F839814" w14:textId="77777777" w:rsidR="00294C3B" w:rsidRPr="00C90DAB" w:rsidRDefault="00294C3B" w:rsidP="00184E42">
            <w:pPr>
              <w:spacing w:after="0" w:line="240" w:lineRule="auto"/>
              <w:jc w:val="right"/>
              <w:rPr>
                <w:highlight w:val="yellow"/>
              </w:rPr>
            </w:pPr>
            <w:r w:rsidRPr="00C90DAB">
              <w:t>98.65</w:t>
            </w:r>
          </w:p>
        </w:tc>
        <w:tc>
          <w:tcPr>
            <w:tcW w:w="1412" w:type="dxa"/>
            <w:vAlign w:val="center"/>
          </w:tcPr>
          <w:p w14:paraId="066E1D66" w14:textId="77777777" w:rsidR="00294C3B" w:rsidRPr="00C90DAB" w:rsidRDefault="00294C3B" w:rsidP="00184E42">
            <w:pPr>
              <w:spacing w:after="0" w:line="240" w:lineRule="auto"/>
              <w:jc w:val="right"/>
            </w:pPr>
            <w:r w:rsidRPr="00C90DAB">
              <w:t>52.31</w:t>
            </w:r>
          </w:p>
        </w:tc>
        <w:tc>
          <w:tcPr>
            <w:tcW w:w="1412" w:type="dxa"/>
            <w:vAlign w:val="center"/>
          </w:tcPr>
          <w:p w14:paraId="496A7545" w14:textId="77777777" w:rsidR="00294C3B" w:rsidRPr="00C90DAB" w:rsidRDefault="00294C3B" w:rsidP="00184E42">
            <w:pPr>
              <w:spacing w:after="0" w:line="240" w:lineRule="auto"/>
              <w:jc w:val="right"/>
            </w:pPr>
            <w:r w:rsidRPr="00C90DAB">
              <w:t>83.08</w:t>
            </w:r>
          </w:p>
        </w:tc>
        <w:tc>
          <w:tcPr>
            <w:tcW w:w="1413" w:type="dxa"/>
            <w:vAlign w:val="center"/>
          </w:tcPr>
          <w:p w14:paraId="1421C025" w14:textId="77777777" w:rsidR="00294C3B" w:rsidRPr="00C90DAB" w:rsidRDefault="00294C3B" w:rsidP="00184E42">
            <w:pPr>
              <w:spacing w:after="0" w:line="240" w:lineRule="auto"/>
              <w:jc w:val="right"/>
            </w:pPr>
            <w:r w:rsidRPr="00C90DAB">
              <w:t>-</w:t>
            </w:r>
          </w:p>
        </w:tc>
      </w:tr>
    </w:tbl>
    <w:p w14:paraId="20FC1B42" w14:textId="77777777" w:rsidR="00294C3B" w:rsidRPr="00C90DAB" w:rsidRDefault="00294C3B" w:rsidP="00294C3B">
      <w:pPr>
        <w:pStyle w:val="0050"/>
        <w:spacing w:before="120"/>
        <w:ind w:firstLine="480"/>
      </w:pPr>
      <w:r w:rsidRPr="00C90DAB">
        <w:t>由上可见，报告期各期末，汽车配件存货量较少，占存货余额的比例较低，公司已根据存货减值测试结果计提了存货跌价准备。</w:t>
      </w:r>
    </w:p>
    <w:p w14:paraId="02AE7BBC" w14:textId="77777777" w:rsidR="00294C3B" w:rsidRPr="00C90DAB" w:rsidRDefault="00294C3B" w:rsidP="00294C3B">
      <w:pPr>
        <w:pStyle w:val="0050"/>
        <w:spacing w:before="120"/>
        <w:ind w:firstLine="480"/>
      </w:pPr>
      <w:r w:rsidRPr="00C90DAB">
        <w:t>报告期内，公司铸件生产线均处于正常生产状态，该生产线可同时生产阀门用铸件及汽车配件用铸件，相关设备正常运营，无停产迹象，不存在明显减值迹象。</w:t>
      </w:r>
    </w:p>
    <w:p w14:paraId="7ACD9D15"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（五）</w:t>
      </w:r>
      <w:r w:rsidRPr="00C90DAB">
        <w:rPr>
          <w:rFonts w:ascii="宋体" w:eastAsia="宋体" w:hAnsi="宋体" w:hint="eastAsia"/>
        </w:rPr>
        <w:t>补充风险披露</w:t>
      </w:r>
    </w:p>
    <w:p w14:paraId="3D101AE7" w14:textId="77777777" w:rsidR="00294C3B" w:rsidRPr="00C90DAB" w:rsidRDefault="00294C3B" w:rsidP="00294C3B">
      <w:pPr>
        <w:pStyle w:val="0050"/>
        <w:spacing w:before="120"/>
        <w:ind w:firstLine="480"/>
      </w:pPr>
      <w:r w:rsidRPr="00C90DAB">
        <w:t>为进一步拓展汽车配件业务市场，公司通过招聘专业人才组建了专门的铸件项目组，逐步打通渠道，推广新业务。此外，公司采取国内和国际市场双管齐下的双循环模式，国内市场开发重点为已经在中国设立工厂的世界级汽车和农机品牌公司，国际市场重点在欧洲、美洲、澳洲，同时关注越南、印度、墨西哥等产业链转移受益新兴市场，以实现汽车配件产品的良好销售。</w:t>
      </w:r>
    </w:p>
    <w:p w14:paraId="531D16A5" w14:textId="77777777" w:rsidR="00133110" w:rsidRPr="00133110" w:rsidRDefault="00133110" w:rsidP="00133110">
      <w:pPr>
        <w:widowControl w:val="0"/>
        <w:spacing w:beforeLines="50" w:before="120" w:beforeAutospacing="0" w:after="0" w:afterAutospacing="0"/>
        <w:ind w:firstLineChars="200" w:firstLine="480"/>
        <w:jc w:val="both"/>
        <w:rPr>
          <w:rFonts w:cs="Times New Roman"/>
          <w:sz w:val="24"/>
          <w:szCs w:val="22"/>
        </w:rPr>
      </w:pPr>
      <w:r w:rsidRPr="00133110">
        <w:rPr>
          <w:rFonts w:cs="Times New Roman"/>
          <w:sz w:val="24"/>
          <w:szCs w:val="22"/>
        </w:rPr>
        <w:t>公司已在募集说明书</w:t>
      </w:r>
      <w:r w:rsidRPr="00133110">
        <w:rPr>
          <w:rFonts w:ascii="宋体" w:hAnsi="宋体" w:cs="Times New Roman"/>
          <w:sz w:val="24"/>
          <w:szCs w:val="22"/>
        </w:rPr>
        <w:t>“</w:t>
      </w:r>
      <w:r w:rsidRPr="00133110">
        <w:rPr>
          <w:rFonts w:cs="Times New Roman"/>
          <w:sz w:val="24"/>
          <w:szCs w:val="22"/>
        </w:rPr>
        <w:t>第三节</w:t>
      </w:r>
      <w:r w:rsidRPr="00133110">
        <w:rPr>
          <w:rFonts w:cs="Times New Roman"/>
          <w:sz w:val="24"/>
          <w:szCs w:val="22"/>
        </w:rPr>
        <w:t xml:space="preserve">  </w:t>
      </w:r>
      <w:r w:rsidRPr="00133110">
        <w:rPr>
          <w:rFonts w:cs="Times New Roman"/>
          <w:sz w:val="24"/>
          <w:szCs w:val="22"/>
        </w:rPr>
        <w:t>风险因素</w:t>
      </w:r>
      <w:r w:rsidRPr="00133110">
        <w:rPr>
          <w:rFonts w:ascii="宋体" w:hAnsi="宋体" w:cs="Times New Roman"/>
          <w:sz w:val="24"/>
          <w:szCs w:val="22"/>
        </w:rPr>
        <w:t>”</w:t>
      </w:r>
      <w:r w:rsidRPr="00133110">
        <w:rPr>
          <w:rFonts w:cs="Times New Roman"/>
          <w:sz w:val="24"/>
          <w:szCs w:val="22"/>
        </w:rPr>
        <w:t>之</w:t>
      </w:r>
      <w:r w:rsidRPr="00133110">
        <w:rPr>
          <w:rFonts w:ascii="宋体" w:hAnsi="宋体" w:cs="Times New Roman"/>
          <w:sz w:val="24"/>
          <w:szCs w:val="22"/>
        </w:rPr>
        <w:t>“</w:t>
      </w:r>
      <w:r w:rsidRPr="00133110">
        <w:rPr>
          <w:rFonts w:cs="Times New Roman"/>
          <w:sz w:val="24"/>
          <w:szCs w:val="22"/>
        </w:rPr>
        <w:t>一、与发行人相关的风险</w:t>
      </w:r>
      <w:r w:rsidRPr="00133110">
        <w:rPr>
          <w:rFonts w:ascii="宋体" w:hAnsi="宋体" w:cs="Times New Roman"/>
          <w:sz w:val="24"/>
          <w:szCs w:val="22"/>
        </w:rPr>
        <w:t>”</w:t>
      </w:r>
      <w:r w:rsidRPr="00133110">
        <w:rPr>
          <w:rFonts w:cs="Times New Roman"/>
          <w:sz w:val="24"/>
          <w:szCs w:val="22"/>
        </w:rPr>
        <w:t>之</w:t>
      </w:r>
      <w:r w:rsidRPr="00133110">
        <w:rPr>
          <w:rFonts w:ascii="宋体" w:hAnsi="宋体" w:cs="Times New Roman"/>
          <w:sz w:val="24"/>
          <w:szCs w:val="22"/>
        </w:rPr>
        <w:t>“</w:t>
      </w:r>
      <w:r w:rsidRPr="00133110">
        <w:rPr>
          <w:rFonts w:cs="Times New Roman"/>
          <w:sz w:val="24"/>
          <w:szCs w:val="22"/>
        </w:rPr>
        <w:t>（二）经营和技术风险</w:t>
      </w:r>
      <w:r w:rsidRPr="00133110">
        <w:rPr>
          <w:rFonts w:ascii="宋体" w:hAnsi="宋体" w:cs="Times New Roman"/>
          <w:sz w:val="24"/>
          <w:szCs w:val="22"/>
        </w:rPr>
        <w:t>”</w:t>
      </w:r>
      <w:r w:rsidRPr="00133110">
        <w:rPr>
          <w:rFonts w:ascii="宋体" w:hAnsi="宋体" w:cs="Times New Roman" w:hint="eastAsia"/>
          <w:sz w:val="24"/>
          <w:szCs w:val="22"/>
        </w:rPr>
        <w:t>之“</w:t>
      </w:r>
      <w:r w:rsidRPr="00133110">
        <w:rPr>
          <w:rFonts w:cs="Times New Roman"/>
          <w:sz w:val="24"/>
          <w:szCs w:val="22"/>
        </w:rPr>
        <w:t>7</w:t>
      </w:r>
      <w:r w:rsidRPr="00133110">
        <w:rPr>
          <w:rFonts w:cs="Times New Roman" w:hint="eastAsia"/>
          <w:sz w:val="24"/>
          <w:szCs w:val="22"/>
        </w:rPr>
        <w:t>、</w:t>
      </w:r>
      <w:bookmarkStart w:id="54" w:name="_Hlk154312052"/>
      <w:r w:rsidRPr="00133110">
        <w:rPr>
          <w:rFonts w:cs="Times New Roman" w:hint="eastAsia"/>
          <w:sz w:val="24"/>
          <w:szCs w:val="22"/>
        </w:rPr>
        <w:t>汽车配件业务毛利率为负的风险</w:t>
      </w:r>
      <w:bookmarkEnd w:id="54"/>
      <w:r w:rsidRPr="00133110">
        <w:rPr>
          <w:rFonts w:ascii="宋体" w:hAnsi="宋体" w:cs="Times New Roman" w:hint="eastAsia"/>
          <w:sz w:val="24"/>
          <w:szCs w:val="22"/>
        </w:rPr>
        <w:t>”中</w:t>
      </w:r>
      <w:r w:rsidRPr="00133110">
        <w:rPr>
          <w:rFonts w:cs="Times New Roman"/>
          <w:sz w:val="24"/>
          <w:szCs w:val="22"/>
        </w:rPr>
        <w:t>披露了</w:t>
      </w:r>
      <w:r w:rsidRPr="00133110">
        <w:rPr>
          <w:rFonts w:cs="Times New Roman" w:hint="eastAsia"/>
          <w:sz w:val="24"/>
          <w:szCs w:val="22"/>
        </w:rPr>
        <w:t>汽车配件业务毛利率为负的风险</w:t>
      </w:r>
      <w:r w:rsidRPr="00133110">
        <w:rPr>
          <w:rFonts w:cs="Times New Roman"/>
          <w:sz w:val="24"/>
          <w:szCs w:val="22"/>
        </w:rPr>
        <w:t>，具体如下：</w:t>
      </w:r>
    </w:p>
    <w:p w14:paraId="1DFA95FB" w14:textId="77777777" w:rsidR="00133110" w:rsidRPr="00133110" w:rsidRDefault="00133110" w:rsidP="00133110">
      <w:pPr>
        <w:widowControl w:val="0"/>
        <w:spacing w:beforeLines="50" w:before="120" w:beforeAutospacing="0" w:after="160" w:afterAutospacing="0"/>
        <w:ind w:firstLineChars="200" w:firstLine="480"/>
        <w:jc w:val="both"/>
        <w:rPr>
          <w:rFonts w:ascii="楷体" w:eastAsia="楷体" w:hAnsi="楷体" w:cs="Times New Roman"/>
          <w:b/>
          <w:bCs/>
          <w:sz w:val="24"/>
          <w:szCs w:val="22"/>
        </w:rPr>
      </w:pPr>
      <w:r w:rsidRPr="00133110">
        <w:rPr>
          <w:rFonts w:ascii="宋体" w:hAnsi="宋体" w:cs="Times New Roman"/>
          <w:sz w:val="24"/>
          <w:szCs w:val="24"/>
        </w:rPr>
        <w:t>“</w:t>
      </w:r>
      <w:r w:rsidRPr="00133110">
        <w:rPr>
          <w:rFonts w:ascii="楷体" w:eastAsia="楷体" w:hAnsi="楷体" w:cs="Times New Roman" w:hint="eastAsia"/>
          <w:b/>
          <w:bCs/>
          <w:sz w:val="24"/>
          <w:szCs w:val="22"/>
        </w:rPr>
        <w:t>报告期内，发行人汽车配件毛利率分别为-10.73%、-12.35%、-18.19%和-27.02%，毛利率持续为负。发行人汽车配件业务由生产阀门铸件配套产品的子公司莱州伟隆承担。2019年，莱州伟隆自动铸造生产线验收合格投入使用，莱州铸造产能提高到8万吨/年，超过主营业务阀门生产所需。因铸件生产线可生产汽车配件等产品，为消化增加的产能，莱州伟隆开始开拓汽车配件市场。汽车配件非公司一直以来布局的产品，为打入市场，产品定价相对较低；同时，由于生产线产能利用率未饱和，单位产品成本承担的固定费用较高，导致产品出现负毛利的情况。</w:t>
      </w:r>
    </w:p>
    <w:p w14:paraId="31587016" w14:textId="77777777" w:rsidR="00133110" w:rsidRPr="00133110" w:rsidRDefault="00133110" w:rsidP="00133110">
      <w:pPr>
        <w:widowControl w:val="0"/>
        <w:spacing w:beforeLines="50" w:before="120" w:beforeAutospacing="0" w:after="0" w:afterAutospacing="0"/>
        <w:ind w:firstLineChars="200" w:firstLine="482"/>
        <w:jc w:val="both"/>
        <w:rPr>
          <w:rFonts w:ascii="楷体" w:eastAsia="楷体" w:hAnsi="楷体" w:cs="Times New Roman"/>
          <w:b/>
          <w:bCs/>
          <w:sz w:val="24"/>
          <w:szCs w:val="22"/>
        </w:rPr>
      </w:pPr>
      <w:r w:rsidRPr="00133110">
        <w:rPr>
          <w:rFonts w:ascii="楷体" w:eastAsia="楷体" w:hAnsi="楷体" w:cs="Times New Roman" w:hint="eastAsia"/>
          <w:b/>
          <w:bCs/>
          <w:sz w:val="24"/>
          <w:szCs w:val="22"/>
        </w:rPr>
        <w:t>短期内预计上述因素仍然存在，发行人汽车配件业务未来一定时间内仍然存在亏损的风险。</w:t>
      </w:r>
      <w:r w:rsidRPr="00133110">
        <w:rPr>
          <w:rFonts w:ascii="宋体" w:hAnsi="宋体" w:cs="Times New Roman"/>
          <w:sz w:val="24"/>
          <w:szCs w:val="24"/>
        </w:rPr>
        <w:t>”</w:t>
      </w:r>
    </w:p>
    <w:p w14:paraId="6A227D5D" w14:textId="77777777" w:rsidR="00294C3B" w:rsidRPr="00C90DAB" w:rsidRDefault="00294C3B" w:rsidP="00294C3B">
      <w:pPr>
        <w:pStyle w:val="002"/>
        <w:spacing w:before="120"/>
        <w:ind w:firstLine="482"/>
        <w:rPr>
          <w:rFonts w:ascii="宋体" w:eastAsia="宋体" w:hAnsi="宋体"/>
        </w:rPr>
      </w:pPr>
      <w:r w:rsidRPr="00C90DAB">
        <w:rPr>
          <w:rFonts w:ascii="宋体" w:eastAsia="宋体" w:hAnsi="宋体"/>
        </w:rPr>
        <w:t>七、发行人是否开展商业房地产经营业务，如是，请说明相关业务开展的具体模式、经营内容，并说明为确保本次募集资金不变相投入相关业务的措施及有效性</w:t>
      </w:r>
    </w:p>
    <w:p w14:paraId="48303E3D"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（一）发行人是否开展商业房地产经营业务，如是，请说明相关业务开展的具体模式、经营内容</w:t>
      </w:r>
    </w:p>
    <w:p w14:paraId="42E4D88A" w14:textId="77777777" w:rsidR="00235190" w:rsidRPr="00C90DAB" w:rsidRDefault="00294C3B" w:rsidP="00294C3B">
      <w:pPr>
        <w:pStyle w:val="0050"/>
        <w:spacing w:before="120"/>
        <w:ind w:firstLine="480"/>
        <w:rPr>
          <w:rFonts w:ascii="宋体" w:hAnsi="宋体"/>
        </w:rPr>
      </w:pPr>
      <w:r w:rsidRPr="00C90DAB">
        <w:rPr>
          <w:rFonts w:hint="eastAsia"/>
        </w:rPr>
        <w:t>根据《中华人民共和国城市房地产管理法（</w:t>
      </w:r>
      <w:r w:rsidRPr="00C90DAB">
        <w:rPr>
          <w:szCs w:val="24"/>
        </w:rPr>
        <w:t>2019</w:t>
      </w:r>
      <w:r w:rsidRPr="00C90DAB">
        <w:rPr>
          <w:rFonts w:hint="eastAsia"/>
        </w:rPr>
        <w:t>年修订）》第二条规定：</w:t>
      </w:r>
      <w:r w:rsidRPr="00C90DAB">
        <w:rPr>
          <w:rFonts w:ascii="宋体" w:hAnsi="宋体" w:hint="eastAsia"/>
        </w:rPr>
        <w:t>“</w:t>
      </w:r>
      <w:r w:rsidRPr="00C90DAB">
        <w:rPr>
          <w:rFonts w:hint="eastAsia"/>
        </w:rPr>
        <w:t>在中华人民共和国城市规划区国有土地（以下简称国有土地）范围内取得房地产开发用地的土地使用权，从事房地产开发、房地产交易，实施房地产管理，应当遵守本法。本法所称房屋，是指土地上的房屋等建筑物及构筑物。本法所称房地产开发，是指在依据本法取得国有土地使用权的土地上进行基础设施、房屋建设的行为。本法所称房地产交易，包括房地产转让、房地产抵押和房屋租赁。</w:t>
      </w:r>
      <w:r w:rsidRPr="00C90DAB">
        <w:rPr>
          <w:rFonts w:ascii="宋体" w:hAnsi="宋体" w:hint="eastAsia"/>
        </w:rPr>
        <w:t>”</w:t>
      </w:r>
      <w:r w:rsidRPr="00C90DAB">
        <w:rPr>
          <w:rFonts w:hint="eastAsia"/>
        </w:rPr>
        <w:t>第三十条规定：</w:t>
      </w:r>
      <w:r w:rsidRPr="00C90DAB">
        <w:rPr>
          <w:rFonts w:ascii="宋体" w:hAnsi="宋体" w:hint="eastAsia"/>
        </w:rPr>
        <w:t>“</w:t>
      </w:r>
      <w:r w:rsidRPr="00C90DAB">
        <w:rPr>
          <w:rFonts w:hint="eastAsia"/>
        </w:rPr>
        <w:t>房地产开发企业是以营利为目的，从事房地产开发和经营的企业</w:t>
      </w:r>
      <w:r w:rsidR="00235190" w:rsidRPr="00C90DAB">
        <w:rPr>
          <w:rFonts w:hint="eastAsia"/>
        </w:rPr>
        <w:t>。</w:t>
      </w:r>
      <w:r w:rsidRPr="00C90DAB">
        <w:rPr>
          <w:rFonts w:ascii="宋体" w:hAnsi="宋体" w:hint="eastAsia"/>
        </w:rPr>
        <w:t>”</w:t>
      </w:r>
    </w:p>
    <w:p w14:paraId="7DD081BF" w14:textId="02B3B2F3" w:rsidR="00294C3B" w:rsidRPr="00C90DAB" w:rsidRDefault="00294C3B" w:rsidP="00294C3B">
      <w:pPr>
        <w:pStyle w:val="0050"/>
        <w:spacing w:before="120"/>
        <w:ind w:firstLine="480"/>
      </w:pPr>
      <w:r w:rsidRPr="00C90DAB">
        <w:rPr>
          <w:rFonts w:hint="eastAsia"/>
        </w:rPr>
        <w:t>根据《城市房地产开发经营管理条例（</w:t>
      </w:r>
      <w:r w:rsidRPr="00C90DAB">
        <w:rPr>
          <w:szCs w:val="24"/>
        </w:rPr>
        <w:t>2020</w:t>
      </w:r>
      <w:r w:rsidRPr="00C90DAB">
        <w:rPr>
          <w:rFonts w:hint="eastAsia"/>
          <w:szCs w:val="24"/>
        </w:rPr>
        <w:t>年</w:t>
      </w:r>
      <w:r w:rsidRPr="00C90DAB">
        <w:rPr>
          <w:szCs w:val="24"/>
        </w:rPr>
        <w:t>11</w:t>
      </w:r>
      <w:r w:rsidRPr="00C90DAB">
        <w:rPr>
          <w:rFonts w:hint="eastAsia"/>
          <w:szCs w:val="24"/>
        </w:rPr>
        <w:t>月</w:t>
      </w:r>
      <w:r w:rsidRPr="00C90DAB">
        <w:rPr>
          <w:rFonts w:hint="eastAsia"/>
        </w:rPr>
        <w:t>修订）》第二条规定：</w:t>
      </w:r>
      <w:r w:rsidRPr="00C90DAB">
        <w:rPr>
          <w:rFonts w:ascii="宋体" w:hAnsi="宋体" w:hint="eastAsia"/>
        </w:rPr>
        <w:t>“</w:t>
      </w:r>
      <w:r w:rsidRPr="00C90DAB">
        <w:rPr>
          <w:rFonts w:hint="eastAsia"/>
        </w:rPr>
        <w:t>本条例所称房地产开发经营，是指房地产开发企业在城市规划区内国有土地上进行基础设施建设、房屋建设，并转让房地产开发项目或者销售、出租商品房的行为</w:t>
      </w:r>
      <w:r w:rsidRPr="00C90DAB">
        <w:rPr>
          <w:rFonts w:ascii="宋体" w:hAnsi="宋体" w:hint="eastAsia"/>
        </w:rPr>
        <w:t>”</w:t>
      </w:r>
      <w:r w:rsidRPr="00C90DAB">
        <w:rPr>
          <w:rFonts w:hint="eastAsia"/>
        </w:rPr>
        <w:t>。根据《房地产开发企业资质管理规定（</w:t>
      </w:r>
      <w:r w:rsidRPr="00C90DAB">
        <w:rPr>
          <w:szCs w:val="24"/>
        </w:rPr>
        <w:t>2022</w:t>
      </w:r>
      <w:r w:rsidRPr="00C90DAB">
        <w:rPr>
          <w:rFonts w:hint="eastAsia"/>
          <w:szCs w:val="24"/>
        </w:rPr>
        <w:t>年修订</w:t>
      </w:r>
      <w:r w:rsidRPr="00C90DAB">
        <w:rPr>
          <w:rFonts w:hint="eastAsia"/>
        </w:rPr>
        <w:t>）》第三条第二款的规定：</w:t>
      </w:r>
      <w:r w:rsidRPr="00C90DAB">
        <w:rPr>
          <w:rFonts w:ascii="宋体" w:hAnsi="宋体" w:hint="eastAsia"/>
        </w:rPr>
        <w:t>“</w:t>
      </w:r>
      <w:r w:rsidRPr="00C90DAB">
        <w:rPr>
          <w:rFonts w:hint="eastAsia"/>
        </w:rPr>
        <w:t>未取得房地产开发资质等级证书（以下简称资质证书）的企业，不得从事房地产开发经营业务。</w:t>
      </w:r>
      <w:r w:rsidRPr="00C90DAB">
        <w:rPr>
          <w:rFonts w:ascii="宋体" w:hAnsi="宋体" w:hint="eastAsia"/>
        </w:rPr>
        <w:t>”</w:t>
      </w:r>
    </w:p>
    <w:p w14:paraId="430E898D" w14:textId="77777777" w:rsidR="00294C3B" w:rsidRPr="00C90DAB" w:rsidRDefault="00294C3B" w:rsidP="00294C3B">
      <w:pPr>
        <w:pStyle w:val="0050"/>
        <w:spacing w:before="120"/>
        <w:ind w:firstLine="480"/>
      </w:pPr>
      <w:r w:rsidRPr="00C90DAB">
        <w:rPr>
          <w:rFonts w:hint="eastAsia"/>
        </w:rPr>
        <w:t>经核查，发行人不存在开展商业房地产经营业务的情形，具体情况如下：</w:t>
      </w:r>
    </w:p>
    <w:p w14:paraId="1FBFC828" w14:textId="77777777" w:rsidR="00294C3B" w:rsidRPr="00C90DAB" w:rsidRDefault="00294C3B" w:rsidP="00294C3B">
      <w:pPr>
        <w:pStyle w:val="004"/>
        <w:spacing w:before="120"/>
        <w:ind w:firstLine="482"/>
      </w:pPr>
      <w:r w:rsidRPr="00C90DAB">
        <w:t>1</w:t>
      </w:r>
      <w:r w:rsidRPr="00C90DAB">
        <w:t>、</w:t>
      </w:r>
      <w:r w:rsidRPr="00C90DAB">
        <w:rPr>
          <w:rFonts w:hint="eastAsia"/>
        </w:rPr>
        <w:t>发行人不持有住宅或商业房地产</w:t>
      </w:r>
    </w:p>
    <w:p w14:paraId="1B6E6985" w14:textId="77777777" w:rsidR="00294C3B" w:rsidRPr="00C90DAB" w:rsidRDefault="00294C3B" w:rsidP="00294C3B">
      <w:pPr>
        <w:pStyle w:val="0050"/>
        <w:spacing w:before="120"/>
        <w:ind w:firstLine="480"/>
      </w:pPr>
      <w:r w:rsidRPr="00C90DAB">
        <w:rPr>
          <w:rFonts w:hint="eastAsia"/>
        </w:rPr>
        <w:t>截至本回复意见出具之日，发行人及子公司拥有的不动产权情况如下：</w:t>
      </w:r>
    </w:p>
    <w:p w14:paraId="75D2D5A0" w14:textId="77777777" w:rsidR="00294C3B" w:rsidRPr="00C90DAB" w:rsidRDefault="00294C3B" w:rsidP="00294C3B">
      <w:pPr>
        <w:pStyle w:val="0050"/>
        <w:spacing w:before="120"/>
        <w:ind w:firstLine="480"/>
      </w:pPr>
      <w:r w:rsidRPr="00C90DAB">
        <w:t>（</w:t>
      </w:r>
      <w:r w:rsidRPr="00C90DAB">
        <w:t>1</w:t>
      </w:r>
      <w:r w:rsidRPr="00C90DAB">
        <w:t>）房产情况</w:t>
      </w:r>
    </w:p>
    <w:tbl>
      <w:tblPr>
        <w:tblStyle w:val="a7"/>
        <w:tblW w:w="5000" w:type="pct"/>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411"/>
        <w:gridCol w:w="979"/>
        <w:gridCol w:w="1895"/>
        <w:gridCol w:w="1155"/>
        <w:gridCol w:w="2736"/>
        <w:gridCol w:w="1192"/>
      </w:tblGrid>
      <w:tr w:rsidR="00C90DAB" w:rsidRPr="00C90DAB" w14:paraId="0632DFD6" w14:textId="77777777" w:rsidTr="00352366">
        <w:trPr>
          <w:trHeight w:val="397"/>
          <w:tblHeader/>
          <w:jc w:val="center"/>
        </w:trPr>
        <w:tc>
          <w:tcPr>
            <w:tcW w:w="245" w:type="pct"/>
            <w:shd w:val="clear" w:color="auto" w:fill="D9D9D9" w:themeFill="background1" w:themeFillShade="D9"/>
            <w:vAlign w:val="center"/>
          </w:tcPr>
          <w:p w14:paraId="345A51D0" w14:textId="77777777" w:rsidR="00294C3B" w:rsidRPr="00C90DAB" w:rsidRDefault="00294C3B" w:rsidP="002D48AE">
            <w:pPr>
              <w:spacing w:before="0" w:beforeAutospacing="0" w:after="0" w:afterAutospacing="0" w:line="240" w:lineRule="auto"/>
              <w:rPr>
                <w:b/>
              </w:rPr>
            </w:pPr>
            <w:r w:rsidRPr="00C90DAB">
              <w:rPr>
                <w:b/>
              </w:rPr>
              <w:t>序号</w:t>
            </w:r>
          </w:p>
        </w:tc>
        <w:tc>
          <w:tcPr>
            <w:tcW w:w="585" w:type="pct"/>
            <w:shd w:val="clear" w:color="auto" w:fill="D9D9D9" w:themeFill="background1" w:themeFillShade="D9"/>
            <w:vAlign w:val="center"/>
          </w:tcPr>
          <w:p w14:paraId="0801679E" w14:textId="77777777" w:rsidR="00294C3B" w:rsidRPr="00C90DAB" w:rsidRDefault="00294C3B" w:rsidP="002D48AE">
            <w:pPr>
              <w:spacing w:before="0" w:beforeAutospacing="0" w:after="0" w:afterAutospacing="0" w:line="240" w:lineRule="auto"/>
              <w:rPr>
                <w:b/>
              </w:rPr>
            </w:pPr>
            <w:r w:rsidRPr="00C90DAB">
              <w:rPr>
                <w:b/>
              </w:rPr>
              <w:t>权属</w:t>
            </w:r>
          </w:p>
        </w:tc>
        <w:tc>
          <w:tcPr>
            <w:tcW w:w="1132" w:type="pct"/>
            <w:shd w:val="clear" w:color="auto" w:fill="D9D9D9" w:themeFill="background1" w:themeFillShade="D9"/>
            <w:vAlign w:val="center"/>
          </w:tcPr>
          <w:p w14:paraId="38F0BDB7" w14:textId="77777777" w:rsidR="00294C3B" w:rsidRPr="00C90DAB" w:rsidRDefault="00294C3B" w:rsidP="002D48AE">
            <w:pPr>
              <w:spacing w:before="0" w:beforeAutospacing="0" w:after="0" w:afterAutospacing="0" w:line="240" w:lineRule="auto"/>
              <w:rPr>
                <w:b/>
              </w:rPr>
            </w:pPr>
            <w:r w:rsidRPr="00C90DAB">
              <w:rPr>
                <w:b/>
              </w:rPr>
              <w:t>证号</w:t>
            </w:r>
          </w:p>
        </w:tc>
        <w:tc>
          <w:tcPr>
            <w:tcW w:w="690" w:type="pct"/>
            <w:shd w:val="clear" w:color="auto" w:fill="D9D9D9" w:themeFill="background1" w:themeFillShade="D9"/>
            <w:vAlign w:val="center"/>
          </w:tcPr>
          <w:p w14:paraId="06AADA7E" w14:textId="77777777" w:rsidR="00294C3B" w:rsidRPr="00C90DAB" w:rsidRDefault="00294C3B" w:rsidP="002D48AE">
            <w:pPr>
              <w:spacing w:before="0" w:beforeAutospacing="0" w:after="0" w:afterAutospacing="0" w:line="240" w:lineRule="auto"/>
              <w:rPr>
                <w:b/>
              </w:rPr>
            </w:pPr>
            <w:r w:rsidRPr="00C90DAB">
              <w:rPr>
                <w:b/>
              </w:rPr>
              <w:t>建筑面积（平方米）</w:t>
            </w:r>
          </w:p>
        </w:tc>
        <w:tc>
          <w:tcPr>
            <w:tcW w:w="1635" w:type="pct"/>
            <w:shd w:val="clear" w:color="auto" w:fill="D9D9D9" w:themeFill="background1" w:themeFillShade="D9"/>
            <w:vAlign w:val="center"/>
          </w:tcPr>
          <w:p w14:paraId="638CD269" w14:textId="77777777" w:rsidR="00294C3B" w:rsidRPr="00C90DAB" w:rsidRDefault="00294C3B" w:rsidP="002D48AE">
            <w:pPr>
              <w:spacing w:before="0" w:beforeAutospacing="0" w:after="0" w:afterAutospacing="0" w:line="240" w:lineRule="auto"/>
              <w:rPr>
                <w:b/>
              </w:rPr>
            </w:pPr>
            <w:r w:rsidRPr="00C90DAB">
              <w:rPr>
                <w:b/>
              </w:rPr>
              <w:t>房屋坐落</w:t>
            </w:r>
          </w:p>
        </w:tc>
        <w:tc>
          <w:tcPr>
            <w:tcW w:w="712" w:type="pct"/>
            <w:shd w:val="clear" w:color="auto" w:fill="D9D9D9" w:themeFill="background1" w:themeFillShade="D9"/>
            <w:vAlign w:val="center"/>
          </w:tcPr>
          <w:p w14:paraId="2C7100A7" w14:textId="77777777" w:rsidR="00294C3B" w:rsidRPr="00C90DAB" w:rsidRDefault="00294C3B" w:rsidP="002D48AE">
            <w:pPr>
              <w:spacing w:before="0" w:beforeAutospacing="0" w:after="0" w:afterAutospacing="0" w:line="240" w:lineRule="auto"/>
              <w:rPr>
                <w:b/>
              </w:rPr>
            </w:pPr>
            <w:r w:rsidRPr="00C90DAB">
              <w:rPr>
                <w:b/>
              </w:rPr>
              <w:t>规划用途</w:t>
            </w:r>
          </w:p>
        </w:tc>
      </w:tr>
      <w:tr w:rsidR="00C90DAB" w:rsidRPr="00C90DAB" w14:paraId="0229B1B6" w14:textId="77777777" w:rsidTr="00184E42">
        <w:trPr>
          <w:trHeight w:val="397"/>
          <w:jc w:val="center"/>
        </w:trPr>
        <w:tc>
          <w:tcPr>
            <w:tcW w:w="245" w:type="pct"/>
            <w:vAlign w:val="center"/>
          </w:tcPr>
          <w:p w14:paraId="68C1CE0F" w14:textId="77777777" w:rsidR="00294C3B" w:rsidRPr="00C90DAB" w:rsidRDefault="00294C3B" w:rsidP="002D48AE">
            <w:pPr>
              <w:spacing w:before="0" w:beforeAutospacing="0" w:after="0" w:afterAutospacing="0" w:line="240" w:lineRule="auto"/>
            </w:pPr>
            <w:r w:rsidRPr="00C90DAB">
              <w:t>1</w:t>
            </w:r>
          </w:p>
        </w:tc>
        <w:tc>
          <w:tcPr>
            <w:tcW w:w="585" w:type="pct"/>
            <w:vAlign w:val="center"/>
          </w:tcPr>
          <w:p w14:paraId="6E0B13ED" w14:textId="77777777" w:rsidR="00294C3B" w:rsidRPr="00C90DAB" w:rsidRDefault="00294C3B" w:rsidP="002D48AE">
            <w:pPr>
              <w:spacing w:before="0" w:beforeAutospacing="0" w:after="0" w:afterAutospacing="0" w:line="240" w:lineRule="auto"/>
            </w:pPr>
            <w:r w:rsidRPr="00C90DAB">
              <w:t>莱州伟隆</w:t>
            </w:r>
          </w:p>
        </w:tc>
        <w:tc>
          <w:tcPr>
            <w:tcW w:w="1132" w:type="pct"/>
            <w:vAlign w:val="center"/>
          </w:tcPr>
          <w:p w14:paraId="3A085C51" w14:textId="77777777" w:rsidR="00294C3B" w:rsidRPr="00C90DAB" w:rsidRDefault="00294C3B" w:rsidP="002D48AE">
            <w:pPr>
              <w:spacing w:before="0" w:beforeAutospacing="0" w:after="0" w:afterAutospacing="0" w:line="240" w:lineRule="auto"/>
            </w:pPr>
            <w:r w:rsidRPr="00C90DAB">
              <w:t>莱房权证沙河镇字第</w:t>
            </w:r>
            <w:r w:rsidRPr="00C90DAB">
              <w:t>068624</w:t>
            </w:r>
            <w:r w:rsidRPr="00C90DAB">
              <w:t>号</w:t>
            </w:r>
          </w:p>
        </w:tc>
        <w:tc>
          <w:tcPr>
            <w:tcW w:w="690" w:type="pct"/>
            <w:vAlign w:val="center"/>
          </w:tcPr>
          <w:p w14:paraId="6DCA5495" w14:textId="77777777" w:rsidR="00294C3B" w:rsidRPr="00C90DAB" w:rsidRDefault="00294C3B" w:rsidP="002D48AE">
            <w:pPr>
              <w:spacing w:before="0" w:beforeAutospacing="0" w:after="0" w:afterAutospacing="0" w:line="240" w:lineRule="auto"/>
            </w:pPr>
            <w:r w:rsidRPr="00C90DAB">
              <w:t>3,033.48</w:t>
            </w:r>
          </w:p>
        </w:tc>
        <w:tc>
          <w:tcPr>
            <w:tcW w:w="1635" w:type="pct"/>
            <w:vAlign w:val="center"/>
          </w:tcPr>
          <w:p w14:paraId="061BCB13" w14:textId="77777777" w:rsidR="00294C3B" w:rsidRPr="00C90DAB" w:rsidRDefault="00294C3B" w:rsidP="002D48AE">
            <w:pPr>
              <w:spacing w:before="0" w:beforeAutospacing="0" w:after="0" w:afterAutospacing="0" w:line="240" w:lineRule="auto"/>
            </w:pPr>
            <w:r w:rsidRPr="00C90DAB">
              <w:t>沙河镇海郑村（</w:t>
            </w:r>
            <w:r w:rsidRPr="00C90DAB">
              <w:t>110/5/89</w:t>
            </w:r>
            <w:r w:rsidRPr="00C90DAB">
              <w:t>）</w:t>
            </w:r>
            <w:r w:rsidRPr="00C90DAB">
              <w:t>1</w:t>
            </w:r>
            <w:r w:rsidRPr="00C90DAB">
              <w:t>幢等</w:t>
            </w:r>
            <w:r w:rsidRPr="00C90DAB">
              <w:t>9</w:t>
            </w:r>
            <w:r w:rsidRPr="00C90DAB">
              <w:t>幢楼</w:t>
            </w:r>
          </w:p>
        </w:tc>
        <w:tc>
          <w:tcPr>
            <w:tcW w:w="712" w:type="pct"/>
            <w:vAlign w:val="center"/>
          </w:tcPr>
          <w:p w14:paraId="734A3D97" w14:textId="77777777" w:rsidR="00294C3B" w:rsidRPr="00C90DAB" w:rsidRDefault="00294C3B" w:rsidP="002D48AE">
            <w:pPr>
              <w:spacing w:before="0" w:beforeAutospacing="0" w:after="0" w:afterAutospacing="0" w:line="240" w:lineRule="auto"/>
            </w:pPr>
            <w:r w:rsidRPr="00C90DAB">
              <w:t>办公、工业、其他</w:t>
            </w:r>
          </w:p>
        </w:tc>
      </w:tr>
      <w:tr w:rsidR="00C90DAB" w:rsidRPr="00C90DAB" w14:paraId="67A40A1B" w14:textId="77777777" w:rsidTr="00184E42">
        <w:trPr>
          <w:trHeight w:val="397"/>
          <w:jc w:val="center"/>
        </w:trPr>
        <w:tc>
          <w:tcPr>
            <w:tcW w:w="245" w:type="pct"/>
            <w:vAlign w:val="center"/>
          </w:tcPr>
          <w:p w14:paraId="14933D4E" w14:textId="77777777" w:rsidR="00294C3B" w:rsidRPr="00C90DAB" w:rsidRDefault="00294C3B" w:rsidP="002D48AE">
            <w:pPr>
              <w:spacing w:before="0" w:beforeAutospacing="0" w:after="0" w:afterAutospacing="0" w:line="240" w:lineRule="auto"/>
            </w:pPr>
            <w:r w:rsidRPr="00C90DAB">
              <w:t>2</w:t>
            </w:r>
          </w:p>
        </w:tc>
        <w:tc>
          <w:tcPr>
            <w:tcW w:w="585" w:type="pct"/>
            <w:vAlign w:val="center"/>
          </w:tcPr>
          <w:p w14:paraId="6FA396ED" w14:textId="77777777" w:rsidR="00294C3B" w:rsidRPr="00C90DAB" w:rsidRDefault="00294C3B" w:rsidP="002D48AE">
            <w:pPr>
              <w:spacing w:before="0" w:beforeAutospacing="0" w:after="0" w:afterAutospacing="0" w:line="240" w:lineRule="auto"/>
            </w:pPr>
            <w:r w:rsidRPr="00C90DAB">
              <w:t>莱州伟隆</w:t>
            </w:r>
          </w:p>
        </w:tc>
        <w:tc>
          <w:tcPr>
            <w:tcW w:w="1132" w:type="pct"/>
            <w:vAlign w:val="center"/>
          </w:tcPr>
          <w:p w14:paraId="71E1FEC7" w14:textId="77777777" w:rsidR="00294C3B" w:rsidRPr="00C90DAB" w:rsidRDefault="00294C3B" w:rsidP="002D48AE">
            <w:pPr>
              <w:spacing w:before="0" w:beforeAutospacing="0" w:after="0" w:afterAutospacing="0" w:line="240" w:lineRule="auto"/>
            </w:pPr>
            <w:r w:rsidRPr="00C90DAB">
              <w:t>莱房权证沙河镇字第</w:t>
            </w:r>
            <w:r w:rsidRPr="00C90DAB">
              <w:t>027237</w:t>
            </w:r>
            <w:r w:rsidRPr="00C90DAB">
              <w:t>号</w:t>
            </w:r>
          </w:p>
        </w:tc>
        <w:tc>
          <w:tcPr>
            <w:tcW w:w="690" w:type="pct"/>
            <w:vAlign w:val="center"/>
          </w:tcPr>
          <w:p w14:paraId="05F7FBBA" w14:textId="77777777" w:rsidR="00294C3B" w:rsidRPr="00C90DAB" w:rsidRDefault="00294C3B" w:rsidP="002D48AE">
            <w:pPr>
              <w:spacing w:before="0" w:beforeAutospacing="0" w:after="0" w:afterAutospacing="0" w:line="240" w:lineRule="auto"/>
            </w:pPr>
            <w:r w:rsidRPr="00C90DAB">
              <w:t>12,209.40</w:t>
            </w:r>
          </w:p>
        </w:tc>
        <w:tc>
          <w:tcPr>
            <w:tcW w:w="1635" w:type="pct"/>
            <w:vAlign w:val="center"/>
          </w:tcPr>
          <w:p w14:paraId="1580C38C" w14:textId="77777777" w:rsidR="00294C3B" w:rsidRPr="00C90DAB" w:rsidRDefault="00294C3B" w:rsidP="002D48AE">
            <w:pPr>
              <w:spacing w:before="0" w:beforeAutospacing="0" w:after="0" w:afterAutospacing="0" w:line="240" w:lineRule="auto"/>
            </w:pPr>
            <w:r w:rsidRPr="00C90DAB">
              <w:t>沙河镇海郑村</w:t>
            </w:r>
            <w:r w:rsidRPr="00C90DAB">
              <w:t>1</w:t>
            </w:r>
            <w:r w:rsidRPr="00C90DAB">
              <w:t>幢</w:t>
            </w:r>
            <w:r w:rsidRPr="00C90DAB">
              <w:t>1</w:t>
            </w:r>
            <w:r w:rsidRPr="00C90DAB">
              <w:t>号房、</w:t>
            </w:r>
            <w:r w:rsidRPr="00C90DAB">
              <w:t>2</w:t>
            </w:r>
            <w:r w:rsidRPr="00C90DAB">
              <w:t>幢</w:t>
            </w:r>
            <w:r w:rsidRPr="00C90DAB">
              <w:t>1</w:t>
            </w:r>
            <w:r w:rsidRPr="00C90DAB">
              <w:t>号房</w:t>
            </w:r>
          </w:p>
        </w:tc>
        <w:tc>
          <w:tcPr>
            <w:tcW w:w="712" w:type="pct"/>
            <w:vAlign w:val="center"/>
          </w:tcPr>
          <w:p w14:paraId="07DA9573" w14:textId="77777777" w:rsidR="00294C3B" w:rsidRPr="00C90DAB" w:rsidRDefault="00294C3B" w:rsidP="002D48AE">
            <w:pPr>
              <w:spacing w:before="0" w:beforeAutospacing="0" w:after="0" w:afterAutospacing="0" w:line="240" w:lineRule="auto"/>
            </w:pPr>
            <w:r w:rsidRPr="00C90DAB">
              <w:t>工业</w:t>
            </w:r>
          </w:p>
        </w:tc>
      </w:tr>
      <w:tr w:rsidR="00C90DAB" w:rsidRPr="00C90DAB" w14:paraId="682A97EF" w14:textId="77777777" w:rsidTr="00184E42">
        <w:trPr>
          <w:trHeight w:val="397"/>
          <w:jc w:val="center"/>
        </w:trPr>
        <w:tc>
          <w:tcPr>
            <w:tcW w:w="245" w:type="pct"/>
            <w:vAlign w:val="center"/>
          </w:tcPr>
          <w:p w14:paraId="1B24A9E4" w14:textId="77777777" w:rsidR="00294C3B" w:rsidRPr="00C90DAB" w:rsidRDefault="00294C3B" w:rsidP="002D48AE">
            <w:pPr>
              <w:spacing w:before="0" w:beforeAutospacing="0" w:after="0" w:afterAutospacing="0" w:line="240" w:lineRule="auto"/>
            </w:pPr>
            <w:r w:rsidRPr="00C90DAB">
              <w:t>3</w:t>
            </w:r>
          </w:p>
        </w:tc>
        <w:tc>
          <w:tcPr>
            <w:tcW w:w="585" w:type="pct"/>
            <w:vAlign w:val="center"/>
          </w:tcPr>
          <w:p w14:paraId="689661DF" w14:textId="77777777" w:rsidR="00294C3B" w:rsidRPr="00C90DAB" w:rsidRDefault="00294C3B" w:rsidP="002D48AE">
            <w:pPr>
              <w:spacing w:before="0" w:beforeAutospacing="0" w:after="0" w:afterAutospacing="0" w:line="240" w:lineRule="auto"/>
            </w:pPr>
            <w:r w:rsidRPr="00C90DAB">
              <w:t>莱州伟隆</w:t>
            </w:r>
          </w:p>
        </w:tc>
        <w:tc>
          <w:tcPr>
            <w:tcW w:w="1132" w:type="pct"/>
            <w:vAlign w:val="center"/>
          </w:tcPr>
          <w:p w14:paraId="6C35A43E" w14:textId="77777777" w:rsidR="00294C3B" w:rsidRPr="00C90DAB" w:rsidRDefault="00294C3B" w:rsidP="002D48AE">
            <w:pPr>
              <w:spacing w:before="0" w:beforeAutospacing="0" w:after="0" w:afterAutospacing="0" w:line="240" w:lineRule="auto"/>
            </w:pPr>
            <w:r w:rsidRPr="00C90DAB">
              <w:t>莱房权证沙河镇字第</w:t>
            </w:r>
            <w:r w:rsidRPr="00C90DAB">
              <w:t>068626</w:t>
            </w:r>
            <w:r w:rsidRPr="00C90DAB">
              <w:t>号</w:t>
            </w:r>
          </w:p>
        </w:tc>
        <w:tc>
          <w:tcPr>
            <w:tcW w:w="690" w:type="pct"/>
            <w:vAlign w:val="center"/>
          </w:tcPr>
          <w:p w14:paraId="60EABE81" w14:textId="77777777" w:rsidR="00294C3B" w:rsidRPr="00C90DAB" w:rsidRDefault="00294C3B" w:rsidP="002D48AE">
            <w:pPr>
              <w:spacing w:before="0" w:beforeAutospacing="0" w:after="0" w:afterAutospacing="0" w:line="240" w:lineRule="auto"/>
            </w:pPr>
            <w:r w:rsidRPr="00C90DAB">
              <w:t>5,086.79</w:t>
            </w:r>
          </w:p>
        </w:tc>
        <w:tc>
          <w:tcPr>
            <w:tcW w:w="1635" w:type="pct"/>
            <w:vAlign w:val="center"/>
          </w:tcPr>
          <w:p w14:paraId="289B4EEE" w14:textId="77777777" w:rsidR="00294C3B" w:rsidRPr="00C90DAB" w:rsidRDefault="00294C3B" w:rsidP="002D48AE">
            <w:pPr>
              <w:spacing w:before="0" w:beforeAutospacing="0" w:after="0" w:afterAutospacing="0" w:line="240" w:lineRule="auto"/>
            </w:pPr>
            <w:r w:rsidRPr="00C90DAB">
              <w:t>沙河镇海郑村（</w:t>
            </w:r>
            <w:r w:rsidRPr="00C90DAB">
              <w:t>110/4/31</w:t>
            </w:r>
            <w:r w:rsidRPr="00C90DAB">
              <w:t>）</w:t>
            </w:r>
            <w:r w:rsidRPr="00C90DAB">
              <w:t>1</w:t>
            </w:r>
            <w:r w:rsidRPr="00C90DAB">
              <w:t>幢</w:t>
            </w:r>
            <w:r w:rsidRPr="00C90DAB">
              <w:t>1</w:t>
            </w:r>
            <w:r w:rsidRPr="00C90DAB">
              <w:t>号房；</w:t>
            </w:r>
            <w:r w:rsidRPr="00C90DAB">
              <w:t>2</w:t>
            </w:r>
            <w:r w:rsidRPr="00C90DAB">
              <w:t>幢</w:t>
            </w:r>
            <w:r w:rsidRPr="00C90DAB">
              <w:t>1</w:t>
            </w:r>
            <w:r w:rsidRPr="00C90DAB">
              <w:t>号房；</w:t>
            </w:r>
            <w:r w:rsidRPr="00C90DAB">
              <w:t>3</w:t>
            </w:r>
            <w:r w:rsidRPr="00C90DAB">
              <w:t>幢</w:t>
            </w:r>
            <w:r w:rsidRPr="00C90DAB">
              <w:t>1</w:t>
            </w:r>
            <w:r w:rsidRPr="00C90DAB">
              <w:t>号房</w:t>
            </w:r>
          </w:p>
        </w:tc>
        <w:tc>
          <w:tcPr>
            <w:tcW w:w="712" w:type="pct"/>
            <w:vAlign w:val="center"/>
          </w:tcPr>
          <w:p w14:paraId="692FC1CC" w14:textId="77777777" w:rsidR="00294C3B" w:rsidRPr="00C90DAB" w:rsidRDefault="00294C3B" w:rsidP="002D48AE">
            <w:pPr>
              <w:spacing w:before="0" w:beforeAutospacing="0" w:after="0" w:afterAutospacing="0" w:line="240" w:lineRule="auto"/>
            </w:pPr>
            <w:r w:rsidRPr="00C90DAB">
              <w:t>工业、其他</w:t>
            </w:r>
          </w:p>
        </w:tc>
      </w:tr>
      <w:tr w:rsidR="00C90DAB" w:rsidRPr="00C90DAB" w14:paraId="7CB5E8D9" w14:textId="77777777" w:rsidTr="00184E42">
        <w:trPr>
          <w:trHeight w:val="397"/>
          <w:jc w:val="center"/>
        </w:trPr>
        <w:tc>
          <w:tcPr>
            <w:tcW w:w="245" w:type="pct"/>
            <w:vAlign w:val="center"/>
          </w:tcPr>
          <w:p w14:paraId="45138A16" w14:textId="77777777" w:rsidR="00294C3B" w:rsidRPr="00C90DAB" w:rsidRDefault="00294C3B" w:rsidP="002D48AE">
            <w:pPr>
              <w:spacing w:before="0" w:beforeAutospacing="0" w:after="0" w:afterAutospacing="0" w:line="240" w:lineRule="auto"/>
            </w:pPr>
            <w:r w:rsidRPr="00C90DAB">
              <w:t>4</w:t>
            </w:r>
          </w:p>
        </w:tc>
        <w:tc>
          <w:tcPr>
            <w:tcW w:w="585" w:type="pct"/>
            <w:vAlign w:val="center"/>
          </w:tcPr>
          <w:p w14:paraId="19A534CD" w14:textId="77777777" w:rsidR="00294C3B" w:rsidRPr="00C90DAB" w:rsidRDefault="00294C3B" w:rsidP="002D48AE">
            <w:pPr>
              <w:spacing w:before="0" w:beforeAutospacing="0" w:after="0" w:afterAutospacing="0" w:line="240" w:lineRule="auto"/>
            </w:pPr>
            <w:r w:rsidRPr="00C90DAB">
              <w:t>莱州伟隆</w:t>
            </w:r>
          </w:p>
        </w:tc>
        <w:tc>
          <w:tcPr>
            <w:tcW w:w="1132" w:type="pct"/>
            <w:vAlign w:val="center"/>
          </w:tcPr>
          <w:p w14:paraId="71E768E6" w14:textId="77777777" w:rsidR="00294C3B" w:rsidRPr="00C90DAB" w:rsidRDefault="00294C3B" w:rsidP="002D48AE">
            <w:pPr>
              <w:spacing w:before="0" w:beforeAutospacing="0" w:after="0" w:afterAutospacing="0" w:line="240" w:lineRule="auto"/>
            </w:pPr>
            <w:r w:rsidRPr="00C90DAB">
              <w:t>莱房权证沙河镇字第</w:t>
            </w:r>
            <w:r w:rsidRPr="00C90DAB">
              <w:t>068625</w:t>
            </w:r>
            <w:r w:rsidRPr="00C90DAB">
              <w:t>号</w:t>
            </w:r>
          </w:p>
        </w:tc>
        <w:tc>
          <w:tcPr>
            <w:tcW w:w="690" w:type="pct"/>
            <w:vAlign w:val="center"/>
          </w:tcPr>
          <w:p w14:paraId="55B023E2" w14:textId="77777777" w:rsidR="00294C3B" w:rsidRPr="00C90DAB" w:rsidRDefault="00294C3B" w:rsidP="002D48AE">
            <w:pPr>
              <w:spacing w:before="0" w:beforeAutospacing="0" w:after="0" w:afterAutospacing="0" w:line="240" w:lineRule="auto"/>
            </w:pPr>
            <w:r w:rsidRPr="00C90DAB">
              <w:t>3,402.76</w:t>
            </w:r>
          </w:p>
        </w:tc>
        <w:tc>
          <w:tcPr>
            <w:tcW w:w="1635" w:type="pct"/>
            <w:vAlign w:val="center"/>
          </w:tcPr>
          <w:p w14:paraId="615D7755" w14:textId="77777777" w:rsidR="00294C3B" w:rsidRPr="00C90DAB" w:rsidRDefault="00294C3B" w:rsidP="002D48AE">
            <w:pPr>
              <w:spacing w:before="0" w:beforeAutospacing="0" w:after="0" w:afterAutospacing="0" w:line="240" w:lineRule="auto"/>
            </w:pPr>
            <w:r w:rsidRPr="00C90DAB">
              <w:t>沙河镇海郑村（</w:t>
            </w:r>
            <w:r w:rsidRPr="00C90DAB">
              <w:t>6830060423004</w:t>
            </w:r>
            <w:r w:rsidRPr="00C90DAB">
              <w:t>）</w:t>
            </w:r>
            <w:r w:rsidRPr="00C90DAB">
              <w:t>4</w:t>
            </w:r>
            <w:r w:rsidRPr="00C90DAB">
              <w:t>幢等</w:t>
            </w:r>
            <w:r w:rsidRPr="00C90DAB">
              <w:t>6</w:t>
            </w:r>
            <w:r w:rsidRPr="00C90DAB">
              <w:t>幢楼</w:t>
            </w:r>
          </w:p>
        </w:tc>
        <w:tc>
          <w:tcPr>
            <w:tcW w:w="712" w:type="pct"/>
            <w:vAlign w:val="center"/>
          </w:tcPr>
          <w:p w14:paraId="59B7D6BD" w14:textId="77777777" w:rsidR="00294C3B" w:rsidRPr="00C90DAB" w:rsidRDefault="00294C3B" w:rsidP="002D48AE">
            <w:pPr>
              <w:spacing w:before="0" w:beforeAutospacing="0" w:after="0" w:afterAutospacing="0" w:line="240" w:lineRule="auto"/>
            </w:pPr>
            <w:r w:rsidRPr="00C90DAB">
              <w:t>工业、其他</w:t>
            </w:r>
          </w:p>
        </w:tc>
      </w:tr>
      <w:tr w:rsidR="00C90DAB" w:rsidRPr="00C90DAB" w14:paraId="04E10D9A" w14:textId="77777777" w:rsidTr="00184E42">
        <w:trPr>
          <w:trHeight w:val="397"/>
          <w:jc w:val="center"/>
        </w:trPr>
        <w:tc>
          <w:tcPr>
            <w:tcW w:w="245" w:type="pct"/>
            <w:vAlign w:val="center"/>
          </w:tcPr>
          <w:p w14:paraId="69B2C504" w14:textId="77777777" w:rsidR="00294C3B" w:rsidRPr="00C90DAB" w:rsidRDefault="00294C3B" w:rsidP="002D48AE">
            <w:pPr>
              <w:spacing w:before="0" w:beforeAutospacing="0" w:after="0" w:afterAutospacing="0" w:line="240" w:lineRule="auto"/>
            </w:pPr>
            <w:r w:rsidRPr="00C90DAB">
              <w:t>5</w:t>
            </w:r>
          </w:p>
        </w:tc>
        <w:tc>
          <w:tcPr>
            <w:tcW w:w="585" w:type="pct"/>
            <w:vAlign w:val="center"/>
          </w:tcPr>
          <w:p w14:paraId="0A3D11C8" w14:textId="77777777" w:rsidR="00294C3B" w:rsidRPr="00C90DAB" w:rsidRDefault="00294C3B" w:rsidP="002D48AE">
            <w:pPr>
              <w:spacing w:before="0" w:beforeAutospacing="0" w:after="0" w:afterAutospacing="0" w:line="240" w:lineRule="auto"/>
            </w:pPr>
            <w:r w:rsidRPr="00C90DAB">
              <w:t>莱州伟隆</w:t>
            </w:r>
          </w:p>
        </w:tc>
        <w:tc>
          <w:tcPr>
            <w:tcW w:w="1132" w:type="pct"/>
            <w:vAlign w:val="center"/>
          </w:tcPr>
          <w:p w14:paraId="63DFEBA3" w14:textId="77777777" w:rsidR="00294C3B" w:rsidRPr="00C90DAB" w:rsidRDefault="00294C3B" w:rsidP="002D48AE">
            <w:pPr>
              <w:spacing w:before="0" w:beforeAutospacing="0" w:after="0" w:afterAutospacing="0" w:line="240" w:lineRule="auto"/>
            </w:pPr>
            <w:r w:rsidRPr="00C90DAB">
              <w:t>莱房权证沙河镇字第</w:t>
            </w:r>
            <w:r w:rsidRPr="00C90DAB">
              <w:t>068628</w:t>
            </w:r>
            <w:r w:rsidRPr="00C90DAB">
              <w:t>号</w:t>
            </w:r>
          </w:p>
        </w:tc>
        <w:tc>
          <w:tcPr>
            <w:tcW w:w="690" w:type="pct"/>
            <w:vAlign w:val="center"/>
          </w:tcPr>
          <w:p w14:paraId="205FBF15" w14:textId="77777777" w:rsidR="00294C3B" w:rsidRPr="00C90DAB" w:rsidRDefault="00294C3B" w:rsidP="002D48AE">
            <w:pPr>
              <w:spacing w:before="0" w:beforeAutospacing="0" w:after="0" w:afterAutospacing="0" w:line="240" w:lineRule="auto"/>
            </w:pPr>
            <w:r w:rsidRPr="00C90DAB">
              <w:t>9,776.15</w:t>
            </w:r>
          </w:p>
        </w:tc>
        <w:tc>
          <w:tcPr>
            <w:tcW w:w="1635" w:type="pct"/>
            <w:vAlign w:val="center"/>
          </w:tcPr>
          <w:p w14:paraId="14324D91" w14:textId="77777777" w:rsidR="00294C3B" w:rsidRPr="00C90DAB" w:rsidRDefault="00294C3B" w:rsidP="002D48AE">
            <w:pPr>
              <w:spacing w:before="0" w:beforeAutospacing="0" w:after="0" w:afterAutospacing="0" w:line="240" w:lineRule="auto"/>
            </w:pPr>
            <w:r w:rsidRPr="00C90DAB">
              <w:t>沙河镇海郑村（</w:t>
            </w:r>
            <w:r w:rsidRPr="00C90DAB">
              <w:t>110/4/58</w:t>
            </w:r>
            <w:r w:rsidRPr="00C90DAB">
              <w:t>）</w:t>
            </w:r>
            <w:r w:rsidRPr="00C90DAB">
              <w:t>1</w:t>
            </w:r>
            <w:r w:rsidRPr="00C90DAB">
              <w:t>幢</w:t>
            </w:r>
            <w:r w:rsidRPr="00C90DAB">
              <w:t>1</w:t>
            </w:r>
            <w:r w:rsidRPr="00C90DAB">
              <w:t>号房；</w:t>
            </w:r>
            <w:r w:rsidRPr="00C90DAB">
              <w:t>2</w:t>
            </w:r>
            <w:r w:rsidRPr="00C90DAB">
              <w:t>幢</w:t>
            </w:r>
            <w:r w:rsidRPr="00C90DAB">
              <w:t>1</w:t>
            </w:r>
            <w:r w:rsidRPr="00C90DAB">
              <w:t>号房；</w:t>
            </w:r>
            <w:r w:rsidRPr="00C90DAB">
              <w:t>3</w:t>
            </w:r>
            <w:r w:rsidRPr="00C90DAB">
              <w:t>幢</w:t>
            </w:r>
            <w:r w:rsidRPr="00C90DAB">
              <w:t>1</w:t>
            </w:r>
            <w:r w:rsidRPr="00C90DAB">
              <w:t>号房</w:t>
            </w:r>
          </w:p>
        </w:tc>
        <w:tc>
          <w:tcPr>
            <w:tcW w:w="712" w:type="pct"/>
            <w:vAlign w:val="center"/>
          </w:tcPr>
          <w:p w14:paraId="68D66B58" w14:textId="77777777" w:rsidR="00294C3B" w:rsidRPr="00C90DAB" w:rsidRDefault="00294C3B" w:rsidP="002D48AE">
            <w:pPr>
              <w:spacing w:before="0" w:beforeAutospacing="0" w:after="0" w:afterAutospacing="0" w:line="240" w:lineRule="auto"/>
            </w:pPr>
            <w:r w:rsidRPr="00C90DAB">
              <w:t>办公、工业</w:t>
            </w:r>
          </w:p>
        </w:tc>
      </w:tr>
      <w:tr w:rsidR="00C90DAB" w:rsidRPr="00C90DAB" w14:paraId="311820D6" w14:textId="77777777" w:rsidTr="00184E42">
        <w:trPr>
          <w:trHeight w:val="397"/>
          <w:jc w:val="center"/>
        </w:trPr>
        <w:tc>
          <w:tcPr>
            <w:tcW w:w="245" w:type="pct"/>
            <w:vAlign w:val="center"/>
          </w:tcPr>
          <w:p w14:paraId="48D37F5F" w14:textId="77777777" w:rsidR="00294C3B" w:rsidRPr="00C90DAB" w:rsidRDefault="00294C3B" w:rsidP="002D48AE">
            <w:pPr>
              <w:spacing w:before="0" w:beforeAutospacing="0" w:after="0" w:afterAutospacing="0" w:line="240" w:lineRule="auto"/>
            </w:pPr>
            <w:r w:rsidRPr="00C90DAB">
              <w:t>6</w:t>
            </w:r>
          </w:p>
        </w:tc>
        <w:tc>
          <w:tcPr>
            <w:tcW w:w="585" w:type="pct"/>
            <w:vAlign w:val="center"/>
          </w:tcPr>
          <w:p w14:paraId="74CA42B7" w14:textId="77777777" w:rsidR="00294C3B" w:rsidRPr="00C90DAB" w:rsidRDefault="00294C3B" w:rsidP="002D48AE">
            <w:pPr>
              <w:spacing w:before="0" w:beforeAutospacing="0" w:after="0" w:afterAutospacing="0" w:line="240" w:lineRule="auto"/>
            </w:pPr>
            <w:r w:rsidRPr="00C90DAB">
              <w:t>莱州伟隆</w:t>
            </w:r>
          </w:p>
        </w:tc>
        <w:tc>
          <w:tcPr>
            <w:tcW w:w="1132" w:type="pct"/>
            <w:vAlign w:val="center"/>
          </w:tcPr>
          <w:p w14:paraId="0E6E5334" w14:textId="77777777" w:rsidR="00294C3B" w:rsidRPr="00C90DAB" w:rsidRDefault="00294C3B" w:rsidP="002D48AE">
            <w:pPr>
              <w:spacing w:before="0" w:beforeAutospacing="0" w:after="0" w:afterAutospacing="0" w:line="240" w:lineRule="auto"/>
            </w:pPr>
            <w:r w:rsidRPr="00C90DAB">
              <w:t>莱房权证沙河镇字第</w:t>
            </w:r>
            <w:r w:rsidRPr="00C90DAB">
              <w:t>068629</w:t>
            </w:r>
            <w:r w:rsidRPr="00C90DAB">
              <w:t>号</w:t>
            </w:r>
          </w:p>
        </w:tc>
        <w:tc>
          <w:tcPr>
            <w:tcW w:w="690" w:type="pct"/>
            <w:vAlign w:val="center"/>
          </w:tcPr>
          <w:p w14:paraId="397ABAF2" w14:textId="77777777" w:rsidR="00294C3B" w:rsidRPr="00C90DAB" w:rsidRDefault="00294C3B" w:rsidP="002D48AE">
            <w:pPr>
              <w:spacing w:before="0" w:beforeAutospacing="0" w:after="0" w:afterAutospacing="0" w:line="240" w:lineRule="auto"/>
            </w:pPr>
            <w:r w:rsidRPr="00C90DAB">
              <w:t>537.72</w:t>
            </w:r>
          </w:p>
        </w:tc>
        <w:tc>
          <w:tcPr>
            <w:tcW w:w="1635" w:type="pct"/>
            <w:vAlign w:val="center"/>
          </w:tcPr>
          <w:p w14:paraId="3462B393" w14:textId="77777777" w:rsidR="00294C3B" w:rsidRPr="00C90DAB" w:rsidRDefault="00294C3B" w:rsidP="002D48AE">
            <w:pPr>
              <w:spacing w:before="0" w:beforeAutospacing="0" w:after="0" w:afterAutospacing="0" w:line="240" w:lineRule="auto"/>
            </w:pPr>
            <w:r w:rsidRPr="00C90DAB">
              <w:t>沙河镇海郑村（</w:t>
            </w:r>
            <w:r w:rsidRPr="00C90DAB">
              <w:t>6830060423005</w:t>
            </w:r>
            <w:r w:rsidRPr="00C90DAB">
              <w:t>）</w:t>
            </w:r>
            <w:r w:rsidRPr="00C90DAB">
              <w:t>4</w:t>
            </w:r>
            <w:r w:rsidRPr="00C90DAB">
              <w:t>幢</w:t>
            </w:r>
            <w:r w:rsidRPr="00C90DAB">
              <w:t>1</w:t>
            </w:r>
            <w:r w:rsidRPr="00C90DAB">
              <w:t>号房；</w:t>
            </w:r>
            <w:r w:rsidRPr="00C90DAB">
              <w:t>5</w:t>
            </w:r>
            <w:r w:rsidRPr="00C90DAB">
              <w:t>幢</w:t>
            </w:r>
            <w:r w:rsidRPr="00C90DAB">
              <w:t>1</w:t>
            </w:r>
            <w:r w:rsidRPr="00C90DAB">
              <w:t>号房；</w:t>
            </w:r>
            <w:r w:rsidRPr="00C90DAB">
              <w:t>6</w:t>
            </w:r>
            <w:r w:rsidRPr="00C90DAB">
              <w:t>幢</w:t>
            </w:r>
            <w:r w:rsidRPr="00C90DAB">
              <w:t>1</w:t>
            </w:r>
            <w:r w:rsidRPr="00C90DAB">
              <w:t>号房；</w:t>
            </w:r>
            <w:r w:rsidRPr="00C90DAB">
              <w:t>7</w:t>
            </w:r>
            <w:r w:rsidRPr="00C90DAB">
              <w:t>幢</w:t>
            </w:r>
            <w:r w:rsidRPr="00C90DAB">
              <w:t>1</w:t>
            </w:r>
            <w:r w:rsidRPr="00C90DAB">
              <w:t>号房</w:t>
            </w:r>
          </w:p>
        </w:tc>
        <w:tc>
          <w:tcPr>
            <w:tcW w:w="712" w:type="pct"/>
            <w:vAlign w:val="center"/>
          </w:tcPr>
          <w:p w14:paraId="498FEA30" w14:textId="77777777" w:rsidR="00294C3B" w:rsidRPr="00C90DAB" w:rsidRDefault="00294C3B" w:rsidP="002D48AE">
            <w:pPr>
              <w:spacing w:before="0" w:beforeAutospacing="0" w:after="0" w:afterAutospacing="0" w:line="240" w:lineRule="auto"/>
            </w:pPr>
            <w:r w:rsidRPr="00C90DAB">
              <w:t>工业、其他</w:t>
            </w:r>
          </w:p>
        </w:tc>
      </w:tr>
      <w:tr w:rsidR="00C90DAB" w:rsidRPr="00C90DAB" w14:paraId="567D7A29" w14:textId="77777777" w:rsidTr="00184E42">
        <w:trPr>
          <w:trHeight w:val="397"/>
          <w:jc w:val="center"/>
        </w:trPr>
        <w:tc>
          <w:tcPr>
            <w:tcW w:w="245" w:type="pct"/>
            <w:vAlign w:val="center"/>
          </w:tcPr>
          <w:p w14:paraId="05B06CB7" w14:textId="77777777" w:rsidR="00294C3B" w:rsidRPr="00C90DAB" w:rsidRDefault="00294C3B" w:rsidP="002D48AE">
            <w:pPr>
              <w:spacing w:before="0" w:beforeAutospacing="0" w:after="0" w:afterAutospacing="0" w:line="240" w:lineRule="auto"/>
            </w:pPr>
            <w:r w:rsidRPr="00C90DAB">
              <w:t>7</w:t>
            </w:r>
          </w:p>
        </w:tc>
        <w:tc>
          <w:tcPr>
            <w:tcW w:w="585" w:type="pct"/>
            <w:vAlign w:val="center"/>
          </w:tcPr>
          <w:p w14:paraId="5C475A15" w14:textId="77777777" w:rsidR="00294C3B" w:rsidRPr="00C90DAB" w:rsidRDefault="00294C3B" w:rsidP="002D48AE">
            <w:pPr>
              <w:spacing w:before="0" w:beforeAutospacing="0" w:after="0" w:afterAutospacing="0" w:line="240" w:lineRule="auto"/>
            </w:pPr>
            <w:r w:rsidRPr="00C90DAB">
              <w:t>莱州伟隆</w:t>
            </w:r>
          </w:p>
        </w:tc>
        <w:tc>
          <w:tcPr>
            <w:tcW w:w="1132" w:type="pct"/>
            <w:vAlign w:val="center"/>
          </w:tcPr>
          <w:p w14:paraId="3857BAE9" w14:textId="77777777" w:rsidR="00294C3B" w:rsidRPr="00C90DAB" w:rsidRDefault="00294C3B" w:rsidP="002D48AE">
            <w:pPr>
              <w:spacing w:before="0" w:beforeAutospacing="0" w:after="0" w:afterAutospacing="0" w:line="240" w:lineRule="auto"/>
            </w:pPr>
            <w:r w:rsidRPr="00C90DAB">
              <w:t>鲁（</w:t>
            </w:r>
            <w:r w:rsidRPr="00C90DAB">
              <w:t>2018</w:t>
            </w:r>
            <w:r w:rsidRPr="00C90DAB">
              <w:t>）莱州市不动产权第</w:t>
            </w:r>
            <w:r w:rsidRPr="00C90DAB">
              <w:t>0000422</w:t>
            </w:r>
            <w:r w:rsidRPr="00C90DAB">
              <w:t>号</w:t>
            </w:r>
          </w:p>
        </w:tc>
        <w:tc>
          <w:tcPr>
            <w:tcW w:w="690" w:type="pct"/>
            <w:vAlign w:val="center"/>
          </w:tcPr>
          <w:p w14:paraId="18AA49F9" w14:textId="77777777" w:rsidR="00294C3B" w:rsidRPr="00C90DAB" w:rsidRDefault="00294C3B" w:rsidP="002D48AE">
            <w:pPr>
              <w:spacing w:before="0" w:beforeAutospacing="0" w:after="0" w:afterAutospacing="0" w:line="240" w:lineRule="auto"/>
            </w:pPr>
            <w:r w:rsidRPr="00C90DAB">
              <w:t>18,288.85/4,029.53</w:t>
            </w:r>
          </w:p>
        </w:tc>
        <w:tc>
          <w:tcPr>
            <w:tcW w:w="1635" w:type="pct"/>
            <w:vAlign w:val="center"/>
          </w:tcPr>
          <w:p w14:paraId="57E49A51" w14:textId="77777777" w:rsidR="00294C3B" w:rsidRPr="00C90DAB" w:rsidRDefault="00294C3B" w:rsidP="002D48AE">
            <w:pPr>
              <w:spacing w:before="0" w:beforeAutospacing="0" w:after="0" w:afterAutospacing="0" w:line="240" w:lineRule="auto"/>
            </w:pPr>
            <w:r w:rsidRPr="00C90DAB">
              <w:t>沙河镇大东庄村北</w:t>
            </w:r>
            <w:r w:rsidRPr="00C90DAB">
              <w:t>1</w:t>
            </w:r>
            <w:r w:rsidRPr="00C90DAB">
              <w:t>幢、</w:t>
            </w:r>
            <w:r w:rsidRPr="00C90DAB">
              <w:t>2</w:t>
            </w:r>
            <w:r w:rsidRPr="00C90DAB">
              <w:t>幢</w:t>
            </w:r>
          </w:p>
        </w:tc>
        <w:tc>
          <w:tcPr>
            <w:tcW w:w="712" w:type="pct"/>
            <w:vAlign w:val="center"/>
          </w:tcPr>
          <w:p w14:paraId="7800EC7D" w14:textId="77777777" w:rsidR="00294C3B" w:rsidRPr="00C90DAB" w:rsidRDefault="00294C3B" w:rsidP="002D48AE">
            <w:pPr>
              <w:spacing w:before="0" w:beforeAutospacing="0" w:after="0" w:afterAutospacing="0" w:line="240" w:lineRule="auto"/>
            </w:pPr>
            <w:r w:rsidRPr="00C90DAB">
              <w:t>工业</w:t>
            </w:r>
          </w:p>
        </w:tc>
      </w:tr>
      <w:tr w:rsidR="00C90DAB" w:rsidRPr="00C90DAB" w14:paraId="10CE27D4" w14:textId="77777777" w:rsidTr="00184E42">
        <w:trPr>
          <w:trHeight w:val="397"/>
          <w:jc w:val="center"/>
        </w:trPr>
        <w:tc>
          <w:tcPr>
            <w:tcW w:w="245" w:type="pct"/>
            <w:vAlign w:val="center"/>
          </w:tcPr>
          <w:p w14:paraId="26C44F63" w14:textId="77777777" w:rsidR="00294C3B" w:rsidRPr="00C90DAB" w:rsidRDefault="00294C3B" w:rsidP="002D48AE">
            <w:pPr>
              <w:spacing w:before="0" w:beforeAutospacing="0" w:after="0" w:afterAutospacing="0" w:line="240" w:lineRule="auto"/>
            </w:pPr>
            <w:r w:rsidRPr="00C90DAB">
              <w:t>8</w:t>
            </w:r>
          </w:p>
        </w:tc>
        <w:tc>
          <w:tcPr>
            <w:tcW w:w="585" w:type="pct"/>
            <w:vAlign w:val="center"/>
          </w:tcPr>
          <w:p w14:paraId="5426504C" w14:textId="77777777" w:rsidR="00294C3B" w:rsidRPr="00C90DAB" w:rsidRDefault="00294C3B" w:rsidP="002D48AE">
            <w:pPr>
              <w:spacing w:before="0" w:beforeAutospacing="0" w:after="0" w:afterAutospacing="0" w:line="240" w:lineRule="auto"/>
            </w:pPr>
            <w:r w:rsidRPr="00C90DAB">
              <w:t>伟隆流体</w:t>
            </w:r>
          </w:p>
        </w:tc>
        <w:tc>
          <w:tcPr>
            <w:tcW w:w="1132" w:type="pct"/>
            <w:vAlign w:val="center"/>
          </w:tcPr>
          <w:p w14:paraId="5CE34A73" w14:textId="77777777" w:rsidR="00294C3B" w:rsidRPr="00C90DAB" w:rsidRDefault="00294C3B" w:rsidP="002D48AE">
            <w:pPr>
              <w:spacing w:before="0" w:beforeAutospacing="0" w:after="0" w:afterAutospacing="0" w:line="240" w:lineRule="auto"/>
            </w:pPr>
            <w:r w:rsidRPr="00C90DAB">
              <w:t>青房地权市字第</w:t>
            </w:r>
            <w:r w:rsidRPr="00C90DAB">
              <w:t>201546822</w:t>
            </w:r>
            <w:r w:rsidRPr="00C90DAB">
              <w:t>号</w:t>
            </w:r>
          </w:p>
        </w:tc>
        <w:tc>
          <w:tcPr>
            <w:tcW w:w="690" w:type="pct"/>
            <w:vAlign w:val="center"/>
          </w:tcPr>
          <w:p w14:paraId="16AC0BA0" w14:textId="77777777" w:rsidR="00294C3B" w:rsidRPr="00C90DAB" w:rsidRDefault="00294C3B" w:rsidP="002D48AE">
            <w:pPr>
              <w:spacing w:before="0" w:beforeAutospacing="0" w:after="0" w:afterAutospacing="0" w:line="240" w:lineRule="auto"/>
            </w:pPr>
            <w:r w:rsidRPr="00C90DAB">
              <w:t>39,949.86</w:t>
            </w:r>
          </w:p>
        </w:tc>
        <w:tc>
          <w:tcPr>
            <w:tcW w:w="1635" w:type="pct"/>
            <w:vAlign w:val="center"/>
          </w:tcPr>
          <w:p w14:paraId="6146B78A" w14:textId="77777777" w:rsidR="00294C3B" w:rsidRPr="00C90DAB" w:rsidRDefault="00294C3B" w:rsidP="002D48AE">
            <w:pPr>
              <w:spacing w:before="0" w:beforeAutospacing="0" w:after="0" w:afterAutospacing="0" w:line="240" w:lineRule="auto"/>
            </w:pPr>
            <w:r w:rsidRPr="00C90DAB">
              <w:t>青岛高新区华贯路以东，华东路以西，科海路以南</w:t>
            </w:r>
          </w:p>
        </w:tc>
        <w:tc>
          <w:tcPr>
            <w:tcW w:w="712" w:type="pct"/>
            <w:vAlign w:val="center"/>
          </w:tcPr>
          <w:p w14:paraId="70FC0EBC" w14:textId="77777777" w:rsidR="00294C3B" w:rsidRPr="00C90DAB" w:rsidRDefault="00294C3B" w:rsidP="002D48AE">
            <w:pPr>
              <w:spacing w:before="0" w:beforeAutospacing="0" w:after="0" w:afterAutospacing="0" w:line="240" w:lineRule="auto"/>
            </w:pPr>
            <w:r w:rsidRPr="00C90DAB">
              <w:t>工业</w:t>
            </w:r>
          </w:p>
        </w:tc>
      </w:tr>
      <w:tr w:rsidR="00C90DAB" w:rsidRPr="00C90DAB" w14:paraId="3AA96996" w14:textId="77777777" w:rsidTr="00184E42">
        <w:trPr>
          <w:trHeight w:val="397"/>
          <w:jc w:val="center"/>
        </w:trPr>
        <w:tc>
          <w:tcPr>
            <w:tcW w:w="245" w:type="pct"/>
            <w:vAlign w:val="center"/>
          </w:tcPr>
          <w:p w14:paraId="4FDAA849" w14:textId="77777777" w:rsidR="00294C3B" w:rsidRPr="00C90DAB" w:rsidRDefault="00294C3B" w:rsidP="002D48AE">
            <w:pPr>
              <w:spacing w:before="0" w:beforeAutospacing="0" w:after="0" w:afterAutospacing="0" w:line="240" w:lineRule="auto"/>
            </w:pPr>
            <w:r w:rsidRPr="00C90DAB">
              <w:t>9</w:t>
            </w:r>
          </w:p>
        </w:tc>
        <w:tc>
          <w:tcPr>
            <w:tcW w:w="585" w:type="pct"/>
            <w:vAlign w:val="center"/>
          </w:tcPr>
          <w:p w14:paraId="1276E22C" w14:textId="77777777" w:rsidR="00294C3B" w:rsidRPr="00C90DAB" w:rsidRDefault="00294C3B" w:rsidP="002D48AE">
            <w:pPr>
              <w:spacing w:before="0" w:beforeAutospacing="0" w:after="0" w:afterAutospacing="0" w:line="240" w:lineRule="auto"/>
            </w:pPr>
            <w:r w:rsidRPr="00C90DAB">
              <w:t>伟隆五金</w:t>
            </w:r>
          </w:p>
        </w:tc>
        <w:tc>
          <w:tcPr>
            <w:tcW w:w="1132" w:type="pct"/>
            <w:vAlign w:val="center"/>
          </w:tcPr>
          <w:p w14:paraId="75CF69CE" w14:textId="77777777" w:rsidR="00294C3B" w:rsidRPr="00C90DAB" w:rsidRDefault="00294C3B" w:rsidP="002D48AE">
            <w:pPr>
              <w:spacing w:before="0" w:beforeAutospacing="0" w:after="0" w:afterAutospacing="0" w:line="240" w:lineRule="auto"/>
            </w:pPr>
            <w:r w:rsidRPr="00C90DAB">
              <w:t>城国用（</w:t>
            </w:r>
            <w:r w:rsidRPr="00C90DAB">
              <w:t>2001</w:t>
            </w:r>
            <w:r w:rsidRPr="00C90DAB">
              <w:t>）字第</w:t>
            </w:r>
            <w:r w:rsidRPr="00C90DAB">
              <w:t>34</w:t>
            </w:r>
            <w:r w:rsidRPr="00C90DAB">
              <w:t>号</w:t>
            </w:r>
          </w:p>
        </w:tc>
        <w:tc>
          <w:tcPr>
            <w:tcW w:w="690" w:type="pct"/>
            <w:vAlign w:val="center"/>
          </w:tcPr>
          <w:p w14:paraId="311AEA0A" w14:textId="77777777" w:rsidR="00294C3B" w:rsidRPr="00C90DAB" w:rsidRDefault="00294C3B" w:rsidP="002D48AE">
            <w:pPr>
              <w:spacing w:before="0" w:beforeAutospacing="0" w:after="0" w:afterAutospacing="0" w:line="240" w:lineRule="auto"/>
            </w:pPr>
            <w:r w:rsidRPr="00C90DAB">
              <w:t>10,385.18</w:t>
            </w:r>
          </w:p>
        </w:tc>
        <w:tc>
          <w:tcPr>
            <w:tcW w:w="1635" w:type="pct"/>
            <w:vAlign w:val="center"/>
          </w:tcPr>
          <w:p w14:paraId="7091522E" w14:textId="77777777" w:rsidR="00294C3B" w:rsidRPr="00C90DAB" w:rsidRDefault="00294C3B" w:rsidP="002D48AE">
            <w:pPr>
              <w:spacing w:before="0" w:beforeAutospacing="0" w:after="0" w:afterAutospacing="0" w:line="240" w:lineRule="auto"/>
            </w:pPr>
            <w:r w:rsidRPr="00C90DAB">
              <w:t>棘洪滩镇后海西村</w:t>
            </w:r>
          </w:p>
        </w:tc>
        <w:tc>
          <w:tcPr>
            <w:tcW w:w="712" w:type="pct"/>
            <w:vAlign w:val="center"/>
          </w:tcPr>
          <w:p w14:paraId="120A92AB" w14:textId="77777777" w:rsidR="00294C3B" w:rsidRPr="00C90DAB" w:rsidRDefault="00294C3B" w:rsidP="002D48AE">
            <w:pPr>
              <w:spacing w:before="0" w:beforeAutospacing="0" w:after="0" w:afterAutospacing="0" w:line="240" w:lineRule="auto"/>
            </w:pPr>
            <w:r w:rsidRPr="00C90DAB">
              <w:t>工业</w:t>
            </w:r>
          </w:p>
        </w:tc>
      </w:tr>
    </w:tbl>
    <w:p w14:paraId="10447391" w14:textId="77777777" w:rsidR="00294C3B" w:rsidRPr="00C90DAB" w:rsidRDefault="00294C3B" w:rsidP="00294C3B">
      <w:pPr>
        <w:pStyle w:val="0050"/>
        <w:spacing w:before="120"/>
        <w:ind w:firstLine="480"/>
      </w:pPr>
      <w:r w:rsidRPr="00C90DAB">
        <w:t>（</w:t>
      </w:r>
      <w:r w:rsidRPr="00C90DAB">
        <w:t>2</w:t>
      </w:r>
      <w:r w:rsidRPr="00C90DAB">
        <w:t>）土地使用权</w:t>
      </w:r>
    </w:p>
    <w:tbl>
      <w:tblPr>
        <w:tblStyle w:val="a7"/>
        <w:tblW w:w="5000" w:type="pct"/>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691"/>
        <w:gridCol w:w="623"/>
        <w:gridCol w:w="2318"/>
        <w:gridCol w:w="1059"/>
        <w:gridCol w:w="2171"/>
        <w:gridCol w:w="691"/>
        <w:gridCol w:w="815"/>
      </w:tblGrid>
      <w:tr w:rsidR="00C90DAB" w:rsidRPr="00C90DAB" w14:paraId="1516AC74" w14:textId="77777777" w:rsidTr="00184E42">
        <w:trPr>
          <w:trHeight w:val="397"/>
          <w:tblHeader/>
          <w:jc w:val="center"/>
        </w:trPr>
        <w:tc>
          <w:tcPr>
            <w:tcW w:w="413" w:type="pct"/>
            <w:shd w:val="clear" w:color="auto" w:fill="D9D9D9" w:themeFill="background1" w:themeFillShade="D9"/>
            <w:vAlign w:val="center"/>
          </w:tcPr>
          <w:p w14:paraId="2D122D83" w14:textId="77777777" w:rsidR="00294C3B" w:rsidRPr="00C90DAB" w:rsidRDefault="00294C3B" w:rsidP="002D48AE">
            <w:pPr>
              <w:spacing w:before="0" w:beforeAutospacing="0" w:after="0" w:afterAutospacing="0" w:line="240" w:lineRule="auto"/>
              <w:rPr>
                <w:b/>
              </w:rPr>
            </w:pPr>
            <w:bookmarkStart w:id="55" w:name="_Hlk139231835"/>
            <w:r w:rsidRPr="00C90DAB">
              <w:rPr>
                <w:b/>
              </w:rPr>
              <w:t>序号</w:t>
            </w:r>
          </w:p>
        </w:tc>
        <w:tc>
          <w:tcPr>
            <w:tcW w:w="372" w:type="pct"/>
            <w:shd w:val="clear" w:color="auto" w:fill="D9D9D9" w:themeFill="background1" w:themeFillShade="D9"/>
            <w:vAlign w:val="center"/>
          </w:tcPr>
          <w:p w14:paraId="2D68B808" w14:textId="77777777" w:rsidR="00294C3B" w:rsidRPr="00C90DAB" w:rsidRDefault="00294C3B" w:rsidP="002D48AE">
            <w:pPr>
              <w:spacing w:before="0" w:beforeAutospacing="0" w:after="0" w:afterAutospacing="0" w:line="240" w:lineRule="auto"/>
              <w:rPr>
                <w:b/>
              </w:rPr>
            </w:pPr>
            <w:r w:rsidRPr="00C90DAB">
              <w:rPr>
                <w:b/>
              </w:rPr>
              <w:t>权属</w:t>
            </w:r>
          </w:p>
        </w:tc>
        <w:tc>
          <w:tcPr>
            <w:tcW w:w="1385" w:type="pct"/>
            <w:shd w:val="clear" w:color="auto" w:fill="D9D9D9" w:themeFill="background1" w:themeFillShade="D9"/>
            <w:vAlign w:val="center"/>
          </w:tcPr>
          <w:p w14:paraId="2568E2A6" w14:textId="77777777" w:rsidR="00294C3B" w:rsidRPr="00C90DAB" w:rsidRDefault="00294C3B" w:rsidP="002D48AE">
            <w:pPr>
              <w:spacing w:before="0" w:beforeAutospacing="0" w:after="0" w:afterAutospacing="0" w:line="240" w:lineRule="auto"/>
              <w:rPr>
                <w:b/>
              </w:rPr>
            </w:pPr>
            <w:r w:rsidRPr="00C90DAB">
              <w:rPr>
                <w:b/>
              </w:rPr>
              <w:t>证号</w:t>
            </w:r>
            <w:r w:rsidRPr="00C90DAB">
              <w:rPr>
                <w:b/>
              </w:rPr>
              <w:t>/</w:t>
            </w:r>
            <w:r w:rsidRPr="00C90DAB">
              <w:rPr>
                <w:b/>
              </w:rPr>
              <w:t>地号</w:t>
            </w:r>
          </w:p>
        </w:tc>
        <w:tc>
          <w:tcPr>
            <w:tcW w:w="633" w:type="pct"/>
            <w:shd w:val="clear" w:color="auto" w:fill="D9D9D9" w:themeFill="background1" w:themeFillShade="D9"/>
            <w:vAlign w:val="center"/>
          </w:tcPr>
          <w:p w14:paraId="43CBC8AE" w14:textId="77777777" w:rsidR="00294C3B" w:rsidRPr="00C90DAB" w:rsidRDefault="00294C3B" w:rsidP="002D48AE">
            <w:pPr>
              <w:spacing w:before="0" w:beforeAutospacing="0" w:after="0" w:afterAutospacing="0" w:line="240" w:lineRule="auto"/>
              <w:rPr>
                <w:b/>
              </w:rPr>
            </w:pPr>
            <w:r w:rsidRPr="00C90DAB">
              <w:rPr>
                <w:b/>
              </w:rPr>
              <w:t>面积（㎡）</w:t>
            </w:r>
          </w:p>
        </w:tc>
        <w:tc>
          <w:tcPr>
            <w:tcW w:w="1297" w:type="pct"/>
            <w:shd w:val="clear" w:color="auto" w:fill="D9D9D9" w:themeFill="background1" w:themeFillShade="D9"/>
            <w:vAlign w:val="center"/>
          </w:tcPr>
          <w:p w14:paraId="7BDE94E6" w14:textId="77777777" w:rsidR="00294C3B" w:rsidRPr="00C90DAB" w:rsidRDefault="00294C3B" w:rsidP="002D48AE">
            <w:pPr>
              <w:spacing w:before="0" w:beforeAutospacing="0" w:after="0" w:afterAutospacing="0" w:line="240" w:lineRule="auto"/>
              <w:rPr>
                <w:b/>
              </w:rPr>
            </w:pPr>
            <w:r w:rsidRPr="00C90DAB">
              <w:rPr>
                <w:b/>
              </w:rPr>
              <w:t>坐落</w:t>
            </w:r>
          </w:p>
        </w:tc>
        <w:tc>
          <w:tcPr>
            <w:tcW w:w="413" w:type="pct"/>
            <w:shd w:val="clear" w:color="auto" w:fill="D9D9D9" w:themeFill="background1" w:themeFillShade="D9"/>
            <w:vAlign w:val="center"/>
          </w:tcPr>
          <w:p w14:paraId="250325A8" w14:textId="77777777" w:rsidR="00294C3B" w:rsidRPr="00C90DAB" w:rsidRDefault="00294C3B" w:rsidP="002D48AE">
            <w:pPr>
              <w:spacing w:before="0" w:beforeAutospacing="0" w:after="0" w:afterAutospacing="0" w:line="240" w:lineRule="auto"/>
              <w:rPr>
                <w:b/>
              </w:rPr>
            </w:pPr>
            <w:r w:rsidRPr="00C90DAB">
              <w:rPr>
                <w:b/>
              </w:rPr>
              <w:t>类型</w:t>
            </w:r>
          </w:p>
        </w:tc>
        <w:tc>
          <w:tcPr>
            <w:tcW w:w="488" w:type="pct"/>
            <w:shd w:val="clear" w:color="auto" w:fill="D9D9D9" w:themeFill="background1" w:themeFillShade="D9"/>
            <w:vAlign w:val="center"/>
          </w:tcPr>
          <w:p w14:paraId="04C8594E" w14:textId="77777777" w:rsidR="00294C3B" w:rsidRPr="00C90DAB" w:rsidRDefault="00294C3B" w:rsidP="002D48AE">
            <w:pPr>
              <w:spacing w:before="0" w:beforeAutospacing="0" w:after="0" w:afterAutospacing="0" w:line="240" w:lineRule="auto"/>
              <w:rPr>
                <w:b/>
              </w:rPr>
            </w:pPr>
            <w:r w:rsidRPr="00C90DAB">
              <w:rPr>
                <w:b/>
              </w:rPr>
              <w:t>用途</w:t>
            </w:r>
          </w:p>
        </w:tc>
      </w:tr>
      <w:tr w:rsidR="00C90DAB" w:rsidRPr="00C90DAB" w14:paraId="204D0301" w14:textId="77777777" w:rsidTr="00184E42">
        <w:trPr>
          <w:trHeight w:val="397"/>
          <w:jc w:val="center"/>
        </w:trPr>
        <w:tc>
          <w:tcPr>
            <w:tcW w:w="413" w:type="pct"/>
            <w:vAlign w:val="center"/>
          </w:tcPr>
          <w:p w14:paraId="21E28A93" w14:textId="77777777" w:rsidR="00294C3B" w:rsidRPr="00C90DAB" w:rsidRDefault="00294C3B" w:rsidP="002D48AE">
            <w:pPr>
              <w:spacing w:before="0" w:beforeAutospacing="0" w:after="0" w:afterAutospacing="0" w:line="240" w:lineRule="auto"/>
            </w:pPr>
            <w:r w:rsidRPr="00C90DAB">
              <w:t>1</w:t>
            </w:r>
          </w:p>
        </w:tc>
        <w:tc>
          <w:tcPr>
            <w:tcW w:w="372" w:type="pct"/>
            <w:vAlign w:val="center"/>
          </w:tcPr>
          <w:p w14:paraId="0AEAF83B" w14:textId="77777777" w:rsidR="00294C3B" w:rsidRPr="00C90DAB" w:rsidRDefault="00294C3B" w:rsidP="002D48AE">
            <w:pPr>
              <w:spacing w:before="0" w:beforeAutospacing="0" w:after="0" w:afterAutospacing="0" w:line="240" w:lineRule="auto"/>
            </w:pPr>
            <w:r w:rsidRPr="00C90DAB">
              <w:t>莱州伟隆</w:t>
            </w:r>
          </w:p>
        </w:tc>
        <w:tc>
          <w:tcPr>
            <w:tcW w:w="1385" w:type="pct"/>
            <w:vAlign w:val="center"/>
          </w:tcPr>
          <w:p w14:paraId="7341A634" w14:textId="77777777" w:rsidR="00294C3B" w:rsidRPr="00C90DAB" w:rsidRDefault="00294C3B" w:rsidP="002D48AE">
            <w:pPr>
              <w:spacing w:before="0" w:beforeAutospacing="0" w:after="0" w:afterAutospacing="0" w:line="240" w:lineRule="auto"/>
            </w:pPr>
            <w:r w:rsidRPr="00C90DAB">
              <w:t>莱州国用（</w:t>
            </w:r>
            <w:r w:rsidRPr="00C90DAB">
              <w:t>2013</w:t>
            </w:r>
            <w:r w:rsidRPr="00C90DAB">
              <w:t>）第</w:t>
            </w:r>
            <w:r w:rsidRPr="00C90DAB">
              <w:t>3097</w:t>
            </w:r>
            <w:r w:rsidRPr="00C90DAB">
              <w:t>号</w:t>
            </w:r>
          </w:p>
        </w:tc>
        <w:tc>
          <w:tcPr>
            <w:tcW w:w="633" w:type="pct"/>
            <w:vAlign w:val="center"/>
          </w:tcPr>
          <w:p w14:paraId="389210A0" w14:textId="77777777" w:rsidR="00294C3B" w:rsidRPr="00C90DAB" w:rsidRDefault="00294C3B" w:rsidP="002D48AE">
            <w:pPr>
              <w:spacing w:before="0" w:beforeAutospacing="0" w:after="0" w:afterAutospacing="0" w:line="240" w:lineRule="auto"/>
            </w:pPr>
            <w:r w:rsidRPr="00C90DAB">
              <w:t>7,062.00</w:t>
            </w:r>
          </w:p>
        </w:tc>
        <w:tc>
          <w:tcPr>
            <w:tcW w:w="1297" w:type="pct"/>
            <w:vAlign w:val="center"/>
          </w:tcPr>
          <w:p w14:paraId="5694AE27" w14:textId="77777777" w:rsidR="00294C3B" w:rsidRPr="00C90DAB" w:rsidRDefault="00294C3B" w:rsidP="002D48AE">
            <w:pPr>
              <w:spacing w:before="0" w:beforeAutospacing="0" w:after="0" w:afterAutospacing="0" w:line="240" w:lineRule="auto"/>
            </w:pPr>
            <w:r w:rsidRPr="00C90DAB">
              <w:t>沙河镇海郑村</w:t>
            </w:r>
          </w:p>
        </w:tc>
        <w:tc>
          <w:tcPr>
            <w:tcW w:w="413" w:type="pct"/>
            <w:vAlign w:val="center"/>
          </w:tcPr>
          <w:p w14:paraId="20E9FAD1" w14:textId="77777777" w:rsidR="00294C3B" w:rsidRPr="00C90DAB" w:rsidRDefault="00294C3B" w:rsidP="002D48AE">
            <w:pPr>
              <w:spacing w:before="0" w:beforeAutospacing="0" w:after="0" w:afterAutospacing="0" w:line="240" w:lineRule="auto"/>
            </w:pPr>
            <w:r w:rsidRPr="00C90DAB">
              <w:t>出让</w:t>
            </w:r>
          </w:p>
        </w:tc>
        <w:tc>
          <w:tcPr>
            <w:tcW w:w="488" w:type="pct"/>
            <w:vAlign w:val="center"/>
          </w:tcPr>
          <w:p w14:paraId="4B47E5F0" w14:textId="77777777" w:rsidR="00294C3B" w:rsidRPr="00C90DAB" w:rsidRDefault="00294C3B" w:rsidP="002D48AE">
            <w:pPr>
              <w:spacing w:before="0" w:beforeAutospacing="0" w:after="0" w:afterAutospacing="0" w:line="240" w:lineRule="auto"/>
            </w:pPr>
            <w:r w:rsidRPr="00C90DAB">
              <w:t>工业</w:t>
            </w:r>
          </w:p>
        </w:tc>
      </w:tr>
      <w:tr w:rsidR="00C90DAB" w:rsidRPr="00C90DAB" w14:paraId="02559E34" w14:textId="77777777" w:rsidTr="00184E42">
        <w:trPr>
          <w:trHeight w:val="397"/>
          <w:jc w:val="center"/>
        </w:trPr>
        <w:tc>
          <w:tcPr>
            <w:tcW w:w="413" w:type="pct"/>
            <w:vAlign w:val="center"/>
          </w:tcPr>
          <w:p w14:paraId="4578F689" w14:textId="77777777" w:rsidR="00294C3B" w:rsidRPr="00C90DAB" w:rsidRDefault="00294C3B" w:rsidP="002D48AE">
            <w:pPr>
              <w:spacing w:before="0" w:beforeAutospacing="0" w:after="0" w:afterAutospacing="0" w:line="240" w:lineRule="auto"/>
            </w:pPr>
            <w:r w:rsidRPr="00C90DAB">
              <w:t>2</w:t>
            </w:r>
          </w:p>
        </w:tc>
        <w:tc>
          <w:tcPr>
            <w:tcW w:w="372" w:type="pct"/>
            <w:vAlign w:val="center"/>
          </w:tcPr>
          <w:p w14:paraId="4C96AFF3" w14:textId="77777777" w:rsidR="00294C3B" w:rsidRPr="00C90DAB" w:rsidRDefault="00294C3B" w:rsidP="002D48AE">
            <w:pPr>
              <w:spacing w:before="0" w:beforeAutospacing="0" w:after="0" w:afterAutospacing="0" w:line="240" w:lineRule="auto"/>
            </w:pPr>
            <w:r w:rsidRPr="00C90DAB">
              <w:t>莱州伟隆</w:t>
            </w:r>
          </w:p>
        </w:tc>
        <w:tc>
          <w:tcPr>
            <w:tcW w:w="1385" w:type="pct"/>
            <w:vAlign w:val="center"/>
          </w:tcPr>
          <w:p w14:paraId="4BE8D05F" w14:textId="77777777" w:rsidR="00294C3B" w:rsidRPr="00C90DAB" w:rsidRDefault="00294C3B" w:rsidP="002D48AE">
            <w:pPr>
              <w:spacing w:before="0" w:beforeAutospacing="0" w:after="0" w:afterAutospacing="0" w:line="240" w:lineRule="auto"/>
            </w:pPr>
            <w:r w:rsidRPr="00C90DAB">
              <w:t>莱州国用（</w:t>
            </w:r>
            <w:r w:rsidRPr="00C90DAB">
              <w:t>2009</w:t>
            </w:r>
            <w:r w:rsidRPr="00C90DAB">
              <w:t>）第</w:t>
            </w:r>
            <w:r w:rsidRPr="00C90DAB">
              <w:t>2929</w:t>
            </w:r>
            <w:r w:rsidRPr="00C90DAB">
              <w:t>号</w:t>
            </w:r>
          </w:p>
        </w:tc>
        <w:tc>
          <w:tcPr>
            <w:tcW w:w="633" w:type="pct"/>
            <w:vAlign w:val="center"/>
          </w:tcPr>
          <w:p w14:paraId="3D8EB736" w14:textId="77777777" w:rsidR="00294C3B" w:rsidRPr="00C90DAB" w:rsidRDefault="00294C3B" w:rsidP="002D48AE">
            <w:pPr>
              <w:spacing w:before="0" w:beforeAutospacing="0" w:after="0" w:afterAutospacing="0" w:line="240" w:lineRule="auto"/>
            </w:pPr>
            <w:r w:rsidRPr="00C90DAB">
              <w:t>17,160.10</w:t>
            </w:r>
          </w:p>
        </w:tc>
        <w:tc>
          <w:tcPr>
            <w:tcW w:w="1297" w:type="pct"/>
            <w:vAlign w:val="center"/>
          </w:tcPr>
          <w:p w14:paraId="27175F45" w14:textId="77777777" w:rsidR="00294C3B" w:rsidRPr="00C90DAB" w:rsidRDefault="00294C3B" w:rsidP="002D48AE">
            <w:pPr>
              <w:spacing w:before="0" w:beforeAutospacing="0" w:after="0" w:afterAutospacing="0" w:line="240" w:lineRule="auto"/>
            </w:pPr>
            <w:r w:rsidRPr="00C90DAB">
              <w:t>沙河镇海郑村</w:t>
            </w:r>
          </w:p>
        </w:tc>
        <w:tc>
          <w:tcPr>
            <w:tcW w:w="413" w:type="pct"/>
            <w:vAlign w:val="center"/>
          </w:tcPr>
          <w:p w14:paraId="46AEACF0" w14:textId="77777777" w:rsidR="00294C3B" w:rsidRPr="00C90DAB" w:rsidRDefault="00294C3B" w:rsidP="002D48AE">
            <w:pPr>
              <w:spacing w:before="0" w:beforeAutospacing="0" w:after="0" w:afterAutospacing="0" w:line="240" w:lineRule="auto"/>
            </w:pPr>
            <w:r w:rsidRPr="00C90DAB">
              <w:t>出让</w:t>
            </w:r>
          </w:p>
        </w:tc>
        <w:tc>
          <w:tcPr>
            <w:tcW w:w="488" w:type="pct"/>
            <w:vAlign w:val="center"/>
          </w:tcPr>
          <w:p w14:paraId="362D48FB" w14:textId="77777777" w:rsidR="00294C3B" w:rsidRPr="00C90DAB" w:rsidRDefault="00294C3B" w:rsidP="002D48AE">
            <w:pPr>
              <w:spacing w:before="0" w:beforeAutospacing="0" w:after="0" w:afterAutospacing="0" w:line="240" w:lineRule="auto"/>
            </w:pPr>
            <w:r w:rsidRPr="00C90DAB">
              <w:t>工业</w:t>
            </w:r>
          </w:p>
        </w:tc>
      </w:tr>
      <w:tr w:rsidR="00C90DAB" w:rsidRPr="00C90DAB" w14:paraId="711783E6" w14:textId="77777777" w:rsidTr="00184E42">
        <w:trPr>
          <w:trHeight w:val="397"/>
          <w:jc w:val="center"/>
        </w:trPr>
        <w:tc>
          <w:tcPr>
            <w:tcW w:w="413" w:type="pct"/>
            <w:vAlign w:val="center"/>
          </w:tcPr>
          <w:p w14:paraId="29A2DC47" w14:textId="77777777" w:rsidR="00294C3B" w:rsidRPr="00C90DAB" w:rsidRDefault="00294C3B" w:rsidP="002D48AE">
            <w:pPr>
              <w:spacing w:before="0" w:beforeAutospacing="0" w:after="0" w:afterAutospacing="0" w:line="240" w:lineRule="auto"/>
            </w:pPr>
            <w:r w:rsidRPr="00C90DAB">
              <w:t>3</w:t>
            </w:r>
          </w:p>
        </w:tc>
        <w:tc>
          <w:tcPr>
            <w:tcW w:w="372" w:type="pct"/>
            <w:vAlign w:val="center"/>
          </w:tcPr>
          <w:p w14:paraId="67E949CA" w14:textId="77777777" w:rsidR="00294C3B" w:rsidRPr="00C90DAB" w:rsidRDefault="00294C3B" w:rsidP="002D48AE">
            <w:pPr>
              <w:spacing w:before="0" w:beforeAutospacing="0" w:after="0" w:afterAutospacing="0" w:line="240" w:lineRule="auto"/>
            </w:pPr>
            <w:r w:rsidRPr="00C90DAB">
              <w:t>莱州伟隆</w:t>
            </w:r>
          </w:p>
        </w:tc>
        <w:tc>
          <w:tcPr>
            <w:tcW w:w="1385" w:type="pct"/>
            <w:vAlign w:val="center"/>
          </w:tcPr>
          <w:p w14:paraId="7BC0AB7D" w14:textId="77777777" w:rsidR="00294C3B" w:rsidRPr="00C90DAB" w:rsidRDefault="00294C3B" w:rsidP="002D48AE">
            <w:pPr>
              <w:spacing w:before="0" w:beforeAutospacing="0" w:after="0" w:afterAutospacing="0" w:line="240" w:lineRule="auto"/>
            </w:pPr>
            <w:r w:rsidRPr="00C90DAB">
              <w:t>莱州国用（</w:t>
            </w:r>
            <w:r w:rsidRPr="00C90DAB">
              <w:t>2013</w:t>
            </w:r>
            <w:r w:rsidRPr="00C90DAB">
              <w:t>）第</w:t>
            </w:r>
            <w:r w:rsidRPr="00C90DAB">
              <w:t>3098</w:t>
            </w:r>
            <w:r w:rsidRPr="00C90DAB">
              <w:t>号</w:t>
            </w:r>
          </w:p>
        </w:tc>
        <w:tc>
          <w:tcPr>
            <w:tcW w:w="633" w:type="pct"/>
            <w:vAlign w:val="center"/>
          </w:tcPr>
          <w:p w14:paraId="297FC3D6" w14:textId="77777777" w:rsidR="00294C3B" w:rsidRPr="00C90DAB" w:rsidRDefault="00294C3B" w:rsidP="002D48AE">
            <w:pPr>
              <w:spacing w:before="0" w:beforeAutospacing="0" w:after="0" w:afterAutospacing="0" w:line="240" w:lineRule="auto"/>
            </w:pPr>
            <w:r w:rsidRPr="00C90DAB">
              <w:t>16,605.00</w:t>
            </w:r>
          </w:p>
        </w:tc>
        <w:tc>
          <w:tcPr>
            <w:tcW w:w="1297" w:type="pct"/>
            <w:vAlign w:val="center"/>
          </w:tcPr>
          <w:p w14:paraId="2588B219" w14:textId="77777777" w:rsidR="00294C3B" w:rsidRPr="00C90DAB" w:rsidRDefault="00294C3B" w:rsidP="002D48AE">
            <w:pPr>
              <w:spacing w:before="0" w:beforeAutospacing="0" w:after="0" w:afterAutospacing="0" w:line="240" w:lineRule="auto"/>
            </w:pPr>
            <w:r w:rsidRPr="00C90DAB">
              <w:t>沙河镇海郑村</w:t>
            </w:r>
          </w:p>
        </w:tc>
        <w:tc>
          <w:tcPr>
            <w:tcW w:w="413" w:type="pct"/>
            <w:vAlign w:val="center"/>
          </w:tcPr>
          <w:p w14:paraId="08253C42" w14:textId="77777777" w:rsidR="00294C3B" w:rsidRPr="00C90DAB" w:rsidRDefault="00294C3B" w:rsidP="002D48AE">
            <w:pPr>
              <w:spacing w:before="0" w:beforeAutospacing="0" w:after="0" w:afterAutospacing="0" w:line="240" w:lineRule="auto"/>
            </w:pPr>
            <w:r w:rsidRPr="00C90DAB">
              <w:t>出让</w:t>
            </w:r>
          </w:p>
        </w:tc>
        <w:tc>
          <w:tcPr>
            <w:tcW w:w="488" w:type="pct"/>
            <w:vAlign w:val="center"/>
          </w:tcPr>
          <w:p w14:paraId="178554EB" w14:textId="77777777" w:rsidR="00294C3B" w:rsidRPr="00C90DAB" w:rsidRDefault="00294C3B" w:rsidP="002D48AE">
            <w:pPr>
              <w:spacing w:before="0" w:beforeAutospacing="0" w:after="0" w:afterAutospacing="0" w:line="240" w:lineRule="auto"/>
            </w:pPr>
            <w:r w:rsidRPr="00C90DAB">
              <w:t>工业</w:t>
            </w:r>
          </w:p>
        </w:tc>
      </w:tr>
      <w:tr w:rsidR="00C90DAB" w:rsidRPr="00C90DAB" w14:paraId="1B3D8CAD" w14:textId="77777777" w:rsidTr="00184E42">
        <w:trPr>
          <w:trHeight w:val="397"/>
          <w:jc w:val="center"/>
        </w:trPr>
        <w:tc>
          <w:tcPr>
            <w:tcW w:w="413" w:type="pct"/>
            <w:vAlign w:val="center"/>
          </w:tcPr>
          <w:p w14:paraId="2E2C082A" w14:textId="77777777" w:rsidR="00294C3B" w:rsidRPr="00C90DAB" w:rsidRDefault="00294C3B" w:rsidP="002D48AE">
            <w:pPr>
              <w:spacing w:before="0" w:beforeAutospacing="0" w:after="0" w:afterAutospacing="0" w:line="240" w:lineRule="auto"/>
            </w:pPr>
            <w:r w:rsidRPr="00C90DAB">
              <w:t>4</w:t>
            </w:r>
          </w:p>
        </w:tc>
        <w:tc>
          <w:tcPr>
            <w:tcW w:w="372" w:type="pct"/>
            <w:vAlign w:val="center"/>
          </w:tcPr>
          <w:p w14:paraId="6A42059A" w14:textId="77777777" w:rsidR="00294C3B" w:rsidRPr="00C90DAB" w:rsidRDefault="00294C3B" w:rsidP="002D48AE">
            <w:pPr>
              <w:spacing w:before="0" w:beforeAutospacing="0" w:after="0" w:afterAutospacing="0" w:line="240" w:lineRule="auto"/>
            </w:pPr>
            <w:r w:rsidRPr="00C90DAB">
              <w:t>莱州伟隆</w:t>
            </w:r>
          </w:p>
        </w:tc>
        <w:tc>
          <w:tcPr>
            <w:tcW w:w="1385" w:type="pct"/>
            <w:vAlign w:val="center"/>
          </w:tcPr>
          <w:p w14:paraId="01DDD6B1" w14:textId="77777777" w:rsidR="00294C3B" w:rsidRPr="00C90DAB" w:rsidRDefault="00294C3B" w:rsidP="002D48AE">
            <w:pPr>
              <w:spacing w:before="0" w:beforeAutospacing="0" w:after="0" w:afterAutospacing="0" w:line="240" w:lineRule="auto"/>
            </w:pPr>
            <w:r w:rsidRPr="00C90DAB">
              <w:t>莱州国用（</w:t>
            </w:r>
            <w:r w:rsidRPr="00C90DAB">
              <w:t>2013</w:t>
            </w:r>
            <w:r w:rsidRPr="00C90DAB">
              <w:t>）第</w:t>
            </w:r>
            <w:r w:rsidRPr="00C90DAB">
              <w:t>3099</w:t>
            </w:r>
            <w:r w:rsidRPr="00C90DAB">
              <w:t>号</w:t>
            </w:r>
          </w:p>
        </w:tc>
        <w:tc>
          <w:tcPr>
            <w:tcW w:w="633" w:type="pct"/>
            <w:vAlign w:val="center"/>
          </w:tcPr>
          <w:p w14:paraId="3681ED70" w14:textId="77777777" w:rsidR="00294C3B" w:rsidRPr="00C90DAB" w:rsidRDefault="00294C3B" w:rsidP="002D48AE">
            <w:pPr>
              <w:spacing w:before="0" w:beforeAutospacing="0" w:after="0" w:afterAutospacing="0" w:line="240" w:lineRule="auto"/>
            </w:pPr>
            <w:r w:rsidRPr="00C90DAB">
              <w:t>16,547.19</w:t>
            </w:r>
          </w:p>
        </w:tc>
        <w:tc>
          <w:tcPr>
            <w:tcW w:w="1297" w:type="pct"/>
            <w:vAlign w:val="center"/>
          </w:tcPr>
          <w:p w14:paraId="317EB0D1" w14:textId="77777777" w:rsidR="00294C3B" w:rsidRPr="00C90DAB" w:rsidRDefault="00294C3B" w:rsidP="002D48AE">
            <w:pPr>
              <w:spacing w:before="0" w:beforeAutospacing="0" w:after="0" w:afterAutospacing="0" w:line="240" w:lineRule="auto"/>
            </w:pPr>
            <w:r w:rsidRPr="00C90DAB">
              <w:t>沙河镇海郑村</w:t>
            </w:r>
          </w:p>
        </w:tc>
        <w:tc>
          <w:tcPr>
            <w:tcW w:w="413" w:type="pct"/>
            <w:vAlign w:val="center"/>
          </w:tcPr>
          <w:p w14:paraId="64520536" w14:textId="77777777" w:rsidR="00294C3B" w:rsidRPr="00C90DAB" w:rsidRDefault="00294C3B" w:rsidP="002D48AE">
            <w:pPr>
              <w:spacing w:before="0" w:beforeAutospacing="0" w:after="0" w:afterAutospacing="0" w:line="240" w:lineRule="auto"/>
            </w:pPr>
            <w:r w:rsidRPr="00C90DAB">
              <w:t>出让</w:t>
            </w:r>
          </w:p>
        </w:tc>
        <w:tc>
          <w:tcPr>
            <w:tcW w:w="488" w:type="pct"/>
            <w:vAlign w:val="center"/>
          </w:tcPr>
          <w:p w14:paraId="399EC6CE" w14:textId="77777777" w:rsidR="00294C3B" w:rsidRPr="00C90DAB" w:rsidRDefault="00294C3B" w:rsidP="002D48AE">
            <w:pPr>
              <w:spacing w:before="0" w:beforeAutospacing="0" w:after="0" w:afterAutospacing="0" w:line="240" w:lineRule="auto"/>
            </w:pPr>
            <w:r w:rsidRPr="00C90DAB">
              <w:t>工业</w:t>
            </w:r>
          </w:p>
        </w:tc>
      </w:tr>
      <w:tr w:rsidR="00C90DAB" w:rsidRPr="00C90DAB" w14:paraId="7A4FCAB1" w14:textId="77777777" w:rsidTr="00184E42">
        <w:trPr>
          <w:trHeight w:val="397"/>
          <w:jc w:val="center"/>
        </w:trPr>
        <w:tc>
          <w:tcPr>
            <w:tcW w:w="413" w:type="pct"/>
            <w:vAlign w:val="center"/>
          </w:tcPr>
          <w:p w14:paraId="234A9966" w14:textId="77777777" w:rsidR="00294C3B" w:rsidRPr="00C90DAB" w:rsidRDefault="00294C3B" w:rsidP="002D48AE">
            <w:pPr>
              <w:spacing w:before="0" w:beforeAutospacing="0" w:after="0" w:afterAutospacing="0" w:line="240" w:lineRule="auto"/>
            </w:pPr>
            <w:r w:rsidRPr="00C90DAB">
              <w:t>5</w:t>
            </w:r>
          </w:p>
        </w:tc>
        <w:tc>
          <w:tcPr>
            <w:tcW w:w="372" w:type="pct"/>
            <w:vAlign w:val="center"/>
          </w:tcPr>
          <w:p w14:paraId="7FEB9BA4" w14:textId="77777777" w:rsidR="00294C3B" w:rsidRPr="00C90DAB" w:rsidRDefault="00294C3B" w:rsidP="002D48AE">
            <w:pPr>
              <w:spacing w:before="0" w:beforeAutospacing="0" w:after="0" w:afterAutospacing="0" w:line="240" w:lineRule="auto"/>
            </w:pPr>
            <w:r w:rsidRPr="00C90DAB">
              <w:t>莱州伟隆</w:t>
            </w:r>
          </w:p>
        </w:tc>
        <w:tc>
          <w:tcPr>
            <w:tcW w:w="1385" w:type="pct"/>
            <w:vAlign w:val="center"/>
          </w:tcPr>
          <w:p w14:paraId="0CBEEE9F" w14:textId="77777777" w:rsidR="00294C3B" w:rsidRPr="00C90DAB" w:rsidRDefault="00294C3B" w:rsidP="002D48AE">
            <w:pPr>
              <w:spacing w:before="0" w:beforeAutospacing="0" w:after="0" w:afterAutospacing="0" w:line="240" w:lineRule="auto"/>
            </w:pPr>
            <w:r w:rsidRPr="00C90DAB">
              <w:t>鲁（</w:t>
            </w:r>
            <w:r w:rsidRPr="00C90DAB">
              <w:t>2018</w:t>
            </w:r>
            <w:r w:rsidRPr="00C90DAB">
              <w:t>）莱州市不动产权第</w:t>
            </w:r>
            <w:r w:rsidRPr="00C90DAB">
              <w:t>0000422</w:t>
            </w:r>
            <w:r w:rsidRPr="00C90DAB">
              <w:t>号</w:t>
            </w:r>
          </w:p>
        </w:tc>
        <w:tc>
          <w:tcPr>
            <w:tcW w:w="633" w:type="pct"/>
            <w:vAlign w:val="center"/>
          </w:tcPr>
          <w:p w14:paraId="13D50FF9" w14:textId="77777777" w:rsidR="00294C3B" w:rsidRPr="00C90DAB" w:rsidRDefault="00294C3B" w:rsidP="002D48AE">
            <w:pPr>
              <w:spacing w:before="0" w:beforeAutospacing="0" w:after="0" w:afterAutospacing="0" w:line="240" w:lineRule="auto"/>
            </w:pPr>
            <w:r w:rsidRPr="00C90DAB">
              <w:t>45,666.49</w:t>
            </w:r>
          </w:p>
        </w:tc>
        <w:tc>
          <w:tcPr>
            <w:tcW w:w="1297" w:type="pct"/>
            <w:vAlign w:val="center"/>
          </w:tcPr>
          <w:p w14:paraId="6FD27E7F" w14:textId="77777777" w:rsidR="00294C3B" w:rsidRPr="00C90DAB" w:rsidRDefault="00294C3B" w:rsidP="002D48AE">
            <w:pPr>
              <w:spacing w:before="0" w:beforeAutospacing="0" w:after="0" w:afterAutospacing="0" w:line="240" w:lineRule="auto"/>
            </w:pPr>
            <w:r w:rsidRPr="00C90DAB">
              <w:t>沙河镇大东庄村北</w:t>
            </w:r>
            <w:r w:rsidRPr="00C90DAB">
              <w:t>1</w:t>
            </w:r>
            <w:r w:rsidRPr="00C90DAB">
              <w:t>幢、</w:t>
            </w:r>
            <w:r w:rsidRPr="00C90DAB">
              <w:t>2</w:t>
            </w:r>
            <w:r w:rsidRPr="00C90DAB">
              <w:t>幢</w:t>
            </w:r>
          </w:p>
        </w:tc>
        <w:tc>
          <w:tcPr>
            <w:tcW w:w="413" w:type="pct"/>
            <w:vAlign w:val="center"/>
          </w:tcPr>
          <w:p w14:paraId="794BD36E" w14:textId="77777777" w:rsidR="00294C3B" w:rsidRPr="00C90DAB" w:rsidRDefault="00294C3B" w:rsidP="002D48AE">
            <w:pPr>
              <w:spacing w:before="0" w:beforeAutospacing="0" w:after="0" w:afterAutospacing="0" w:line="240" w:lineRule="auto"/>
            </w:pPr>
            <w:r w:rsidRPr="00C90DAB">
              <w:t>出让</w:t>
            </w:r>
          </w:p>
        </w:tc>
        <w:tc>
          <w:tcPr>
            <w:tcW w:w="488" w:type="pct"/>
            <w:vAlign w:val="center"/>
          </w:tcPr>
          <w:p w14:paraId="6CFB288E" w14:textId="77777777" w:rsidR="00294C3B" w:rsidRPr="00C90DAB" w:rsidRDefault="00294C3B" w:rsidP="002D48AE">
            <w:pPr>
              <w:spacing w:before="0" w:beforeAutospacing="0" w:after="0" w:afterAutospacing="0" w:line="240" w:lineRule="auto"/>
            </w:pPr>
            <w:r w:rsidRPr="00C90DAB">
              <w:t>工业</w:t>
            </w:r>
          </w:p>
        </w:tc>
      </w:tr>
      <w:tr w:rsidR="00C90DAB" w:rsidRPr="00C90DAB" w14:paraId="3F81F407" w14:textId="77777777" w:rsidTr="00184E42">
        <w:trPr>
          <w:trHeight w:val="397"/>
          <w:jc w:val="center"/>
        </w:trPr>
        <w:tc>
          <w:tcPr>
            <w:tcW w:w="413" w:type="pct"/>
            <w:vAlign w:val="center"/>
          </w:tcPr>
          <w:p w14:paraId="621FD2EC" w14:textId="77777777" w:rsidR="00294C3B" w:rsidRPr="00C90DAB" w:rsidRDefault="00294C3B" w:rsidP="002D48AE">
            <w:pPr>
              <w:spacing w:before="0" w:beforeAutospacing="0" w:after="0" w:afterAutospacing="0" w:line="240" w:lineRule="auto"/>
            </w:pPr>
            <w:r w:rsidRPr="00C90DAB">
              <w:t>6</w:t>
            </w:r>
          </w:p>
        </w:tc>
        <w:tc>
          <w:tcPr>
            <w:tcW w:w="372" w:type="pct"/>
            <w:vAlign w:val="center"/>
          </w:tcPr>
          <w:p w14:paraId="79EB93DA" w14:textId="77777777" w:rsidR="00294C3B" w:rsidRPr="00C90DAB" w:rsidRDefault="00294C3B" w:rsidP="002D48AE">
            <w:pPr>
              <w:spacing w:before="0" w:beforeAutospacing="0" w:after="0" w:afterAutospacing="0" w:line="240" w:lineRule="auto"/>
            </w:pPr>
            <w:r w:rsidRPr="00C90DAB">
              <w:t>伟隆流体</w:t>
            </w:r>
          </w:p>
        </w:tc>
        <w:tc>
          <w:tcPr>
            <w:tcW w:w="1385" w:type="pct"/>
            <w:vAlign w:val="center"/>
          </w:tcPr>
          <w:p w14:paraId="5D941684" w14:textId="77777777" w:rsidR="00294C3B" w:rsidRPr="00C90DAB" w:rsidRDefault="00294C3B" w:rsidP="002D48AE">
            <w:pPr>
              <w:spacing w:before="0" w:beforeAutospacing="0" w:after="0" w:afterAutospacing="0" w:line="240" w:lineRule="auto"/>
            </w:pPr>
            <w:r w:rsidRPr="00C90DAB">
              <w:t>青房地权市字第</w:t>
            </w:r>
            <w:r w:rsidRPr="00C90DAB">
              <w:t>201546822</w:t>
            </w:r>
            <w:r w:rsidRPr="00C90DAB">
              <w:t>号</w:t>
            </w:r>
          </w:p>
        </w:tc>
        <w:tc>
          <w:tcPr>
            <w:tcW w:w="633" w:type="pct"/>
            <w:vAlign w:val="center"/>
          </w:tcPr>
          <w:p w14:paraId="1530BDC4" w14:textId="77777777" w:rsidR="00294C3B" w:rsidRPr="00C90DAB" w:rsidRDefault="00294C3B" w:rsidP="002D48AE">
            <w:pPr>
              <w:spacing w:before="0" w:beforeAutospacing="0" w:after="0" w:afterAutospacing="0" w:line="240" w:lineRule="auto"/>
            </w:pPr>
            <w:r w:rsidRPr="00C90DAB">
              <w:t>66,666.60</w:t>
            </w:r>
          </w:p>
        </w:tc>
        <w:tc>
          <w:tcPr>
            <w:tcW w:w="1297" w:type="pct"/>
            <w:vAlign w:val="center"/>
          </w:tcPr>
          <w:p w14:paraId="09ECCCB1" w14:textId="77777777" w:rsidR="00294C3B" w:rsidRPr="00C90DAB" w:rsidRDefault="00294C3B" w:rsidP="002D48AE">
            <w:pPr>
              <w:spacing w:before="0" w:beforeAutospacing="0" w:after="0" w:afterAutospacing="0" w:line="240" w:lineRule="auto"/>
            </w:pPr>
            <w:r w:rsidRPr="00C90DAB">
              <w:t>青岛高新区华贯路以东，华东路以西，科海路以南</w:t>
            </w:r>
          </w:p>
        </w:tc>
        <w:tc>
          <w:tcPr>
            <w:tcW w:w="413" w:type="pct"/>
            <w:vAlign w:val="center"/>
          </w:tcPr>
          <w:p w14:paraId="5C755686" w14:textId="77777777" w:rsidR="00294C3B" w:rsidRPr="00C90DAB" w:rsidRDefault="00294C3B" w:rsidP="002D48AE">
            <w:pPr>
              <w:spacing w:before="0" w:beforeAutospacing="0" w:after="0" w:afterAutospacing="0" w:line="240" w:lineRule="auto"/>
            </w:pPr>
            <w:r w:rsidRPr="00C90DAB">
              <w:t>出让</w:t>
            </w:r>
          </w:p>
        </w:tc>
        <w:tc>
          <w:tcPr>
            <w:tcW w:w="488" w:type="pct"/>
            <w:vAlign w:val="center"/>
          </w:tcPr>
          <w:p w14:paraId="1C8543AD" w14:textId="77777777" w:rsidR="00294C3B" w:rsidRPr="00C90DAB" w:rsidRDefault="00294C3B" w:rsidP="002D48AE">
            <w:pPr>
              <w:spacing w:before="0" w:beforeAutospacing="0" w:after="0" w:afterAutospacing="0" w:line="240" w:lineRule="auto"/>
            </w:pPr>
            <w:r w:rsidRPr="00C90DAB">
              <w:t>工业</w:t>
            </w:r>
          </w:p>
        </w:tc>
      </w:tr>
      <w:tr w:rsidR="00C90DAB" w:rsidRPr="00C90DAB" w14:paraId="49DE0B62" w14:textId="77777777" w:rsidTr="00184E42">
        <w:trPr>
          <w:trHeight w:val="397"/>
          <w:jc w:val="center"/>
        </w:trPr>
        <w:tc>
          <w:tcPr>
            <w:tcW w:w="413" w:type="pct"/>
            <w:vAlign w:val="center"/>
          </w:tcPr>
          <w:p w14:paraId="777B8283" w14:textId="77777777" w:rsidR="00294C3B" w:rsidRPr="00C90DAB" w:rsidRDefault="00294C3B" w:rsidP="002D48AE">
            <w:pPr>
              <w:spacing w:before="0" w:beforeAutospacing="0" w:after="0" w:afterAutospacing="0" w:line="240" w:lineRule="auto"/>
            </w:pPr>
            <w:r w:rsidRPr="00C90DAB">
              <w:t>7</w:t>
            </w:r>
          </w:p>
        </w:tc>
        <w:tc>
          <w:tcPr>
            <w:tcW w:w="372" w:type="pct"/>
            <w:vAlign w:val="center"/>
          </w:tcPr>
          <w:p w14:paraId="584AD0DA" w14:textId="77777777" w:rsidR="00294C3B" w:rsidRPr="00C90DAB" w:rsidRDefault="00294C3B" w:rsidP="002D48AE">
            <w:pPr>
              <w:spacing w:before="0" w:beforeAutospacing="0" w:after="0" w:afterAutospacing="0" w:line="240" w:lineRule="auto"/>
            </w:pPr>
            <w:r w:rsidRPr="00C90DAB">
              <w:t>伟隆五金</w:t>
            </w:r>
          </w:p>
        </w:tc>
        <w:tc>
          <w:tcPr>
            <w:tcW w:w="1385" w:type="pct"/>
            <w:vAlign w:val="center"/>
          </w:tcPr>
          <w:p w14:paraId="493B1F60" w14:textId="77777777" w:rsidR="00294C3B" w:rsidRPr="00C90DAB" w:rsidRDefault="00294C3B" w:rsidP="002D48AE">
            <w:pPr>
              <w:spacing w:before="0" w:beforeAutospacing="0" w:after="0" w:afterAutospacing="0" w:line="240" w:lineRule="auto"/>
            </w:pPr>
            <w:r w:rsidRPr="00C90DAB">
              <w:t>青房地权城字</w:t>
            </w:r>
          </w:p>
          <w:p w14:paraId="7C2F7A17" w14:textId="77777777" w:rsidR="00294C3B" w:rsidRPr="00C90DAB" w:rsidRDefault="00294C3B" w:rsidP="002D48AE">
            <w:pPr>
              <w:spacing w:before="0" w:beforeAutospacing="0" w:after="0" w:afterAutospacing="0" w:line="240" w:lineRule="auto"/>
            </w:pPr>
            <w:r w:rsidRPr="00C90DAB">
              <w:t>第</w:t>
            </w:r>
            <w:r w:rsidRPr="00C90DAB">
              <w:t>007439</w:t>
            </w:r>
            <w:r w:rsidRPr="00C90DAB">
              <w:t>号</w:t>
            </w:r>
          </w:p>
        </w:tc>
        <w:tc>
          <w:tcPr>
            <w:tcW w:w="633" w:type="pct"/>
            <w:vAlign w:val="center"/>
          </w:tcPr>
          <w:p w14:paraId="446BCADA" w14:textId="77777777" w:rsidR="00294C3B" w:rsidRPr="00C90DAB" w:rsidRDefault="00294C3B" w:rsidP="002D48AE">
            <w:pPr>
              <w:spacing w:before="0" w:beforeAutospacing="0" w:after="0" w:afterAutospacing="0" w:line="240" w:lineRule="auto"/>
            </w:pPr>
            <w:r w:rsidRPr="00C90DAB">
              <w:t>5,979.44</w:t>
            </w:r>
          </w:p>
        </w:tc>
        <w:tc>
          <w:tcPr>
            <w:tcW w:w="1297" w:type="pct"/>
            <w:vAlign w:val="center"/>
          </w:tcPr>
          <w:p w14:paraId="7651E8D4" w14:textId="77777777" w:rsidR="00294C3B" w:rsidRPr="00C90DAB" w:rsidRDefault="00294C3B" w:rsidP="002D48AE">
            <w:pPr>
              <w:spacing w:before="0" w:beforeAutospacing="0" w:after="0" w:afterAutospacing="0" w:line="240" w:lineRule="auto"/>
            </w:pPr>
            <w:r w:rsidRPr="00C90DAB">
              <w:t>城阳区棘洪滩街道后海西社区</w:t>
            </w:r>
            <w:r w:rsidRPr="00C90DAB">
              <w:t>7439</w:t>
            </w:r>
          </w:p>
        </w:tc>
        <w:tc>
          <w:tcPr>
            <w:tcW w:w="413" w:type="pct"/>
            <w:vAlign w:val="center"/>
          </w:tcPr>
          <w:p w14:paraId="3F5E12D7" w14:textId="77777777" w:rsidR="00294C3B" w:rsidRPr="00C90DAB" w:rsidRDefault="00294C3B" w:rsidP="002D48AE">
            <w:pPr>
              <w:spacing w:before="0" w:beforeAutospacing="0" w:after="0" w:afterAutospacing="0" w:line="240" w:lineRule="auto"/>
            </w:pPr>
            <w:r w:rsidRPr="00C90DAB">
              <w:t>出让</w:t>
            </w:r>
          </w:p>
        </w:tc>
        <w:tc>
          <w:tcPr>
            <w:tcW w:w="488" w:type="pct"/>
            <w:vAlign w:val="center"/>
          </w:tcPr>
          <w:p w14:paraId="17058578" w14:textId="77777777" w:rsidR="00294C3B" w:rsidRPr="00C90DAB" w:rsidRDefault="00294C3B" w:rsidP="002D48AE">
            <w:pPr>
              <w:spacing w:before="0" w:beforeAutospacing="0" w:after="0" w:afterAutospacing="0" w:line="240" w:lineRule="auto"/>
            </w:pPr>
            <w:r w:rsidRPr="00C90DAB">
              <w:t>车间、办公</w:t>
            </w:r>
          </w:p>
        </w:tc>
      </w:tr>
      <w:tr w:rsidR="00C90DAB" w:rsidRPr="00C90DAB" w14:paraId="467AA940" w14:textId="77777777" w:rsidTr="00184E42">
        <w:trPr>
          <w:trHeight w:val="397"/>
          <w:jc w:val="center"/>
        </w:trPr>
        <w:tc>
          <w:tcPr>
            <w:tcW w:w="413" w:type="pct"/>
            <w:vAlign w:val="center"/>
          </w:tcPr>
          <w:p w14:paraId="666790AE" w14:textId="77777777" w:rsidR="00294C3B" w:rsidRPr="00C90DAB" w:rsidRDefault="00294C3B" w:rsidP="002D48AE">
            <w:pPr>
              <w:spacing w:before="0" w:beforeAutospacing="0" w:after="0" w:afterAutospacing="0" w:line="240" w:lineRule="auto"/>
            </w:pPr>
            <w:r w:rsidRPr="00C90DAB">
              <w:t>8</w:t>
            </w:r>
          </w:p>
        </w:tc>
        <w:tc>
          <w:tcPr>
            <w:tcW w:w="372" w:type="pct"/>
            <w:vAlign w:val="center"/>
          </w:tcPr>
          <w:p w14:paraId="2E265A80" w14:textId="77777777" w:rsidR="00294C3B" w:rsidRPr="00C90DAB" w:rsidRDefault="00294C3B" w:rsidP="002D48AE">
            <w:pPr>
              <w:spacing w:before="0" w:beforeAutospacing="0" w:after="0" w:afterAutospacing="0" w:line="240" w:lineRule="auto"/>
            </w:pPr>
            <w:r w:rsidRPr="00C90DAB">
              <w:t>伟隆股份</w:t>
            </w:r>
          </w:p>
        </w:tc>
        <w:tc>
          <w:tcPr>
            <w:tcW w:w="1385" w:type="pct"/>
            <w:vAlign w:val="center"/>
          </w:tcPr>
          <w:p w14:paraId="106A9A93" w14:textId="77777777" w:rsidR="00294C3B" w:rsidRPr="00C90DAB" w:rsidRDefault="00294C3B" w:rsidP="002D48AE">
            <w:pPr>
              <w:spacing w:before="0" w:beforeAutospacing="0" w:after="0" w:afterAutospacing="0" w:line="240" w:lineRule="auto"/>
            </w:pPr>
            <w:r w:rsidRPr="00C90DAB">
              <w:t>鲁（</w:t>
            </w:r>
            <w:r w:rsidRPr="00C90DAB">
              <w:t>2023</w:t>
            </w:r>
            <w:r w:rsidRPr="00C90DAB">
              <w:t>）青岛市高新区不动产权</w:t>
            </w:r>
          </w:p>
          <w:p w14:paraId="64B8A41C" w14:textId="77777777" w:rsidR="00294C3B" w:rsidRPr="00C90DAB" w:rsidRDefault="00294C3B" w:rsidP="002D48AE">
            <w:pPr>
              <w:spacing w:before="0" w:beforeAutospacing="0" w:after="0" w:afterAutospacing="0" w:line="240" w:lineRule="auto"/>
            </w:pPr>
            <w:r w:rsidRPr="00C90DAB">
              <w:t>第</w:t>
            </w:r>
            <w:r w:rsidRPr="00C90DAB">
              <w:t>0044317</w:t>
            </w:r>
            <w:r w:rsidRPr="00C90DAB">
              <w:t>号</w:t>
            </w:r>
          </w:p>
        </w:tc>
        <w:tc>
          <w:tcPr>
            <w:tcW w:w="633" w:type="pct"/>
            <w:vAlign w:val="center"/>
          </w:tcPr>
          <w:p w14:paraId="1A7CB48B" w14:textId="77777777" w:rsidR="00294C3B" w:rsidRPr="00C90DAB" w:rsidRDefault="00294C3B" w:rsidP="002D48AE">
            <w:pPr>
              <w:spacing w:before="0" w:beforeAutospacing="0" w:after="0" w:afterAutospacing="0" w:line="240" w:lineRule="auto"/>
            </w:pPr>
            <w:r w:rsidRPr="00C90DAB">
              <w:t>26,666.70</w:t>
            </w:r>
          </w:p>
        </w:tc>
        <w:tc>
          <w:tcPr>
            <w:tcW w:w="1297" w:type="pct"/>
            <w:vAlign w:val="center"/>
          </w:tcPr>
          <w:p w14:paraId="3D270154" w14:textId="77777777" w:rsidR="00294C3B" w:rsidRPr="00C90DAB" w:rsidRDefault="00294C3B" w:rsidP="002D48AE">
            <w:pPr>
              <w:spacing w:before="0" w:beforeAutospacing="0" w:after="0" w:afterAutospacing="0" w:line="240" w:lineRule="auto"/>
            </w:pPr>
            <w:r w:rsidRPr="00C90DAB">
              <w:t>青岛市高新区科韵路东延长线以南、规划华东路以西</w:t>
            </w:r>
          </w:p>
        </w:tc>
        <w:tc>
          <w:tcPr>
            <w:tcW w:w="413" w:type="pct"/>
            <w:vAlign w:val="center"/>
          </w:tcPr>
          <w:p w14:paraId="1C6ABC46" w14:textId="77777777" w:rsidR="00294C3B" w:rsidRPr="00C90DAB" w:rsidRDefault="00294C3B" w:rsidP="002D48AE">
            <w:pPr>
              <w:spacing w:before="0" w:beforeAutospacing="0" w:after="0" w:afterAutospacing="0" w:line="240" w:lineRule="auto"/>
            </w:pPr>
            <w:r w:rsidRPr="00C90DAB">
              <w:t>出让</w:t>
            </w:r>
          </w:p>
        </w:tc>
        <w:tc>
          <w:tcPr>
            <w:tcW w:w="488" w:type="pct"/>
            <w:vAlign w:val="center"/>
          </w:tcPr>
          <w:p w14:paraId="45C58B37" w14:textId="77777777" w:rsidR="00294C3B" w:rsidRPr="00C90DAB" w:rsidRDefault="00294C3B" w:rsidP="002D48AE">
            <w:pPr>
              <w:spacing w:before="0" w:beforeAutospacing="0" w:after="0" w:afterAutospacing="0" w:line="240" w:lineRule="auto"/>
            </w:pPr>
            <w:r w:rsidRPr="00C90DAB">
              <w:t>工业</w:t>
            </w:r>
          </w:p>
        </w:tc>
      </w:tr>
    </w:tbl>
    <w:bookmarkEnd w:id="55"/>
    <w:p w14:paraId="6ABBE825" w14:textId="77777777" w:rsidR="00294C3B" w:rsidRPr="00C90DAB" w:rsidRDefault="00294C3B" w:rsidP="00294C3B">
      <w:pPr>
        <w:pStyle w:val="0050"/>
        <w:spacing w:before="120"/>
        <w:ind w:firstLine="480"/>
      </w:pPr>
      <w:r w:rsidRPr="00C90DAB">
        <w:t>截至本回复意见出具之日，发行人拥有的土地使用权</w:t>
      </w:r>
      <w:r w:rsidRPr="00C90DAB">
        <w:rPr>
          <w:rFonts w:hint="eastAsia"/>
        </w:rPr>
        <w:t>和房产</w:t>
      </w:r>
      <w:r w:rsidRPr="00C90DAB">
        <w:t>均</w:t>
      </w:r>
      <w:r w:rsidRPr="00C90DAB">
        <w:rPr>
          <w:rFonts w:hint="eastAsia"/>
        </w:rPr>
        <w:t>用于</w:t>
      </w:r>
      <w:r w:rsidRPr="00C90DAB">
        <w:t>工业</w:t>
      </w:r>
      <w:r w:rsidRPr="00C90DAB">
        <w:rPr>
          <w:rFonts w:hint="eastAsia"/>
        </w:rPr>
        <w:t>、</w:t>
      </w:r>
      <w:r w:rsidRPr="00C90DAB">
        <w:t>车间</w:t>
      </w:r>
      <w:r w:rsidRPr="00C90DAB">
        <w:rPr>
          <w:rFonts w:hint="eastAsia"/>
        </w:rPr>
        <w:t>或</w:t>
      </w:r>
      <w:r w:rsidRPr="00C90DAB">
        <w:t>办公，</w:t>
      </w:r>
      <w:r w:rsidRPr="00C90DAB">
        <w:rPr>
          <w:rFonts w:hint="eastAsia"/>
        </w:rPr>
        <w:t>不存在用途为商业或住宅用的房产及土地使用权。</w:t>
      </w:r>
    </w:p>
    <w:p w14:paraId="45C5C2DC" w14:textId="77777777" w:rsidR="00294C3B" w:rsidRPr="00C90DAB" w:rsidRDefault="00294C3B" w:rsidP="00294C3B">
      <w:pPr>
        <w:pStyle w:val="004"/>
        <w:spacing w:before="120"/>
        <w:ind w:firstLine="482"/>
      </w:pPr>
      <w:r w:rsidRPr="00C90DAB">
        <w:t>2</w:t>
      </w:r>
      <w:r w:rsidRPr="00C90DAB">
        <w:t>、发行人对外出租的房产</w:t>
      </w:r>
      <w:r w:rsidRPr="00C90DAB">
        <w:rPr>
          <w:rFonts w:hint="eastAsia"/>
        </w:rPr>
        <w:t>不属于商品房</w:t>
      </w:r>
    </w:p>
    <w:p w14:paraId="353AF6E8" w14:textId="77777777" w:rsidR="001713AC" w:rsidRPr="001713AC" w:rsidRDefault="001713AC" w:rsidP="001713AC">
      <w:pPr>
        <w:widowControl w:val="0"/>
        <w:spacing w:beforeLines="50" w:before="120" w:beforeAutospacing="0" w:after="0" w:afterAutospacing="0"/>
        <w:ind w:firstLineChars="200" w:firstLine="480"/>
        <w:jc w:val="both"/>
        <w:rPr>
          <w:rFonts w:cs="Times New Roman"/>
          <w:sz w:val="24"/>
          <w:szCs w:val="22"/>
        </w:rPr>
      </w:pPr>
      <w:r w:rsidRPr="001713AC">
        <w:rPr>
          <w:rFonts w:cs="Times New Roman"/>
          <w:sz w:val="24"/>
          <w:szCs w:val="22"/>
        </w:rPr>
        <w:t>截至本回复意见出具之日，发行人及子公司对外出租房产的情况如下：</w:t>
      </w:r>
    </w:p>
    <w:tbl>
      <w:tblPr>
        <w:tblStyle w:val="101"/>
        <w:tblW w:w="8407"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269"/>
        <w:gridCol w:w="410"/>
        <w:gridCol w:w="1647"/>
        <w:gridCol w:w="1205"/>
        <w:gridCol w:w="1515"/>
        <w:gridCol w:w="678"/>
        <w:gridCol w:w="1701"/>
        <w:gridCol w:w="484"/>
        <w:gridCol w:w="498"/>
      </w:tblGrid>
      <w:tr w:rsidR="001713AC" w:rsidRPr="001713AC" w14:paraId="4D5FE6D4" w14:textId="77777777" w:rsidTr="001713AC">
        <w:trPr>
          <w:trHeight w:val="397"/>
          <w:jc w:val="center"/>
        </w:trPr>
        <w:tc>
          <w:tcPr>
            <w:tcW w:w="269" w:type="dxa"/>
            <w:shd w:val="clear" w:color="auto" w:fill="D9D9D9"/>
            <w:vAlign w:val="center"/>
          </w:tcPr>
          <w:p w14:paraId="321EECD6" w14:textId="77777777" w:rsidR="001713AC" w:rsidRPr="001713AC" w:rsidRDefault="001713AC" w:rsidP="001713AC">
            <w:pPr>
              <w:spacing w:before="0" w:beforeAutospacing="0" w:after="0" w:afterAutospacing="0" w:line="240" w:lineRule="auto"/>
              <w:rPr>
                <w:rFonts w:eastAsia="Times New Roman"/>
                <w:b/>
                <w:sz w:val="16"/>
                <w:szCs w:val="16"/>
              </w:rPr>
            </w:pPr>
            <w:r w:rsidRPr="001713AC">
              <w:rPr>
                <w:rFonts w:ascii="宋体" w:eastAsia="Times New Roman" w:hAnsi="宋体" w:cs="宋体" w:hint="eastAsia"/>
                <w:b/>
                <w:sz w:val="16"/>
                <w:szCs w:val="16"/>
              </w:rPr>
              <w:t>序</w:t>
            </w:r>
            <w:r w:rsidRPr="001713AC">
              <w:rPr>
                <w:rFonts w:ascii="宋体" w:hAnsi="宋体" w:cs="宋体" w:hint="eastAsia"/>
                <w:b/>
                <w:sz w:val="16"/>
                <w:szCs w:val="16"/>
              </w:rPr>
              <w:t>号</w:t>
            </w:r>
          </w:p>
        </w:tc>
        <w:tc>
          <w:tcPr>
            <w:tcW w:w="410" w:type="dxa"/>
            <w:shd w:val="clear" w:color="auto" w:fill="D9D9D9"/>
            <w:vAlign w:val="center"/>
          </w:tcPr>
          <w:p w14:paraId="67709D50" w14:textId="77777777" w:rsidR="001713AC" w:rsidRPr="001713AC" w:rsidRDefault="001713AC" w:rsidP="001713AC">
            <w:pPr>
              <w:spacing w:before="0" w:beforeAutospacing="0" w:after="0" w:afterAutospacing="0" w:line="240" w:lineRule="auto"/>
              <w:rPr>
                <w:rFonts w:eastAsia="Times New Roman"/>
                <w:b/>
                <w:sz w:val="16"/>
                <w:szCs w:val="16"/>
              </w:rPr>
            </w:pPr>
            <w:r w:rsidRPr="001713AC">
              <w:rPr>
                <w:rFonts w:ascii="宋体" w:hAnsi="宋体" w:cs="宋体" w:hint="eastAsia"/>
                <w:b/>
                <w:sz w:val="16"/>
                <w:szCs w:val="16"/>
              </w:rPr>
              <w:t>出租方</w:t>
            </w:r>
          </w:p>
        </w:tc>
        <w:tc>
          <w:tcPr>
            <w:tcW w:w="1647" w:type="dxa"/>
            <w:shd w:val="clear" w:color="auto" w:fill="D9D9D9"/>
            <w:vAlign w:val="center"/>
          </w:tcPr>
          <w:p w14:paraId="66500284" w14:textId="77777777" w:rsidR="001713AC" w:rsidRPr="001713AC" w:rsidRDefault="001713AC" w:rsidP="001713AC">
            <w:pPr>
              <w:spacing w:before="0" w:beforeAutospacing="0" w:after="0" w:afterAutospacing="0" w:line="240" w:lineRule="auto"/>
              <w:rPr>
                <w:rFonts w:eastAsia="Times New Roman"/>
                <w:b/>
                <w:sz w:val="16"/>
                <w:szCs w:val="16"/>
              </w:rPr>
            </w:pPr>
            <w:r w:rsidRPr="001713AC">
              <w:rPr>
                <w:rFonts w:ascii="宋体" w:hAnsi="宋体" w:cs="宋体" w:hint="eastAsia"/>
                <w:b/>
                <w:sz w:val="16"/>
                <w:szCs w:val="16"/>
              </w:rPr>
              <w:t>租赁方</w:t>
            </w:r>
          </w:p>
        </w:tc>
        <w:tc>
          <w:tcPr>
            <w:tcW w:w="1205" w:type="dxa"/>
            <w:shd w:val="clear" w:color="auto" w:fill="D9D9D9"/>
            <w:vAlign w:val="center"/>
          </w:tcPr>
          <w:p w14:paraId="267D76D8" w14:textId="77777777" w:rsidR="001713AC" w:rsidRPr="001713AC" w:rsidRDefault="001713AC" w:rsidP="001713AC">
            <w:pPr>
              <w:spacing w:before="0" w:beforeAutospacing="0" w:after="0" w:afterAutospacing="0" w:line="240" w:lineRule="auto"/>
              <w:rPr>
                <w:rFonts w:eastAsia="Times New Roman"/>
                <w:b/>
                <w:sz w:val="16"/>
                <w:szCs w:val="16"/>
              </w:rPr>
            </w:pPr>
            <w:r w:rsidRPr="001713AC">
              <w:rPr>
                <w:rFonts w:ascii="宋体" w:hAnsi="宋体" w:cs="宋体" w:hint="eastAsia"/>
                <w:b/>
                <w:sz w:val="16"/>
                <w:szCs w:val="16"/>
              </w:rPr>
              <w:t>证号</w:t>
            </w:r>
          </w:p>
        </w:tc>
        <w:tc>
          <w:tcPr>
            <w:tcW w:w="1515" w:type="dxa"/>
            <w:shd w:val="clear" w:color="auto" w:fill="D9D9D9"/>
            <w:vAlign w:val="center"/>
          </w:tcPr>
          <w:p w14:paraId="3644FDBB" w14:textId="77777777" w:rsidR="001713AC" w:rsidRPr="001713AC" w:rsidRDefault="001713AC" w:rsidP="001713AC">
            <w:pPr>
              <w:spacing w:before="0" w:beforeAutospacing="0" w:after="0" w:afterAutospacing="0" w:line="240" w:lineRule="auto"/>
              <w:rPr>
                <w:rFonts w:eastAsia="Times New Roman"/>
                <w:b/>
                <w:sz w:val="16"/>
                <w:szCs w:val="16"/>
              </w:rPr>
            </w:pPr>
            <w:r w:rsidRPr="001713AC">
              <w:rPr>
                <w:rFonts w:ascii="宋体" w:hAnsi="宋体" w:cs="宋体" w:hint="eastAsia"/>
                <w:b/>
                <w:sz w:val="16"/>
                <w:szCs w:val="16"/>
              </w:rPr>
              <w:t>租赁物位置</w:t>
            </w:r>
          </w:p>
        </w:tc>
        <w:tc>
          <w:tcPr>
            <w:tcW w:w="678" w:type="dxa"/>
            <w:shd w:val="clear" w:color="auto" w:fill="D9D9D9"/>
            <w:vAlign w:val="center"/>
          </w:tcPr>
          <w:p w14:paraId="0FC6D0CB" w14:textId="77777777" w:rsidR="001713AC" w:rsidRPr="001713AC" w:rsidRDefault="001713AC" w:rsidP="001713AC">
            <w:pPr>
              <w:spacing w:before="0" w:beforeAutospacing="0" w:after="0" w:afterAutospacing="0" w:line="240" w:lineRule="auto"/>
              <w:rPr>
                <w:rFonts w:eastAsia="Times New Roman"/>
                <w:b/>
                <w:sz w:val="16"/>
                <w:szCs w:val="16"/>
              </w:rPr>
            </w:pPr>
            <w:r w:rsidRPr="001713AC">
              <w:rPr>
                <w:rFonts w:ascii="宋体" w:hAnsi="宋体" w:cs="宋体" w:hint="eastAsia"/>
                <w:b/>
                <w:sz w:val="16"/>
                <w:szCs w:val="16"/>
              </w:rPr>
              <w:t>租赁面积（㎡）</w:t>
            </w:r>
          </w:p>
        </w:tc>
        <w:tc>
          <w:tcPr>
            <w:tcW w:w="1701" w:type="dxa"/>
            <w:shd w:val="clear" w:color="auto" w:fill="D9D9D9"/>
            <w:vAlign w:val="center"/>
          </w:tcPr>
          <w:p w14:paraId="5944B7C3" w14:textId="77777777" w:rsidR="001713AC" w:rsidRPr="001713AC" w:rsidRDefault="001713AC" w:rsidP="001713AC">
            <w:pPr>
              <w:spacing w:before="0" w:beforeAutospacing="0" w:after="0" w:afterAutospacing="0" w:line="240" w:lineRule="auto"/>
              <w:rPr>
                <w:rFonts w:eastAsia="Times New Roman"/>
                <w:b/>
                <w:sz w:val="16"/>
                <w:szCs w:val="16"/>
              </w:rPr>
            </w:pPr>
            <w:r w:rsidRPr="001713AC">
              <w:rPr>
                <w:rFonts w:ascii="宋体" w:hAnsi="宋体" w:cs="宋体" w:hint="eastAsia"/>
                <w:b/>
                <w:sz w:val="16"/>
                <w:szCs w:val="16"/>
              </w:rPr>
              <w:t>价格</w:t>
            </w:r>
          </w:p>
        </w:tc>
        <w:tc>
          <w:tcPr>
            <w:tcW w:w="484" w:type="dxa"/>
            <w:shd w:val="clear" w:color="auto" w:fill="D9D9D9"/>
            <w:vAlign w:val="center"/>
          </w:tcPr>
          <w:p w14:paraId="3C4AA0A3" w14:textId="77777777" w:rsidR="001713AC" w:rsidRPr="001713AC" w:rsidRDefault="001713AC" w:rsidP="001713AC">
            <w:pPr>
              <w:spacing w:before="0" w:beforeAutospacing="0" w:after="0" w:afterAutospacing="0" w:line="240" w:lineRule="auto"/>
              <w:rPr>
                <w:rFonts w:eastAsia="Times New Roman"/>
                <w:b/>
                <w:sz w:val="16"/>
                <w:szCs w:val="16"/>
              </w:rPr>
            </w:pPr>
            <w:r w:rsidRPr="001713AC">
              <w:rPr>
                <w:rFonts w:ascii="宋体" w:hAnsi="宋体" w:cs="宋体" w:hint="eastAsia"/>
                <w:b/>
                <w:sz w:val="16"/>
                <w:szCs w:val="16"/>
              </w:rPr>
              <w:t>租赁期限</w:t>
            </w:r>
          </w:p>
        </w:tc>
        <w:tc>
          <w:tcPr>
            <w:tcW w:w="498" w:type="dxa"/>
            <w:shd w:val="clear" w:color="auto" w:fill="D9D9D9"/>
            <w:vAlign w:val="center"/>
          </w:tcPr>
          <w:p w14:paraId="16015D2B" w14:textId="77777777" w:rsidR="001713AC" w:rsidRPr="001713AC" w:rsidRDefault="001713AC" w:rsidP="001713AC">
            <w:pPr>
              <w:spacing w:before="0" w:beforeAutospacing="0" w:after="0" w:afterAutospacing="0" w:line="240" w:lineRule="auto"/>
              <w:rPr>
                <w:rFonts w:eastAsia="Times New Roman"/>
                <w:b/>
                <w:sz w:val="16"/>
                <w:szCs w:val="16"/>
              </w:rPr>
            </w:pPr>
            <w:r w:rsidRPr="001713AC">
              <w:rPr>
                <w:rFonts w:ascii="宋体" w:hAnsi="宋体" w:cs="宋体" w:hint="eastAsia"/>
                <w:b/>
                <w:sz w:val="16"/>
                <w:szCs w:val="16"/>
              </w:rPr>
              <w:t>用途</w:t>
            </w:r>
          </w:p>
        </w:tc>
      </w:tr>
      <w:tr w:rsidR="001713AC" w:rsidRPr="001713AC" w14:paraId="1C2D7A4F" w14:textId="77777777" w:rsidTr="002711F0">
        <w:trPr>
          <w:trHeight w:val="397"/>
          <w:jc w:val="center"/>
        </w:trPr>
        <w:tc>
          <w:tcPr>
            <w:tcW w:w="269" w:type="dxa"/>
            <w:vAlign w:val="center"/>
          </w:tcPr>
          <w:p w14:paraId="7327334C"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eastAsia="Times New Roman"/>
                <w:sz w:val="16"/>
                <w:szCs w:val="16"/>
              </w:rPr>
              <w:t>1</w:t>
            </w:r>
          </w:p>
        </w:tc>
        <w:tc>
          <w:tcPr>
            <w:tcW w:w="410" w:type="dxa"/>
            <w:vAlign w:val="center"/>
          </w:tcPr>
          <w:p w14:paraId="41E7D41C"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ascii="宋体" w:hAnsi="宋体" w:cs="宋体" w:hint="eastAsia"/>
                <w:sz w:val="16"/>
                <w:szCs w:val="16"/>
              </w:rPr>
              <w:t>伟隆五金</w:t>
            </w:r>
          </w:p>
        </w:tc>
        <w:tc>
          <w:tcPr>
            <w:tcW w:w="1647" w:type="dxa"/>
            <w:vAlign w:val="center"/>
          </w:tcPr>
          <w:p w14:paraId="75C1066B"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ascii="宋体" w:hAnsi="宋体" w:cs="宋体" w:hint="eastAsia"/>
                <w:sz w:val="16"/>
                <w:szCs w:val="16"/>
              </w:rPr>
              <w:t>利和味道（青岛）食品产业股份有限公司</w:t>
            </w:r>
          </w:p>
        </w:tc>
        <w:tc>
          <w:tcPr>
            <w:tcW w:w="1205" w:type="dxa"/>
            <w:vAlign w:val="center"/>
          </w:tcPr>
          <w:p w14:paraId="09202552"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ascii="宋体" w:hAnsi="宋体" w:cs="宋体" w:hint="eastAsia"/>
                <w:sz w:val="16"/>
                <w:szCs w:val="16"/>
              </w:rPr>
              <w:t>青房地权城字第</w:t>
            </w:r>
            <w:r w:rsidRPr="001713AC">
              <w:rPr>
                <w:rFonts w:eastAsia="Times New Roman" w:hint="eastAsia"/>
                <w:sz w:val="16"/>
                <w:szCs w:val="16"/>
              </w:rPr>
              <w:t>007439</w:t>
            </w:r>
            <w:r w:rsidRPr="001713AC">
              <w:rPr>
                <w:rFonts w:ascii="宋体" w:hAnsi="宋体" w:cs="宋体" w:hint="eastAsia"/>
                <w:sz w:val="16"/>
                <w:szCs w:val="16"/>
              </w:rPr>
              <w:t>号</w:t>
            </w:r>
          </w:p>
        </w:tc>
        <w:tc>
          <w:tcPr>
            <w:tcW w:w="1515" w:type="dxa"/>
            <w:vAlign w:val="center"/>
          </w:tcPr>
          <w:p w14:paraId="31446460"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ascii="宋体" w:hAnsi="宋体" w:cs="宋体" w:hint="eastAsia"/>
                <w:sz w:val="16"/>
                <w:szCs w:val="16"/>
              </w:rPr>
              <w:t>城阳区棘洪滩镇后海西村双元路</w:t>
            </w:r>
            <w:r w:rsidRPr="001713AC">
              <w:rPr>
                <w:rFonts w:eastAsia="Times New Roman" w:hint="eastAsia"/>
                <w:sz w:val="16"/>
                <w:szCs w:val="16"/>
              </w:rPr>
              <w:t>210</w:t>
            </w:r>
            <w:r w:rsidRPr="001713AC">
              <w:rPr>
                <w:rFonts w:ascii="宋体" w:hAnsi="宋体" w:cs="宋体" w:hint="eastAsia"/>
                <w:sz w:val="16"/>
                <w:szCs w:val="16"/>
              </w:rPr>
              <w:t>号</w:t>
            </w:r>
          </w:p>
        </w:tc>
        <w:tc>
          <w:tcPr>
            <w:tcW w:w="678" w:type="dxa"/>
            <w:vAlign w:val="center"/>
          </w:tcPr>
          <w:p w14:paraId="27CB8973"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eastAsia="Times New Roman"/>
                <w:sz w:val="16"/>
                <w:szCs w:val="16"/>
              </w:rPr>
              <w:t>5,979.44</w:t>
            </w:r>
          </w:p>
        </w:tc>
        <w:tc>
          <w:tcPr>
            <w:tcW w:w="1701" w:type="dxa"/>
            <w:vAlign w:val="center"/>
          </w:tcPr>
          <w:p w14:paraId="4664BAB2"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ascii="宋体" w:hAnsi="宋体" w:cs="宋体" w:hint="eastAsia"/>
                <w:sz w:val="16"/>
                <w:szCs w:val="16"/>
              </w:rPr>
              <w:t>前</w:t>
            </w:r>
            <w:r w:rsidRPr="001713AC">
              <w:rPr>
                <w:rFonts w:eastAsia="Times New Roman" w:hint="eastAsia"/>
                <w:sz w:val="16"/>
                <w:szCs w:val="16"/>
              </w:rPr>
              <w:t>2</w:t>
            </w:r>
            <w:r w:rsidRPr="001713AC">
              <w:rPr>
                <w:rFonts w:ascii="宋体" w:hAnsi="宋体" w:cs="宋体" w:hint="eastAsia"/>
                <w:sz w:val="16"/>
                <w:szCs w:val="16"/>
              </w:rPr>
              <w:t>年</w:t>
            </w:r>
            <w:r w:rsidRPr="001713AC">
              <w:rPr>
                <w:rFonts w:eastAsia="Times New Roman" w:hint="eastAsia"/>
                <w:sz w:val="16"/>
                <w:szCs w:val="16"/>
              </w:rPr>
              <w:t>45</w:t>
            </w:r>
            <w:r w:rsidRPr="001713AC">
              <w:rPr>
                <w:rFonts w:ascii="宋体" w:hAnsi="宋体" w:cs="宋体" w:hint="eastAsia"/>
                <w:sz w:val="16"/>
                <w:szCs w:val="16"/>
              </w:rPr>
              <w:t>万元</w:t>
            </w:r>
            <w:r w:rsidRPr="001713AC">
              <w:rPr>
                <w:rFonts w:eastAsia="Times New Roman" w:hint="eastAsia"/>
                <w:sz w:val="16"/>
                <w:szCs w:val="16"/>
              </w:rPr>
              <w:t>/</w:t>
            </w:r>
            <w:r w:rsidRPr="001713AC">
              <w:rPr>
                <w:rFonts w:ascii="宋体" w:hAnsi="宋体" w:cs="宋体" w:hint="eastAsia"/>
                <w:sz w:val="16"/>
                <w:szCs w:val="16"/>
              </w:rPr>
              <w:t>年，自第</w:t>
            </w:r>
            <w:r w:rsidRPr="001713AC">
              <w:rPr>
                <w:rFonts w:eastAsia="Times New Roman" w:hint="eastAsia"/>
                <w:sz w:val="16"/>
                <w:szCs w:val="16"/>
              </w:rPr>
              <w:t>3</w:t>
            </w:r>
            <w:r w:rsidRPr="001713AC">
              <w:rPr>
                <w:rFonts w:ascii="宋体" w:hAnsi="宋体" w:cs="宋体" w:hint="eastAsia"/>
                <w:sz w:val="16"/>
                <w:szCs w:val="16"/>
              </w:rPr>
              <w:t>年开始每年递增</w:t>
            </w:r>
            <w:r w:rsidRPr="001713AC">
              <w:rPr>
                <w:rFonts w:eastAsia="Times New Roman" w:hint="eastAsia"/>
                <w:sz w:val="16"/>
                <w:szCs w:val="16"/>
              </w:rPr>
              <w:t>3%</w:t>
            </w:r>
          </w:p>
        </w:tc>
        <w:tc>
          <w:tcPr>
            <w:tcW w:w="484" w:type="dxa"/>
            <w:vAlign w:val="center"/>
          </w:tcPr>
          <w:p w14:paraId="215B282A"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eastAsia="Times New Roman"/>
                <w:sz w:val="16"/>
                <w:szCs w:val="16"/>
              </w:rPr>
              <w:t>2014.12.18-2024.12.17</w:t>
            </w:r>
          </w:p>
        </w:tc>
        <w:tc>
          <w:tcPr>
            <w:tcW w:w="498" w:type="dxa"/>
            <w:vAlign w:val="center"/>
          </w:tcPr>
          <w:p w14:paraId="4120A382"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ascii="宋体" w:hAnsi="宋体" w:cs="宋体" w:hint="eastAsia"/>
                <w:sz w:val="16"/>
                <w:szCs w:val="16"/>
              </w:rPr>
              <w:t>工业、办公</w:t>
            </w:r>
          </w:p>
        </w:tc>
      </w:tr>
      <w:tr w:rsidR="001713AC" w:rsidRPr="001713AC" w14:paraId="34783198" w14:textId="77777777" w:rsidTr="002711F0">
        <w:trPr>
          <w:trHeight w:val="397"/>
          <w:jc w:val="center"/>
        </w:trPr>
        <w:tc>
          <w:tcPr>
            <w:tcW w:w="269" w:type="dxa"/>
            <w:vAlign w:val="center"/>
          </w:tcPr>
          <w:p w14:paraId="17B9F880"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eastAsia="Times New Roman"/>
                <w:sz w:val="16"/>
                <w:szCs w:val="16"/>
              </w:rPr>
              <w:t>2</w:t>
            </w:r>
          </w:p>
        </w:tc>
        <w:tc>
          <w:tcPr>
            <w:tcW w:w="410" w:type="dxa"/>
            <w:vAlign w:val="center"/>
          </w:tcPr>
          <w:p w14:paraId="547F0B22"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ascii="宋体" w:hAnsi="宋体" w:cs="宋体" w:hint="eastAsia"/>
                <w:sz w:val="16"/>
                <w:szCs w:val="16"/>
              </w:rPr>
              <w:t>莱州伟隆</w:t>
            </w:r>
          </w:p>
        </w:tc>
        <w:tc>
          <w:tcPr>
            <w:tcW w:w="1647" w:type="dxa"/>
            <w:vAlign w:val="center"/>
          </w:tcPr>
          <w:p w14:paraId="28DAFFE1"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ascii="宋体" w:hAnsi="宋体" w:cs="宋体" w:hint="eastAsia"/>
                <w:sz w:val="16"/>
                <w:szCs w:val="16"/>
              </w:rPr>
              <w:t>烟台艾鑫塑料粉末有限公司</w:t>
            </w:r>
          </w:p>
        </w:tc>
        <w:tc>
          <w:tcPr>
            <w:tcW w:w="1205" w:type="dxa"/>
            <w:vMerge w:val="restart"/>
            <w:vAlign w:val="center"/>
          </w:tcPr>
          <w:p w14:paraId="74971D1F"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ascii="宋体" w:hAnsi="宋体" w:cs="宋体" w:hint="eastAsia"/>
                <w:sz w:val="16"/>
                <w:szCs w:val="16"/>
              </w:rPr>
              <w:t>莱房权证沙河镇字第</w:t>
            </w:r>
            <w:r w:rsidRPr="001713AC">
              <w:rPr>
                <w:rFonts w:eastAsia="Times New Roman" w:hint="eastAsia"/>
                <w:sz w:val="16"/>
                <w:szCs w:val="16"/>
              </w:rPr>
              <w:t>068624</w:t>
            </w:r>
            <w:r w:rsidRPr="001713AC">
              <w:rPr>
                <w:rFonts w:ascii="宋体" w:hAnsi="宋体" w:cs="宋体" w:hint="eastAsia"/>
                <w:sz w:val="16"/>
                <w:szCs w:val="16"/>
              </w:rPr>
              <w:t>号</w:t>
            </w:r>
          </w:p>
        </w:tc>
        <w:tc>
          <w:tcPr>
            <w:tcW w:w="1515" w:type="dxa"/>
            <w:vAlign w:val="center"/>
          </w:tcPr>
          <w:p w14:paraId="64452BEA"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ascii="宋体" w:hAnsi="宋体" w:cs="宋体" w:hint="eastAsia"/>
                <w:sz w:val="16"/>
                <w:szCs w:val="16"/>
              </w:rPr>
              <w:t>海郑村东</w:t>
            </w:r>
          </w:p>
        </w:tc>
        <w:tc>
          <w:tcPr>
            <w:tcW w:w="678" w:type="dxa"/>
            <w:vAlign w:val="center"/>
          </w:tcPr>
          <w:p w14:paraId="4CB2A160"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eastAsia="Times New Roman"/>
                <w:sz w:val="16"/>
                <w:szCs w:val="16"/>
              </w:rPr>
              <w:t>173.34</w:t>
            </w:r>
          </w:p>
        </w:tc>
        <w:tc>
          <w:tcPr>
            <w:tcW w:w="1701" w:type="dxa"/>
            <w:vAlign w:val="center"/>
          </w:tcPr>
          <w:p w14:paraId="7BE5B2E4"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eastAsia="Times New Roman" w:hint="eastAsia"/>
                <w:sz w:val="16"/>
                <w:szCs w:val="16"/>
              </w:rPr>
              <w:t>10,251.83</w:t>
            </w:r>
            <w:r w:rsidRPr="001713AC">
              <w:rPr>
                <w:rFonts w:ascii="宋体" w:hAnsi="宋体" w:cs="宋体" w:hint="eastAsia"/>
                <w:sz w:val="16"/>
                <w:szCs w:val="16"/>
              </w:rPr>
              <w:t>元</w:t>
            </w:r>
            <w:r w:rsidRPr="001713AC">
              <w:rPr>
                <w:rFonts w:eastAsia="Times New Roman" w:hint="eastAsia"/>
                <w:sz w:val="16"/>
                <w:szCs w:val="16"/>
              </w:rPr>
              <w:t>/</w:t>
            </w:r>
            <w:r w:rsidRPr="001713AC">
              <w:rPr>
                <w:rFonts w:ascii="宋体" w:hAnsi="宋体" w:cs="宋体" w:hint="eastAsia"/>
                <w:sz w:val="16"/>
                <w:szCs w:val="16"/>
              </w:rPr>
              <w:t>年</w:t>
            </w:r>
          </w:p>
        </w:tc>
        <w:tc>
          <w:tcPr>
            <w:tcW w:w="484" w:type="dxa"/>
            <w:vAlign w:val="center"/>
          </w:tcPr>
          <w:p w14:paraId="360CDEEC"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eastAsia="Times New Roman"/>
                <w:sz w:val="16"/>
                <w:szCs w:val="16"/>
              </w:rPr>
              <w:t>2023.01.01-2023.12.31</w:t>
            </w:r>
          </w:p>
        </w:tc>
        <w:tc>
          <w:tcPr>
            <w:tcW w:w="498" w:type="dxa"/>
            <w:vAlign w:val="center"/>
          </w:tcPr>
          <w:p w14:paraId="26D0D495"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ascii="宋体" w:hAnsi="宋体" w:cs="宋体" w:hint="eastAsia"/>
                <w:sz w:val="16"/>
                <w:szCs w:val="16"/>
              </w:rPr>
              <w:t>工业生产</w:t>
            </w:r>
          </w:p>
        </w:tc>
      </w:tr>
      <w:tr w:rsidR="001713AC" w:rsidRPr="001713AC" w14:paraId="35622A4D" w14:textId="77777777" w:rsidTr="002711F0">
        <w:trPr>
          <w:trHeight w:val="397"/>
          <w:jc w:val="center"/>
        </w:trPr>
        <w:tc>
          <w:tcPr>
            <w:tcW w:w="269" w:type="dxa"/>
            <w:vAlign w:val="center"/>
          </w:tcPr>
          <w:p w14:paraId="0213696B"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eastAsia="Times New Roman"/>
                <w:sz w:val="16"/>
                <w:szCs w:val="16"/>
              </w:rPr>
              <w:t>3</w:t>
            </w:r>
          </w:p>
        </w:tc>
        <w:tc>
          <w:tcPr>
            <w:tcW w:w="410" w:type="dxa"/>
            <w:vAlign w:val="center"/>
          </w:tcPr>
          <w:p w14:paraId="3DBFCF24"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ascii="宋体" w:hAnsi="宋体" w:cs="宋体" w:hint="eastAsia"/>
                <w:sz w:val="16"/>
                <w:szCs w:val="16"/>
              </w:rPr>
              <w:t>莱州伟隆</w:t>
            </w:r>
          </w:p>
        </w:tc>
        <w:tc>
          <w:tcPr>
            <w:tcW w:w="1647" w:type="dxa"/>
            <w:vAlign w:val="center"/>
          </w:tcPr>
          <w:p w14:paraId="027A6470"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ascii="宋体" w:hAnsi="宋体" w:cs="宋体" w:hint="eastAsia"/>
                <w:sz w:val="16"/>
                <w:szCs w:val="16"/>
              </w:rPr>
              <w:t>莱州市沙河镇海磊德机械厂</w:t>
            </w:r>
          </w:p>
        </w:tc>
        <w:tc>
          <w:tcPr>
            <w:tcW w:w="1205" w:type="dxa"/>
            <w:vMerge/>
            <w:vAlign w:val="center"/>
          </w:tcPr>
          <w:p w14:paraId="2C6BC453" w14:textId="77777777" w:rsidR="001713AC" w:rsidRPr="001713AC" w:rsidRDefault="001713AC" w:rsidP="001713AC">
            <w:pPr>
              <w:spacing w:before="0" w:beforeAutospacing="0" w:after="0" w:afterAutospacing="0" w:line="240" w:lineRule="auto"/>
              <w:rPr>
                <w:rFonts w:eastAsia="Times New Roman"/>
                <w:sz w:val="16"/>
                <w:szCs w:val="16"/>
              </w:rPr>
            </w:pPr>
          </w:p>
        </w:tc>
        <w:tc>
          <w:tcPr>
            <w:tcW w:w="1515" w:type="dxa"/>
            <w:vAlign w:val="center"/>
          </w:tcPr>
          <w:p w14:paraId="3D57815E"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ascii="宋体" w:hAnsi="宋体" w:cs="宋体" w:hint="eastAsia"/>
                <w:sz w:val="16"/>
                <w:szCs w:val="16"/>
              </w:rPr>
              <w:t>海郑村东</w:t>
            </w:r>
          </w:p>
        </w:tc>
        <w:tc>
          <w:tcPr>
            <w:tcW w:w="678" w:type="dxa"/>
            <w:vAlign w:val="center"/>
          </w:tcPr>
          <w:p w14:paraId="610ABC20"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eastAsia="Times New Roman"/>
                <w:sz w:val="16"/>
                <w:szCs w:val="16"/>
              </w:rPr>
              <w:t>518.44</w:t>
            </w:r>
          </w:p>
        </w:tc>
        <w:tc>
          <w:tcPr>
            <w:tcW w:w="1701" w:type="dxa"/>
            <w:vAlign w:val="center"/>
          </w:tcPr>
          <w:p w14:paraId="73E014AD"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eastAsia="Times New Roman" w:hint="eastAsia"/>
                <w:sz w:val="16"/>
                <w:szCs w:val="16"/>
              </w:rPr>
              <w:t>30,662</w:t>
            </w:r>
            <w:r w:rsidRPr="001713AC">
              <w:rPr>
                <w:rFonts w:ascii="宋体" w:hAnsi="宋体" w:cs="宋体" w:hint="eastAsia"/>
                <w:sz w:val="16"/>
                <w:szCs w:val="16"/>
              </w:rPr>
              <w:t>元</w:t>
            </w:r>
            <w:r w:rsidRPr="001713AC">
              <w:rPr>
                <w:rFonts w:eastAsia="Times New Roman" w:hint="eastAsia"/>
                <w:sz w:val="16"/>
                <w:szCs w:val="16"/>
              </w:rPr>
              <w:t>/</w:t>
            </w:r>
            <w:r w:rsidRPr="001713AC">
              <w:rPr>
                <w:rFonts w:ascii="宋体" w:hAnsi="宋体" w:cs="宋体" w:hint="eastAsia"/>
                <w:sz w:val="16"/>
                <w:szCs w:val="16"/>
              </w:rPr>
              <w:t>年</w:t>
            </w:r>
          </w:p>
        </w:tc>
        <w:tc>
          <w:tcPr>
            <w:tcW w:w="484" w:type="dxa"/>
            <w:vAlign w:val="center"/>
          </w:tcPr>
          <w:p w14:paraId="7686371E"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eastAsia="Times New Roman"/>
                <w:sz w:val="16"/>
                <w:szCs w:val="16"/>
              </w:rPr>
              <w:t>2023.01.01-2023.12.31</w:t>
            </w:r>
          </w:p>
        </w:tc>
        <w:tc>
          <w:tcPr>
            <w:tcW w:w="498" w:type="dxa"/>
            <w:vAlign w:val="center"/>
          </w:tcPr>
          <w:p w14:paraId="15FD66EC"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ascii="宋体" w:hAnsi="宋体" w:cs="宋体" w:hint="eastAsia"/>
                <w:sz w:val="16"/>
                <w:szCs w:val="16"/>
              </w:rPr>
              <w:t>工业生产</w:t>
            </w:r>
          </w:p>
        </w:tc>
      </w:tr>
      <w:tr w:rsidR="001713AC" w:rsidRPr="001713AC" w14:paraId="34B44731" w14:textId="77777777" w:rsidTr="002711F0">
        <w:trPr>
          <w:trHeight w:val="397"/>
          <w:jc w:val="center"/>
        </w:trPr>
        <w:tc>
          <w:tcPr>
            <w:tcW w:w="269" w:type="dxa"/>
            <w:vAlign w:val="center"/>
          </w:tcPr>
          <w:p w14:paraId="11FD9927"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eastAsia="Times New Roman"/>
                <w:sz w:val="16"/>
                <w:szCs w:val="16"/>
              </w:rPr>
              <w:t>4</w:t>
            </w:r>
          </w:p>
        </w:tc>
        <w:tc>
          <w:tcPr>
            <w:tcW w:w="410" w:type="dxa"/>
            <w:vAlign w:val="center"/>
          </w:tcPr>
          <w:p w14:paraId="48E92417"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ascii="宋体" w:hAnsi="宋体" w:cs="宋体" w:hint="eastAsia"/>
                <w:sz w:val="16"/>
                <w:szCs w:val="16"/>
              </w:rPr>
              <w:t>莱州伟隆</w:t>
            </w:r>
          </w:p>
        </w:tc>
        <w:tc>
          <w:tcPr>
            <w:tcW w:w="1647" w:type="dxa"/>
            <w:vAlign w:val="center"/>
          </w:tcPr>
          <w:p w14:paraId="331A65AA"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ascii="宋体" w:hAnsi="宋体" w:cs="宋体" w:hint="eastAsia"/>
                <w:sz w:val="16"/>
                <w:szCs w:val="16"/>
              </w:rPr>
              <w:t>莱州市森发包装箱有限公司</w:t>
            </w:r>
          </w:p>
        </w:tc>
        <w:tc>
          <w:tcPr>
            <w:tcW w:w="1205" w:type="dxa"/>
            <w:vMerge/>
            <w:vAlign w:val="center"/>
          </w:tcPr>
          <w:p w14:paraId="16BB0666" w14:textId="77777777" w:rsidR="001713AC" w:rsidRPr="001713AC" w:rsidRDefault="001713AC" w:rsidP="001713AC">
            <w:pPr>
              <w:spacing w:before="0" w:beforeAutospacing="0" w:after="0" w:afterAutospacing="0" w:line="240" w:lineRule="auto"/>
              <w:rPr>
                <w:rFonts w:eastAsia="Times New Roman"/>
                <w:sz w:val="16"/>
                <w:szCs w:val="16"/>
              </w:rPr>
            </w:pPr>
          </w:p>
        </w:tc>
        <w:tc>
          <w:tcPr>
            <w:tcW w:w="1515" w:type="dxa"/>
            <w:vAlign w:val="center"/>
          </w:tcPr>
          <w:p w14:paraId="1FF13027"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ascii="宋体" w:hAnsi="宋体" w:cs="宋体" w:hint="eastAsia"/>
                <w:sz w:val="16"/>
                <w:szCs w:val="16"/>
              </w:rPr>
              <w:t>海郑村东</w:t>
            </w:r>
          </w:p>
        </w:tc>
        <w:tc>
          <w:tcPr>
            <w:tcW w:w="678" w:type="dxa"/>
            <w:vAlign w:val="center"/>
          </w:tcPr>
          <w:p w14:paraId="02D10B62"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eastAsia="Times New Roman"/>
                <w:sz w:val="16"/>
                <w:szCs w:val="16"/>
              </w:rPr>
              <w:t>259.56</w:t>
            </w:r>
          </w:p>
        </w:tc>
        <w:tc>
          <w:tcPr>
            <w:tcW w:w="1701" w:type="dxa"/>
            <w:vAlign w:val="center"/>
          </w:tcPr>
          <w:p w14:paraId="28AE5F75"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eastAsia="Times New Roman" w:hint="eastAsia"/>
                <w:sz w:val="16"/>
                <w:szCs w:val="16"/>
              </w:rPr>
              <w:t>15,351</w:t>
            </w:r>
            <w:r w:rsidRPr="001713AC">
              <w:rPr>
                <w:rFonts w:ascii="宋体" w:hAnsi="宋体" w:cs="宋体" w:hint="eastAsia"/>
                <w:sz w:val="16"/>
                <w:szCs w:val="16"/>
              </w:rPr>
              <w:t>元</w:t>
            </w:r>
            <w:r w:rsidRPr="001713AC">
              <w:rPr>
                <w:rFonts w:eastAsia="Times New Roman" w:hint="eastAsia"/>
                <w:sz w:val="16"/>
                <w:szCs w:val="16"/>
              </w:rPr>
              <w:t>/</w:t>
            </w:r>
            <w:r w:rsidRPr="001713AC">
              <w:rPr>
                <w:rFonts w:ascii="宋体" w:hAnsi="宋体" w:cs="宋体" w:hint="eastAsia"/>
                <w:sz w:val="16"/>
                <w:szCs w:val="16"/>
              </w:rPr>
              <w:t>年</w:t>
            </w:r>
          </w:p>
        </w:tc>
        <w:tc>
          <w:tcPr>
            <w:tcW w:w="484" w:type="dxa"/>
            <w:vAlign w:val="center"/>
          </w:tcPr>
          <w:p w14:paraId="4490CF77"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eastAsia="Times New Roman"/>
                <w:sz w:val="16"/>
                <w:szCs w:val="16"/>
              </w:rPr>
              <w:t>2023.01.01-2023.12.31</w:t>
            </w:r>
          </w:p>
        </w:tc>
        <w:tc>
          <w:tcPr>
            <w:tcW w:w="498" w:type="dxa"/>
            <w:vAlign w:val="center"/>
          </w:tcPr>
          <w:p w14:paraId="0273EF69"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ascii="宋体" w:hAnsi="宋体" w:cs="宋体" w:hint="eastAsia"/>
                <w:sz w:val="16"/>
                <w:szCs w:val="16"/>
              </w:rPr>
              <w:t>工业生产</w:t>
            </w:r>
          </w:p>
        </w:tc>
      </w:tr>
      <w:tr w:rsidR="001713AC" w:rsidRPr="001713AC" w14:paraId="75BDC3DA" w14:textId="77777777" w:rsidTr="002711F0">
        <w:trPr>
          <w:trHeight w:val="397"/>
          <w:jc w:val="center"/>
        </w:trPr>
        <w:tc>
          <w:tcPr>
            <w:tcW w:w="269" w:type="dxa"/>
            <w:vAlign w:val="center"/>
          </w:tcPr>
          <w:p w14:paraId="031BF78D"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eastAsia="Times New Roman"/>
                <w:sz w:val="16"/>
                <w:szCs w:val="16"/>
              </w:rPr>
              <w:t>5</w:t>
            </w:r>
          </w:p>
        </w:tc>
        <w:tc>
          <w:tcPr>
            <w:tcW w:w="410" w:type="dxa"/>
            <w:vAlign w:val="center"/>
          </w:tcPr>
          <w:p w14:paraId="62F4910C"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ascii="宋体" w:hAnsi="宋体" w:cs="宋体" w:hint="eastAsia"/>
                <w:sz w:val="16"/>
                <w:szCs w:val="16"/>
              </w:rPr>
              <w:t>莱州伟隆</w:t>
            </w:r>
          </w:p>
        </w:tc>
        <w:tc>
          <w:tcPr>
            <w:tcW w:w="1647" w:type="dxa"/>
            <w:vAlign w:val="center"/>
          </w:tcPr>
          <w:p w14:paraId="5B6D555F"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ascii="宋体" w:hAnsi="宋体" w:cs="宋体" w:hint="eastAsia"/>
                <w:sz w:val="16"/>
                <w:szCs w:val="16"/>
              </w:rPr>
              <w:t>莱州市沙河镇淑芝五金加工厂</w:t>
            </w:r>
          </w:p>
        </w:tc>
        <w:tc>
          <w:tcPr>
            <w:tcW w:w="1205" w:type="dxa"/>
            <w:vMerge/>
            <w:vAlign w:val="center"/>
          </w:tcPr>
          <w:p w14:paraId="0C711075" w14:textId="77777777" w:rsidR="001713AC" w:rsidRPr="001713AC" w:rsidRDefault="001713AC" w:rsidP="001713AC">
            <w:pPr>
              <w:spacing w:before="0" w:beforeAutospacing="0" w:after="0" w:afterAutospacing="0" w:line="240" w:lineRule="auto"/>
              <w:rPr>
                <w:rFonts w:eastAsia="Times New Roman"/>
                <w:sz w:val="16"/>
                <w:szCs w:val="16"/>
              </w:rPr>
            </w:pPr>
          </w:p>
        </w:tc>
        <w:tc>
          <w:tcPr>
            <w:tcW w:w="1515" w:type="dxa"/>
            <w:vAlign w:val="center"/>
          </w:tcPr>
          <w:p w14:paraId="6890FE0A"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ascii="宋体" w:hAnsi="宋体" w:cs="宋体" w:hint="eastAsia"/>
                <w:sz w:val="16"/>
                <w:szCs w:val="16"/>
              </w:rPr>
              <w:t>海郑村东</w:t>
            </w:r>
          </w:p>
        </w:tc>
        <w:tc>
          <w:tcPr>
            <w:tcW w:w="678" w:type="dxa"/>
            <w:vAlign w:val="center"/>
          </w:tcPr>
          <w:p w14:paraId="1D6EC5EA"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eastAsia="Times New Roman"/>
                <w:sz w:val="16"/>
                <w:szCs w:val="16"/>
              </w:rPr>
              <w:t>70.95</w:t>
            </w:r>
          </w:p>
        </w:tc>
        <w:tc>
          <w:tcPr>
            <w:tcW w:w="1701" w:type="dxa"/>
            <w:vAlign w:val="center"/>
          </w:tcPr>
          <w:p w14:paraId="3DAB5449"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eastAsia="Times New Roman" w:hint="eastAsia"/>
                <w:sz w:val="16"/>
                <w:szCs w:val="16"/>
              </w:rPr>
              <w:t>4,196</w:t>
            </w:r>
            <w:r w:rsidRPr="001713AC">
              <w:rPr>
                <w:rFonts w:ascii="宋体" w:hAnsi="宋体" w:cs="宋体" w:hint="eastAsia"/>
                <w:sz w:val="16"/>
                <w:szCs w:val="16"/>
              </w:rPr>
              <w:t>元</w:t>
            </w:r>
            <w:r w:rsidRPr="001713AC">
              <w:rPr>
                <w:rFonts w:eastAsia="Times New Roman" w:hint="eastAsia"/>
                <w:sz w:val="16"/>
                <w:szCs w:val="16"/>
              </w:rPr>
              <w:t>/</w:t>
            </w:r>
            <w:r w:rsidRPr="001713AC">
              <w:rPr>
                <w:rFonts w:ascii="宋体" w:hAnsi="宋体" w:cs="宋体" w:hint="eastAsia"/>
                <w:sz w:val="16"/>
                <w:szCs w:val="16"/>
              </w:rPr>
              <w:t>年</w:t>
            </w:r>
          </w:p>
        </w:tc>
        <w:tc>
          <w:tcPr>
            <w:tcW w:w="484" w:type="dxa"/>
            <w:vAlign w:val="center"/>
          </w:tcPr>
          <w:p w14:paraId="70CD49C9"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eastAsia="Times New Roman"/>
                <w:sz w:val="16"/>
                <w:szCs w:val="16"/>
              </w:rPr>
              <w:t>2023.01.01-2023.12.31</w:t>
            </w:r>
          </w:p>
        </w:tc>
        <w:tc>
          <w:tcPr>
            <w:tcW w:w="498" w:type="dxa"/>
            <w:vAlign w:val="center"/>
          </w:tcPr>
          <w:p w14:paraId="0E9498FC"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ascii="宋体" w:hAnsi="宋体" w:cs="宋体" w:hint="eastAsia"/>
                <w:sz w:val="16"/>
                <w:szCs w:val="16"/>
              </w:rPr>
              <w:t>工业生产</w:t>
            </w:r>
          </w:p>
        </w:tc>
      </w:tr>
      <w:tr w:rsidR="001713AC" w:rsidRPr="001713AC" w14:paraId="445170A7" w14:textId="77777777" w:rsidTr="002711F0">
        <w:trPr>
          <w:trHeight w:val="397"/>
          <w:jc w:val="center"/>
        </w:trPr>
        <w:tc>
          <w:tcPr>
            <w:tcW w:w="269" w:type="dxa"/>
            <w:vAlign w:val="center"/>
          </w:tcPr>
          <w:p w14:paraId="0C0F66E7"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eastAsia="Times New Roman"/>
                <w:sz w:val="16"/>
                <w:szCs w:val="16"/>
              </w:rPr>
              <w:t>6</w:t>
            </w:r>
          </w:p>
        </w:tc>
        <w:tc>
          <w:tcPr>
            <w:tcW w:w="410" w:type="dxa"/>
            <w:vAlign w:val="center"/>
          </w:tcPr>
          <w:p w14:paraId="45EB6430"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ascii="宋体" w:hAnsi="宋体" w:cs="宋体" w:hint="eastAsia"/>
                <w:sz w:val="16"/>
                <w:szCs w:val="16"/>
              </w:rPr>
              <w:t>莱州伟隆</w:t>
            </w:r>
          </w:p>
        </w:tc>
        <w:tc>
          <w:tcPr>
            <w:tcW w:w="1647" w:type="dxa"/>
            <w:vAlign w:val="center"/>
          </w:tcPr>
          <w:p w14:paraId="726F6F15"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ascii="宋体" w:hAnsi="宋体" w:cs="宋体" w:hint="eastAsia"/>
                <w:sz w:val="16"/>
                <w:szCs w:val="16"/>
              </w:rPr>
              <w:t>莱州市银泽工程机械有限公司</w:t>
            </w:r>
          </w:p>
        </w:tc>
        <w:tc>
          <w:tcPr>
            <w:tcW w:w="1205" w:type="dxa"/>
            <w:vMerge/>
            <w:vAlign w:val="center"/>
          </w:tcPr>
          <w:p w14:paraId="38057D2E" w14:textId="77777777" w:rsidR="001713AC" w:rsidRPr="001713AC" w:rsidRDefault="001713AC" w:rsidP="001713AC">
            <w:pPr>
              <w:spacing w:before="0" w:beforeAutospacing="0" w:after="0" w:afterAutospacing="0" w:line="240" w:lineRule="auto"/>
              <w:rPr>
                <w:rFonts w:eastAsia="Times New Roman"/>
                <w:sz w:val="16"/>
                <w:szCs w:val="16"/>
              </w:rPr>
            </w:pPr>
          </w:p>
        </w:tc>
        <w:tc>
          <w:tcPr>
            <w:tcW w:w="1515" w:type="dxa"/>
            <w:vAlign w:val="center"/>
          </w:tcPr>
          <w:p w14:paraId="45A00DA0"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ascii="宋体" w:hAnsi="宋体" w:cs="宋体" w:hint="eastAsia"/>
                <w:sz w:val="16"/>
                <w:szCs w:val="16"/>
              </w:rPr>
              <w:t>海郑村东</w:t>
            </w:r>
          </w:p>
        </w:tc>
        <w:tc>
          <w:tcPr>
            <w:tcW w:w="678" w:type="dxa"/>
            <w:vAlign w:val="center"/>
          </w:tcPr>
          <w:p w14:paraId="28378AA5"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eastAsia="Times New Roman"/>
                <w:sz w:val="16"/>
                <w:szCs w:val="16"/>
              </w:rPr>
              <w:t>548.73</w:t>
            </w:r>
          </w:p>
        </w:tc>
        <w:tc>
          <w:tcPr>
            <w:tcW w:w="1701" w:type="dxa"/>
            <w:vAlign w:val="center"/>
          </w:tcPr>
          <w:p w14:paraId="75CE9569"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eastAsia="Times New Roman" w:hint="eastAsia"/>
                <w:sz w:val="16"/>
                <w:szCs w:val="16"/>
              </w:rPr>
              <w:t>2,713.6</w:t>
            </w:r>
            <w:r w:rsidRPr="001713AC">
              <w:rPr>
                <w:rFonts w:ascii="宋体" w:hAnsi="宋体" w:cs="宋体" w:hint="eastAsia"/>
                <w:sz w:val="16"/>
                <w:szCs w:val="16"/>
              </w:rPr>
              <w:t>元</w:t>
            </w:r>
            <w:r w:rsidRPr="001713AC">
              <w:rPr>
                <w:rFonts w:eastAsia="Times New Roman" w:hint="eastAsia"/>
                <w:sz w:val="16"/>
                <w:szCs w:val="16"/>
              </w:rPr>
              <w:t>/</w:t>
            </w:r>
            <w:r w:rsidRPr="001713AC">
              <w:rPr>
                <w:rFonts w:ascii="宋体" w:hAnsi="宋体" w:cs="宋体" w:hint="eastAsia"/>
                <w:sz w:val="16"/>
                <w:szCs w:val="16"/>
              </w:rPr>
              <w:t>月</w:t>
            </w:r>
          </w:p>
        </w:tc>
        <w:tc>
          <w:tcPr>
            <w:tcW w:w="484" w:type="dxa"/>
            <w:vAlign w:val="center"/>
          </w:tcPr>
          <w:p w14:paraId="1146C333"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eastAsia="Times New Roman"/>
                <w:sz w:val="16"/>
                <w:szCs w:val="16"/>
              </w:rPr>
              <w:t>2023.03.01-2023.12.31</w:t>
            </w:r>
          </w:p>
        </w:tc>
        <w:tc>
          <w:tcPr>
            <w:tcW w:w="498" w:type="dxa"/>
            <w:vAlign w:val="center"/>
          </w:tcPr>
          <w:p w14:paraId="62BB3E49" w14:textId="77777777" w:rsidR="001713AC" w:rsidRPr="001713AC" w:rsidRDefault="001713AC" w:rsidP="001713AC">
            <w:pPr>
              <w:spacing w:before="0" w:beforeAutospacing="0" w:after="0" w:afterAutospacing="0" w:line="240" w:lineRule="auto"/>
              <w:rPr>
                <w:rFonts w:eastAsia="Times New Roman"/>
                <w:sz w:val="16"/>
                <w:szCs w:val="16"/>
              </w:rPr>
            </w:pPr>
            <w:r w:rsidRPr="001713AC">
              <w:rPr>
                <w:rFonts w:ascii="宋体" w:hAnsi="宋体" w:cs="宋体" w:hint="eastAsia"/>
                <w:sz w:val="16"/>
                <w:szCs w:val="16"/>
              </w:rPr>
              <w:t>仓储</w:t>
            </w:r>
          </w:p>
        </w:tc>
      </w:tr>
    </w:tbl>
    <w:p w14:paraId="209BADE5" w14:textId="035B935C" w:rsidR="00294C3B" w:rsidRPr="00C90DAB" w:rsidRDefault="001713AC" w:rsidP="00294C3B">
      <w:pPr>
        <w:pStyle w:val="0050"/>
        <w:spacing w:before="120"/>
        <w:ind w:firstLine="480"/>
        <w:rPr>
          <w:szCs w:val="32"/>
        </w:rPr>
      </w:pPr>
      <w:r w:rsidRPr="001713AC">
        <w:rPr>
          <w:rFonts w:hint="eastAsia"/>
          <w:color w:val="000000"/>
          <w:szCs w:val="32"/>
        </w:rPr>
        <w:t>截至本回复意见出具之日，发行人存在将部分闲置厂房出租给</w:t>
      </w:r>
      <w:r w:rsidRPr="001713AC">
        <w:rPr>
          <w:szCs w:val="24"/>
        </w:rPr>
        <w:t>第三方用于</w:t>
      </w:r>
      <w:r w:rsidRPr="001713AC">
        <w:rPr>
          <w:rFonts w:hint="eastAsia"/>
          <w:szCs w:val="24"/>
        </w:rPr>
        <w:t>生产</w:t>
      </w:r>
      <w:r w:rsidRPr="001713AC">
        <w:rPr>
          <w:szCs w:val="24"/>
        </w:rPr>
        <w:t>经营</w:t>
      </w:r>
      <w:r w:rsidRPr="001713AC">
        <w:rPr>
          <w:rFonts w:hint="eastAsia"/>
          <w:szCs w:val="24"/>
        </w:rPr>
        <w:t>及</w:t>
      </w:r>
      <w:r w:rsidRPr="001713AC">
        <w:rPr>
          <w:szCs w:val="24"/>
        </w:rPr>
        <w:t>办公的情形，</w:t>
      </w:r>
      <w:r w:rsidRPr="001713AC">
        <w:rPr>
          <w:rFonts w:hint="eastAsia"/>
          <w:szCs w:val="24"/>
        </w:rPr>
        <w:t>发行人用于出租的厂房均为工业厂房，不属于商品房且相关租赁收入金额较小，占发行人收入比例较低</w:t>
      </w:r>
      <w:r w:rsidR="00294C3B" w:rsidRPr="00C90DAB">
        <w:rPr>
          <w:rFonts w:hint="eastAsia"/>
        </w:rPr>
        <w:t>。</w:t>
      </w:r>
    </w:p>
    <w:p w14:paraId="0F6AF81F" w14:textId="77777777" w:rsidR="00294C3B" w:rsidRPr="00C90DAB" w:rsidRDefault="00294C3B" w:rsidP="00294C3B">
      <w:pPr>
        <w:pStyle w:val="004"/>
        <w:spacing w:before="120"/>
        <w:ind w:firstLine="482"/>
      </w:pPr>
      <w:r w:rsidRPr="00C90DAB">
        <w:rPr>
          <w:rFonts w:hint="eastAsia"/>
        </w:rPr>
        <w:t>3</w:t>
      </w:r>
      <w:r w:rsidRPr="00C90DAB">
        <w:rPr>
          <w:rFonts w:hint="eastAsia"/>
        </w:rPr>
        <w:t>、发行人及其子公司不具有房地产开发资质，亦未开展商业房地产经营业务</w:t>
      </w:r>
    </w:p>
    <w:p w14:paraId="15BD6D25" w14:textId="77777777" w:rsidR="00294C3B" w:rsidRPr="00C90DAB" w:rsidRDefault="00294C3B" w:rsidP="00294C3B">
      <w:pPr>
        <w:pStyle w:val="0050"/>
        <w:spacing w:before="120"/>
        <w:ind w:firstLine="480"/>
      </w:pPr>
      <w:r w:rsidRPr="00C90DAB">
        <w:rPr>
          <w:rFonts w:hint="eastAsia"/>
        </w:rPr>
        <w:t>根据《房地产开发企业资质管理规定》第三条之规定，房地产开发企业应当按照前述规定申请核定企业资质等级。未取得房地产开发资质等级证书的企业，不得从事房地产开发经营业务。</w:t>
      </w:r>
    </w:p>
    <w:p w14:paraId="1F10DA8B" w14:textId="77777777" w:rsidR="00294C3B" w:rsidRPr="00C90DAB" w:rsidRDefault="00294C3B" w:rsidP="00294C3B">
      <w:pPr>
        <w:pStyle w:val="0050"/>
        <w:spacing w:before="120"/>
        <w:ind w:firstLine="480"/>
      </w:pPr>
      <w:r w:rsidRPr="00C90DAB">
        <w:rPr>
          <w:rFonts w:hint="eastAsia"/>
        </w:rPr>
        <w:t>经核查，发行人主营业务为工业阀门产品的设计、研发、生产和销售，截至本回复意见出具之日，发行人及子公司均不具有房地产开发资质，亦未开展商业房地产经营业务。</w:t>
      </w:r>
    </w:p>
    <w:p w14:paraId="649CBF84"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（二）说明为确保本次募集资金不变相投入相关业务的措施及有效性</w:t>
      </w:r>
    </w:p>
    <w:p w14:paraId="6C6C0D8E" w14:textId="77777777" w:rsidR="00294C3B" w:rsidRPr="00C90DAB" w:rsidRDefault="00294C3B" w:rsidP="00294C3B">
      <w:pPr>
        <w:pStyle w:val="0050"/>
        <w:spacing w:before="120"/>
        <w:ind w:firstLine="480"/>
      </w:pPr>
      <w:r w:rsidRPr="00C90DAB">
        <w:t>经核查，发行人为确保本次募集资金不变相投入相关商业房地产业务，已建立</w:t>
      </w:r>
      <w:r w:rsidRPr="00C90DAB">
        <w:rPr>
          <w:rFonts w:hint="eastAsia"/>
        </w:rPr>
        <w:t>如下</w:t>
      </w:r>
      <w:r w:rsidRPr="00C90DAB">
        <w:t>措施：</w:t>
      </w:r>
    </w:p>
    <w:p w14:paraId="0851024A" w14:textId="77777777" w:rsidR="00294C3B" w:rsidRPr="00C90DAB" w:rsidRDefault="00294C3B" w:rsidP="00294C3B">
      <w:pPr>
        <w:pStyle w:val="004"/>
        <w:spacing w:before="120"/>
        <w:ind w:firstLine="482"/>
      </w:pPr>
      <w:r w:rsidRPr="00C90DAB">
        <w:t>1</w:t>
      </w:r>
      <w:r w:rsidRPr="00C90DAB">
        <w:t>、发行人本次募投项目不涉及商业房地产</w:t>
      </w:r>
    </w:p>
    <w:p w14:paraId="26D1948C" w14:textId="77777777" w:rsidR="00294C3B" w:rsidRPr="00C90DAB" w:rsidRDefault="00294C3B" w:rsidP="00294C3B">
      <w:pPr>
        <w:pStyle w:val="0050"/>
        <w:spacing w:before="120"/>
        <w:ind w:firstLine="480"/>
      </w:pPr>
      <w:r w:rsidRPr="00C90DAB">
        <w:t>发行人本次发行拟募集资金总额不超过</w:t>
      </w:r>
      <w:r w:rsidRPr="00C90DAB">
        <w:t>3</w:t>
      </w:r>
      <w:r w:rsidRPr="00C90DAB">
        <w:rPr>
          <w:rFonts w:hint="eastAsia"/>
        </w:rPr>
        <w:t>2</w:t>
      </w:r>
      <w:r w:rsidRPr="00C90DAB">
        <w:t>,</w:t>
      </w:r>
      <w:r w:rsidRPr="00C90DAB">
        <w:rPr>
          <w:rFonts w:hint="eastAsia"/>
        </w:rPr>
        <w:t>183</w:t>
      </w:r>
      <w:r w:rsidRPr="00C90DAB">
        <w:t>.00</w:t>
      </w:r>
      <w:r w:rsidRPr="00C90DAB">
        <w:t>万元（含</w:t>
      </w:r>
      <w:r w:rsidRPr="00C90DAB">
        <w:t>3</w:t>
      </w:r>
      <w:r w:rsidRPr="00C90DAB">
        <w:rPr>
          <w:rFonts w:hint="eastAsia"/>
        </w:rPr>
        <w:t>2</w:t>
      </w:r>
      <w:r w:rsidRPr="00C90DAB">
        <w:t>,</w:t>
      </w:r>
      <w:r w:rsidRPr="00C90DAB">
        <w:rPr>
          <w:rFonts w:hint="eastAsia"/>
        </w:rPr>
        <w:t>183</w:t>
      </w:r>
      <w:r w:rsidRPr="00C90DAB">
        <w:t>.00</w:t>
      </w:r>
      <w:r w:rsidRPr="00C90DAB">
        <w:t>万元），在扣除相关发行费用后拟用于智慧节能阀门建设项目和补充流动资金，不存在将募集资金投向房地产业务的情形。</w:t>
      </w:r>
    </w:p>
    <w:p w14:paraId="513C7329" w14:textId="438E82EF" w:rsidR="00294C3B" w:rsidRPr="00C90DAB" w:rsidRDefault="00294C3B" w:rsidP="00294C3B">
      <w:pPr>
        <w:pStyle w:val="004"/>
        <w:spacing w:before="120"/>
        <w:ind w:firstLine="482"/>
      </w:pPr>
      <w:r w:rsidRPr="00C90DAB">
        <w:t>2</w:t>
      </w:r>
      <w:r w:rsidRPr="00C90DAB">
        <w:t>、发行人已制定《募集资金管理</w:t>
      </w:r>
      <w:r w:rsidR="007E2762" w:rsidRPr="00C90DAB">
        <w:rPr>
          <w:rFonts w:hint="eastAsia"/>
        </w:rPr>
        <w:t>制度</w:t>
      </w:r>
      <w:r w:rsidRPr="00C90DAB">
        <w:t>》</w:t>
      </w:r>
    </w:p>
    <w:p w14:paraId="171ABD7F" w14:textId="1750F11D" w:rsidR="00294C3B" w:rsidRPr="00C90DAB" w:rsidRDefault="00294C3B" w:rsidP="00294C3B">
      <w:pPr>
        <w:pStyle w:val="0050"/>
        <w:spacing w:before="120"/>
        <w:ind w:firstLine="480"/>
      </w:pPr>
      <w:r w:rsidRPr="00C90DAB">
        <w:t>发行人已制定《募集资金管理</w:t>
      </w:r>
      <w:r w:rsidR="007E2762" w:rsidRPr="00C90DAB">
        <w:rPr>
          <w:rFonts w:hint="eastAsia"/>
        </w:rPr>
        <w:t>制度</w:t>
      </w:r>
      <w:r w:rsidRPr="00C90DAB">
        <w:t>》，对募集资金的存储、使用、投向变更、使用管理与监督等进行了明确规定。根据发行人确认，发行人前次募集资金的管理与使用，均按有关法律法规和规范性文件的要求执行，不存在变相改变募集资金投向和损害股东利益的情况，不存在违规使用募集资金的情形。</w:t>
      </w:r>
    </w:p>
    <w:p w14:paraId="77E45D31" w14:textId="77777777" w:rsidR="00294C3B" w:rsidRPr="00C90DAB" w:rsidRDefault="00294C3B" w:rsidP="00294C3B">
      <w:pPr>
        <w:pStyle w:val="0050"/>
        <w:spacing w:before="120"/>
        <w:ind w:firstLine="480"/>
      </w:pPr>
      <w:r w:rsidRPr="00C90DAB">
        <w:t>截至</w:t>
      </w:r>
      <w:r w:rsidRPr="00C90DAB">
        <w:t>2023</w:t>
      </w:r>
      <w:r w:rsidRPr="00C90DAB">
        <w:t>年</w:t>
      </w:r>
      <w:r w:rsidRPr="00C90DAB">
        <w:t>9</w:t>
      </w:r>
      <w:r w:rsidRPr="00C90DAB">
        <w:t>月</w:t>
      </w:r>
      <w:r w:rsidRPr="00C90DAB">
        <w:t>30</w:t>
      </w:r>
      <w:r w:rsidRPr="00C90DAB">
        <w:t>日，发行人不存在因改变募集资金使用而受到证监会或深交所监管措施的情形。</w:t>
      </w:r>
    </w:p>
    <w:p w14:paraId="0ED81983" w14:textId="77777777" w:rsidR="00294C3B" w:rsidRPr="00C90DAB" w:rsidRDefault="00294C3B" w:rsidP="00294C3B">
      <w:pPr>
        <w:pStyle w:val="004"/>
        <w:spacing w:before="120"/>
        <w:ind w:firstLine="482"/>
      </w:pPr>
      <w:r w:rsidRPr="00C90DAB">
        <w:t>3</w:t>
      </w:r>
      <w:r w:rsidRPr="00C90DAB">
        <w:t>、发行人将及时签署募集资金三方监管协议</w:t>
      </w:r>
    </w:p>
    <w:p w14:paraId="1357820C" w14:textId="77777777" w:rsidR="00294C3B" w:rsidRPr="00C90DAB" w:rsidRDefault="00294C3B" w:rsidP="00294C3B">
      <w:pPr>
        <w:pStyle w:val="0050"/>
        <w:spacing w:before="120"/>
        <w:ind w:firstLine="480"/>
      </w:pPr>
      <w:r w:rsidRPr="00C90DAB">
        <w:t>根据发行人说明，发行人将在本次发行募集资金到位之后开立募集资金专户，及时与保荐人、银行签订募集资金三方监管协议，保荐人及银行将对公司募集资金使用情况进行严格监督，公司亦将继续严格遵守募集资金内部控制制度，严格执行募集资金使用的审批权限、决策程序、风险控制措施及信息披露要求。同时公司将不断完善内部控制和监督制约机制，定期进行资金管理、审核和监督，保证募集资金的安全、提高募集资金的使用效率，保护投资者的合法权益。</w:t>
      </w:r>
    </w:p>
    <w:p w14:paraId="1F24B677" w14:textId="77777777" w:rsidR="00294C3B" w:rsidRPr="00C90DAB" w:rsidRDefault="00294C3B" w:rsidP="00294C3B">
      <w:pPr>
        <w:pStyle w:val="004"/>
        <w:spacing w:before="120"/>
        <w:ind w:firstLine="482"/>
      </w:pPr>
      <w:r w:rsidRPr="00C90DAB">
        <w:t>4</w:t>
      </w:r>
      <w:r w:rsidRPr="00C90DAB">
        <w:t>、发行人已出具《关于本次发行不涉及商业房地产经营业务相关事项的承诺函》</w:t>
      </w:r>
    </w:p>
    <w:p w14:paraId="5E78BE3B" w14:textId="77777777" w:rsidR="00294C3B" w:rsidRPr="00C90DAB" w:rsidRDefault="00294C3B" w:rsidP="00294C3B">
      <w:pPr>
        <w:pStyle w:val="0050"/>
        <w:spacing w:before="120"/>
        <w:ind w:firstLine="480"/>
      </w:pPr>
      <w:r w:rsidRPr="00C90DAB">
        <w:t>针对本次发行募集资金的使用，发行人已出具如下《关于本次发行不涉及商业房地产经营业务相关事项的承诺函》，具体内容如下：</w:t>
      </w:r>
    </w:p>
    <w:p w14:paraId="5926D6D1" w14:textId="77777777" w:rsidR="00294C3B" w:rsidRPr="00C90DAB" w:rsidRDefault="00294C3B" w:rsidP="00294C3B">
      <w:pPr>
        <w:pStyle w:val="0050"/>
        <w:spacing w:before="120"/>
        <w:ind w:firstLine="480"/>
      </w:pPr>
      <w:r w:rsidRPr="00C90DAB">
        <w:rPr>
          <w:rFonts w:ascii="宋体" w:hAnsi="宋体"/>
        </w:rPr>
        <w:t>“</w:t>
      </w:r>
      <w:r w:rsidRPr="00C90DAB">
        <w:t>1</w:t>
      </w:r>
      <w:r w:rsidRPr="00C90DAB">
        <w:t>、本公司及本公司控股子公司的经营范围、主营业务不包含房地产开发经营等相关内容；</w:t>
      </w:r>
    </w:p>
    <w:p w14:paraId="420BF3A8" w14:textId="77777777" w:rsidR="00294C3B" w:rsidRPr="00C90DAB" w:rsidRDefault="00294C3B" w:rsidP="00294C3B">
      <w:pPr>
        <w:pStyle w:val="0050"/>
        <w:spacing w:before="120"/>
        <w:ind w:firstLine="480"/>
      </w:pPr>
      <w:r w:rsidRPr="00C90DAB">
        <w:t>2</w:t>
      </w:r>
      <w:r w:rsidRPr="00C90DAB">
        <w:t>、本公司及本公司的控股子公司均未持有从事房地产开发经营业务的资质，亦不存在住宅房地产或商业地产等房地产开发、经营业务，不存在独立或联合开发房地产项目的情况，也不存在从事房地产开发的业务发展规划；</w:t>
      </w:r>
    </w:p>
    <w:p w14:paraId="5F8F44CD" w14:textId="77777777" w:rsidR="00294C3B" w:rsidRPr="00C90DAB" w:rsidRDefault="00294C3B" w:rsidP="00294C3B">
      <w:pPr>
        <w:pStyle w:val="0050"/>
        <w:spacing w:before="120"/>
        <w:ind w:firstLine="480"/>
      </w:pPr>
      <w:r w:rsidRPr="00C90DAB">
        <w:t>3</w:t>
      </w:r>
      <w:r w:rsidRPr="00C90DAB">
        <w:t>、本公司及本公司的控股子公司、参股公司未持有任何拟用于商业房地产开发或者正在进行商业房地产开发的土地，未持有任何自行开发建设或外购的专门用于对外出租或出售的商业住宅和商业地产，也不存在其他任何在售的房地产项目；</w:t>
      </w:r>
    </w:p>
    <w:p w14:paraId="164F6556" w14:textId="77777777" w:rsidR="00294C3B" w:rsidRPr="00C90DAB" w:rsidRDefault="00294C3B" w:rsidP="00294C3B">
      <w:pPr>
        <w:pStyle w:val="0050"/>
        <w:spacing w:before="120"/>
        <w:ind w:firstLine="480"/>
        <w:rPr>
          <w:szCs w:val="32"/>
        </w:rPr>
      </w:pPr>
      <w:r w:rsidRPr="00C90DAB">
        <w:t>4</w:t>
      </w:r>
      <w:r w:rsidRPr="00C90DAB">
        <w:t>、本公司不会通过变更募集资金用途的方式使本次募集资金用于或变相用于房地产开发、经营、销售等业务，亦不会通过其他方式使本次募集资金直接或间接流入房地产开发</w:t>
      </w:r>
      <w:r w:rsidRPr="00C90DAB">
        <w:rPr>
          <w:rFonts w:ascii="宋体" w:hAnsi="宋体"/>
        </w:rPr>
        <w:t>领域。</w:t>
      </w:r>
      <w:r w:rsidRPr="00C90DAB">
        <w:rPr>
          <w:rFonts w:ascii="宋体" w:hAnsi="宋体"/>
          <w:szCs w:val="32"/>
        </w:rPr>
        <w:t>”</w:t>
      </w:r>
    </w:p>
    <w:p w14:paraId="7EEF4731" w14:textId="77777777" w:rsidR="00294C3B" w:rsidRPr="00C90DAB" w:rsidRDefault="00294C3B" w:rsidP="00294C3B">
      <w:pPr>
        <w:pStyle w:val="0050"/>
        <w:spacing w:before="120"/>
        <w:ind w:firstLine="480"/>
      </w:pPr>
      <w:r w:rsidRPr="00C90DAB">
        <w:t>综上所述，发行人已采取有效措施确保本次募集资金不变相投入相关业务。</w:t>
      </w:r>
    </w:p>
    <w:p w14:paraId="3C8B106C" w14:textId="77777777" w:rsidR="00294C3B" w:rsidRPr="00C90DAB" w:rsidRDefault="00294C3B" w:rsidP="00294C3B">
      <w:pPr>
        <w:pStyle w:val="002"/>
        <w:spacing w:before="120"/>
        <w:ind w:firstLine="482"/>
        <w:rPr>
          <w:rFonts w:ascii="宋体" w:eastAsia="宋体" w:hAnsi="宋体"/>
        </w:rPr>
      </w:pPr>
      <w:bookmarkStart w:id="56" w:name="_Hlk153877314"/>
      <w:bookmarkEnd w:id="49"/>
      <w:r w:rsidRPr="00C90DAB">
        <w:rPr>
          <w:rFonts w:ascii="宋体" w:eastAsia="宋体" w:hAnsi="宋体"/>
        </w:rPr>
        <w:t>八、列示交易性金融资产等财务性投资相关科目的详细情形，结合海南伟隆、香港伟隆等认缴实缴和具体投资情况，说明发行人投资私募基金的原因、计量的会计政策及减值风险，并结合相关基金、资管、信托等投资协议的主要内容、投资背景、底层资产、收益率区间等，以及发行人主营业务与对被投资企业之间合作、销售、采购等情况，说明未将相关投资认定为财务性投资的依据是否充分，最近一期末是否持有金额较大的财务性投资（包括类金融业务）；结合发行人持有私募基金等产品的实际投入时点，说明自本次发行董事会决议日前六个月至今，发行人新投入或拟投入的财务性投资及类金融业务的具体情况；结合前述情形，说明是否符合《证券期货法律适用意见第18号》以及最新监管要求，是否涉及调减的情形</w:t>
      </w:r>
    </w:p>
    <w:p w14:paraId="3E01CF2F" w14:textId="77777777" w:rsidR="00294C3B" w:rsidRPr="00C90DAB" w:rsidRDefault="00294C3B" w:rsidP="00294C3B">
      <w:pPr>
        <w:pStyle w:val="003"/>
        <w:spacing w:before="120"/>
        <w:ind w:firstLine="482"/>
        <w:rPr>
          <w:rFonts w:ascii="宋体" w:eastAsia="宋体" w:hAnsi="宋体"/>
        </w:rPr>
      </w:pPr>
      <w:bookmarkStart w:id="57" w:name="_Hlk153650618"/>
      <w:bookmarkStart w:id="58" w:name="_Hlk153973859"/>
      <w:r w:rsidRPr="00C90DAB">
        <w:rPr>
          <w:rFonts w:ascii="宋体" w:eastAsia="宋体" w:hAnsi="宋体"/>
        </w:rPr>
        <w:t>（一）列示交易性金融资产等财务性投资相关科目的详细情形，结合海南伟隆、香港伟隆等认缴实缴和具体投资情况，说明发行人投资私募基金的原因、计量的会计政策及减值风险，并结合相关基金、资管、信托等投资协议的主要内容、投资背景、底层资产、收益率区间等，以及发行人主营业务与对被投资企业之间合作、销售、采购等情况，说明未将相关投资认定为财务性投资的依据是否充分，最近一期末是否持有金额较大的财务性投资（包括类金融业务）</w:t>
      </w:r>
      <w:bookmarkEnd w:id="57"/>
    </w:p>
    <w:p w14:paraId="667610A5" w14:textId="77777777" w:rsidR="00294C3B" w:rsidRPr="00C90DAB" w:rsidRDefault="00294C3B" w:rsidP="00294C3B">
      <w:pPr>
        <w:pStyle w:val="004"/>
        <w:spacing w:before="120"/>
        <w:ind w:firstLine="482"/>
        <w:rPr>
          <w:rFonts w:ascii="宋体" w:hAnsi="宋体"/>
        </w:rPr>
      </w:pPr>
      <w:r w:rsidRPr="00C90DAB">
        <w:rPr>
          <w:rFonts w:ascii="宋体" w:hAnsi="宋体"/>
        </w:rPr>
        <w:t>1、海南伟隆、香港伟隆等认缴实缴和具体投资情况，说明发行人投资私募基金的原因、计量的会计政策及减值风险</w:t>
      </w:r>
    </w:p>
    <w:p w14:paraId="5A696A39" w14:textId="77777777" w:rsidR="00294C3B" w:rsidRPr="00C90DAB" w:rsidRDefault="00294C3B" w:rsidP="00294C3B">
      <w:pPr>
        <w:pStyle w:val="0050"/>
        <w:spacing w:before="120"/>
        <w:ind w:firstLine="480"/>
      </w:pPr>
      <w:r w:rsidRPr="00C90DAB">
        <w:rPr>
          <w:rFonts w:hint="eastAsia"/>
        </w:rPr>
        <w:t>（</w:t>
      </w:r>
      <w:r w:rsidRPr="00C90DAB">
        <w:t>1</w:t>
      </w:r>
      <w:r w:rsidRPr="00C90DAB">
        <w:rPr>
          <w:rFonts w:hint="eastAsia"/>
        </w:rPr>
        <w:t>）海南伟隆和香港伟隆的认缴实缴和具体投资情况</w:t>
      </w:r>
    </w:p>
    <w:p w14:paraId="191CF635" w14:textId="77777777" w:rsidR="00294C3B" w:rsidRPr="00C90DAB" w:rsidRDefault="00294C3B" w:rsidP="00294C3B">
      <w:pPr>
        <w:pStyle w:val="0050"/>
        <w:spacing w:before="120"/>
        <w:ind w:firstLine="480"/>
      </w:pPr>
      <w:r w:rsidRPr="00C90DAB">
        <w:rPr>
          <w:rFonts w:hint="eastAsia"/>
        </w:rPr>
        <w:t>发行人子公司海南伟隆和香港伟隆的认缴实缴和具体投资情况如下：</w:t>
      </w:r>
    </w:p>
    <w:tbl>
      <w:tblPr>
        <w:tblStyle w:val="a7"/>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6"/>
        <w:gridCol w:w="2058"/>
        <w:gridCol w:w="2058"/>
        <w:gridCol w:w="3296"/>
      </w:tblGrid>
      <w:tr w:rsidR="00C90DAB" w:rsidRPr="00C90DAB" w14:paraId="3110D410" w14:textId="77777777" w:rsidTr="00352366">
        <w:trPr>
          <w:trHeight w:val="397"/>
          <w:tblHeader/>
          <w:jc w:val="center"/>
        </w:trPr>
        <w:tc>
          <w:tcPr>
            <w:tcW w:w="1116" w:type="dxa"/>
            <w:shd w:val="clear" w:color="auto" w:fill="D9D9D9" w:themeFill="background1" w:themeFillShade="D9"/>
            <w:vAlign w:val="center"/>
          </w:tcPr>
          <w:p w14:paraId="071E1F82" w14:textId="77777777" w:rsidR="00294C3B" w:rsidRPr="00C90DAB" w:rsidRDefault="00294C3B" w:rsidP="00184E42">
            <w:pPr>
              <w:spacing w:after="0" w:line="240" w:lineRule="auto"/>
              <w:rPr>
                <w:b/>
              </w:rPr>
            </w:pPr>
            <w:r w:rsidRPr="00C90DAB">
              <w:rPr>
                <w:b/>
              </w:rPr>
              <w:t>公司名称</w:t>
            </w:r>
          </w:p>
        </w:tc>
        <w:tc>
          <w:tcPr>
            <w:tcW w:w="2058" w:type="dxa"/>
            <w:shd w:val="clear" w:color="auto" w:fill="D9D9D9" w:themeFill="background1" w:themeFillShade="D9"/>
            <w:vAlign w:val="center"/>
          </w:tcPr>
          <w:p w14:paraId="29AB5FF2" w14:textId="77777777" w:rsidR="00294C3B" w:rsidRPr="00C90DAB" w:rsidRDefault="00294C3B" w:rsidP="00184E42">
            <w:pPr>
              <w:spacing w:after="0" w:line="240" w:lineRule="auto"/>
              <w:rPr>
                <w:b/>
              </w:rPr>
            </w:pPr>
            <w:r w:rsidRPr="00C90DAB">
              <w:rPr>
                <w:b/>
              </w:rPr>
              <w:t>认缴出资额</w:t>
            </w:r>
          </w:p>
        </w:tc>
        <w:tc>
          <w:tcPr>
            <w:tcW w:w="2058" w:type="dxa"/>
            <w:shd w:val="clear" w:color="auto" w:fill="D9D9D9" w:themeFill="background1" w:themeFillShade="D9"/>
            <w:vAlign w:val="center"/>
          </w:tcPr>
          <w:p w14:paraId="2E8C96B7" w14:textId="77777777" w:rsidR="00294C3B" w:rsidRPr="00C90DAB" w:rsidRDefault="00294C3B" w:rsidP="00184E42">
            <w:pPr>
              <w:spacing w:after="0" w:line="240" w:lineRule="auto"/>
              <w:rPr>
                <w:b/>
              </w:rPr>
            </w:pPr>
            <w:r w:rsidRPr="00C90DAB">
              <w:rPr>
                <w:b/>
              </w:rPr>
              <w:t>实缴出资额</w:t>
            </w:r>
          </w:p>
        </w:tc>
        <w:tc>
          <w:tcPr>
            <w:tcW w:w="3296" w:type="dxa"/>
            <w:shd w:val="clear" w:color="auto" w:fill="D9D9D9" w:themeFill="background1" w:themeFillShade="D9"/>
            <w:vAlign w:val="center"/>
          </w:tcPr>
          <w:p w14:paraId="627EAF1D" w14:textId="77777777" w:rsidR="00294C3B" w:rsidRPr="00C90DAB" w:rsidRDefault="00294C3B" w:rsidP="00184E42">
            <w:pPr>
              <w:spacing w:after="0" w:line="240" w:lineRule="auto"/>
              <w:rPr>
                <w:b/>
              </w:rPr>
            </w:pPr>
            <w:r w:rsidRPr="00C90DAB">
              <w:rPr>
                <w:b/>
              </w:rPr>
              <w:t>投资情况</w:t>
            </w:r>
          </w:p>
        </w:tc>
      </w:tr>
      <w:tr w:rsidR="00C90DAB" w:rsidRPr="00C90DAB" w14:paraId="7EA6D26E" w14:textId="77777777" w:rsidTr="00184E42">
        <w:trPr>
          <w:trHeight w:val="397"/>
          <w:jc w:val="center"/>
        </w:trPr>
        <w:tc>
          <w:tcPr>
            <w:tcW w:w="1116" w:type="dxa"/>
            <w:vAlign w:val="center"/>
          </w:tcPr>
          <w:p w14:paraId="6DA42C32" w14:textId="77777777" w:rsidR="00294C3B" w:rsidRPr="00C90DAB" w:rsidRDefault="00294C3B" w:rsidP="00184E42">
            <w:pPr>
              <w:spacing w:after="0" w:line="240" w:lineRule="auto"/>
            </w:pPr>
            <w:r w:rsidRPr="00C90DAB">
              <w:t>海南伟隆</w:t>
            </w:r>
          </w:p>
        </w:tc>
        <w:tc>
          <w:tcPr>
            <w:tcW w:w="2058" w:type="dxa"/>
            <w:vAlign w:val="center"/>
          </w:tcPr>
          <w:p w14:paraId="4E4077D1" w14:textId="77777777" w:rsidR="00294C3B" w:rsidRPr="00C90DAB" w:rsidRDefault="00294C3B" w:rsidP="00184E42">
            <w:pPr>
              <w:spacing w:after="0" w:line="240" w:lineRule="auto"/>
            </w:pPr>
            <w:r w:rsidRPr="00C90DAB">
              <w:t>10,000.00</w:t>
            </w:r>
            <w:r w:rsidRPr="00C90DAB">
              <w:t>万人民币</w:t>
            </w:r>
          </w:p>
        </w:tc>
        <w:tc>
          <w:tcPr>
            <w:tcW w:w="2058" w:type="dxa"/>
            <w:vAlign w:val="center"/>
          </w:tcPr>
          <w:p w14:paraId="1A417E4B" w14:textId="77777777" w:rsidR="00294C3B" w:rsidRPr="00C90DAB" w:rsidRDefault="00294C3B" w:rsidP="00184E42">
            <w:pPr>
              <w:spacing w:after="0" w:line="240" w:lineRule="auto"/>
            </w:pPr>
            <w:r w:rsidRPr="00C90DAB">
              <w:t>10,000.00</w:t>
            </w:r>
            <w:r w:rsidRPr="00C90DAB">
              <w:t>万人民币</w:t>
            </w:r>
          </w:p>
        </w:tc>
        <w:tc>
          <w:tcPr>
            <w:tcW w:w="3296" w:type="dxa"/>
            <w:vAlign w:val="center"/>
          </w:tcPr>
          <w:p w14:paraId="5D96D644" w14:textId="77777777" w:rsidR="00294C3B" w:rsidRPr="00C90DAB" w:rsidRDefault="00294C3B" w:rsidP="00184E42">
            <w:pPr>
              <w:spacing w:after="0" w:line="240" w:lineRule="auto"/>
            </w:pPr>
            <w:r w:rsidRPr="00C90DAB">
              <w:t>益安地风</w:t>
            </w:r>
            <w:r w:rsidRPr="00C90DAB">
              <w:t>5</w:t>
            </w:r>
            <w:r w:rsidRPr="00C90DAB">
              <w:t>号私募证券投资基金</w:t>
            </w:r>
          </w:p>
        </w:tc>
      </w:tr>
      <w:tr w:rsidR="00C90DAB" w:rsidRPr="00C90DAB" w14:paraId="0DD6D1BF" w14:textId="77777777" w:rsidTr="00184E42">
        <w:trPr>
          <w:trHeight w:val="397"/>
          <w:jc w:val="center"/>
        </w:trPr>
        <w:tc>
          <w:tcPr>
            <w:tcW w:w="1116" w:type="dxa"/>
            <w:vAlign w:val="center"/>
          </w:tcPr>
          <w:p w14:paraId="60E3BD18" w14:textId="77777777" w:rsidR="00294C3B" w:rsidRPr="00C90DAB" w:rsidRDefault="00294C3B" w:rsidP="00184E42">
            <w:pPr>
              <w:spacing w:after="0" w:line="240" w:lineRule="auto"/>
            </w:pPr>
            <w:r w:rsidRPr="00C90DAB">
              <w:t>香港伟隆</w:t>
            </w:r>
          </w:p>
        </w:tc>
        <w:tc>
          <w:tcPr>
            <w:tcW w:w="2058" w:type="dxa"/>
            <w:vAlign w:val="center"/>
          </w:tcPr>
          <w:p w14:paraId="1BDA3ABB" w14:textId="77777777" w:rsidR="00294C3B" w:rsidRPr="00C90DAB" w:rsidRDefault="00294C3B" w:rsidP="00184E42">
            <w:pPr>
              <w:spacing w:after="0" w:line="240" w:lineRule="auto"/>
            </w:pPr>
            <w:r w:rsidRPr="00C90DAB">
              <w:t>5.00</w:t>
            </w:r>
            <w:r w:rsidRPr="00C90DAB">
              <w:t>万美金</w:t>
            </w:r>
          </w:p>
        </w:tc>
        <w:tc>
          <w:tcPr>
            <w:tcW w:w="2058" w:type="dxa"/>
            <w:vAlign w:val="center"/>
          </w:tcPr>
          <w:p w14:paraId="1E0BD8D3" w14:textId="77777777" w:rsidR="00294C3B" w:rsidRPr="00C90DAB" w:rsidRDefault="00294C3B" w:rsidP="00184E42">
            <w:pPr>
              <w:spacing w:after="0" w:line="240" w:lineRule="auto"/>
            </w:pPr>
            <w:r w:rsidRPr="00C90DAB">
              <w:t>5.00</w:t>
            </w:r>
            <w:r w:rsidRPr="00C90DAB">
              <w:t>万美金</w:t>
            </w:r>
          </w:p>
        </w:tc>
        <w:tc>
          <w:tcPr>
            <w:tcW w:w="3296" w:type="dxa"/>
            <w:vAlign w:val="center"/>
          </w:tcPr>
          <w:p w14:paraId="4789D5AB" w14:textId="77777777" w:rsidR="00294C3B" w:rsidRPr="00C90DAB" w:rsidRDefault="00294C3B" w:rsidP="00184E42">
            <w:pPr>
              <w:spacing w:after="0" w:line="240" w:lineRule="auto"/>
            </w:pPr>
            <w:r w:rsidRPr="00C90DAB">
              <w:t>无实际经营，拟投资海外工厂，截至本回复意见出具之日，尚未对外投资</w:t>
            </w:r>
          </w:p>
        </w:tc>
      </w:tr>
    </w:tbl>
    <w:p w14:paraId="053950F3" w14:textId="77777777" w:rsidR="00294C3B" w:rsidRPr="00C90DAB" w:rsidRDefault="00294C3B" w:rsidP="00294C3B">
      <w:pPr>
        <w:pStyle w:val="0050"/>
        <w:spacing w:before="120"/>
        <w:ind w:firstLine="480"/>
      </w:pPr>
      <w:r w:rsidRPr="00C90DAB">
        <w:rPr>
          <w:rFonts w:hint="eastAsia"/>
        </w:rPr>
        <w:t>（</w:t>
      </w:r>
      <w:r w:rsidRPr="00C90DAB">
        <w:t>2</w:t>
      </w:r>
      <w:r w:rsidRPr="00C90DAB">
        <w:rPr>
          <w:rFonts w:hint="eastAsia"/>
        </w:rPr>
        <w:t>）发行人投资私募基金的原因、计量的会计政策及减值风险</w:t>
      </w:r>
    </w:p>
    <w:p w14:paraId="02E3357A" w14:textId="77777777" w:rsidR="00294C3B" w:rsidRPr="00C90DAB" w:rsidRDefault="00294C3B" w:rsidP="00294C3B">
      <w:pPr>
        <w:pStyle w:val="0050"/>
        <w:spacing w:before="120"/>
        <w:ind w:firstLine="480"/>
      </w:pPr>
      <w:r w:rsidRPr="00C90DAB">
        <w:rPr>
          <w:rFonts w:hint="eastAsia"/>
        </w:rPr>
        <w:t>发行人购买私募基金主要原因系提高资金使用效率和收益水平，降低公司的资金成本。</w:t>
      </w:r>
    </w:p>
    <w:p w14:paraId="61872976" w14:textId="14071A2A" w:rsidR="00294C3B" w:rsidRPr="00C90DAB" w:rsidRDefault="00294C3B" w:rsidP="00294C3B">
      <w:pPr>
        <w:pStyle w:val="0050"/>
        <w:spacing w:before="120"/>
        <w:ind w:firstLine="480"/>
      </w:pPr>
      <w:r w:rsidRPr="00C90DAB">
        <w:rPr>
          <w:rFonts w:hint="eastAsia"/>
        </w:rPr>
        <w:t>发行人将益安地风</w:t>
      </w:r>
      <w:r w:rsidRPr="00C90DAB">
        <w:t>5</w:t>
      </w:r>
      <w:r w:rsidRPr="00C90DAB">
        <w:rPr>
          <w:rFonts w:hint="eastAsia"/>
        </w:rPr>
        <w:t>号私募证券投资基金划分为以公允价值计量且其变动计入当期损益的金融资产。对于此类金融资产，公司采用公允价值进行后续计量，公允价值变动计入当期损益，无需单独计提减值。</w:t>
      </w:r>
    </w:p>
    <w:p w14:paraId="195A8749" w14:textId="77777777" w:rsidR="00422CC8" w:rsidRDefault="00422CC8" w:rsidP="00422CC8">
      <w:pPr>
        <w:pStyle w:val="0050"/>
        <w:spacing w:before="120"/>
        <w:ind w:firstLine="480"/>
      </w:pPr>
      <w:r>
        <w:rPr>
          <w:rFonts w:hint="eastAsia"/>
        </w:rPr>
        <w:t>自海南伟隆购买益安地风</w:t>
      </w:r>
      <w:r>
        <w:rPr>
          <w:rFonts w:hint="eastAsia"/>
        </w:rPr>
        <w:t xml:space="preserve"> 5 </w:t>
      </w:r>
      <w:r>
        <w:rPr>
          <w:rFonts w:hint="eastAsia"/>
        </w:rPr>
        <w:t>号私募证券投资基金至本回复意见出具之日，其每期的公允价值变动情况及占当期净利润的比例如下：</w:t>
      </w:r>
    </w:p>
    <w:p w14:paraId="4104C15A" w14:textId="77777777" w:rsidR="00422CC8" w:rsidRDefault="00422CC8" w:rsidP="00422CC8">
      <w:pPr>
        <w:pStyle w:val="009"/>
      </w:pPr>
      <w:r>
        <w:t>单位：万元</w:t>
      </w:r>
    </w:p>
    <w:tbl>
      <w:tblPr>
        <w:tblStyle w:val="a7"/>
        <w:tblW w:w="5138"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71"/>
        <w:gridCol w:w="1098"/>
        <w:gridCol w:w="1099"/>
        <w:gridCol w:w="1099"/>
        <w:gridCol w:w="1099"/>
        <w:gridCol w:w="1099"/>
        <w:gridCol w:w="1099"/>
        <w:gridCol w:w="1099"/>
      </w:tblGrid>
      <w:tr w:rsidR="00422CC8" w14:paraId="506EA2E1" w14:textId="77777777" w:rsidTr="002711F0">
        <w:trPr>
          <w:trHeight w:val="397"/>
          <w:tblHeader/>
          <w:jc w:val="center"/>
        </w:trPr>
        <w:tc>
          <w:tcPr>
            <w:tcW w:w="1072" w:type="dxa"/>
            <w:shd w:val="clear" w:color="auto" w:fill="D9D9D9" w:themeFill="background1" w:themeFillShade="D9"/>
            <w:vAlign w:val="center"/>
          </w:tcPr>
          <w:p w14:paraId="6E7A7E9F" w14:textId="77777777" w:rsidR="00422CC8" w:rsidRDefault="00422CC8" w:rsidP="002711F0">
            <w:pPr>
              <w:spacing w:after="0" w:line="240" w:lineRule="auto"/>
              <w:rPr>
                <w:rFonts w:eastAsia="Times New Roman"/>
                <w:b/>
              </w:rPr>
            </w:pPr>
            <w:r>
              <w:rPr>
                <w:rFonts w:ascii="宋体" w:hAnsi="宋体" w:cs="宋体" w:hint="eastAsia"/>
                <w:b/>
              </w:rPr>
              <w:t>项</w:t>
            </w:r>
            <w:r>
              <w:rPr>
                <w:rFonts w:eastAsia="Times New Roman"/>
                <w:b/>
              </w:rPr>
              <w:t>目</w:t>
            </w:r>
          </w:p>
        </w:tc>
        <w:tc>
          <w:tcPr>
            <w:tcW w:w="1098" w:type="dxa"/>
            <w:shd w:val="clear" w:color="auto" w:fill="D9D9D9" w:themeFill="background1" w:themeFillShade="D9"/>
            <w:vAlign w:val="center"/>
          </w:tcPr>
          <w:p w14:paraId="6C588D4C" w14:textId="77777777" w:rsidR="00422CC8" w:rsidRDefault="00422CC8" w:rsidP="002711F0">
            <w:pPr>
              <w:spacing w:after="0" w:line="240" w:lineRule="auto"/>
              <w:rPr>
                <w:rFonts w:eastAsia="Times New Roman"/>
                <w:b/>
              </w:rPr>
            </w:pPr>
            <w:r>
              <w:rPr>
                <w:rFonts w:eastAsia="Times New Roman"/>
                <w:b/>
              </w:rPr>
              <w:t>2022年一季度</w:t>
            </w:r>
          </w:p>
        </w:tc>
        <w:tc>
          <w:tcPr>
            <w:tcW w:w="1099" w:type="dxa"/>
            <w:shd w:val="clear" w:color="auto" w:fill="D9D9D9" w:themeFill="background1" w:themeFillShade="D9"/>
            <w:vAlign w:val="center"/>
          </w:tcPr>
          <w:p w14:paraId="1C31A069" w14:textId="77777777" w:rsidR="00422CC8" w:rsidRDefault="00422CC8" w:rsidP="002711F0">
            <w:pPr>
              <w:spacing w:after="0" w:line="240" w:lineRule="auto"/>
              <w:rPr>
                <w:rFonts w:eastAsia="Times New Roman"/>
                <w:b/>
              </w:rPr>
            </w:pPr>
            <w:r>
              <w:rPr>
                <w:rFonts w:eastAsia="Times New Roman"/>
                <w:b/>
              </w:rPr>
              <w:t>2022年二季度</w:t>
            </w:r>
          </w:p>
        </w:tc>
        <w:tc>
          <w:tcPr>
            <w:tcW w:w="1099" w:type="dxa"/>
            <w:shd w:val="clear" w:color="auto" w:fill="D9D9D9" w:themeFill="background1" w:themeFillShade="D9"/>
            <w:vAlign w:val="center"/>
          </w:tcPr>
          <w:p w14:paraId="36E3A31A" w14:textId="77777777" w:rsidR="00422CC8" w:rsidRDefault="00422CC8" w:rsidP="002711F0">
            <w:pPr>
              <w:spacing w:after="0" w:line="240" w:lineRule="auto"/>
              <w:rPr>
                <w:rFonts w:eastAsia="Times New Roman"/>
                <w:b/>
              </w:rPr>
            </w:pPr>
            <w:r>
              <w:rPr>
                <w:rFonts w:eastAsia="Times New Roman"/>
                <w:b/>
              </w:rPr>
              <w:t>2022年三季度</w:t>
            </w:r>
          </w:p>
        </w:tc>
        <w:tc>
          <w:tcPr>
            <w:tcW w:w="1099" w:type="dxa"/>
            <w:shd w:val="clear" w:color="auto" w:fill="D9D9D9" w:themeFill="background1" w:themeFillShade="D9"/>
            <w:vAlign w:val="center"/>
          </w:tcPr>
          <w:p w14:paraId="55F4F6CF" w14:textId="77777777" w:rsidR="00422CC8" w:rsidRDefault="00422CC8" w:rsidP="002711F0">
            <w:pPr>
              <w:spacing w:after="0" w:line="240" w:lineRule="auto"/>
              <w:rPr>
                <w:rFonts w:eastAsia="Times New Roman"/>
                <w:b/>
              </w:rPr>
            </w:pPr>
            <w:r>
              <w:rPr>
                <w:rFonts w:eastAsia="Times New Roman"/>
                <w:b/>
              </w:rPr>
              <w:t>2022年四季度</w:t>
            </w:r>
          </w:p>
        </w:tc>
        <w:tc>
          <w:tcPr>
            <w:tcW w:w="1099" w:type="dxa"/>
            <w:shd w:val="clear" w:color="auto" w:fill="D9D9D9" w:themeFill="background1" w:themeFillShade="D9"/>
            <w:vAlign w:val="center"/>
          </w:tcPr>
          <w:p w14:paraId="31AD3F4A" w14:textId="77777777" w:rsidR="00422CC8" w:rsidRDefault="00422CC8" w:rsidP="002711F0">
            <w:pPr>
              <w:spacing w:after="0" w:line="240" w:lineRule="auto"/>
              <w:rPr>
                <w:rFonts w:eastAsia="Times New Roman"/>
                <w:b/>
              </w:rPr>
            </w:pPr>
            <w:r>
              <w:rPr>
                <w:rFonts w:eastAsia="Times New Roman"/>
                <w:b/>
              </w:rPr>
              <w:t>2023年一季度</w:t>
            </w:r>
          </w:p>
        </w:tc>
        <w:tc>
          <w:tcPr>
            <w:tcW w:w="1099" w:type="dxa"/>
            <w:shd w:val="clear" w:color="auto" w:fill="D9D9D9" w:themeFill="background1" w:themeFillShade="D9"/>
            <w:vAlign w:val="center"/>
          </w:tcPr>
          <w:p w14:paraId="5E61B66C" w14:textId="77777777" w:rsidR="00422CC8" w:rsidRDefault="00422CC8" w:rsidP="002711F0">
            <w:pPr>
              <w:spacing w:after="0" w:line="240" w:lineRule="auto"/>
              <w:rPr>
                <w:rFonts w:eastAsia="Times New Roman"/>
                <w:b/>
              </w:rPr>
            </w:pPr>
            <w:r>
              <w:rPr>
                <w:rFonts w:eastAsia="Times New Roman"/>
                <w:b/>
              </w:rPr>
              <w:t>2023年二季度</w:t>
            </w:r>
          </w:p>
        </w:tc>
        <w:tc>
          <w:tcPr>
            <w:tcW w:w="1099" w:type="dxa"/>
            <w:shd w:val="clear" w:color="auto" w:fill="D9D9D9" w:themeFill="background1" w:themeFillShade="D9"/>
            <w:vAlign w:val="center"/>
          </w:tcPr>
          <w:p w14:paraId="65A04471" w14:textId="77777777" w:rsidR="00422CC8" w:rsidRDefault="00422CC8" w:rsidP="002711F0">
            <w:pPr>
              <w:spacing w:after="0" w:line="240" w:lineRule="auto"/>
              <w:rPr>
                <w:rFonts w:eastAsia="Times New Roman"/>
                <w:b/>
              </w:rPr>
            </w:pPr>
            <w:r>
              <w:rPr>
                <w:rFonts w:eastAsia="Times New Roman"/>
                <w:b/>
              </w:rPr>
              <w:t>2023年三季度</w:t>
            </w:r>
          </w:p>
        </w:tc>
      </w:tr>
      <w:tr w:rsidR="00422CC8" w14:paraId="5F52A509" w14:textId="77777777" w:rsidTr="002711F0">
        <w:trPr>
          <w:trHeight w:val="397"/>
          <w:jc w:val="center"/>
        </w:trPr>
        <w:tc>
          <w:tcPr>
            <w:tcW w:w="1072" w:type="dxa"/>
            <w:vAlign w:val="center"/>
          </w:tcPr>
          <w:p w14:paraId="3F6B66EF" w14:textId="77777777" w:rsidR="00422CC8" w:rsidRDefault="00422CC8" w:rsidP="002711F0">
            <w:pPr>
              <w:spacing w:after="0" w:line="240" w:lineRule="auto"/>
              <w:rPr>
                <w:rFonts w:eastAsia="Times New Roman"/>
              </w:rPr>
            </w:pPr>
            <w:proofErr w:type="spellStart"/>
            <w:r>
              <w:rPr>
                <w:rFonts w:eastAsia="Times New Roman"/>
              </w:rPr>
              <w:t>公允价值变动</w:t>
            </w:r>
            <w:proofErr w:type="spellEnd"/>
          </w:p>
        </w:tc>
        <w:tc>
          <w:tcPr>
            <w:tcW w:w="1098" w:type="dxa"/>
            <w:vAlign w:val="center"/>
          </w:tcPr>
          <w:p w14:paraId="1658A675" w14:textId="77777777" w:rsidR="00422CC8" w:rsidRDefault="00422CC8" w:rsidP="002711F0">
            <w:pPr>
              <w:spacing w:after="0" w:line="240" w:lineRule="auto"/>
              <w:jc w:val="right"/>
              <w:rPr>
                <w:rFonts w:eastAsia="Times New Roman"/>
              </w:rPr>
            </w:pPr>
            <w:r>
              <w:rPr>
                <w:rFonts w:eastAsia="Times New Roman"/>
              </w:rPr>
              <w:t>-5.99</w:t>
            </w:r>
          </w:p>
        </w:tc>
        <w:tc>
          <w:tcPr>
            <w:tcW w:w="1099" w:type="dxa"/>
            <w:vAlign w:val="center"/>
          </w:tcPr>
          <w:p w14:paraId="61F6A2DB" w14:textId="77777777" w:rsidR="00422CC8" w:rsidRDefault="00422CC8" w:rsidP="002711F0">
            <w:pPr>
              <w:spacing w:after="0" w:line="240" w:lineRule="auto"/>
              <w:jc w:val="right"/>
              <w:rPr>
                <w:rFonts w:eastAsia="Times New Roman"/>
              </w:rPr>
            </w:pPr>
            <w:r>
              <w:rPr>
                <w:rFonts w:eastAsia="Times New Roman"/>
              </w:rPr>
              <w:t>245.78</w:t>
            </w:r>
          </w:p>
        </w:tc>
        <w:tc>
          <w:tcPr>
            <w:tcW w:w="1099" w:type="dxa"/>
            <w:vAlign w:val="center"/>
          </w:tcPr>
          <w:p w14:paraId="4DD288EB" w14:textId="77777777" w:rsidR="00422CC8" w:rsidRDefault="00422CC8" w:rsidP="002711F0">
            <w:pPr>
              <w:spacing w:after="0" w:line="240" w:lineRule="auto"/>
              <w:jc w:val="right"/>
              <w:rPr>
                <w:rFonts w:eastAsia="Times New Roman"/>
              </w:rPr>
            </w:pPr>
            <w:r>
              <w:rPr>
                <w:rFonts w:eastAsia="Times New Roman"/>
              </w:rPr>
              <w:t>-953.14</w:t>
            </w:r>
          </w:p>
        </w:tc>
        <w:tc>
          <w:tcPr>
            <w:tcW w:w="1099" w:type="dxa"/>
            <w:vAlign w:val="center"/>
          </w:tcPr>
          <w:p w14:paraId="20DB85A7" w14:textId="77777777" w:rsidR="00422CC8" w:rsidRDefault="00422CC8" w:rsidP="002711F0">
            <w:pPr>
              <w:spacing w:after="0" w:line="240" w:lineRule="auto"/>
              <w:jc w:val="right"/>
              <w:rPr>
                <w:rFonts w:eastAsia="Times New Roman"/>
              </w:rPr>
            </w:pPr>
            <w:r>
              <w:rPr>
                <w:rFonts w:eastAsia="Times New Roman"/>
              </w:rPr>
              <w:t>71.94</w:t>
            </w:r>
          </w:p>
        </w:tc>
        <w:tc>
          <w:tcPr>
            <w:tcW w:w="1099" w:type="dxa"/>
            <w:vAlign w:val="center"/>
          </w:tcPr>
          <w:p w14:paraId="20A308D3" w14:textId="77777777" w:rsidR="00422CC8" w:rsidRDefault="00422CC8" w:rsidP="002711F0">
            <w:pPr>
              <w:spacing w:after="0" w:line="240" w:lineRule="auto"/>
              <w:jc w:val="right"/>
              <w:rPr>
                <w:rFonts w:eastAsia="Times New Roman"/>
              </w:rPr>
            </w:pPr>
            <w:r>
              <w:rPr>
                <w:rFonts w:eastAsia="Times New Roman"/>
              </w:rPr>
              <w:t>1,512.64</w:t>
            </w:r>
          </w:p>
        </w:tc>
        <w:tc>
          <w:tcPr>
            <w:tcW w:w="1099" w:type="dxa"/>
            <w:vAlign w:val="center"/>
          </w:tcPr>
          <w:p w14:paraId="29964020" w14:textId="77777777" w:rsidR="00422CC8" w:rsidRDefault="00422CC8" w:rsidP="002711F0">
            <w:pPr>
              <w:spacing w:after="0" w:line="240" w:lineRule="auto"/>
              <w:jc w:val="right"/>
              <w:rPr>
                <w:rFonts w:eastAsia="Times New Roman"/>
              </w:rPr>
            </w:pPr>
            <w:r>
              <w:rPr>
                <w:rFonts w:eastAsia="Times New Roman"/>
              </w:rPr>
              <w:t>343.89</w:t>
            </w:r>
          </w:p>
        </w:tc>
        <w:tc>
          <w:tcPr>
            <w:tcW w:w="1099" w:type="dxa"/>
            <w:vAlign w:val="center"/>
          </w:tcPr>
          <w:p w14:paraId="0426CB51" w14:textId="77777777" w:rsidR="00422CC8" w:rsidRDefault="00422CC8" w:rsidP="002711F0">
            <w:pPr>
              <w:spacing w:after="0" w:line="240" w:lineRule="auto"/>
              <w:jc w:val="right"/>
              <w:rPr>
                <w:rFonts w:eastAsia="Times New Roman"/>
              </w:rPr>
            </w:pPr>
            <w:r>
              <w:rPr>
                <w:rFonts w:eastAsia="Times New Roman"/>
              </w:rPr>
              <w:t>-76.13</w:t>
            </w:r>
          </w:p>
        </w:tc>
      </w:tr>
      <w:tr w:rsidR="00422CC8" w14:paraId="798243C1" w14:textId="77777777" w:rsidTr="002711F0">
        <w:trPr>
          <w:trHeight w:val="397"/>
          <w:jc w:val="center"/>
        </w:trPr>
        <w:tc>
          <w:tcPr>
            <w:tcW w:w="1072" w:type="dxa"/>
            <w:vAlign w:val="center"/>
          </w:tcPr>
          <w:p w14:paraId="00923678" w14:textId="77777777" w:rsidR="00422CC8" w:rsidRDefault="00422CC8" w:rsidP="002711F0">
            <w:pPr>
              <w:spacing w:after="0" w:line="240" w:lineRule="auto"/>
              <w:rPr>
                <w:rFonts w:eastAsia="Times New Roman"/>
              </w:rPr>
            </w:pPr>
            <w:proofErr w:type="spellStart"/>
            <w:r>
              <w:rPr>
                <w:rFonts w:eastAsia="Times New Roman"/>
              </w:rPr>
              <w:t>净利润</w:t>
            </w:r>
            <w:proofErr w:type="spellEnd"/>
          </w:p>
        </w:tc>
        <w:tc>
          <w:tcPr>
            <w:tcW w:w="1098" w:type="dxa"/>
            <w:vAlign w:val="center"/>
          </w:tcPr>
          <w:p w14:paraId="0440582A" w14:textId="77777777" w:rsidR="00422CC8" w:rsidRDefault="00422CC8" w:rsidP="002711F0">
            <w:pPr>
              <w:spacing w:after="0" w:line="240" w:lineRule="auto"/>
              <w:jc w:val="right"/>
              <w:rPr>
                <w:rFonts w:eastAsia="Times New Roman"/>
              </w:rPr>
            </w:pPr>
            <w:r>
              <w:rPr>
                <w:rFonts w:eastAsia="Times New Roman"/>
              </w:rPr>
              <w:t>938.93</w:t>
            </w:r>
          </w:p>
        </w:tc>
        <w:tc>
          <w:tcPr>
            <w:tcW w:w="1099" w:type="dxa"/>
            <w:vAlign w:val="center"/>
          </w:tcPr>
          <w:p w14:paraId="3382EA13" w14:textId="77777777" w:rsidR="00422CC8" w:rsidRDefault="00422CC8" w:rsidP="002711F0">
            <w:pPr>
              <w:spacing w:after="0" w:line="240" w:lineRule="auto"/>
              <w:jc w:val="right"/>
              <w:rPr>
                <w:rFonts w:eastAsia="Times New Roman"/>
              </w:rPr>
            </w:pPr>
            <w:r>
              <w:rPr>
                <w:rFonts w:eastAsia="Times New Roman"/>
              </w:rPr>
              <w:t>7,070.61</w:t>
            </w:r>
          </w:p>
        </w:tc>
        <w:tc>
          <w:tcPr>
            <w:tcW w:w="1099" w:type="dxa"/>
            <w:vAlign w:val="center"/>
          </w:tcPr>
          <w:p w14:paraId="405A9D52" w14:textId="77777777" w:rsidR="00422CC8" w:rsidRDefault="00422CC8" w:rsidP="002711F0">
            <w:pPr>
              <w:spacing w:after="0" w:line="240" w:lineRule="auto"/>
              <w:jc w:val="right"/>
              <w:rPr>
                <w:rFonts w:eastAsia="Times New Roman"/>
              </w:rPr>
            </w:pPr>
            <w:r>
              <w:rPr>
                <w:rFonts w:eastAsia="Times New Roman"/>
              </w:rPr>
              <w:t>3,705.90</w:t>
            </w:r>
          </w:p>
        </w:tc>
        <w:tc>
          <w:tcPr>
            <w:tcW w:w="1099" w:type="dxa"/>
            <w:vAlign w:val="center"/>
          </w:tcPr>
          <w:p w14:paraId="6F52391A" w14:textId="77777777" w:rsidR="00422CC8" w:rsidRDefault="00422CC8" w:rsidP="002711F0">
            <w:pPr>
              <w:spacing w:after="0" w:line="240" w:lineRule="auto"/>
              <w:jc w:val="right"/>
              <w:rPr>
                <w:rFonts w:eastAsia="Times New Roman"/>
              </w:rPr>
            </w:pPr>
            <w:r>
              <w:rPr>
                <w:rFonts w:eastAsia="Times New Roman"/>
              </w:rPr>
              <w:t>1,647.27</w:t>
            </w:r>
          </w:p>
        </w:tc>
        <w:tc>
          <w:tcPr>
            <w:tcW w:w="1099" w:type="dxa"/>
            <w:vAlign w:val="center"/>
          </w:tcPr>
          <w:p w14:paraId="40658897" w14:textId="77777777" w:rsidR="00422CC8" w:rsidRDefault="00422CC8" w:rsidP="002711F0">
            <w:pPr>
              <w:spacing w:after="0" w:line="240" w:lineRule="auto"/>
              <w:jc w:val="right"/>
              <w:rPr>
                <w:rFonts w:eastAsia="Times New Roman"/>
              </w:rPr>
            </w:pPr>
            <w:r>
              <w:rPr>
                <w:rFonts w:eastAsia="Times New Roman"/>
              </w:rPr>
              <w:t>3,729.05</w:t>
            </w:r>
          </w:p>
        </w:tc>
        <w:tc>
          <w:tcPr>
            <w:tcW w:w="1099" w:type="dxa"/>
            <w:vAlign w:val="center"/>
          </w:tcPr>
          <w:p w14:paraId="1235E34C" w14:textId="77777777" w:rsidR="00422CC8" w:rsidRDefault="00422CC8" w:rsidP="002711F0">
            <w:pPr>
              <w:spacing w:after="0" w:line="240" w:lineRule="auto"/>
              <w:jc w:val="right"/>
              <w:rPr>
                <w:rFonts w:eastAsia="Times New Roman"/>
              </w:rPr>
            </w:pPr>
            <w:r>
              <w:rPr>
                <w:rFonts w:eastAsia="Times New Roman"/>
              </w:rPr>
              <w:t>3,162.68</w:t>
            </w:r>
          </w:p>
        </w:tc>
        <w:tc>
          <w:tcPr>
            <w:tcW w:w="1099" w:type="dxa"/>
            <w:vAlign w:val="center"/>
          </w:tcPr>
          <w:p w14:paraId="385D974D" w14:textId="77777777" w:rsidR="00422CC8" w:rsidRDefault="00422CC8" w:rsidP="002711F0">
            <w:pPr>
              <w:spacing w:after="0" w:line="240" w:lineRule="auto"/>
              <w:jc w:val="right"/>
              <w:rPr>
                <w:rFonts w:eastAsia="Times New Roman"/>
              </w:rPr>
            </w:pPr>
            <w:r>
              <w:rPr>
                <w:rFonts w:eastAsia="Times New Roman"/>
              </w:rPr>
              <w:t>3,170.36</w:t>
            </w:r>
          </w:p>
        </w:tc>
      </w:tr>
      <w:tr w:rsidR="00422CC8" w14:paraId="35A2F75C" w14:textId="77777777" w:rsidTr="002711F0">
        <w:trPr>
          <w:trHeight w:val="397"/>
          <w:jc w:val="center"/>
        </w:trPr>
        <w:tc>
          <w:tcPr>
            <w:tcW w:w="1072" w:type="dxa"/>
            <w:vAlign w:val="center"/>
          </w:tcPr>
          <w:p w14:paraId="156E3AB4" w14:textId="77777777" w:rsidR="00422CC8" w:rsidRDefault="00422CC8" w:rsidP="002711F0">
            <w:pPr>
              <w:spacing w:after="0" w:line="240" w:lineRule="auto"/>
              <w:rPr>
                <w:rFonts w:eastAsia="Times New Roman"/>
              </w:rPr>
            </w:pPr>
            <w:proofErr w:type="spellStart"/>
            <w:r>
              <w:rPr>
                <w:rFonts w:eastAsia="Times New Roman"/>
              </w:rPr>
              <w:t>占比</w:t>
            </w:r>
            <w:proofErr w:type="spellEnd"/>
          </w:p>
        </w:tc>
        <w:tc>
          <w:tcPr>
            <w:tcW w:w="1098" w:type="dxa"/>
            <w:vAlign w:val="center"/>
          </w:tcPr>
          <w:p w14:paraId="40CEBAF8" w14:textId="77777777" w:rsidR="00422CC8" w:rsidRDefault="00422CC8" w:rsidP="002711F0">
            <w:pPr>
              <w:spacing w:after="0" w:line="240" w:lineRule="auto"/>
              <w:jc w:val="right"/>
              <w:rPr>
                <w:rFonts w:eastAsia="Times New Roman"/>
              </w:rPr>
            </w:pPr>
            <w:r>
              <w:rPr>
                <w:rFonts w:eastAsia="Times New Roman"/>
              </w:rPr>
              <w:t>-0.64%</w:t>
            </w:r>
          </w:p>
        </w:tc>
        <w:tc>
          <w:tcPr>
            <w:tcW w:w="1099" w:type="dxa"/>
            <w:vAlign w:val="center"/>
          </w:tcPr>
          <w:p w14:paraId="55E7A30B" w14:textId="77777777" w:rsidR="00422CC8" w:rsidRDefault="00422CC8" w:rsidP="002711F0">
            <w:pPr>
              <w:spacing w:after="0" w:line="240" w:lineRule="auto"/>
              <w:jc w:val="right"/>
              <w:rPr>
                <w:rFonts w:eastAsia="Times New Roman"/>
              </w:rPr>
            </w:pPr>
            <w:r>
              <w:rPr>
                <w:rFonts w:eastAsia="Times New Roman"/>
              </w:rPr>
              <w:t>3.48%</w:t>
            </w:r>
          </w:p>
        </w:tc>
        <w:tc>
          <w:tcPr>
            <w:tcW w:w="1099" w:type="dxa"/>
            <w:vAlign w:val="center"/>
          </w:tcPr>
          <w:p w14:paraId="3266CCDD" w14:textId="77777777" w:rsidR="00422CC8" w:rsidRDefault="00422CC8" w:rsidP="002711F0">
            <w:pPr>
              <w:spacing w:after="0" w:line="240" w:lineRule="auto"/>
              <w:jc w:val="right"/>
              <w:rPr>
                <w:rFonts w:eastAsia="Times New Roman"/>
              </w:rPr>
            </w:pPr>
            <w:r>
              <w:rPr>
                <w:rFonts w:eastAsia="Times New Roman"/>
              </w:rPr>
              <w:t>-25.72%</w:t>
            </w:r>
          </w:p>
        </w:tc>
        <w:tc>
          <w:tcPr>
            <w:tcW w:w="1099" w:type="dxa"/>
            <w:vAlign w:val="center"/>
          </w:tcPr>
          <w:p w14:paraId="2CCE1B65" w14:textId="77777777" w:rsidR="00422CC8" w:rsidRDefault="00422CC8" w:rsidP="002711F0">
            <w:pPr>
              <w:spacing w:after="0" w:line="240" w:lineRule="auto"/>
              <w:jc w:val="right"/>
              <w:rPr>
                <w:rFonts w:eastAsia="Times New Roman"/>
              </w:rPr>
            </w:pPr>
            <w:r>
              <w:rPr>
                <w:rFonts w:eastAsia="Times New Roman"/>
              </w:rPr>
              <w:t>4.37%</w:t>
            </w:r>
          </w:p>
        </w:tc>
        <w:tc>
          <w:tcPr>
            <w:tcW w:w="1099" w:type="dxa"/>
            <w:vAlign w:val="center"/>
          </w:tcPr>
          <w:p w14:paraId="79FDB4C0" w14:textId="77777777" w:rsidR="00422CC8" w:rsidRDefault="00422CC8" w:rsidP="002711F0">
            <w:pPr>
              <w:spacing w:after="0" w:line="240" w:lineRule="auto"/>
              <w:jc w:val="right"/>
              <w:rPr>
                <w:rFonts w:eastAsia="Times New Roman"/>
              </w:rPr>
            </w:pPr>
            <w:r>
              <w:rPr>
                <w:rFonts w:eastAsia="Times New Roman"/>
              </w:rPr>
              <w:t>40.56%</w:t>
            </w:r>
          </w:p>
        </w:tc>
        <w:tc>
          <w:tcPr>
            <w:tcW w:w="1099" w:type="dxa"/>
            <w:vAlign w:val="center"/>
          </w:tcPr>
          <w:p w14:paraId="150C1965" w14:textId="77777777" w:rsidR="00422CC8" w:rsidRDefault="00422CC8" w:rsidP="002711F0">
            <w:pPr>
              <w:spacing w:after="0" w:line="240" w:lineRule="auto"/>
              <w:jc w:val="right"/>
              <w:rPr>
                <w:rFonts w:eastAsia="Times New Roman"/>
              </w:rPr>
            </w:pPr>
            <w:r>
              <w:rPr>
                <w:rFonts w:eastAsia="Times New Roman"/>
              </w:rPr>
              <w:t>10.87%</w:t>
            </w:r>
          </w:p>
        </w:tc>
        <w:tc>
          <w:tcPr>
            <w:tcW w:w="1099" w:type="dxa"/>
            <w:vAlign w:val="center"/>
          </w:tcPr>
          <w:p w14:paraId="0C37040C" w14:textId="77777777" w:rsidR="00422CC8" w:rsidRDefault="00422CC8" w:rsidP="002711F0">
            <w:pPr>
              <w:spacing w:after="0" w:line="240" w:lineRule="auto"/>
              <w:jc w:val="right"/>
              <w:rPr>
                <w:rFonts w:eastAsia="Times New Roman"/>
              </w:rPr>
            </w:pPr>
            <w:r>
              <w:rPr>
                <w:rFonts w:eastAsia="Times New Roman"/>
              </w:rPr>
              <w:t>-2.40%</w:t>
            </w:r>
          </w:p>
        </w:tc>
      </w:tr>
    </w:tbl>
    <w:p w14:paraId="5EB3B131" w14:textId="47F84456" w:rsidR="00294C3B" w:rsidRPr="00C90DAB" w:rsidRDefault="00422CC8" w:rsidP="00294C3B">
      <w:pPr>
        <w:pStyle w:val="0050"/>
        <w:spacing w:before="120"/>
        <w:ind w:firstLine="480"/>
      </w:pPr>
      <w:r>
        <w:rPr>
          <w:rFonts w:hint="eastAsia"/>
        </w:rPr>
        <w:t>公允价值，是指市场参与者在计量日发生的有序交易中，出售一项资产所</w:t>
      </w:r>
      <w:r w:rsidR="00294C3B" w:rsidRPr="00C90DAB">
        <w:rPr>
          <w:rFonts w:hint="eastAsia"/>
        </w:rPr>
        <w:t>能收到或者转移一项负债所需支付的价格。金融工具存在活跃市场的，公司采用活跃市场中的报价确定其公允价值。活跃市场中的报价是指易于定期从交易所、经纪商、行业协会、定价服务机构等获得的价格，且代表了在公平交易中实际发生的市场交易的价格。金融工具不存在活跃市场的，公司采用估值技术确定其公允价值。估值技术包括参考熟悉情况并自愿交易的各方最近进行的市场交易中使用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14:paraId="2EA19C17" w14:textId="77777777" w:rsidR="00294C3B" w:rsidRPr="00C90DAB" w:rsidRDefault="00294C3B" w:rsidP="00294C3B">
      <w:pPr>
        <w:pStyle w:val="0050"/>
        <w:spacing w:before="120"/>
        <w:ind w:firstLine="480"/>
      </w:pPr>
      <w:r w:rsidRPr="00C90DAB">
        <w:rPr>
          <w:rFonts w:hint="eastAsia"/>
        </w:rPr>
        <w:t>对于益安地风</w:t>
      </w:r>
      <w:r w:rsidRPr="00C90DAB">
        <w:t>5</w:t>
      </w:r>
      <w:r w:rsidRPr="00C90DAB">
        <w:rPr>
          <w:rFonts w:hint="eastAsia"/>
        </w:rPr>
        <w:t>号私募证券投资基金，其公允价值来自私募基金的定期报告。</w:t>
      </w:r>
    </w:p>
    <w:p w14:paraId="08EDD86E" w14:textId="77777777" w:rsidR="00294C3B" w:rsidRPr="00C90DAB" w:rsidRDefault="00294C3B" w:rsidP="00294C3B">
      <w:pPr>
        <w:pStyle w:val="004"/>
        <w:spacing w:before="120"/>
        <w:ind w:firstLine="482"/>
      </w:pPr>
      <w:r w:rsidRPr="00C90DAB">
        <w:t>2</w:t>
      </w:r>
      <w:r w:rsidRPr="00C90DAB">
        <w:t>、交易性金融资产等财务性投资相关科目的详细情形，结合相关基金、资管、信托等投资协议的主要内容、投资背景、底层资产、收益率区间等，以及发行人主营业务与对被投资企业之间合作、销售、采购等情况，说明未将相关投资认定为财务性投资的依据是否充分，最近一期末是否持有金额较大的财务性投资（包括类金融业务）</w:t>
      </w:r>
    </w:p>
    <w:p w14:paraId="27949EAC" w14:textId="77777777" w:rsidR="00294C3B" w:rsidRPr="00C90DAB" w:rsidRDefault="00294C3B" w:rsidP="00294C3B">
      <w:pPr>
        <w:pStyle w:val="0050"/>
        <w:spacing w:before="120"/>
        <w:ind w:firstLine="480"/>
      </w:pPr>
      <w:r w:rsidRPr="00C90DAB">
        <w:rPr>
          <w:rFonts w:hint="eastAsia"/>
        </w:rPr>
        <w:t>根据中国证监会《〈上市公司证券发行注册管理办法〉第九条、第十条、第十一条、第十三条、第四十条、第五十七条、第六十条有关规定的适用意见</w:t>
      </w:r>
      <w:r w:rsidRPr="00C90DAB">
        <w:t>——</w:t>
      </w:r>
      <w:r w:rsidRPr="00C90DAB">
        <w:rPr>
          <w:rFonts w:hint="eastAsia"/>
        </w:rPr>
        <w:t>证券期货法律适用意见第</w:t>
      </w:r>
      <w:r w:rsidRPr="00C90DAB">
        <w:t>18</w:t>
      </w:r>
      <w:r w:rsidRPr="00C90DAB">
        <w:rPr>
          <w:rFonts w:hint="eastAsia"/>
        </w:rPr>
        <w:t>号》规定：（一）财务性投资包括但不限于：投资类金融业务；非金融企业投资金融业务（不包括投资前后持股比例未增加的对集团财务公司的投资）；与公司主营业务无关的股权投资；投资产业基金、并购基金；拆借资金；委托贷款；购买收益波动大且风险较高的金融产品等。（二）围绕产业链上下游以获取技术、原料或者渠道为目的的产业投资，以收购或者整合为目的的并购投资，以拓展客户、渠道为目的的拆借资金、委托贷款，如符合公司主营业务及战略发展方向，不界定为财务性投资。（三）上市公司及其子公司参股类金融公司的，适用本条要求；经营类金融业务的不适用本条，经营类金融业务是指将类金融业务收入纳入合并报表。（四）基于历史原因，通过发起设立、政策性重组等形成且短期难以清退的财务性投资，不纳入财务性投资计算口径。（五）金额较大是指，公司已持有和拟持有的财务性投资金额超过公司合并报表归属于母公司净资产的百分之三十（不包括对合并报表范围内的类金融业务的投资金额）。（六）本次发行董事会决议日前六个月至本次发行前新投入和拟投入的财务性投资金额应当从本次募集资金总额中扣除。投入是指支付投资资金、披露投资意向或者签订投资协议等。（七）发行人应当结合前述情况，准确披露截至最近一期末不存在金额较大的财务性投资的基本情况。</w:t>
      </w:r>
    </w:p>
    <w:p w14:paraId="0B97F47E" w14:textId="77777777" w:rsidR="00294C3B" w:rsidRPr="00C90DAB" w:rsidRDefault="00294C3B" w:rsidP="00294C3B">
      <w:pPr>
        <w:pStyle w:val="0050"/>
        <w:spacing w:before="120"/>
        <w:ind w:firstLine="480"/>
      </w:pPr>
      <w:r w:rsidRPr="00C90DAB">
        <w:rPr>
          <w:rFonts w:hint="eastAsia"/>
        </w:rPr>
        <w:t>根据《监管规则适用指引</w:t>
      </w:r>
      <w:r w:rsidRPr="00C90DAB">
        <w:t>——</w:t>
      </w:r>
      <w:r w:rsidRPr="00C90DAB">
        <w:rPr>
          <w:rFonts w:hint="eastAsia"/>
        </w:rPr>
        <w:t>发行类第</w:t>
      </w:r>
      <w:r w:rsidRPr="00C90DAB">
        <w:t>7</w:t>
      </w:r>
      <w:r w:rsidRPr="00C90DAB">
        <w:rPr>
          <w:rFonts w:hint="eastAsia"/>
        </w:rPr>
        <w:t>号》的规定，除人民银行、银保监会、证监会批准从事金融业务的持牌机构为金融机构外，其他从事金融活动的机构均为类金融机构。类金融业务包括但不限于：融资租赁、融资担保、商业保理、典当及小额贷款等业务。</w:t>
      </w:r>
    </w:p>
    <w:p w14:paraId="5F8B4E9A" w14:textId="77777777" w:rsidR="00294C3B" w:rsidRPr="00C90DAB" w:rsidRDefault="00294C3B" w:rsidP="00294C3B">
      <w:pPr>
        <w:pStyle w:val="0050"/>
        <w:spacing w:before="120"/>
        <w:ind w:firstLine="480"/>
      </w:pPr>
      <w:r w:rsidRPr="00C90DAB">
        <w:rPr>
          <w:rFonts w:hint="eastAsia"/>
        </w:rPr>
        <w:t>截至</w:t>
      </w:r>
      <w:r w:rsidRPr="00C90DAB">
        <w:t>2023</w:t>
      </w:r>
      <w:r w:rsidRPr="00C90DAB">
        <w:rPr>
          <w:rFonts w:hint="eastAsia"/>
        </w:rPr>
        <w:t>年</w:t>
      </w:r>
      <w:r w:rsidRPr="00C90DAB">
        <w:t>9</w:t>
      </w:r>
      <w:r w:rsidRPr="00C90DAB">
        <w:rPr>
          <w:rFonts w:hint="eastAsia"/>
        </w:rPr>
        <w:t>月</w:t>
      </w:r>
      <w:r w:rsidRPr="00C90DAB">
        <w:t>30</w:t>
      </w:r>
      <w:r w:rsidRPr="00C90DAB">
        <w:rPr>
          <w:rFonts w:hint="eastAsia"/>
        </w:rPr>
        <w:t>日，公司财务报表中可能涉及财务性投资（包括类金融投资）的报表项目列示分析如下：</w:t>
      </w:r>
    </w:p>
    <w:p w14:paraId="7E53590F" w14:textId="77777777" w:rsidR="00294C3B" w:rsidRPr="00C90DAB" w:rsidRDefault="00294C3B" w:rsidP="00294C3B">
      <w:pPr>
        <w:pStyle w:val="009"/>
      </w:pPr>
      <w:r w:rsidRPr="00C90DAB">
        <w:t>单位：万元</w:t>
      </w:r>
    </w:p>
    <w:tbl>
      <w:tblPr>
        <w:tblStyle w:val="a7"/>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59"/>
        <w:gridCol w:w="3784"/>
        <w:gridCol w:w="3785"/>
      </w:tblGrid>
      <w:tr w:rsidR="00C90DAB" w:rsidRPr="00C90DAB" w14:paraId="2F30455F" w14:textId="77777777" w:rsidTr="00352366">
        <w:trPr>
          <w:trHeight w:val="397"/>
          <w:tblHeader/>
          <w:jc w:val="center"/>
        </w:trPr>
        <w:tc>
          <w:tcPr>
            <w:tcW w:w="959" w:type="dxa"/>
            <w:shd w:val="clear" w:color="auto" w:fill="D9D9D9" w:themeFill="background1" w:themeFillShade="D9"/>
            <w:vAlign w:val="center"/>
          </w:tcPr>
          <w:p w14:paraId="5E8CA2F6" w14:textId="77777777" w:rsidR="00294C3B" w:rsidRPr="00C90DAB" w:rsidRDefault="00294C3B" w:rsidP="00184E42">
            <w:pPr>
              <w:spacing w:after="0" w:line="240" w:lineRule="auto"/>
              <w:rPr>
                <w:b/>
              </w:rPr>
            </w:pPr>
            <w:r w:rsidRPr="00C90DAB">
              <w:rPr>
                <w:b/>
              </w:rPr>
              <w:t>序号</w:t>
            </w:r>
          </w:p>
        </w:tc>
        <w:tc>
          <w:tcPr>
            <w:tcW w:w="3784" w:type="dxa"/>
            <w:shd w:val="clear" w:color="auto" w:fill="D9D9D9" w:themeFill="background1" w:themeFillShade="D9"/>
            <w:vAlign w:val="center"/>
          </w:tcPr>
          <w:p w14:paraId="5454A3CA" w14:textId="77777777" w:rsidR="00294C3B" w:rsidRPr="00C90DAB" w:rsidRDefault="00294C3B" w:rsidP="00184E42">
            <w:pPr>
              <w:spacing w:after="0" w:line="240" w:lineRule="auto"/>
              <w:rPr>
                <w:b/>
              </w:rPr>
            </w:pPr>
            <w:r w:rsidRPr="00C90DAB">
              <w:rPr>
                <w:b/>
              </w:rPr>
              <w:t>科目名称</w:t>
            </w:r>
          </w:p>
        </w:tc>
        <w:tc>
          <w:tcPr>
            <w:tcW w:w="3785" w:type="dxa"/>
            <w:shd w:val="clear" w:color="auto" w:fill="D9D9D9" w:themeFill="background1" w:themeFillShade="D9"/>
            <w:vAlign w:val="center"/>
          </w:tcPr>
          <w:p w14:paraId="4E1C4FDA" w14:textId="77777777" w:rsidR="00294C3B" w:rsidRPr="00C90DAB" w:rsidRDefault="00294C3B" w:rsidP="00184E42">
            <w:pPr>
              <w:spacing w:after="0" w:line="240" w:lineRule="auto"/>
              <w:rPr>
                <w:b/>
              </w:rPr>
            </w:pPr>
            <w:r w:rsidRPr="00C90DAB">
              <w:rPr>
                <w:b/>
              </w:rPr>
              <w:t>账面价值</w:t>
            </w:r>
          </w:p>
        </w:tc>
      </w:tr>
      <w:tr w:rsidR="00C90DAB" w:rsidRPr="00C90DAB" w14:paraId="06B36CBB" w14:textId="77777777" w:rsidTr="00184E42">
        <w:trPr>
          <w:trHeight w:val="397"/>
          <w:jc w:val="center"/>
        </w:trPr>
        <w:tc>
          <w:tcPr>
            <w:tcW w:w="959" w:type="dxa"/>
            <w:vAlign w:val="center"/>
          </w:tcPr>
          <w:p w14:paraId="69E22BEB" w14:textId="77777777" w:rsidR="00294C3B" w:rsidRPr="00C90DAB" w:rsidRDefault="00294C3B" w:rsidP="00184E42">
            <w:pPr>
              <w:spacing w:after="0" w:line="240" w:lineRule="auto"/>
            </w:pPr>
            <w:r w:rsidRPr="00C90DAB">
              <w:t>1</w:t>
            </w:r>
          </w:p>
        </w:tc>
        <w:tc>
          <w:tcPr>
            <w:tcW w:w="3784" w:type="dxa"/>
            <w:vAlign w:val="center"/>
          </w:tcPr>
          <w:p w14:paraId="24BBD17B" w14:textId="77777777" w:rsidR="00294C3B" w:rsidRPr="00C90DAB" w:rsidRDefault="00294C3B" w:rsidP="00184E42">
            <w:pPr>
              <w:spacing w:after="0" w:line="240" w:lineRule="auto"/>
              <w:jc w:val="left"/>
            </w:pPr>
            <w:r w:rsidRPr="00C90DAB">
              <w:t>交易性金融资产</w:t>
            </w:r>
          </w:p>
        </w:tc>
        <w:tc>
          <w:tcPr>
            <w:tcW w:w="3785" w:type="dxa"/>
            <w:vAlign w:val="center"/>
          </w:tcPr>
          <w:p w14:paraId="54601FDE" w14:textId="77777777" w:rsidR="00294C3B" w:rsidRPr="00C90DAB" w:rsidRDefault="00294C3B" w:rsidP="00184E42">
            <w:pPr>
              <w:spacing w:after="0" w:line="240" w:lineRule="auto"/>
              <w:jc w:val="right"/>
              <w:rPr>
                <w:kern w:val="0"/>
                <w:lang w:bidi="ar"/>
              </w:rPr>
            </w:pPr>
            <w:r w:rsidRPr="00C90DAB">
              <w:t>39,822.11</w:t>
            </w:r>
          </w:p>
        </w:tc>
      </w:tr>
      <w:tr w:rsidR="00C90DAB" w:rsidRPr="00C90DAB" w14:paraId="4D5E6219" w14:textId="77777777" w:rsidTr="00184E42">
        <w:trPr>
          <w:trHeight w:val="397"/>
          <w:jc w:val="center"/>
        </w:trPr>
        <w:tc>
          <w:tcPr>
            <w:tcW w:w="959" w:type="dxa"/>
            <w:vAlign w:val="center"/>
          </w:tcPr>
          <w:p w14:paraId="2C5EF6AF" w14:textId="77777777" w:rsidR="00294C3B" w:rsidRPr="00C90DAB" w:rsidRDefault="00294C3B" w:rsidP="00184E42">
            <w:pPr>
              <w:spacing w:after="0" w:line="240" w:lineRule="auto"/>
            </w:pPr>
            <w:r w:rsidRPr="00C90DAB">
              <w:t>2</w:t>
            </w:r>
          </w:p>
        </w:tc>
        <w:tc>
          <w:tcPr>
            <w:tcW w:w="3784" w:type="dxa"/>
            <w:vAlign w:val="center"/>
          </w:tcPr>
          <w:p w14:paraId="522A6C9E" w14:textId="77777777" w:rsidR="00294C3B" w:rsidRPr="00C90DAB" w:rsidRDefault="00294C3B" w:rsidP="00184E42">
            <w:pPr>
              <w:spacing w:after="0" w:line="240" w:lineRule="auto"/>
              <w:jc w:val="left"/>
            </w:pPr>
            <w:r w:rsidRPr="00C90DAB">
              <w:t>其他应收款</w:t>
            </w:r>
          </w:p>
        </w:tc>
        <w:tc>
          <w:tcPr>
            <w:tcW w:w="3785" w:type="dxa"/>
            <w:vAlign w:val="center"/>
          </w:tcPr>
          <w:p w14:paraId="4095C975" w14:textId="77777777" w:rsidR="00294C3B" w:rsidRPr="00C90DAB" w:rsidRDefault="00294C3B" w:rsidP="00184E42">
            <w:pPr>
              <w:spacing w:after="0" w:line="240" w:lineRule="auto"/>
              <w:jc w:val="right"/>
            </w:pPr>
            <w:r w:rsidRPr="00C90DAB">
              <w:t>645.46</w:t>
            </w:r>
          </w:p>
        </w:tc>
      </w:tr>
      <w:tr w:rsidR="00C90DAB" w:rsidRPr="00C90DAB" w14:paraId="4D0031DC" w14:textId="77777777" w:rsidTr="00184E42">
        <w:trPr>
          <w:trHeight w:val="397"/>
          <w:jc w:val="center"/>
        </w:trPr>
        <w:tc>
          <w:tcPr>
            <w:tcW w:w="959" w:type="dxa"/>
            <w:vAlign w:val="center"/>
          </w:tcPr>
          <w:p w14:paraId="38E635B2" w14:textId="77777777" w:rsidR="00294C3B" w:rsidRPr="00C90DAB" w:rsidRDefault="00294C3B" w:rsidP="00184E42">
            <w:pPr>
              <w:spacing w:after="0" w:line="240" w:lineRule="auto"/>
            </w:pPr>
            <w:r w:rsidRPr="00C90DAB">
              <w:t>3</w:t>
            </w:r>
          </w:p>
        </w:tc>
        <w:tc>
          <w:tcPr>
            <w:tcW w:w="3784" w:type="dxa"/>
            <w:vAlign w:val="center"/>
          </w:tcPr>
          <w:p w14:paraId="72A6B49E" w14:textId="77777777" w:rsidR="00294C3B" w:rsidRPr="00C90DAB" w:rsidRDefault="00294C3B" w:rsidP="00184E42">
            <w:pPr>
              <w:spacing w:after="0" w:line="240" w:lineRule="auto"/>
              <w:jc w:val="left"/>
            </w:pPr>
            <w:r w:rsidRPr="00C90DAB">
              <w:t>其他流动资产</w:t>
            </w:r>
          </w:p>
        </w:tc>
        <w:tc>
          <w:tcPr>
            <w:tcW w:w="3785" w:type="dxa"/>
            <w:vAlign w:val="center"/>
          </w:tcPr>
          <w:p w14:paraId="006C1221" w14:textId="77777777" w:rsidR="00294C3B" w:rsidRPr="00C90DAB" w:rsidRDefault="00294C3B" w:rsidP="00184E42">
            <w:pPr>
              <w:spacing w:after="0" w:line="240" w:lineRule="auto"/>
              <w:jc w:val="right"/>
            </w:pPr>
            <w:r w:rsidRPr="00C90DAB">
              <w:t>3,238.40</w:t>
            </w:r>
          </w:p>
        </w:tc>
      </w:tr>
      <w:tr w:rsidR="00C90DAB" w:rsidRPr="00C90DAB" w14:paraId="1F242502" w14:textId="77777777" w:rsidTr="00184E42">
        <w:trPr>
          <w:trHeight w:val="397"/>
          <w:jc w:val="center"/>
        </w:trPr>
        <w:tc>
          <w:tcPr>
            <w:tcW w:w="959" w:type="dxa"/>
            <w:vAlign w:val="center"/>
          </w:tcPr>
          <w:p w14:paraId="1B85B5C5" w14:textId="77777777" w:rsidR="00294C3B" w:rsidRPr="00C90DAB" w:rsidRDefault="00294C3B" w:rsidP="00184E42">
            <w:pPr>
              <w:spacing w:after="0" w:line="240" w:lineRule="auto"/>
            </w:pPr>
            <w:r w:rsidRPr="00C90DAB">
              <w:t>4</w:t>
            </w:r>
          </w:p>
        </w:tc>
        <w:tc>
          <w:tcPr>
            <w:tcW w:w="3784" w:type="dxa"/>
            <w:vAlign w:val="center"/>
          </w:tcPr>
          <w:p w14:paraId="739AF445" w14:textId="77777777" w:rsidR="00294C3B" w:rsidRPr="00C90DAB" w:rsidRDefault="00294C3B" w:rsidP="00184E42">
            <w:pPr>
              <w:spacing w:after="0" w:line="240" w:lineRule="auto"/>
              <w:jc w:val="left"/>
            </w:pPr>
            <w:r w:rsidRPr="00C90DAB">
              <w:t>债权投资</w:t>
            </w:r>
          </w:p>
        </w:tc>
        <w:tc>
          <w:tcPr>
            <w:tcW w:w="3785" w:type="dxa"/>
            <w:vAlign w:val="center"/>
          </w:tcPr>
          <w:p w14:paraId="1A99F3A1" w14:textId="77777777" w:rsidR="00294C3B" w:rsidRPr="00C90DAB" w:rsidRDefault="00294C3B" w:rsidP="00184E42">
            <w:pPr>
              <w:spacing w:after="0" w:line="240" w:lineRule="auto"/>
              <w:jc w:val="right"/>
            </w:pPr>
            <w:r w:rsidRPr="00C90DAB">
              <w:t>1,033.23</w:t>
            </w:r>
          </w:p>
        </w:tc>
      </w:tr>
      <w:tr w:rsidR="00C90DAB" w:rsidRPr="00C90DAB" w14:paraId="0E386ECD" w14:textId="77777777" w:rsidTr="00184E42">
        <w:trPr>
          <w:trHeight w:val="397"/>
          <w:jc w:val="center"/>
        </w:trPr>
        <w:tc>
          <w:tcPr>
            <w:tcW w:w="959" w:type="dxa"/>
            <w:vAlign w:val="center"/>
          </w:tcPr>
          <w:p w14:paraId="48AC7613" w14:textId="77777777" w:rsidR="00294C3B" w:rsidRPr="00C90DAB" w:rsidRDefault="00294C3B" w:rsidP="00184E42">
            <w:pPr>
              <w:spacing w:after="0" w:line="240" w:lineRule="auto"/>
            </w:pPr>
            <w:r w:rsidRPr="00C90DAB">
              <w:t>5</w:t>
            </w:r>
          </w:p>
        </w:tc>
        <w:tc>
          <w:tcPr>
            <w:tcW w:w="3784" w:type="dxa"/>
            <w:vAlign w:val="center"/>
          </w:tcPr>
          <w:p w14:paraId="1B3A8129" w14:textId="77777777" w:rsidR="00294C3B" w:rsidRPr="00C90DAB" w:rsidRDefault="00294C3B" w:rsidP="00184E42">
            <w:pPr>
              <w:spacing w:after="0" w:line="240" w:lineRule="auto"/>
              <w:jc w:val="left"/>
            </w:pPr>
            <w:r w:rsidRPr="00C90DAB">
              <w:t>其他权益工具投资</w:t>
            </w:r>
          </w:p>
        </w:tc>
        <w:tc>
          <w:tcPr>
            <w:tcW w:w="3785" w:type="dxa"/>
            <w:vAlign w:val="center"/>
          </w:tcPr>
          <w:p w14:paraId="2E79B599" w14:textId="77777777" w:rsidR="00294C3B" w:rsidRPr="00C90DAB" w:rsidRDefault="00294C3B" w:rsidP="00184E42">
            <w:pPr>
              <w:spacing w:after="0" w:line="240" w:lineRule="auto"/>
              <w:jc w:val="right"/>
            </w:pPr>
            <w:r w:rsidRPr="00C90DAB">
              <w:t>0.00</w:t>
            </w:r>
          </w:p>
        </w:tc>
      </w:tr>
      <w:tr w:rsidR="00C90DAB" w:rsidRPr="00C90DAB" w14:paraId="03FF6AAD" w14:textId="77777777" w:rsidTr="00184E42">
        <w:trPr>
          <w:trHeight w:val="397"/>
          <w:jc w:val="center"/>
        </w:trPr>
        <w:tc>
          <w:tcPr>
            <w:tcW w:w="959" w:type="dxa"/>
            <w:vAlign w:val="center"/>
          </w:tcPr>
          <w:p w14:paraId="25FF5523" w14:textId="77777777" w:rsidR="00294C3B" w:rsidRPr="00C90DAB" w:rsidRDefault="00294C3B" w:rsidP="00184E42">
            <w:pPr>
              <w:spacing w:after="0" w:line="240" w:lineRule="auto"/>
            </w:pPr>
            <w:r w:rsidRPr="00C90DAB">
              <w:t>6</w:t>
            </w:r>
          </w:p>
        </w:tc>
        <w:tc>
          <w:tcPr>
            <w:tcW w:w="3784" w:type="dxa"/>
            <w:vAlign w:val="center"/>
          </w:tcPr>
          <w:p w14:paraId="4F71EF10" w14:textId="77777777" w:rsidR="00294C3B" w:rsidRPr="00C90DAB" w:rsidRDefault="00294C3B" w:rsidP="00184E42">
            <w:pPr>
              <w:spacing w:after="0" w:line="240" w:lineRule="auto"/>
              <w:jc w:val="left"/>
            </w:pPr>
            <w:r w:rsidRPr="00C90DAB">
              <w:t>其他非流动金融资产</w:t>
            </w:r>
          </w:p>
        </w:tc>
        <w:tc>
          <w:tcPr>
            <w:tcW w:w="3785" w:type="dxa"/>
            <w:vAlign w:val="center"/>
          </w:tcPr>
          <w:p w14:paraId="60ED205D" w14:textId="77777777" w:rsidR="00294C3B" w:rsidRPr="00C90DAB" w:rsidRDefault="00294C3B" w:rsidP="00184E42">
            <w:pPr>
              <w:spacing w:after="0" w:line="240" w:lineRule="auto"/>
              <w:jc w:val="right"/>
            </w:pPr>
            <w:r w:rsidRPr="00C90DAB">
              <w:t>0.00</w:t>
            </w:r>
          </w:p>
        </w:tc>
      </w:tr>
      <w:tr w:rsidR="00C90DAB" w:rsidRPr="00C90DAB" w14:paraId="0827915D" w14:textId="77777777" w:rsidTr="00184E42">
        <w:trPr>
          <w:trHeight w:val="397"/>
          <w:jc w:val="center"/>
        </w:trPr>
        <w:tc>
          <w:tcPr>
            <w:tcW w:w="959" w:type="dxa"/>
            <w:vAlign w:val="center"/>
          </w:tcPr>
          <w:p w14:paraId="78AC2EFC" w14:textId="77777777" w:rsidR="00294C3B" w:rsidRPr="00C90DAB" w:rsidRDefault="00294C3B" w:rsidP="00184E42">
            <w:pPr>
              <w:spacing w:after="0" w:line="240" w:lineRule="auto"/>
            </w:pPr>
            <w:r w:rsidRPr="00C90DAB">
              <w:t>7</w:t>
            </w:r>
          </w:p>
        </w:tc>
        <w:tc>
          <w:tcPr>
            <w:tcW w:w="3784" w:type="dxa"/>
            <w:vAlign w:val="center"/>
          </w:tcPr>
          <w:p w14:paraId="009365F9" w14:textId="77777777" w:rsidR="00294C3B" w:rsidRPr="00C90DAB" w:rsidRDefault="00294C3B" w:rsidP="00184E42">
            <w:pPr>
              <w:spacing w:after="0" w:line="240" w:lineRule="auto"/>
              <w:jc w:val="left"/>
            </w:pPr>
            <w:r w:rsidRPr="00C90DAB">
              <w:t>长期股权投资</w:t>
            </w:r>
          </w:p>
        </w:tc>
        <w:tc>
          <w:tcPr>
            <w:tcW w:w="3785" w:type="dxa"/>
            <w:vAlign w:val="center"/>
          </w:tcPr>
          <w:p w14:paraId="31BBAEA4" w14:textId="77777777" w:rsidR="00294C3B" w:rsidRPr="00C90DAB" w:rsidRDefault="00294C3B" w:rsidP="00184E42">
            <w:pPr>
              <w:spacing w:after="0" w:line="240" w:lineRule="auto"/>
              <w:jc w:val="right"/>
            </w:pPr>
            <w:r w:rsidRPr="00C90DAB">
              <w:t>0.00</w:t>
            </w:r>
          </w:p>
        </w:tc>
      </w:tr>
      <w:tr w:rsidR="00C90DAB" w:rsidRPr="00C90DAB" w14:paraId="63298D2F" w14:textId="77777777" w:rsidTr="00184E42">
        <w:trPr>
          <w:trHeight w:val="397"/>
          <w:jc w:val="center"/>
        </w:trPr>
        <w:tc>
          <w:tcPr>
            <w:tcW w:w="959" w:type="dxa"/>
            <w:vAlign w:val="center"/>
          </w:tcPr>
          <w:p w14:paraId="71005C36" w14:textId="77777777" w:rsidR="00294C3B" w:rsidRPr="00C90DAB" w:rsidRDefault="00294C3B" w:rsidP="00184E42">
            <w:pPr>
              <w:spacing w:after="0" w:line="240" w:lineRule="auto"/>
            </w:pPr>
            <w:r w:rsidRPr="00C90DAB">
              <w:t>8</w:t>
            </w:r>
          </w:p>
        </w:tc>
        <w:tc>
          <w:tcPr>
            <w:tcW w:w="3784" w:type="dxa"/>
            <w:vAlign w:val="center"/>
          </w:tcPr>
          <w:p w14:paraId="35DE6763" w14:textId="77777777" w:rsidR="00294C3B" w:rsidRPr="00C90DAB" w:rsidRDefault="00294C3B" w:rsidP="00184E42">
            <w:pPr>
              <w:spacing w:after="0" w:line="240" w:lineRule="auto"/>
              <w:jc w:val="left"/>
            </w:pPr>
            <w:r w:rsidRPr="00C90DAB">
              <w:t>其他非流动资产</w:t>
            </w:r>
          </w:p>
        </w:tc>
        <w:tc>
          <w:tcPr>
            <w:tcW w:w="3785" w:type="dxa"/>
            <w:vAlign w:val="center"/>
          </w:tcPr>
          <w:p w14:paraId="30310214" w14:textId="77777777" w:rsidR="00294C3B" w:rsidRPr="00C90DAB" w:rsidRDefault="00294C3B" w:rsidP="00184E42">
            <w:pPr>
              <w:spacing w:after="0" w:line="240" w:lineRule="auto"/>
              <w:jc w:val="right"/>
            </w:pPr>
            <w:r w:rsidRPr="00C90DAB">
              <w:t>2.00</w:t>
            </w:r>
          </w:p>
        </w:tc>
      </w:tr>
    </w:tbl>
    <w:p w14:paraId="4C1A2EB2" w14:textId="77777777" w:rsidR="00294C3B" w:rsidRPr="00C90DAB" w:rsidRDefault="00294C3B" w:rsidP="00294C3B">
      <w:pPr>
        <w:pStyle w:val="0050"/>
        <w:spacing w:before="120"/>
        <w:ind w:firstLine="480"/>
      </w:pPr>
      <w:bookmarkStart w:id="59" w:name="_Hlk50304555"/>
      <w:r w:rsidRPr="00C90DAB">
        <w:rPr>
          <w:rFonts w:hint="eastAsia"/>
        </w:rPr>
        <w:t>各科目具体分析如下：</w:t>
      </w:r>
    </w:p>
    <w:bookmarkEnd w:id="59"/>
    <w:p w14:paraId="237E4EB6" w14:textId="77777777" w:rsidR="00294C3B" w:rsidRPr="00C90DAB" w:rsidRDefault="00294C3B" w:rsidP="00294C3B">
      <w:pPr>
        <w:pStyle w:val="0050"/>
        <w:spacing w:before="120"/>
        <w:ind w:firstLine="480"/>
      </w:pPr>
      <w:r w:rsidRPr="00C90DAB">
        <w:rPr>
          <w:rFonts w:hint="eastAsia"/>
        </w:rPr>
        <w:t>（</w:t>
      </w:r>
      <w:r w:rsidRPr="00C90DAB">
        <w:t>1</w:t>
      </w:r>
      <w:r w:rsidRPr="00C90DAB">
        <w:rPr>
          <w:rFonts w:hint="eastAsia"/>
        </w:rPr>
        <w:t>）交易性金融资产</w:t>
      </w:r>
    </w:p>
    <w:p w14:paraId="3F9E731C" w14:textId="77777777" w:rsidR="00294C3B" w:rsidRPr="00C90DAB" w:rsidRDefault="00294C3B" w:rsidP="00294C3B">
      <w:pPr>
        <w:pStyle w:val="0050"/>
        <w:spacing w:before="120"/>
        <w:ind w:firstLine="480"/>
      </w:pPr>
      <w:bookmarkStart w:id="60" w:name="_Hlk138965828"/>
      <w:r w:rsidRPr="00C90DAB">
        <w:rPr>
          <w:rFonts w:hint="eastAsia"/>
        </w:rPr>
        <w:t>截至</w:t>
      </w:r>
      <w:r w:rsidRPr="00C90DAB">
        <w:t>2023</w:t>
      </w:r>
      <w:r w:rsidRPr="00C90DAB">
        <w:rPr>
          <w:rFonts w:hint="eastAsia"/>
        </w:rPr>
        <w:t>年</w:t>
      </w:r>
      <w:r w:rsidRPr="00C90DAB">
        <w:t>9</w:t>
      </w:r>
      <w:r w:rsidRPr="00C90DAB">
        <w:rPr>
          <w:rFonts w:hint="eastAsia"/>
        </w:rPr>
        <w:t>月</w:t>
      </w:r>
      <w:r w:rsidRPr="00C90DAB">
        <w:t>30</w:t>
      </w:r>
      <w:r w:rsidRPr="00C90DAB">
        <w:rPr>
          <w:rFonts w:hint="eastAsia"/>
        </w:rPr>
        <w:t>日，发行人交易性金融资产账面价值为</w:t>
      </w:r>
      <w:r w:rsidRPr="00C90DAB">
        <w:t>39,822.11</w:t>
      </w:r>
      <w:r w:rsidRPr="00C90DAB">
        <w:rPr>
          <w:rFonts w:hint="eastAsia"/>
        </w:rPr>
        <w:t>万元。交易性金融资产的具体明细如下：</w:t>
      </w:r>
    </w:p>
    <w:p w14:paraId="3CB2CE97" w14:textId="77777777" w:rsidR="00294C3B" w:rsidRPr="00C90DAB" w:rsidRDefault="00294C3B" w:rsidP="00294C3B">
      <w:pPr>
        <w:pStyle w:val="009"/>
      </w:pPr>
      <w:r w:rsidRPr="00C90DAB">
        <w:t>单位：万元</w:t>
      </w:r>
    </w:p>
    <w:tbl>
      <w:tblPr>
        <w:tblStyle w:val="a7"/>
        <w:tblW w:w="5733" w:type="pct"/>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1769"/>
        <w:gridCol w:w="1061"/>
        <w:gridCol w:w="1083"/>
        <w:gridCol w:w="2061"/>
        <w:gridCol w:w="1177"/>
        <w:gridCol w:w="1352"/>
        <w:gridCol w:w="1092"/>
      </w:tblGrid>
      <w:tr w:rsidR="00C90DAB" w:rsidRPr="00C90DAB" w14:paraId="39720518" w14:textId="77777777" w:rsidTr="00352366">
        <w:trPr>
          <w:trHeight w:val="397"/>
          <w:tblHeader/>
          <w:jc w:val="center"/>
        </w:trPr>
        <w:tc>
          <w:tcPr>
            <w:tcW w:w="1768" w:type="dxa"/>
            <w:shd w:val="clear" w:color="auto" w:fill="D9D9D9" w:themeFill="background1" w:themeFillShade="D9"/>
            <w:vAlign w:val="center"/>
          </w:tcPr>
          <w:p w14:paraId="32AC5365" w14:textId="77777777" w:rsidR="00294C3B" w:rsidRPr="00C90DAB" w:rsidRDefault="00294C3B" w:rsidP="002D48AE">
            <w:pPr>
              <w:spacing w:before="0" w:beforeAutospacing="0" w:after="0" w:afterAutospacing="0" w:line="240" w:lineRule="auto"/>
              <w:rPr>
                <w:b/>
                <w:sz w:val="18"/>
                <w:szCs w:val="18"/>
              </w:rPr>
            </w:pPr>
            <w:r w:rsidRPr="00C90DAB">
              <w:rPr>
                <w:b/>
                <w:sz w:val="18"/>
                <w:szCs w:val="18"/>
              </w:rPr>
              <w:t>产品名称</w:t>
            </w:r>
          </w:p>
        </w:tc>
        <w:tc>
          <w:tcPr>
            <w:tcW w:w="1061" w:type="dxa"/>
            <w:shd w:val="clear" w:color="auto" w:fill="D9D9D9" w:themeFill="background1" w:themeFillShade="D9"/>
            <w:vAlign w:val="center"/>
          </w:tcPr>
          <w:p w14:paraId="180809AF" w14:textId="77777777" w:rsidR="00294C3B" w:rsidRPr="00C90DAB" w:rsidRDefault="00294C3B" w:rsidP="002D48AE">
            <w:pPr>
              <w:spacing w:before="0" w:beforeAutospacing="0" w:after="0" w:afterAutospacing="0" w:line="240" w:lineRule="auto"/>
              <w:rPr>
                <w:b/>
                <w:sz w:val="18"/>
                <w:szCs w:val="18"/>
              </w:rPr>
            </w:pPr>
            <w:r w:rsidRPr="00C90DAB">
              <w:rPr>
                <w:b/>
                <w:sz w:val="18"/>
                <w:szCs w:val="18"/>
              </w:rPr>
              <w:t>账面价值</w:t>
            </w:r>
          </w:p>
        </w:tc>
        <w:tc>
          <w:tcPr>
            <w:tcW w:w="1083" w:type="dxa"/>
            <w:shd w:val="clear" w:color="auto" w:fill="D9D9D9" w:themeFill="background1" w:themeFillShade="D9"/>
            <w:vAlign w:val="center"/>
          </w:tcPr>
          <w:p w14:paraId="076836B3" w14:textId="77777777" w:rsidR="00294C3B" w:rsidRPr="00C90DAB" w:rsidRDefault="00294C3B" w:rsidP="002D48AE">
            <w:pPr>
              <w:spacing w:before="0" w:beforeAutospacing="0" w:after="0" w:afterAutospacing="0" w:line="240" w:lineRule="auto"/>
              <w:rPr>
                <w:b/>
                <w:sz w:val="18"/>
                <w:szCs w:val="18"/>
              </w:rPr>
            </w:pPr>
            <w:r w:rsidRPr="00C90DAB">
              <w:rPr>
                <w:b/>
                <w:sz w:val="18"/>
                <w:szCs w:val="18"/>
              </w:rPr>
              <w:t>投资背景</w:t>
            </w:r>
          </w:p>
        </w:tc>
        <w:tc>
          <w:tcPr>
            <w:tcW w:w="2061" w:type="dxa"/>
            <w:shd w:val="clear" w:color="auto" w:fill="D9D9D9" w:themeFill="background1" w:themeFillShade="D9"/>
            <w:vAlign w:val="center"/>
          </w:tcPr>
          <w:p w14:paraId="44072660" w14:textId="77777777" w:rsidR="00294C3B" w:rsidRPr="00C90DAB" w:rsidRDefault="00294C3B" w:rsidP="002D48AE">
            <w:pPr>
              <w:spacing w:before="0" w:beforeAutospacing="0" w:after="0" w:afterAutospacing="0" w:line="240" w:lineRule="auto"/>
              <w:rPr>
                <w:b/>
                <w:sz w:val="18"/>
                <w:szCs w:val="18"/>
              </w:rPr>
            </w:pPr>
            <w:r w:rsidRPr="00C90DAB">
              <w:rPr>
                <w:b/>
                <w:sz w:val="18"/>
                <w:szCs w:val="18"/>
              </w:rPr>
              <w:t>投资对象</w:t>
            </w:r>
          </w:p>
        </w:tc>
        <w:tc>
          <w:tcPr>
            <w:tcW w:w="1177" w:type="dxa"/>
            <w:shd w:val="clear" w:color="auto" w:fill="D9D9D9" w:themeFill="background1" w:themeFillShade="D9"/>
            <w:vAlign w:val="center"/>
          </w:tcPr>
          <w:p w14:paraId="6158174D" w14:textId="77777777" w:rsidR="00294C3B" w:rsidRPr="00C90DAB" w:rsidRDefault="00294C3B" w:rsidP="002D48AE">
            <w:pPr>
              <w:spacing w:before="0" w:beforeAutospacing="0" w:after="0" w:afterAutospacing="0" w:line="240" w:lineRule="auto"/>
              <w:rPr>
                <w:b/>
                <w:sz w:val="18"/>
                <w:szCs w:val="18"/>
              </w:rPr>
            </w:pPr>
            <w:r w:rsidRPr="00C90DAB">
              <w:rPr>
                <w:b/>
                <w:sz w:val="18"/>
                <w:szCs w:val="18"/>
              </w:rPr>
              <w:t>风险</w:t>
            </w:r>
          </w:p>
          <w:p w14:paraId="0B82CA6E" w14:textId="77777777" w:rsidR="00294C3B" w:rsidRPr="00C90DAB" w:rsidRDefault="00294C3B" w:rsidP="002D48AE">
            <w:pPr>
              <w:spacing w:before="0" w:beforeAutospacing="0" w:after="0" w:afterAutospacing="0" w:line="240" w:lineRule="auto"/>
              <w:rPr>
                <w:b/>
                <w:sz w:val="18"/>
                <w:szCs w:val="18"/>
              </w:rPr>
            </w:pPr>
            <w:r w:rsidRPr="00C90DAB">
              <w:rPr>
                <w:b/>
                <w:sz w:val="18"/>
                <w:szCs w:val="18"/>
              </w:rPr>
              <w:t>等级</w:t>
            </w:r>
          </w:p>
        </w:tc>
        <w:tc>
          <w:tcPr>
            <w:tcW w:w="1352" w:type="dxa"/>
            <w:shd w:val="clear" w:color="auto" w:fill="D9D9D9" w:themeFill="background1" w:themeFillShade="D9"/>
            <w:vAlign w:val="center"/>
          </w:tcPr>
          <w:p w14:paraId="339C8F31" w14:textId="77777777" w:rsidR="00294C3B" w:rsidRPr="00C90DAB" w:rsidRDefault="00294C3B" w:rsidP="002D48AE">
            <w:pPr>
              <w:spacing w:before="0" w:beforeAutospacing="0" w:after="0" w:afterAutospacing="0" w:line="240" w:lineRule="auto"/>
              <w:rPr>
                <w:b/>
                <w:sz w:val="18"/>
                <w:szCs w:val="18"/>
              </w:rPr>
            </w:pPr>
            <w:r w:rsidRPr="00C90DAB">
              <w:rPr>
                <w:b/>
                <w:sz w:val="18"/>
                <w:szCs w:val="18"/>
              </w:rPr>
              <w:t>收益率区间</w:t>
            </w:r>
          </w:p>
        </w:tc>
        <w:tc>
          <w:tcPr>
            <w:tcW w:w="1092" w:type="dxa"/>
            <w:shd w:val="clear" w:color="auto" w:fill="D9D9D9" w:themeFill="background1" w:themeFillShade="D9"/>
            <w:vAlign w:val="center"/>
          </w:tcPr>
          <w:p w14:paraId="182E0B3E" w14:textId="77777777" w:rsidR="00294C3B" w:rsidRPr="00C90DAB" w:rsidRDefault="00294C3B" w:rsidP="002D48AE">
            <w:pPr>
              <w:spacing w:before="0" w:beforeAutospacing="0" w:after="0" w:afterAutospacing="0" w:line="240" w:lineRule="auto"/>
              <w:rPr>
                <w:b/>
                <w:sz w:val="18"/>
                <w:szCs w:val="18"/>
              </w:rPr>
            </w:pPr>
            <w:r w:rsidRPr="00C90DAB">
              <w:rPr>
                <w:b/>
                <w:sz w:val="18"/>
                <w:szCs w:val="18"/>
              </w:rPr>
              <w:t>是否认定为财务性投资</w:t>
            </w:r>
          </w:p>
        </w:tc>
      </w:tr>
      <w:tr w:rsidR="00C90DAB" w:rsidRPr="00C90DAB" w14:paraId="7BB023CA" w14:textId="77777777" w:rsidTr="00184E42">
        <w:trPr>
          <w:trHeight w:val="397"/>
          <w:jc w:val="center"/>
        </w:trPr>
        <w:tc>
          <w:tcPr>
            <w:tcW w:w="1768" w:type="dxa"/>
            <w:vAlign w:val="center"/>
          </w:tcPr>
          <w:p w14:paraId="663A2CB4" w14:textId="77777777" w:rsidR="00294C3B" w:rsidRPr="00C90DAB" w:rsidRDefault="00294C3B" w:rsidP="002D48AE">
            <w:pPr>
              <w:spacing w:before="0" w:beforeAutospacing="0" w:after="0" w:afterAutospacing="0" w:line="240" w:lineRule="auto"/>
              <w:rPr>
                <w:sz w:val="18"/>
                <w:szCs w:val="18"/>
              </w:rPr>
            </w:pPr>
            <w:r w:rsidRPr="00C90DAB">
              <w:rPr>
                <w:sz w:val="18"/>
                <w:szCs w:val="18"/>
              </w:rPr>
              <w:t>益安地风</w:t>
            </w:r>
            <w:r w:rsidRPr="00C90DAB">
              <w:rPr>
                <w:sz w:val="18"/>
                <w:szCs w:val="18"/>
              </w:rPr>
              <w:t>5</w:t>
            </w:r>
            <w:r w:rsidRPr="00C90DAB">
              <w:rPr>
                <w:sz w:val="18"/>
                <w:szCs w:val="18"/>
              </w:rPr>
              <w:t>号私募证券投资基金</w:t>
            </w:r>
          </w:p>
        </w:tc>
        <w:tc>
          <w:tcPr>
            <w:tcW w:w="1061" w:type="dxa"/>
            <w:vAlign w:val="center"/>
          </w:tcPr>
          <w:p w14:paraId="60D1DE10" w14:textId="77777777" w:rsidR="00294C3B" w:rsidRPr="00C90DAB" w:rsidRDefault="00294C3B" w:rsidP="002D48AE">
            <w:pPr>
              <w:spacing w:before="0" w:beforeAutospacing="0" w:after="0" w:afterAutospacing="0" w:line="240" w:lineRule="auto"/>
              <w:jc w:val="right"/>
              <w:rPr>
                <w:sz w:val="18"/>
                <w:szCs w:val="18"/>
              </w:rPr>
            </w:pPr>
            <w:r w:rsidRPr="00C90DAB">
              <w:rPr>
                <w:sz w:val="18"/>
                <w:szCs w:val="18"/>
              </w:rPr>
              <w:t>11,138.97</w:t>
            </w:r>
          </w:p>
        </w:tc>
        <w:tc>
          <w:tcPr>
            <w:tcW w:w="1083" w:type="dxa"/>
            <w:vAlign w:val="center"/>
          </w:tcPr>
          <w:p w14:paraId="6E41027F" w14:textId="77777777" w:rsidR="00294C3B" w:rsidRPr="00C90DAB" w:rsidRDefault="00294C3B" w:rsidP="002D48AE">
            <w:pPr>
              <w:spacing w:before="0" w:beforeAutospacing="0" w:after="0" w:afterAutospacing="0" w:line="240" w:lineRule="auto"/>
              <w:rPr>
                <w:sz w:val="18"/>
                <w:szCs w:val="18"/>
              </w:rPr>
            </w:pPr>
            <w:r w:rsidRPr="00C90DAB">
              <w:rPr>
                <w:sz w:val="18"/>
                <w:szCs w:val="18"/>
              </w:rPr>
              <w:t>提高资金使用效率和收益水平</w:t>
            </w:r>
          </w:p>
        </w:tc>
        <w:tc>
          <w:tcPr>
            <w:tcW w:w="2061" w:type="dxa"/>
            <w:vAlign w:val="center"/>
          </w:tcPr>
          <w:p w14:paraId="4F09B78C" w14:textId="77777777" w:rsidR="00294C3B" w:rsidRPr="00C90DAB" w:rsidRDefault="00294C3B" w:rsidP="002D48AE">
            <w:pPr>
              <w:spacing w:before="0" w:beforeAutospacing="0" w:after="0" w:afterAutospacing="0" w:line="240" w:lineRule="auto"/>
              <w:rPr>
                <w:sz w:val="18"/>
                <w:szCs w:val="18"/>
              </w:rPr>
            </w:pPr>
            <w:r w:rsidRPr="00C90DAB">
              <w:rPr>
                <w:sz w:val="18"/>
                <w:szCs w:val="18"/>
              </w:rPr>
              <w:t>现金管理类、股票类、债券类、公募基金、商品及金融衍生品类、资产管理类、可开展融资融券交易、转融通证券出借交易</w:t>
            </w:r>
          </w:p>
        </w:tc>
        <w:tc>
          <w:tcPr>
            <w:tcW w:w="1177" w:type="dxa"/>
            <w:vAlign w:val="center"/>
          </w:tcPr>
          <w:p w14:paraId="42D367FA" w14:textId="77777777" w:rsidR="00294C3B" w:rsidRPr="00C90DAB" w:rsidRDefault="00294C3B" w:rsidP="002D48AE">
            <w:pPr>
              <w:spacing w:before="0" w:beforeAutospacing="0" w:after="0" w:afterAutospacing="0" w:line="240" w:lineRule="auto"/>
              <w:rPr>
                <w:sz w:val="18"/>
                <w:szCs w:val="18"/>
              </w:rPr>
            </w:pPr>
            <w:r w:rsidRPr="00C90DAB">
              <w:rPr>
                <w:sz w:val="18"/>
                <w:szCs w:val="18"/>
              </w:rPr>
              <w:t>R4</w:t>
            </w:r>
            <w:r w:rsidRPr="00C90DAB">
              <w:rPr>
                <w:sz w:val="18"/>
                <w:szCs w:val="18"/>
              </w:rPr>
              <w:t>（成长型）</w:t>
            </w:r>
          </w:p>
        </w:tc>
        <w:tc>
          <w:tcPr>
            <w:tcW w:w="1352" w:type="dxa"/>
            <w:vAlign w:val="center"/>
          </w:tcPr>
          <w:p w14:paraId="4348ADCC" w14:textId="77777777" w:rsidR="00294C3B" w:rsidRPr="00C90DAB" w:rsidRDefault="00294C3B" w:rsidP="002D48AE">
            <w:pPr>
              <w:spacing w:before="0" w:beforeAutospacing="0" w:after="0" w:afterAutospacing="0" w:line="240" w:lineRule="auto"/>
              <w:rPr>
                <w:sz w:val="18"/>
                <w:szCs w:val="18"/>
              </w:rPr>
            </w:pPr>
            <w:r w:rsidRPr="00C90DAB">
              <w:rPr>
                <w:sz w:val="18"/>
                <w:szCs w:val="18"/>
              </w:rPr>
              <w:t>-</w:t>
            </w:r>
          </w:p>
        </w:tc>
        <w:tc>
          <w:tcPr>
            <w:tcW w:w="1092" w:type="dxa"/>
            <w:vAlign w:val="center"/>
          </w:tcPr>
          <w:p w14:paraId="56404BFE" w14:textId="77777777" w:rsidR="00294C3B" w:rsidRPr="00C90DAB" w:rsidRDefault="00294C3B" w:rsidP="002D48AE">
            <w:pPr>
              <w:spacing w:before="0" w:beforeAutospacing="0" w:after="0" w:afterAutospacing="0" w:line="240" w:lineRule="auto"/>
              <w:rPr>
                <w:sz w:val="18"/>
                <w:szCs w:val="18"/>
              </w:rPr>
            </w:pPr>
            <w:r w:rsidRPr="00C90DAB">
              <w:rPr>
                <w:sz w:val="18"/>
                <w:szCs w:val="18"/>
              </w:rPr>
              <w:t>是</w:t>
            </w:r>
          </w:p>
        </w:tc>
      </w:tr>
      <w:tr w:rsidR="00C90DAB" w:rsidRPr="00C90DAB" w14:paraId="61EDFC0A" w14:textId="77777777" w:rsidTr="00184E42">
        <w:trPr>
          <w:trHeight w:val="397"/>
          <w:jc w:val="center"/>
        </w:trPr>
        <w:tc>
          <w:tcPr>
            <w:tcW w:w="1768" w:type="dxa"/>
            <w:vAlign w:val="center"/>
          </w:tcPr>
          <w:p w14:paraId="2F59F864" w14:textId="77777777" w:rsidR="00294C3B" w:rsidRPr="00C90DAB" w:rsidRDefault="00294C3B" w:rsidP="002D48AE">
            <w:pPr>
              <w:spacing w:before="0" w:beforeAutospacing="0" w:after="0" w:afterAutospacing="0" w:line="240" w:lineRule="auto"/>
              <w:rPr>
                <w:sz w:val="18"/>
                <w:szCs w:val="18"/>
              </w:rPr>
            </w:pPr>
            <w:r w:rsidRPr="00C90DAB">
              <w:rPr>
                <w:sz w:val="18"/>
                <w:szCs w:val="18"/>
              </w:rPr>
              <w:t>共赢慧信汇率挂钩人民币结构性存款</w:t>
            </w:r>
            <w:r w:rsidRPr="00C90DAB">
              <w:rPr>
                <w:sz w:val="18"/>
                <w:szCs w:val="18"/>
              </w:rPr>
              <w:t>00246</w:t>
            </w:r>
            <w:r w:rsidRPr="00C90DAB">
              <w:rPr>
                <w:sz w:val="18"/>
                <w:szCs w:val="18"/>
              </w:rPr>
              <w:t>期</w:t>
            </w:r>
          </w:p>
        </w:tc>
        <w:tc>
          <w:tcPr>
            <w:tcW w:w="1061" w:type="dxa"/>
            <w:vAlign w:val="center"/>
          </w:tcPr>
          <w:p w14:paraId="299ADF7C" w14:textId="77777777" w:rsidR="00294C3B" w:rsidRPr="00C90DAB" w:rsidRDefault="00294C3B" w:rsidP="002D48AE">
            <w:pPr>
              <w:spacing w:before="0" w:beforeAutospacing="0" w:after="0" w:afterAutospacing="0" w:line="240" w:lineRule="auto"/>
              <w:jc w:val="right"/>
              <w:rPr>
                <w:sz w:val="18"/>
                <w:szCs w:val="18"/>
              </w:rPr>
            </w:pPr>
            <w:r w:rsidRPr="00C90DAB">
              <w:rPr>
                <w:sz w:val="18"/>
                <w:szCs w:val="18"/>
              </w:rPr>
              <w:t>4,972.95</w:t>
            </w:r>
          </w:p>
        </w:tc>
        <w:tc>
          <w:tcPr>
            <w:tcW w:w="1083" w:type="dxa"/>
            <w:vAlign w:val="center"/>
          </w:tcPr>
          <w:p w14:paraId="357C52A4" w14:textId="77777777" w:rsidR="00294C3B" w:rsidRPr="00C90DAB" w:rsidRDefault="00294C3B" w:rsidP="002D48AE">
            <w:pPr>
              <w:spacing w:before="0" w:beforeAutospacing="0" w:after="0" w:afterAutospacing="0" w:line="240" w:lineRule="auto"/>
              <w:rPr>
                <w:sz w:val="18"/>
                <w:szCs w:val="18"/>
              </w:rPr>
            </w:pPr>
            <w:r w:rsidRPr="00C90DAB">
              <w:rPr>
                <w:sz w:val="18"/>
                <w:szCs w:val="18"/>
              </w:rPr>
              <w:t>提高资金使用效率和收益水平</w:t>
            </w:r>
          </w:p>
        </w:tc>
        <w:tc>
          <w:tcPr>
            <w:tcW w:w="2061" w:type="dxa"/>
            <w:vAlign w:val="center"/>
          </w:tcPr>
          <w:p w14:paraId="7D7B3910" w14:textId="77777777" w:rsidR="00294C3B" w:rsidRPr="00C90DAB" w:rsidRDefault="00294C3B" w:rsidP="002D48AE">
            <w:pPr>
              <w:spacing w:before="0" w:beforeAutospacing="0" w:after="0" w:afterAutospacing="0" w:line="240" w:lineRule="auto"/>
              <w:rPr>
                <w:sz w:val="18"/>
                <w:szCs w:val="18"/>
              </w:rPr>
            </w:pPr>
            <w:r w:rsidRPr="00C90DAB">
              <w:rPr>
                <w:sz w:val="18"/>
                <w:szCs w:val="18"/>
              </w:rPr>
              <w:t>保本浮动收益，联系标的欧元</w:t>
            </w:r>
            <w:r w:rsidRPr="00C90DAB">
              <w:rPr>
                <w:sz w:val="18"/>
                <w:szCs w:val="18"/>
              </w:rPr>
              <w:t>/</w:t>
            </w:r>
            <w:r w:rsidRPr="00C90DAB">
              <w:rPr>
                <w:sz w:val="18"/>
                <w:szCs w:val="18"/>
              </w:rPr>
              <w:t>美元即期汇率</w:t>
            </w:r>
          </w:p>
        </w:tc>
        <w:tc>
          <w:tcPr>
            <w:tcW w:w="1177" w:type="dxa"/>
            <w:vAlign w:val="center"/>
          </w:tcPr>
          <w:p w14:paraId="7B4912B2" w14:textId="77777777" w:rsidR="00294C3B" w:rsidRPr="00C90DAB" w:rsidRDefault="00294C3B" w:rsidP="002D48AE">
            <w:pPr>
              <w:spacing w:before="0" w:beforeAutospacing="0" w:after="0" w:afterAutospacing="0" w:line="240" w:lineRule="auto"/>
              <w:rPr>
                <w:sz w:val="18"/>
                <w:szCs w:val="18"/>
              </w:rPr>
            </w:pPr>
            <w:r w:rsidRPr="00C90DAB">
              <w:rPr>
                <w:sz w:val="18"/>
                <w:szCs w:val="18"/>
              </w:rPr>
              <w:t>R1</w:t>
            </w:r>
            <w:r w:rsidRPr="00C90DAB">
              <w:rPr>
                <w:sz w:val="18"/>
                <w:szCs w:val="18"/>
              </w:rPr>
              <w:t>（谨慎型）</w:t>
            </w:r>
          </w:p>
        </w:tc>
        <w:tc>
          <w:tcPr>
            <w:tcW w:w="1352" w:type="dxa"/>
            <w:vAlign w:val="center"/>
          </w:tcPr>
          <w:p w14:paraId="3D5F287B" w14:textId="77777777" w:rsidR="00294C3B" w:rsidRPr="00C90DAB" w:rsidRDefault="00294C3B" w:rsidP="002D48AE">
            <w:pPr>
              <w:spacing w:before="0" w:beforeAutospacing="0" w:after="0" w:afterAutospacing="0" w:line="240" w:lineRule="auto"/>
              <w:rPr>
                <w:sz w:val="18"/>
                <w:szCs w:val="18"/>
              </w:rPr>
            </w:pPr>
            <w:r w:rsidRPr="00C90DAB">
              <w:rPr>
                <w:sz w:val="18"/>
                <w:szCs w:val="18"/>
              </w:rPr>
              <w:t>1.05%-2.75%</w:t>
            </w:r>
          </w:p>
        </w:tc>
        <w:tc>
          <w:tcPr>
            <w:tcW w:w="1092" w:type="dxa"/>
            <w:vAlign w:val="center"/>
          </w:tcPr>
          <w:p w14:paraId="06A0CD3B" w14:textId="77777777" w:rsidR="00294C3B" w:rsidRPr="00C90DAB" w:rsidRDefault="00294C3B" w:rsidP="002D48AE">
            <w:pPr>
              <w:spacing w:before="0" w:beforeAutospacing="0" w:after="0" w:afterAutospacing="0" w:line="240" w:lineRule="auto"/>
              <w:rPr>
                <w:sz w:val="18"/>
                <w:szCs w:val="18"/>
              </w:rPr>
            </w:pPr>
            <w:r w:rsidRPr="00C90DAB">
              <w:rPr>
                <w:sz w:val="18"/>
                <w:szCs w:val="18"/>
              </w:rPr>
              <w:t>否</w:t>
            </w:r>
          </w:p>
        </w:tc>
      </w:tr>
      <w:tr w:rsidR="00C90DAB" w:rsidRPr="00C90DAB" w14:paraId="631D27AC" w14:textId="77777777" w:rsidTr="00184E42">
        <w:trPr>
          <w:trHeight w:val="397"/>
          <w:jc w:val="center"/>
        </w:trPr>
        <w:tc>
          <w:tcPr>
            <w:tcW w:w="1768" w:type="dxa"/>
            <w:vAlign w:val="center"/>
          </w:tcPr>
          <w:p w14:paraId="01EB00E6" w14:textId="77777777" w:rsidR="00294C3B" w:rsidRPr="00C90DAB" w:rsidRDefault="00294C3B" w:rsidP="002D48AE">
            <w:pPr>
              <w:spacing w:before="0" w:beforeAutospacing="0" w:after="0" w:afterAutospacing="0" w:line="240" w:lineRule="auto"/>
              <w:rPr>
                <w:sz w:val="18"/>
                <w:szCs w:val="18"/>
              </w:rPr>
            </w:pPr>
            <w:r w:rsidRPr="00C90DAB">
              <w:rPr>
                <w:sz w:val="18"/>
                <w:szCs w:val="18"/>
              </w:rPr>
              <w:t>平安银行对公结构性存款（</w:t>
            </w:r>
            <w:r w:rsidRPr="00C90DAB">
              <w:rPr>
                <w:sz w:val="18"/>
                <w:szCs w:val="18"/>
              </w:rPr>
              <w:t>100%</w:t>
            </w:r>
            <w:r w:rsidRPr="00C90DAB">
              <w:rPr>
                <w:sz w:val="18"/>
                <w:szCs w:val="18"/>
              </w:rPr>
              <w:t>保本挂钩指数）产品</w:t>
            </w:r>
          </w:p>
        </w:tc>
        <w:tc>
          <w:tcPr>
            <w:tcW w:w="1061" w:type="dxa"/>
            <w:vAlign w:val="center"/>
          </w:tcPr>
          <w:p w14:paraId="2F8E354C" w14:textId="77777777" w:rsidR="00294C3B" w:rsidRPr="00C90DAB" w:rsidRDefault="00294C3B" w:rsidP="002D48AE">
            <w:pPr>
              <w:spacing w:before="0" w:beforeAutospacing="0" w:after="0" w:afterAutospacing="0" w:line="240" w:lineRule="auto"/>
              <w:jc w:val="right"/>
              <w:rPr>
                <w:sz w:val="18"/>
                <w:szCs w:val="18"/>
              </w:rPr>
            </w:pPr>
            <w:r w:rsidRPr="00C90DAB">
              <w:rPr>
                <w:sz w:val="18"/>
                <w:szCs w:val="18"/>
              </w:rPr>
              <w:t>4,058.79</w:t>
            </w:r>
          </w:p>
        </w:tc>
        <w:tc>
          <w:tcPr>
            <w:tcW w:w="1083" w:type="dxa"/>
            <w:vAlign w:val="center"/>
          </w:tcPr>
          <w:p w14:paraId="7D9F71DC" w14:textId="77777777" w:rsidR="00294C3B" w:rsidRPr="00C90DAB" w:rsidRDefault="00294C3B" w:rsidP="002D48AE">
            <w:pPr>
              <w:spacing w:before="0" w:beforeAutospacing="0" w:after="0" w:afterAutospacing="0" w:line="240" w:lineRule="auto"/>
              <w:rPr>
                <w:sz w:val="18"/>
                <w:szCs w:val="18"/>
              </w:rPr>
            </w:pPr>
            <w:r w:rsidRPr="00C90DAB">
              <w:rPr>
                <w:sz w:val="18"/>
                <w:szCs w:val="18"/>
              </w:rPr>
              <w:t>提高资金使用效率和收益水平</w:t>
            </w:r>
          </w:p>
        </w:tc>
        <w:tc>
          <w:tcPr>
            <w:tcW w:w="2061" w:type="dxa"/>
            <w:vAlign w:val="center"/>
          </w:tcPr>
          <w:p w14:paraId="68E0002D" w14:textId="77777777" w:rsidR="00294C3B" w:rsidRPr="00C90DAB" w:rsidRDefault="00294C3B" w:rsidP="002D48AE">
            <w:pPr>
              <w:spacing w:before="0" w:beforeAutospacing="0" w:after="0" w:afterAutospacing="0" w:line="240" w:lineRule="auto"/>
              <w:rPr>
                <w:sz w:val="18"/>
                <w:szCs w:val="18"/>
              </w:rPr>
            </w:pPr>
            <w:r w:rsidRPr="00C90DAB">
              <w:rPr>
                <w:sz w:val="18"/>
                <w:szCs w:val="18"/>
              </w:rPr>
              <w:t>保本浮动收益，挂钩沪深</w:t>
            </w:r>
            <w:r w:rsidRPr="00C90DAB">
              <w:rPr>
                <w:sz w:val="18"/>
                <w:szCs w:val="18"/>
              </w:rPr>
              <w:t>300</w:t>
            </w:r>
            <w:r w:rsidRPr="00C90DAB">
              <w:rPr>
                <w:sz w:val="18"/>
                <w:szCs w:val="18"/>
              </w:rPr>
              <w:t>指数</w:t>
            </w:r>
          </w:p>
        </w:tc>
        <w:tc>
          <w:tcPr>
            <w:tcW w:w="1177" w:type="dxa"/>
            <w:vAlign w:val="center"/>
          </w:tcPr>
          <w:p w14:paraId="7473B6E8" w14:textId="77777777" w:rsidR="00294C3B" w:rsidRPr="00C90DAB" w:rsidRDefault="00294C3B" w:rsidP="002D48AE">
            <w:pPr>
              <w:spacing w:before="0" w:beforeAutospacing="0" w:after="0" w:afterAutospacing="0" w:line="240" w:lineRule="auto"/>
              <w:rPr>
                <w:sz w:val="18"/>
                <w:szCs w:val="18"/>
              </w:rPr>
            </w:pPr>
            <w:r w:rsidRPr="00C90DAB">
              <w:rPr>
                <w:sz w:val="18"/>
                <w:szCs w:val="18"/>
              </w:rPr>
              <w:t>R2</w:t>
            </w:r>
            <w:r w:rsidRPr="00C90DAB">
              <w:rPr>
                <w:sz w:val="18"/>
                <w:szCs w:val="18"/>
              </w:rPr>
              <w:t>（稳健型）</w:t>
            </w:r>
          </w:p>
        </w:tc>
        <w:tc>
          <w:tcPr>
            <w:tcW w:w="1352" w:type="dxa"/>
            <w:vAlign w:val="center"/>
          </w:tcPr>
          <w:p w14:paraId="163CC617" w14:textId="77777777" w:rsidR="00294C3B" w:rsidRPr="00C90DAB" w:rsidRDefault="00294C3B" w:rsidP="002D48AE">
            <w:pPr>
              <w:spacing w:before="0" w:beforeAutospacing="0" w:after="0" w:afterAutospacing="0" w:line="240" w:lineRule="auto"/>
              <w:rPr>
                <w:sz w:val="18"/>
                <w:szCs w:val="18"/>
              </w:rPr>
            </w:pPr>
            <w:r w:rsidRPr="00C90DAB">
              <w:rPr>
                <w:sz w:val="18"/>
                <w:szCs w:val="18"/>
              </w:rPr>
              <w:t>1.95%-3.00%</w:t>
            </w:r>
          </w:p>
        </w:tc>
        <w:tc>
          <w:tcPr>
            <w:tcW w:w="1092" w:type="dxa"/>
            <w:vAlign w:val="center"/>
          </w:tcPr>
          <w:p w14:paraId="348811BC" w14:textId="77777777" w:rsidR="00294C3B" w:rsidRPr="00C90DAB" w:rsidRDefault="00294C3B" w:rsidP="002D48AE">
            <w:pPr>
              <w:spacing w:before="0" w:beforeAutospacing="0" w:after="0" w:afterAutospacing="0" w:line="240" w:lineRule="auto"/>
              <w:rPr>
                <w:sz w:val="18"/>
                <w:szCs w:val="18"/>
              </w:rPr>
            </w:pPr>
            <w:r w:rsidRPr="00C90DAB">
              <w:rPr>
                <w:sz w:val="18"/>
                <w:szCs w:val="18"/>
              </w:rPr>
              <w:t>否</w:t>
            </w:r>
          </w:p>
        </w:tc>
      </w:tr>
      <w:tr w:rsidR="00C90DAB" w:rsidRPr="00C90DAB" w14:paraId="5323BFE6" w14:textId="77777777" w:rsidTr="00184E42">
        <w:trPr>
          <w:trHeight w:val="397"/>
          <w:jc w:val="center"/>
        </w:trPr>
        <w:tc>
          <w:tcPr>
            <w:tcW w:w="1768" w:type="dxa"/>
            <w:vAlign w:val="center"/>
          </w:tcPr>
          <w:p w14:paraId="7087CB2C" w14:textId="77777777" w:rsidR="00294C3B" w:rsidRPr="00C90DAB" w:rsidRDefault="00294C3B" w:rsidP="002D48AE">
            <w:pPr>
              <w:spacing w:before="0" w:beforeAutospacing="0" w:after="0" w:afterAutospacing="0" w:line="240" w:lineRule="auto"/>
              <w:rPr>
                <w:sz w:val="18"/>
                <w:szCs w:val="18"/>
              </w:rPr>
            </w:pPr>
            <w:r w:rsidRPr="00C90DAB">
              <w:rPr>
                <w:sz w:val="18"/>
                <w:szCs w:val="18"/>
              </w:rPr>
              <w:t>平安银行对公结构性存款（</w:t>
            </w:r>
            <w:r w:rsidRPr="00C90DAB">
              <w:rPr>
                <w:sz w:val="18"/>
                <w:szCs w:val="18"/>
              </w:rPr>
              <w:t xml:space="preserve">100% </w:t>
            </w:r>
            <w:r w:rsidRPr="00C90DAB">
              <w:rPr>
                <w:sz w:val="18"/>
                <w:szCs w:val="18"/>
              </w:rPr>
              <w:t>保本挂钩黄金）</w:t>
            </w:r>
            <w:r w:rsidRPr="00C90DAB">
              <w:rPr>
                <w:sz w:val="18"/>
                <w:szCs w:val="18"/>
              </w:rPr>
              <w:t>TGG23200830</w:t>
            </w:r>
            <w:r w:rsidRPr="00C90DAB">
              <w:rPr>
                <w:sz w:val="18"/>
                <w:szCs w:val="18"/>
              </w:rPr>
              <w:t>期产品</w:t>
            </w:r>
          </w:p>
        </w:tc>
        <w:tc>
          <w:tcPr>
            <w:tcW w:w="1061" w:type="dxa"/>
            <w:vAlign w:val="center"/>
          </w:tcPr>
          <w:p w14:paraId="248A4116" w14:textId="77777777" w:rsidR="00294C3B" w:rsidRPr="00C90DAB" w:rsidRDefault="00294C3B" w:rsidP="002D48AE">
            <w:pPr>
              <w:spacing w:before="0" w:beforeAutospacing="0" w:after="0" w:afterAutospacing="0" w:line="240" w:lineRule="auto"/>
              <w:jc w:val="right"/>
              <w:rPr>
                <w:sz w:val="18"/>
                <w:szCs w:val="18"/>
              </w:rPr>
            </w:pPr>
            <w:r w:rsidRPr="00C90DAB">
              <w:rPr>
                <w:sz w:val="18"/>
                <w:szCs w:val="18"/>
              </w:rPr>
              <w:t>4,021.81</w:t>
            </w:r>
          </w:p>
        </w:tc>
        <w:tc>
          <w:tcPr>
            <w:tcW w:w="1083" w:type="dxa"/>
            <w:vAlign w:val="center"/>
          </w:tcPr>
          <w:p w14:paraId="66EFA442" w14:textId="77777777" w:rsidR="00294C3B" w:rsidRPr="00C90DAB" w:rsidRDefault="00294C3B" w:rsidP="002D48AE">
            <w:pPr>
              <w:spacing w:before="0" w:beforeAutospacing="0" w:after="0" w:afterAutospacing="0" w:line="240" w:lineRule="auto"/>
              <w:rPr>
                <w:sz w:val="18"/>
                <w:szCs w:val="18"/>
              </w:rPr>
            </w:pPr>
            <w:r w:rsidRPr="00C90DAB">
              <w:rPr>
                <w:sz w:val="18"/>
                <w:szCs w:val="18"/>
              </w:rPr>
              <w:t>提高资金使用效率和收益水平</w:t>
            </w:r>
          </w:p>
        </w:tc>
        <w:tc>
          <w:tcPr>
            <w:tcW w:w="2061" w:type="dxa"/>
            <w:vAlign w:val="center"/>
          </w:tcPr>
          <w:p w14:paraId="127D6BD2" w14:textId="77777777" w:rsidR="00294C3B" w:rsidRPr="00C90DAB" w:rsidRDefault="00294C3B" w:rsidP="002D48AE">
            <w:pPr>
              <w:spacing w:before="0" w:beforeAutospacing="0" w:after="0" w:afterAutospacing="0" w:line="240" w:lineRule="auto"/>
              <w:rPr>
                <w:sz w:val="18"/>
                <w:szCs w:val="18"/>
              </w:rPr>
            </w:pPr>
            <w:r w:rsidRPr="00C90DAB">
              <w:rPr>
                <w:sz w:val="18"/>
                <w:szCs w:val="18"/>
              </w:rPr>
              <w:t>保本浮动收益，挂钩</w:t>
            </w:r>
          </w:p>
          <w:p w14:paraId="709E03B8" w14:textId="77777777" w:rsidR="00294C3B" w:rsidRPr="00C90DAB" w:rsidRDefault="00294C3B" w:rsidP="002D48AE">
            <w:pPr>
              <w:spacing w:before="0" w:beforeAutospacing="0" w:after="0" w:afterAutospacing="0" w:line="240" w:lineRule="auto"/>
              <w:rPr>
                <w:sz w:val="18"/>
                <w:szCs w:val="18"/>
              </w:rPr>
            </w:pPr>
            <w:r w:rsidRPr="00C90DAB">
              <w:rPr>
                <w:sz w:val="18"/>
                <w:szCs w:val="18"/>
              </w:rPr>
              <w:t>上海金</w:t>
            </w:r>
          </w:p>
        </w:tc>
        <w:tc>
          <w:tcPr>
            <w:tcW w:w="1177" w:type="dxa"/>
            <w:vAlign w:val="center"/>
          </w:tcPr>
          <w:p w14:paraId="79019F07" w14:textId="77777777" w:rsidR="00294C3B" w:rsidRPr="00C90DAB" w:rsidRDefault="00294C3B" w:rsidP="002D48AE">
            <w:pPr>
              <w:spacing w:before="0" w:beforeAutospacing="0" w:after="0" w:afterAutospacing="0" w:line="240" w:lineRule="auto"/>
              <w:rPr>
                <w:sz w:val="18"/>
                <w:szCs w:val="18"/>
              </w:rPr>
            </w:pPr>
            <w:r w:rsidRPr="00C90DAB">
              <w:rPr>
                <w:sz w:val="18"/>
                <w:szCs w:val="18"/>
              </w:rPr>
              <w:t>R2</w:t>
            </w:r>
            <w:r w:rsidRPr="00C90DAB">
              <w:rPr>
                <w:sz w:val="18"/>
                <w:szCs w:val="18"/>
              </w:rPr>
              <w:t>（稳健型）</w:t>
            </w:r>
          </w:p>
        </w:tc>
        <w:tc>
          <w:tcPr>
            <w:tcW w:w="1352" w:type="dxa"/>
            <w:vAlign w:val="center"/>
          </w:tcPr>
          <w:p w14:paraId="4E3ED30B" w14:textId="77777777" w:rsidR="00294C3B" w:rsidRPr="00C90DAB" w:rsidRDefault="00294C3B" w:rsidP="002D48AE">
            <w:pPr>
              <w:spacing w:before="0" w:beforeAutospacing="0" w:after="0" w:afterAutospacing="0" w:line="240" w:lineRule="auto"/>
              <w:rPr>
                <w:sz w:val="18"/>
                <w:szCs w:val="18"/>
              </w:rPr>
            </w:pPr>
            <w:r w:rsidRPr="00C90DAB">
              <w:rPr>
                <w:sz w:val="18"/>
                <w:szCs w:val="18"/>
              </w:rPr>
              <w:t>1.75%-2.97%</w:t>
            </w:r>
          </w:p>
        </w:tc>
        <w:tc>
          <w:tcPr>
            <w:tcW w:w="1092" w:type="dxa"/>
            <w:vAlign w:val="center"/>
          </w:tcPr>
          <w:p w14:paraId="5B331E71" w14:textId="77777777" w:rsidR="00294C3B" w:rsidRPr="00C90DAB" w:rsidRDefault="00294C3B" w:rsidP="002D48AE">
            <w:pPr>
              <w:spacing w:before="0" w:beforeAutospacing="0" w:after="0" w:afterAutospacing="0" w:line="240" w:lineRule="auto"/>
              <w:rPr>
                <w:sz w:val="18"/>
                <w:szCs w:val="18"/>
              </w:rPr>
            </w:pPr>
            <w:r w:rsidRPr="00C90DAB">
              <w:rPr>
                <w:sz w:val="18"/>
                <w:szCs w:val="18"/>
              </w:rPr>
              <w:t>否</w:t>
            </w:r>
          </w:p>
        </w:tc>
      </w:tr>
      <w:tr w:rsidR="00C90DAB" w:rsidRPr="00C90DAB" w14:paraId="44F92FC2" w14:textId="77777777" w:rsidTr="00184E42">
        <w:trPr>
          <w:trHeight w:val="397"/>
          <w:jc w:val="center"/>
        </w:trPr>
        <w:tc>
          <w:tcPr>
            <w:tcW w:w="1768" w:type="dxa"/>
            <w:vAlign w:val="center"/>
          </w:tcPr>
          <w:p w14:paraId="1D85B525" w14:textId="77777777" w:rsidR="00294C3B" w:rsidRPr="00C90DAB" w:rsidRDefault="00294C3B" w:rsidP="002D48AE">
            <w:pPr>
              <w:spacing w:before="0" w:beforeAutospacing="0" w:after="0" w:afterAutospacing="0" w:line="240" w:lineRule="auto"/>
              <w:rPr>
                <w:sz w:val="18"/>
                <w:szCs w:val="18"/>
              </w:rPr>
            </w:pPr>
            <w:r w:rsidRPr="00C90DAB">
              <w:rPr>
                <w:sz w:val="18"/>
                <w:szCs w:val="18"/>
              </w:rPr>
              <w:t>平安银行对公结构性存款（</w:t>
            </w:r>
            <w:r w:rsidRPr="00C90DAB">
              <w:rPr>
                <w:sz w:val="18"/>
                <w:szCs w:val="18"/>
              </w:rPr>
              <w:t>100%</w:t>
            </w:r>
            <w:r w:rsidRPr="00C90DAB">
              <w:rPr>
                <w:sz w:val="18"/>
                <w:szCs w:val="18"/>
              </w:rPr>
              <w:t>保本挂钩指数）</w:t>
            </w:r>
            <w:r w:rsidRPr="00C90DAB">
              <w:rPr>
                <w:sz w:val="18"/>
                <w:szCs w:val="18"/>
              </w:rPr>
              <w:t>2023</w:t>
            </w:r>
            <w:r w:rsidRPr="00C90DAB">
              <w:rPr>
                <w:sz w:val="18"/>
                <w:szCs w:val="18"/>
              </w:rPr>
              <w:t>年</w:t>
            </w:r>
            <w:r w:rsidRPr="00C90DAB">
              <w:rPr>
                <w:sz w:val="18"/>
                <w:szCs w:val="18"/>
              </w:rPr>
              <w:t>TGG23100630</w:t>
            </w:r>
            <w:r w:rsidRPr="00C90DAB">
              <w:rPr>
                <w:sz w:val="18"/>
                <w:szCs w:val="18"/>
              </w:rPr>
              <w:t>期人民币产品</w:t>
            </w:r>
          </w:p>
        </w:tc>
        <w:tc>
          <w:tcPr>
            <w:tcW w:w="1061" w:type="dxa"/>
            <w:vAlign w:val="center"/>
          </w:tcPr>
          <w:p w14:paraId="2D831712" w14:textId="77777777" w:rsidR="00294C3B" w:rsidRPr="00C90DAB" w:rsidRDefault="00294C3B" w:rsidP="002D48AE">
            <w:pPr>
              <w:spacing w:before="0" w:beforeAutospacing="0" w:after="0" w:afterAutospacing="0" w:line="240" w:lineRule="auto"/>
              <w:jc w:val="right"/>
              <w:rPr>
                <w:sz w:val="18"/>
                <w:szCs w:val="18"/>
              </w:rPr>
            </w:pPr>
            <w:r w:rsidRPr="00C90DAB">
              <w:rPr>
                <w:sz w:val="18"/>
                <w:szCs w:val="18"/>
              </w:rPr>
              <w:t>4,006.60</w:t>
            </w:r>
          </w:p>
        </w:tc>
        <w:tc>
          <w:tcPr>
            <w:tcW w:w="1083" w:type="dxa"/>
            <w:vAlign w:val="center"/>
          </w:tcPr>
          <w:p w14:paraId="1918E415" w14:textId="77777777" w:rsidR="00294C3B" w:rsidRPr="00C90DAB" w:rsidRDefault="00294C3B" w:rsidP="002D48AE">
            <w:pPr>
              <w:spacing w:before="0" w:beforeAutospacing="0" w:after="0" w:afterAutospacing="0" w:line="240" w:lineRule="auto"/>
              <w:rPr>
                <w:sz w:val="18"/>
                <w:szCs w:val="18"/>
              </w:rPr>
            </w:pPr>
            <w:r w:rsidRPr="00C90DAB">
              <w:rPr>
                <w:sz w:val="18"/>
                <w:szCs w:val="18"/>
              </w:rPr>
              <w:t>提高资金使用效率和收益水平</w:t>
            </w:r>
          </w:p>
        </w:tc>
        <w:tc>
          <w:tcPr>
            <w:tcW w:w="2061" w:type="dxa"/>
            <w:vAlign w:val="center"/>
          </w:tcPr>
          <w:p w14:paraId="6AF2CB99" w14:textId="77777777" w:rsidR="00294C3B" w:rsidRPr="00C90DAB" w:rsidRDefault="00294C3B" w:rsidP="002D48AE">
            <w:pPr>
              <w:spacing w:before="0" w:beforeAutospacing="0" w:after="0" w:afterAutospacing="0" w:line="240" w:lineRule="auto"/>
              <w:rPr>
                <w:sz w:val="18"/>
                <w:szCs w:val="18"/>
              </w:rPr>
            </w:pPr>
            <w:r w:rsidRPr="00C90DAB">
              <w:rPr>
                <w:sz w:val="18"/>
                <w:szCs w:val="18"/>
              </w:rPr>
              <w:t>保本浮动收益，挂钩中证</w:t>
            </w:r>
            <w:r w:rsidRPr="00C90DAB">
              <w:rPr>
                <w:sz w:val="18"/>
                <w:szCs w:val="18"/>
              </w:rPr>
              <w:t>500</w:t>
            </w:r>
            <w:r w:rsidRPr="00C90DAB">
              <w:rPr>
                <w:sz w:val="18"/>
                <w:szCs w:val="18"/>
              </w:rPr>
              <w:t>指数</w:t>
            </w:r>
          </w:p>
        </w:tc>
        <w:tc>
          <w:tcPr>
            <w:tcW w:w="1177" w:type="dxa"/>
            <w:vAlign w:val="center"/>
          </w:tcPr>
          <w:p w14:paraId="7F79A1D7" w14:textId="77777777" w:rsidR="00294C3B" w:rsidRPr="00C90DAB" w:rsidRDefault="00294C3B" w:rsidP="002D48AE">
            <w:pPr>
              <w:spacing w:before="0" w:beforeAutospacing="0" w:after="0" w:afterAutospacing="0" w:line="240" w:lineRule="auto"/>
              <w:rPr>
                <w:sz w:val="18"/>
                <w:szCs w:val="18"/>
              </w:rPr>
            </w:pPr>
            <w:r w:rsidRPr="00C90DAB">
              <w:rPr>
                <w:sz w:val="18"/>
                <w:szCs w:val="18"/>
              </w:rPr>
              <w:t>R2</w:t>
            </w:r>
            <w:r w:rsidRPr="00C90DAB">
              <w:rPr>
                <w:sz w:val="18"/>
                <w:szCs w:val="18"/>
              </w:rPr>
              <w:t>（稳健型）</w:t>
            </w:r>
          </w:p>
        </w:tc>
        <w:tc>
          <w:tcPr>
            <w:tcW w:w="1352" w:type="dxa"/>
            <w:vAlign w:val="center"/>
          </w:tcPr>
          <w:p w14:paraId="7842BFA5" w14:textId="77777777" w:rsidR="00294C3B" w:rsidRPr="00C90DAB" w:rsidRDefault="00294C3B" w:rsidP="002D48AE">
            <w:pPr>
              <w:spacing w:before="0" w:beforeAutospacing="0" w:after="0" w:afterAutospacing="0" w:line="240" w:lineRule="auto"/>
              <w:rPr>
                <w:sz w:val="18"/>
                <w:szCs w:val="18"/>
              </w:rPr>
            </w:pPr>
            <w:r w:rsidRPr="00C90DAB">
              <w:rPr>
                <w:sz w:val="18"/>
                <w:szCs w:val="18"/>
              </w:rPr>
              <w:t>1.75%-2.72%</w:t>
            </w:r>
          </w:p>
        </w:tc>
        <w:tc>
          <w:tcPr>
            <w:tcW w:w="1092" w:type="dxa"/>
            <w:vAlign w:val="center"/>
          </w:tcPr>
          <w:p w14:paraId="33BF179A" w14:textId="77777777" w:rsidR="00294C3B" w:rsidRPr="00C90DAB" w:rsidRDefault="00294C3B" w:rsidP="002D48AE">
            <w:pPr>
              <w:spacing w:before="0" w:beforeAutospacing="0" w:after="0" w:afterAutospacing="0" w:line="240" w:lineRule="auto"/>
              <w:rPr>
                <w:sz w:val="18"/>
                <w:szCs w:val="18"/>
              </w:rPr>
            </w:pPr>
            <w:r w:rsidRPr="00C90DAB">
              <w:rPr>
                <w:sz w:val="18"/>
                <w:szCs w:val="18"/>
              </w:rPr>
              <w:t>否</w:t>
            </w:r>
          </w:p>
        </w:tc>
      </w:tr>
      <w:tr w:rsidR="00C90DAB" w:rsidRPr="00C90DAB" w14:paraId="7FE8525B" w14:textId="77777777" w:rsidTr="00184E42">
        <w:trPr>
          <w:trHeight w:val="397"/>
          <w:jc w:val="center"/>
        </w:trPr>
        <w:tc>
          <w:tcPr>
            <w:tcW w:w="1768" w:type="dxa"/>
            <w:vAlign w:val="center"/>
          </w:tcPr>
          <w:p w14:paraId="26AA03E3" w14:textId="77777777" w:rsidR="00294C3B" w:rsidRPr="00C90DAB" w:rsidRDefault="00294C3B" w:rsidP="002D48AE">
            <w:pPr>
              <w:spacing w:before="0" w:beforeAutospacing="0" w:after="0" w:afterAutospacing="0" w:line="240" w:lineRule="auto"/>
              <w:rPr>
                <w:sz w:val="18"/>
                <w:szCs w:val="18"/>
              </w:rPr>
            </w:pPr>
            <w:r w:rsidRPr="00C90DAB">
              <w:rPr>
                <w:sz w:val="18"/>
                <w:szCs w:val="18"/>
              </w:rPr>
              <w:t>聚赢股票挂钩沪深</w:t>
            </w:r>
            <w:r w:rsidRPr="00C90DAB">
              <w:rPr>
                <w:sz w:val="18"/>
                <w:szCs w:val="18"/>
              </w:rPr>
              <w:t>300</w:t>
            </w:r>
            <w:r w:rsidRPr="00C90DAB">
              <w:rPr>
                <w:sz w:val="18"/>
                <w:szCs w:val="18"/>
              </w:rPr>
              <w:t>指数双向鲨鱼鳍结构性存款</w:t>
            </w:r>
            <w:r w:rsidRPr="00C90DAB">
              <w:rPr>
                <w:sz w:val="18"/>
                <w:szCs w:val="18"/>
              </w:rPr>
              <w:t>SDGA230502V</w:t>
            </w:r>
          </w:p>
        </w:tc>
        <w:tc>
          <w:tcPr>
            <w:tcW w:w="1061" w:type="dxa"/>
            <w:vAlign w:val="center"/>
          </w:tcPr>
          <w:p w14:paraId="6363F035" w14:textId="77777777" w:rsidR="00294C3B" w:rsidRPr="00C90DAB" w:rsidRDefault="00294C3B" w:rsidP="002D48AE">
            <w:pPr>
              <w:spacing w:before="0" w:beforeAutospacing="0" w:after="0" w:afterAutospacing="0" w:line="240" w:lineRule="auto"/>
              <w:jc w:val="right"/>
              <w:rPr>
                <w:sz w:val="18"/>
                <w:szCs w:val="18"/>
              </w:rPr>
            </w:pPr>
            <w:r w:rsidRPr="00C90DAB">
              <w:rPr>
                <w:sz w:val="18"/>
                <w:szCs w:val="18"/>
              </w:rPr>
              <w:t>4,002.07</w:t>
            </w:r>
          </w:p>
        </w:tc>
        <w:tc>
          <w:tcPr>
            <w:tcW w:w="1083" w:type="dxa"/>
            <w:vAlign w:val="center"/>
          </w:tcPr>
          <w:p w14:paraId="0C030BCE" w14:textId="77777777" w:rsidR="00294C3B" w:rsidRPr="00C90DAB" w:rsidRDefault="00294C3B" w:rsidP="002D48AE">
            <w:pPr>
              <w:spacing w:before="0" w:beforeAutospacing="0" w:after="0" w:afterAutospacing="0" w:line="240" w:lineRule="auto"/>
              <w:rPr>
                <w:sz w:val="18"/>
                <w:szCs w:val="18"/>
              </w:rPr>
            </w:pPr>
            <w:r w:rsidRPr="00C90DAB">
              <w:rPr>
                <w:sz w:val="18"/>
                <w:szCs w:val="18"/>
              </w:rPr>
              <w:t>提高资金使用效率和收益水平</w:t>
            </w:r>
          </w:p>
        </w:tc>
        <w:tc>
          <w:tcPr>
            <w:tcW w:w="2061" w:type="dxa"/>
            <w:vAlign w:val="center"/>
          </w:tcPr>
          <w:p w14:paraId="6BE89C8C" w14:textId="77777777" w:rsidR="00294C3B" w:rsidRPr="00C90DAB" w:rsidRDefault="00294C3B" w:rsidP="002D48AE">
            <w:pPr>
              <w:spacing w:before="0" w:beforeAutospacing="0" w:after="0" w:afterAutospacing="0" w:line="240" w:lineRule="auto"/>
              <w:rPr>
                <w:sz w:val="18"/>
                <w:szCs w:val="18"/>
              </w:rPr>
            </w:pPr>
            <w:r w:rsidRPr="00C90DAB">
              <w:rPr>
                <w:sz w:val="18"/>
                <w:szCs w:val="18"/>
              </w:rPr>
              <w:t>保本浮动收益，挂钩沪深</w:t>
            </w:r>
            <w:r w:rsidRPr="00C90DAB">
              <w:rPr>
                <w:sz w:val="18"/>
                <w:szCs w:val="18"/>
              </w:rPr>
              <w:t>300</w:t>
            </w:r>
            <w:r w:rsidRPr="00C90DAB">
              <w:rPr>
                <w:sz w:val="18"/>
                <w:szCs w:val="18"/>
              </w:rPr>
              <w:t>指数</w:t>
            </w:r>
          </w:p>
        </w:tc>
        <w:tc>
          <w:tcPr>
            <w:tcW w:w="1177" w:type="dxa"/>
            <w:vAlign w:val="center"/>
          </w:tcPr>
          <w:p w14:paraId="55CAA856" w14:textId="77777777" w:rsidR="00294C3B" w:rsidRPr="00C90DAB" w:rsidRDefault="00294C3B" w:rsidP="002D48AE">
            <w:pPr>
              <w:spacing w:before="0" w:beforeAutospacing="0" w:after="0" w:afterAutospacing="0" w:line="240" w:lineRule="auto"/>
              <w:rPr>
                <w:sz w:val="18"/>
                <w:szCs w:val="18"/>
              </w:rPr>
            </w:pPr>
            <w:r w:rsidRPr="00C90DAB">
              <w:rPr>
                <w:sz w:val="18"/>
                <w:szCs w:val="18"/>
              </w:rPr>
              <w:t>R1</w:t>
            </w:r>
            <w:r w:rsidRPr="00C90DAB">
              <w:rPr>
                <w:sz w:val="18"/>
                <w:szCs w:val="18"/>
              </w:rPr>
              <w:t>（谨慎型）</w:t>
            </w:r>
          </w:p>
        </w:tc>
        <w:tc>
          <w:tcPr>
            <w:tcW w:w="1352" w:type="dxa"/>
            <w:vAlign w:val="center"/>
          </w:tcPr>
          <w:p w14:paraId="5AA8C049" w14:textId="77777777" w:rsidR="00294C3B" w:rsidRPr="00C90DAB" w:rsidRDefault="00294C3B" w:rsidP="002D48AE">
            <w:pPr>
              <w:spacing w:before="0" w:beforeAutospacing="0" w:after="0" w:afterAutospacing="0" w:line="240" w:lineRule="auto"/>
              <w:rPr>
                <w:sz w:val="18"/>
                <w:szCs w:val="18"/>
              </w:rPr>
            </w:pPr>
            <w:r w:rsidRPr="00C90DAB">
              <w:rPr>
                <w:sz w:val="18"/>
                <w:szCs w:val="18"/>
              </w:rPr>
              <w:t>1.55%-2.60%</w:t>
            </w:r>
          </w:p>
        </w:tc>
        <w:tc>
          <w:tcPr>
            <w:tcW w:w="1092" w:type="dxa"/>
            <w:vAlign w:val="center"/>
          </w:tcPr>
          <w:p w14:paraId="16E59095" w14:textId="77777777" w:rsidR="00294C3B" w:rsidRPr="00C90DAB" w:rsidRDefault="00294C3B" w:rsidP="002D48AE">
            <w:pPr>
              <w:spacing w:before="0" w:beforeAutospacing="0" w:after="0" w:afterAutospacing="0" w:line="240" w:lineRule="auto"/>
              <w:rPr>
                <w:sz w:val="18"/>
                <w:szCs w:val="18"/>
              </w:rPr>
            </w:pPr>
            <w:r w:rsidRPr="00C90DAB">
              <w:rPr>
                <w:sz w:val="18"/>
                <w:szCs w:val="18"/>
              </w:rPr>
              <w:t>否</w:t>
            </w:r>
          </w:p>
        </w:tc>
      </w:tr>
      <w:tr w:rsidR="00C90DAB" w:rsidRPr="00C90DAB" w14:paraId="7E964470" w14:textId="77777777" w:rsidTr="00184E42">
        <w:trPr>
          <w:trHeight w:val="397"/>
          <w:jc w:val="center"/>
        </w:trPr>
        <w:tc>
          <w:tcPr>
            <w:tcW w:w="1768" w:type="dxa"/>
            <w:vAlign w:val="center"/>
          </w:tcPr>
          <w:p w14:paraId="0EAC7009" w14:textId="77777777" w:rsidR="00294C3B" w:rsidRPr="00C90DAB" w:rsidRDefault="00294C3B" w:rsidP="002D48AE">
            <w:pPr>
              <w:spacing w:before="0" w:beforeAutospacing="0" w:after="0" w:afterAutospacing="0" w:line="240" w:lineRule="auto"/>
              <w:rPr>
                <w:sz w:val="18"/>
                <w:szCs w:val="18"/>
              </w:rPr>
            </w:pPr>
            <w:r w:rsidRPr="00C90DAB">
              <w:rPr>
                <w:sz w:val="18"/>
                <w:szCs w:val="18"/>
              </w:rPr>
              <w:t>招商银行点金系列看涨两层区间结构性存款</w:t>
            </w:r>
            <w:r w:rsidRPr="00C90DAB">
              <w:rPr>
                <w:sz w:val="18"/>
                <w:szCs w:val="18"/>
              </w:rPr>
              <w:t>NQD00544</w:t>
            </w:r>
          </w:p>
        </w:tc>
        <w:tc>
          <w:tcPr>
            <w:tcW w:w="1061" w:type="dxa"/>
            <w:vAlign w:val="center"/>
          </w:tcPr>
          <w:p w14:paraId="0852D03B" w14:textId="77777777" w:rsidR="00294C3B" w:rsidRPr="00C90DAB" w:rsidRDefault="00294C3B" w:rsidP="002D48AE">
            <w:pPr>
              <w:spacing w:before="0" w:beforeAutospacing="0" w:after="0" w:afterAutospacing="0" w:line="240" w:lineRule="auto"/>
              <w:jc w:val="right"/>
              <w:rPr>
                <w:sz w:val="18"/>
                <w:szCs w:val="18"/>
              </w:rPr>
            </w:pPr>
            <w:r w:rsidRPr="00C90DAB">
              <w:rPr>
                <w:sz w:val="18"/>
                <w:szCs w:val="18"/>
              </w:rPr>
              <w:t>3,531.97</w:t>
            </w:r>
          </w:p>
        </w:tc>
        <w:tc>
          <w:tcPr>
            <w:tcW w:w="1083" w:type="dxa"/>
            <w:vAlign w:val="center"/>
          </w:tcPr>
          <w:p w14:paraId="6C0B1B6E" w14:textId="77777777" w:rsidR="00294C3B" w:rsidRPr="00C90DAB" w:rsidRDefault="00294C3B" w:rsidP="002D48AE">
            <w:pPr>
              <w:spacing w:before="0" w:beforeAutospacing="0" w:after="0" w:afterAutospacing="0" w:line="240" w:lineRule="auto"/>
              <w:rPr>
                <w:sz w:val="18"/>
                <w:szCs w:val="18"/>
              </w:rPr>
            </w:pPr>
            <w:r w:rsidRPr="00C90DAB">
              <w:rPr>
                <w:sz w:val="18"/>
                <w:szCs w:val="18"/>
              </w:rPr>
              <w:t>提高资金使用效率和收益水平</w:t>
            </w:r>
          </w:p>
        </w:tc>
        <w:tc>
          <w:tcPr>
            <w:tcW w:w="2061" w:type="dxa"/>
            <w:vAlign w:val="center"/>
          </w:tcPr>
          <w:p w14:paraId="01284D6A" w14:textId="77777777" w:rsidR="00294C3B" w:rsidRPr="00C90DAB" w:rsidRDefault="00294C3B" w:rsidP="002D48AE">
            <w:pPr>
              <w:spacing w:before="0" w:beforeAutospacing="0" w:after="0" w:afterAutospacing="0" w:line="240" w:lineRule="auto"/>
              <w:rPr>
                <w:sz w:val="18"/>
                <w:szCs w:val="18"/>
              </w:rPr>
            </w:pPr>
            <w:r w:rsidRPr="00C90DAB">
              <w:rPr>
                <w:sz w:val="18"/>
                <w:szCs w:val="18"/>
              </w:rPr>
              <w:t>保本浮动收益，挂钩黄金</w:t>
            </w:r>
          </w:p>
        </w:tc>
        <w:tc>
          <w:tcPr>
            <w:tcW w:w="1177" w:type="dxa"/>
            <w:vAlign w:val="center"/>
          </w:tcPr>
          <w:p w14:paraId="022E9821" w14:textId="77777777" w:rsidR="00294C3B" w:rsidRPr="00C90DAB" w:rsidRDefault="00294C3B" w:rsidP="002D48AE">
            <w:pPr>
              <w:spacing w:before="0" w:beforeAutospacing="0" w:after="0" w:afterAutospacing="0" w:line="240" w:lineRule="auto"/>
              <w:rPr>
                <w:sz w:val="18"/>
                <w:szCs w:val="18"/>
              </w:rPr>
            </w:pPr>
            <w:r w:rsidRPr="00C90DAB">
              <w:rPr>
                <w:sz w:val="18"/>
                <w:szCs w:val="18"/>
              </w:rPr>
              <w:t>R1</w:t>
            </w:r>
            <w:r w:rsidRPr="00C90DAB">
              <w:rPr>
                <w:sz w:val="18"/>
                <w:szCs w:val="18"/>
              </w:rPr>
              <w:t>（谨慎型）</w:t>
            </w:r>
          </w:p>
        </w:tc>
        <w:tc>
          <w:tcPr>
            <w:tcW w:w="1352" w:type="dxa"/>
            <w:vAlign w:val="center"/>
          </w:tcPr>
          <w:p w14:paraId="508EDB71" w14:textId="77777777" w:rsidR="00294C3B" w:rsidRPr="00C90DAB" w:rsidRDefault="00294C3B" w:rsidP="002D48AE">
            <w:pPr>
              <w:spacing w:before="0" w:beforeAutospacing="0" w:after="0" w:afterAutospacing="0" w:line="240" w:lineRule="auto"/>
              <w:rPr>
                <w:sz w:val="18"/>
                <w:szCs w:val="18"/>
              </w:rPr>
            </w:pPr>
            <w:r w:rsidRPr="00C90DAB">
              <w:rPr>
                <w:sz w:val="18"/>
                <w:szCs w:val="18"/>
              </w:rPr>
              <w:t>1.65%-2.85%</w:t>
            </w:r>
          </w:p>
        </w:tc>
        <w:tc>
          <w:tcPr>
            <w:tcW w:w="1092" w:type="dxa"/>
            <w:vAlign w:val="center"/>
          </w:tcPr>
          <w:p w14:paraId="13855EE5" w14:textId="77777777" w:rsidR="00294C3B" w:rsidRPr="00C90DAB" w:rsidRDefault="00294C3B" w:rsidP="002D48AE">
            <w:pPr>
              <w:spacing w:before="0" w:beforeAutospacing="0" w:after="0" w:afterAutospacing="0" w:line="240" w:lineRule="auto"/>
              <w:rPr>
                <w:sz w:val="18"/>
                <w:szCs w:val="18"/>
              </w:rPr>
            </w:pPr>
            <w:r w:rsidRPr="00C90DAB">
              <w:rPr>
                <w:sz w:val="18"/>
                <w:szCs w:val="18"/>
              </w:rPr>
              <w:t>否</w:t>
            </w:r>
          </w:p>
        </w:tc>
      </w:tr>
      <w:tr w:rsidR="00C90DAB" w:rsidRPr="00C90DAB" w14:paraId="092EDB79" w14:textId="77777777" w:rsidTr="00184E42">
        <w:trPr>
          <w:trHeight w:val="397"/>
          <w:jc w:val="center"/>
        </w:trPr>
        <w:tc>
          <w:tcPr>
            <w:tcW w:w="1768" w:type="dxa"/>
            <w:vAlign w:val="center"/>
          </w:tcPr>
          <w:p w14:paraId="65CC874E" w14:textId="77777777" w:rsidR="00294C3B" w:rsidRPr="00C90DAB" w:rsidRDefault="00294C3B" w:rsidP="002D48AE">
            <w:pPr>
              <w:spacing w:before="0" w:beforeAutospacing="0" w:after="0" w:afterAutospacing="0" w:line="240" w:lineRule="auto"/>
              <w:rPr>
                <w:sz w:val="18"/>
                <w:szCs w:val="18"/>
              </w:rPr>
            </w:pPr>
            <w:r w:rsidRPr="00C90DAB">
              <w:rPr>
                <w:sz w:val="18"/>
                <w:szCs w:val="18"/>
              </w:rPr>
              <w:t>平安银行对公结构性存款（</w:t>
            </w:r>
            <w:r w:rsidRPr="00C90DAB">
              <w:rPr>
                <w:sz w:val="18"/>
                <w:szCs w:val="18"/>
              </w:rPr>
              <w:t>100%</w:t>
            </w:r>
            <w:r w:rsidRPr="00C90DAB">
              <w:rPr>
                <w:sz w:val="18"/>
                <w:szCs w:val="18"/>
              </w:rPr>
              <w:t>保本挂钩指数）</w:t>
            </w:r>
            <w:r w:rsidRPr="00C90DAB">
              <w:rPr>
                <w:sz w:val="18"/>
                <w:szCs w:val="18"/>
              </w:rPr>
              <w:t>2023</w:t>
            </w:r>
            <w:r w:rsidRPr="00C90DAB">
              <w:rPr>
                <w:sz w:val="18"/>
                <w:szCs w:val="18"/>
              </w:rPr>
              <w:t>年</w:t>
            </w:r>
            <w:r w:rsidRPr="00C90DAB">
              <w:rPr>
                <w:sz w:val="18"/>
                <w:szCs w:val="18"/>
              </w:rPr>
              <w:t xml:space="preserve"> TGG23100368</w:t>
            </w:r>
            <w:r w:rsidRPr="00C90DAB">
              <w:rPr>
                <w:sz w:val="18"/>
                <w:szCs w:val="18"/>
              </w:rPr>
              <w:t>期人民币产品</w:t>
            </w:r>
          </w:p>
        </w:tc>
        <w:tc>
          <w:tcPr>
            <w:tcW w:w="1061" w:type="dxa"/>
            <w:vAlign w:val="center"/>
          </w:tcPr>
          <w:p w14:paraId="726F96AC" w14:textId="77777777" w:rsidR="00294C3B" w:rsidRPr="00C90DAB" w:rsidRDefault="00294C3B" w:rsidP="002D48AE">
            <w:pPr>
              <w:spacing w:before="0" w:beforeAutospacing="0" w:after="0" w:afterAutospacing="0" w:line="240" w:lineRule="auto"/>
              <w:jc w:val="right"/>
              <w:rPr>
                <w:sz w:val="18"/>
                <w:szCs w:val="18"/>
              </w:rPr>
            </w:pPr>
            <w:r w:rsidRPr="00C90DAB">
              <w:rPr>
                <w:sz w:val="18"/>
                <w:szCs w:val="18"/>
              </w:rPr>
              <w:t>3,027.65</w:t>
            </w:r>
          </w:p>
        </w:tc>
        <w:tc>
          <w:tcPr>
            <w:tcW w:w="1083" w:type="dxa"/>
            <w:vAlign w:val="center"/>
          </w:tcPr>
          <w:p w14:paraId="3DF42E6F" w14:textId="77777777" w:rsidR="00294C3B" w:rsidRPr="00C90DAB" w:rsidRDefault="00294C3B" w:rsidP="002D48AE">
            <w:pPr>
              <w:spacing w:before="0" w:beforeAutospacing="0" w:after="0" w:afterAutospacing="0" w:line="240" w:lineRule="auto"/>
              <w:rPr>
                <w:sz w:val="18"/>
                <w:szCs w:val="18"/>
              </w:rPr>
            </w:pPr>
            <w:r w:rsidRPr="00C90DAB">
              <w:rPr>
                <w:sz w:val="18"/>
                <w:szCs w:val="18"/>
              </w:rPr>
              <w:t>提高资金使用效率和收益水平</w:t>
            </w:r>
          </w:p>
        </w:tc>
        <w:tc>
          <w:tcPr>
            <w:tcW w:w="2061" w:type="dxa"/>
            <w:vAlign w:val="center"/>
          </w:tcPr>
          <w:p w14:paraId="5BA62C2B" w14:textId="77777777" w:rsidR="00294C3B" w:rsidRPr="00C90DAB" w:rsidRDefault="00294C3B" w:rsidP="002D48AE">
            <w:pPr>
              <w:spacing w:before="0" w:beforeAutospacing="0" w:after="0" w:afterAutospacing="0" w:line="240" w:lineRule="auto"/>
              <w:rPr>
                <w:sz w:val="18"/>
                <w:szCs w:val="18"/>
              </w:rPr>
            </w:pPr>
            <w:r w:rsidRPr="00C90DAB">
              <w:rPr>
                <w:sz w:val="18"/>
                <w:szCs w:val="18"/>
              </w:rPr>
              <w:t>保本浮动收益，挂钩沪深</w:t>
            </w:r>
            <w:r w:rsidRPr="00C90DAB">
              <w:rPr>
                <w:sz w:val="18"/>
                <w:szCs w:val="18"/>
              </w:rPr>
              <w:t>300</w:t>
            </w:r>
            <w:r w:rsidRPr="00C90DAB">
              <w:rPr>
                <w:sz w:val="18"/>
                <w:szCs w:val="18"/>
              </w:rPr>
              <w:t>指数</w:t>
            </w:r>
          </w:p>
        </w:tc>
        <w:tc>
          <w:tcPr>
            <w:tcW w:w="1177" w:type="dxa"/>
            <w:vAlign w:val="center"/>
          </w:tcPr>
          <w:p w14:paraId="10F95147" w14:textId="77777777" w:rsidR="00294C3B" w:rsidRPr="00C90DAB" w:rsidRDefault="00294C3B" w:rsidP="002D48AE">
            <w:pPr>
              <w:spacing w:before="0" w:beforeAutospacing="0" w:after="0" w:afterAutospacing="0" w:line="240" w:lineRule="auto"/>
              <w:rPr>
                <w:sz w:val="18"/>
                <w:szCs w:val="18"/>
              </w:rPr>
            </w:pPr>
            <w:r w:rsidRPr="00C90DAB">
              <w:rPr>
                <w:sz w:val="18"/>
                <w:szCs w:val="18"/>
              </w:rPr>
              <w:t>R2</w:t>
            </w:r>
            <w:r w:rsidRPr="00C90DAB">
              <w:rPr>
                <w:sz w:val="18"/>
                <w:szCs w:val="18"/>
              </w:rPr>
              <w:t>（稳健型）</w:t>
            </w:r>
          </w:p>
        </w:tc>
        <w:tc>
          <w:tcPr>
            <w:tcW w:w="1352" w:type="dxa"/>
            <w:vAlign w:val="center"/>
          </w:tcPr>
          <w:p w14:paraId="47AFDA99" w14:textId="77777777" w:rsidR="00294C3B" w:rsidRPr="00C90DAB" w:rsidRDefault="00294C3B" w:rsidP="002D48AE">
            <w:pPr>
              <w:spacing w:before="0" w:beforeAutospacing="0" w:after="0" w:afterAutospacing="0" w:line="240" w:lineRule="auto"/>
              <w:rPr>
                <w:sz w:val="18"/>
                <w:szCs w:val="18"/>
              </w:rPr>
            </w:pPr>
            <w:r w:rsidRPr="00C90DAB">
              <w:rPr>
                <w:sz w:val="18"/>
                <w:szCs w:val="18"/>
              </w:rPr>
              <w:t>1.95%-2.90%</w:t>
            </w:r>
          </w:p>
        </w:tc>
        <w:tc>
          <w:tcPr>
            <w:tcW w:w="1092" w:type="dxa"/>
            <w:vAlign w:val="center"/>
          </w:tcPr>
          <w:p w14:paraId="4061F633" w14:textId="77777777" w:rsidR="00294C3B" w:rsidRPr="00C90DAB" w:rsidRDefault="00294C3B" w:rsidP="002D48AE">
            <w:pPr>
              <w:spacing w:before="0" w:beforeAutospacing="0" w:after="0" w:afterAutospacing="0" w:line="240" w:lineRule="auto"/>
              <w:rPr>
                <w:sz w:val="18"/>
                <w:szCs w:val="18"/>
              </w:rPr>
            </w:pPr>
            <w:r w:rsidRPr="00C90DAB">
              <w:rPr>
                <w:sz w:val="18"/>
                <w:szCs w:val="18"/>
              </w:rPr>
              <w:t>否</w:t>
            </w:r>
          </w:p>
        </w:tc>
      </w:tr>
      <w:tr w:rsidR="00C90DAB" w:rsidRPr="00C90DAB" w14:paraId="5736E266" w14:textId="77777777" w:rsidTr="00184E42">
        <w:trPr>
          <w:trHeight w:val="397"/>
          <w:jc w:val="center"/>
        </w:trPr>
        <w:tc>
          <w:tcPr>
            <w:tcW w:w="1768" w:type="dxa"/>
            <w:vAlign w:val="center"/>
          </w:tcPr>
          <w:p w14:paraId="65A6555F" w14:textId="77777777" w:rsidR="00294C3B" w:rsidRPr="00C90DAB" w:rsidRDefault="00294C3B" w:rsidP="002D48AE">
            <w:pPr>
              <w:spacing w:before="0" w:beforeAutospacing="0" w:after="0" w:afterAutospacing="0" w:line="240" w:lineRule="auto"/>
              <w:rPr>
                <w:sz w:val="18"/>
                <w:szCs w:val="18"/>
              </w:rPr>
            </w:pPr>
            <w:r w:rsidRPr="00C90DAB">
              <w:rPr>
                <w:sz w:val="18"/>
                <w:szCs w:val="18"/>
              </w:rPr>
              <w:t>东证融汇汇鑫</w:t>
            </w:r>
            <w:r w:rsidRPr="00C90DAB">
              <w:rPr>
                <w:sz w:val="18"/>
                <w:szCs w:val="18"/>
              </w:rPr>
              <w:t>6M3</w:t>
            </w:r>
            <w:r w:rsidRPr="00C90DAB">
              <w:rPr>
                <w:sz w:val="18"/>
                <w:szCs w:val="18"/>
              </w:rPr>
              <w:t>号集合资产管理计划</w:t>
            </w:r>
          </w:p>
        </w:tc>
        <w:tc>
          <w:tcPr>
            <w:tcW w:w="1061" w:type="dxa"/>
            <w:vAlign w:val="center"/>
          </w:tcPr>
          <w:p w14:paraId="392601FE" w14:textId="77777777" w:rsidR="00294C3B" w:rsidRPr="00C90DAB" w:rsidRDefault="00294C3B" w:rsidP="002D48AE">
            <w:pPr>
              <w:spacing w:before="0" w:beforeAutospacing="0" w:after="0" w:afterAutospacing="0" w:line="240" w:lineRule="auto"/>
              <w:jc w:val="right"/>
              <w:rPr>
                <w:sz w:val="18"/>
                <w:szCs w:val="18"/>
              </w:rPr>
            </w:pPr>
            <w:r w:rsidRPr="00C90DAB">
              <w:rPr>
                <w:sz w:val="18"/>
                <w:szCs w:val="18"/>
              </w:rPr>
              <w:t>1,061.28</w:t>
            </w:r>
          </w:p>
        </w:tc>
        <w:tc>
          <w:tcPr>
            <w:tcW w:w="1083" w:type="dxa"/>
            <w:vAlign w:val="center"/>
          </w:tcPr>
          <w:p w14:paraId="02273702" w14:textId="77777777" w:rsidR="00294C3B" w:rsidRPr="00C90DAB" w:rsidRDefault="00294C3B" w:rsidP="002D48AE">
            <w:pPr>
              <w:spacing w:before="0" w:beforeAutospacing="0" w:after="0" w:afterAutospacing="0" w:line="240" w:lineRule="auto"/>
              <w:rPr>
                <w:sz w:val="18"/>
                <w:szCs w:val="18"/>
              </w:rPr>
            </w:pPr>
            <w:r w:rsidRPr="00C90DAB">
              <w:rPr>
                <w:sz w:val="18"/>
                <w:szCs w:val="18"/>
              </w:rPr>
              <w:t>提高资金使用效率和收益水平</w:t>
            </w:r>
          </w:p>
        </w:tc>
        <w:tc>
          <w:tcPr>
            <w:tcW w:w="2061" w:type="dxa"/>
            <w:vAlign w:val="center"/>
          </w:tcPr>
          <w:p w14:paraId="3575F103" w14:textId="77777777" w:rsidR="00294C3B" w:rsidRPr="00C90DAB" w:rsidRDefault="00294C3B" w:rsidP="002D48AE">
            <w:pPr>
              <w:spacing w:before="0" w:beforeAutospacing="0" w:after="0" w:afterAutospacing="0" w:line="240" w:lineRule="auto"/>
              <w:rPr>
                <w:sz w:val="18"/>
                <w:szCs w:val="18"/>
              </w:rPr>
            </w:pPr>
            <w:r w:rsidRPr="00C90DAB">
              <w:rPr>
                <w:sz w:val="18"/>
                <w:szCs w:val="18"/>
              </w:rPr>
              <w:t>中国境内依法发行的国债、金融债、企业债、公司债、地方政府债、政策性金融债、可转债、可交换债、央行票据、短期融资券（含超短融）、中期票据、项目收益票据、非公开定向债务融资工具、次级债（含二级资本债）、国债期货、资产支持证券优先级、债券回购（含债券正回购和债券逆回购）、银行存款（包括银行定期存款、活期存款、协议存款、同业存款）、同业存单、大额可转让存单、货币市场基金、债券型基金。</w:t>
            </w:r>
          </w:p>
        </w:tc>
        <w:tc>
          <w:tcPr>
            <w:tcW w:w="1177" w:type="dxa"/>
            <w:vAlign w:val="center"/>
          </w:tcPr>
          <w:p w14:paraId="08ABDD28" w14:textId="77777777" w:rsidR="00294C3B" w:rsidRPr="00C90DAB" w:rsidRDefault="00294C3B" w:rsidP="002D48AE">
            <w:pPr>
              <w:spacing w:before="0" w:beforeAutospacing="0" w:after="0" w:afterAutospacing="0" w:line="240" w:lineRule="auto"/>
              <w:rPr>
                <w:sz w:val="18"/>
                <w:szCs w:val="18"/>
              </w:rPr>
            </w:pPr>
            <w:r w:rsidRPr="00C90DAB">
              <w:rPr>
                <w:sz w:val="18"/>
                <w:szCs w:val="18"/>
              </w:rPr>
              <w:t>R2</w:t>
            </w:r>
            <w:r w:rsidRPr="00C90DAB">
              <w:rPr>
                <w:sz w:val="18"/>
                <w:szCs w:val="18"/>
              </w:rPr>
              <w:t>（稳健型）</w:t>
            </w:r>
          </w:p>
        </w:tc>
        <w:tc>
          <w:tcPr>
            <w:tcW w:w="1352" w:type="dxa"/>
            <w:vAlign w:val="center"/>
          </w:tcPr>
          <w:p w14:paraId="44500293" w14:textId="77777777" w:rsidR="00294C3B" w:rsidRPr="00C90DAB" w:rsidRDefault="00294C3B" w:rsidP="002D48AE">
            <w:pPr>
              <w:spacing w:before="0" w:beforeAutospacing="0" w:after="0" w:afterAutospacing="0" w:line="240" w:lineRule="auto"/>
              <w:rPr>
                <w:sz w:val="18"/>
                <w:szCs w:val="18"/>
              </w:rPr>
            </w:pPr>
            <w:r w:rsidRPr="00C90DAB">
              <w:rPr>
                <w:sz w:val="18"/>
                <w:szCs w:val="18"/>
              </w:rPr>
              <w:t>参考收益率</w:t>
            </w:r>
            <w:r w:rsidRPr="00C90DAB">
              <w:rPr>
                <w:sz w:val="18"/>
                <w:szCs w:val="18"/>
              </w:rPr>
              <w:t>4.50%</w:t>
            </w:r>
          </w:p>
        </w:tc>
        <w:tc>
          <w:tcPr>
            <w:tcW w:w="1092" w:type="dxa"/>
            <w:vAlign w:val="center"/>
          </w:tcPr>
          <w:p w14:paraId="4C7FA056" w14:textId="77777777" w:rsidR="00294C3B" w:rsidRPr="00C90DAB" w:rsidRDefault="00294C3B" w:rsidP="002D48AE">
            <w:pPr>
              <w:spacing w:before="0" w:beforeAutospacing="0" w:after="0" w:afterAutospacing="0" w:line="240" w:lineRule="auto"/>
              <w:rPr>
                <w:sz w:val="18"/>
                <w:szCs w:val="18"/>
              </w:rPr>
            </w:pPr>
            <w:r w:rsidRPr="00C90DAB">
              <w:rPr>
                <w:sz w:val="18"/>
                <w:szCs w:val="18"/>
              </w:rPr>
              <w:t>否</w:t>
            </w:r>
          </w:p>
        </w:tc>
      </w:tr>
      <w:tr w:rsidR="00C90DAB" w:rsidRPr="00C90DAB" w14:paraId="3B26425A" w14:textId="77777777" w:rsidTr="00184E42">
        <w:trPr>
          <w:trHeight w:val="397"/>
          <w:jc w:val="center"/>
        </w:trPr>
        <w:tc>
          <w:tcPr>
            <w:tcW w:w="1768" w:type="dxa"/>
            <w:vAlign w:val="center"/>
          </w:tcPr>
          <w:p w14:paraId="6F98571E" w14:textId="77777777" w:rsidR="00294C3B" w:rsidRPr="00C90DAB" w:rsidRDefault="00294C3B" w:rsidP="002D48AE">
            <w:pPr>
              <w:spacing w:before="0" w:beforeAutospacing="0" w:after="0" w:afterAutospacing="0" w:line="240" w:lineRule="auto"/>
              <w:rPr>
                <w:b/>
                <w:sz w:val="18"/>
                <w:szCs w:val="18"/>
              </w:rPr>
            </w:pPr>
            <w:r w:rsidRPr="00C90DAB">
              <w:rPr>
                <w:b/>
                <w:sz w:val="18"/>
                <w:szCs w:val="18"/>
              </w:rPr>
              <w:t>合计</w:t>
            </w:r>
          </w:p>
        </w:tc>
        <w:tc>
          <w:tcPr>
            <w:tcW w:w="1061" w:type="dxa"/>
            <w:vAlign w:val="center"/>
          </w:tcPr>
          <w:p w14:paraId="42530199" w14:textId="77777777" w:rsidR="00294C3B" w:rsidRPr="00C90DAB" w:rsidRDefault="00294C3B" w:rsidP="002D48AE">
            <w:pPr>
              <w:spacing w:before="0" w:beforeAutospacing="0" w:after="0" w:afterAutospacing="0" w:line="240" w:lineRule="auto"/>
              <w:jc w:val="right"/>
              <w:rPr>
                <w:b/>
                <w:sz w:val="18"/>
                <w:szCs w:val="18"/>
              </w:rPr>
            </w:pPr>
            <w:r w:rsidRPr="00C90DAB">
              <w:rPr>
                <w:b/>
                <w:sz w:val="18"/>
                <w:szCs w:val="18"/>
              </w:rPr>
              <w:t>39,822.11</w:t>
            </w:r>
          </w:p>
        </w:tc>
        <w:tc>
          <w:tcPr>
            <w:tcW w:w="1083" w:type="dxa"/>
            <w:vAlign w:val="center"/>
          </w:tcPr>
          <w:p w14:paraId="05713369" w14:textId="77777777" w:rsidR="00294C3B" w:rsidRPr="00C90DAB" w:rsidRDefault="00294C3B" w:rsidP="002D48AE">
            <w:pPr>
              <w:spacing w:before="0" w:beforeAutospacing="0" w:after="0" w:afterAutospacing="0" w:line="240" w:lineRule="auto"/>
              <w:rPr>
                <w:b/>
                <w:sz w:val="18"/>
                <w:szCs w:val="18"/>
              </w:rPr>
            </w:pPr>
            <w:r w:rsidRPr="00C90DAB">
              <w:rPr>
                <w:b/>
                <w:sz w:val="18"/>
                <w:szCs w:val="18"/>
              </w:rPr>
              <w:t>-</w:t>
            </w:r>
          </w:p>
        </w:tc>
        <w:tc>
          <w:tcPr>
            <w:tcW w:w="2061" w:type="dxa"/>
            <w:vAlign w:val="center"/>
          </w:tcPr>
          <w:p w14:paraId="62CDFB0A" w14:textId="77777777" w:rsidR="00294C3B" w:rsidRPr="00C90DAB" w:rsidRDefault="00294C3B" w:rsidP="002D48AE">
            <w:pPr>
              <w:spacing w:before="0" w:beforeAutospacing="0" w:after="0" w:afterAutospacing="0" w:line="240" w:lineRule="auto"/>
              <w:rPr>
                <w:b/>
                <w:sz w:val="18"/>
                <w:szCs w:val="18"/>
              </w:rPr>
            </w:pPr>
            <w:r w:rsidRPr="00C90DAB">
              <w:rPr>
                <w:b/>
                <w:sz w:val="18"/>
                <w:szCs w:val="18"/>
              </w:rPr>
              <w:t>-</w:t>
            </w:r>
          </w:p>
        </w:tc>
        <w:tc>
          <w:tcPr>
            <w:tcW w:w="1177" w:type="dxa"/>
            <w:vAlign w:val="center"/>
          </w:tcPr>
          <w:p w14:paraId="13249BCE" w14:textId="77777777" w:rsidR="00294C3B" w:rsidRPr="00C90DAB" w:rsidRDefault="00294C3B" w:rsidP="002D48AE">
            <w:pPr>
              <w:spacing w:before="0" w:beforeAutospacing="0" w:after="0" w:afterAutospacing="0" w:line="240" w:lineRule="auto"/>
              <w:rPr>
                <w:b/>
                <w:sz w:val="18"/>
                <w:szCs w:val="18"/>
              </w:rPr>
            </w:pPr>
            <w:r w:rsidRPr="00C90DAB">
              <w:rPr>
                <w:b/>
                <w:sz w:val="18"/>
                <w:szCs w:val="18"/>
              </w:rPr>
              <w:t>-</w:t>
            </w:r>
          </w:p>
        </w:tc>
        <w:tc>
          <w:tcPr>
            <w:tcW w:w="1352" w:type="dxa"/>
            <w:vAlign w:val="center"/>
          </w:tcPr>
          <w:p w14:paraId="7E79FA42" w14:textId="77777777" w:rsidR="00294C3B" w:rsidRPr="00C90DAB" w:rsidRDefault="00294C3B" w:rsidP="002D48AE">
            <w:pPr>
              <w:spacing w:before="0" w:beforeAutospacing="0" w:after="0" w:afterAutospacing="0" w:line="240" w:lineRule="auto"/>
              <w:rPr>
                <w:b/>
                <w:sz w:val="18"/>
                <w:szCs w:val="18"/>
              </w:rPr>
            </w:pPr>
            <w:r w:rsidRPr="00C90DAB">
              <w:rPr>
                <w:b/>
                <w:sz w:val="18"/>
                <w:szCs w:val="18"/>
              </w:rPr>
              <w:t>-</w:t>
            </w:r>
          </w:p>
        </w:tc>
        <w:tc>
          <w:tcPr>
            <w:tcW w:w="1092" w:type="dxa"/>
            <w:vAlign w:val="center"/>
          </w:tcPr>
          <w:p w14:paraId="2882C0AC" w14:textId="77777777" w:rsidR="00294C3B" w:rsidRPr="00C90DAB" w:rsidRDefault="00294C3B" w:rsidP="002D48AE">
            <w:pPr>
              <w:spacing w:before="0" w:beforeAutospacing="0" w:after="0" w:afterAutospacing="0" w:line="240" w:lineRule="auto"/>
              <w:rPr>
                <w:b/>
                <w:sz w:val="18"/>
                <w:szCs w:val="18"/>
              </w:rPr>
            </w:pPr>
            <w:r w:rsidRPr="00C90DAB">
              <w:rPr>
                <w:b/>
                <w:sz w:val="18"/>
                <w:szCs w:val="18"/>
              </w:rPr>
              <w:t>-</w:t>
            </w:r>
          </w:p>
        </w:tc>
      </w:tr>
    </w:tbl>
    <w:p w14:paraId="45CC558E" w14:textId="77777777" w:rsidR="00294C3B" w:rsidRPr="00C90DAB" w:rsidRDefault="00294C3B" w:rsidP="00294C3B">
      <w:pPr>
        <w:pStyle w:val="0050"/>
        <w:spacing w:before="120"/>
        <w:ind w:firstLine="480"/>
      </w:pPr>
      <w:r w:rsidRPr="00C90DAB">
        <w:rPr>
          <w:rFonts w:hint="eastAsia"/>
        </w:rPr>
        <w:t>对于益安地风</w:t>
      </w:r>
      <w:r w:rsidRPr="00C90DAB">
        <w:t>5</w:t>
      </w:r>
      <w:r w:rsidRPr="00C90DAB">
        <w:rPr>
          <w:rFonts w:hint="eastAsia"/>
        </w:rPr>
        <w:t>号私募证券投资基金，发行人将其认定为财务性投资。截至</w:t>
      </w:r>
      <w:r w:rsidRPr="00C90DAB">
        <w:t>2023</w:t>
      </w:r>
      <w:r w:rsidRPr="00C90DAB">
        <w:rPr>
          <w:rFonts w:hint="eastAsia"/>
        </w:rPr>
        <w:t>年</w:t>
      </w:r>
      <w:r w:rsidRPr="00C90DAB">
        <w:t>9</w:t>
      </w:r>
      <w:r w:rsidRPr="00C90DAB">
        <w:rPr>
          <w:rFonts w:hint="eastAsia"/>
        </w:rPr>
        <w:t>月</w:t>
      </w:r>
      <w:r w:rsidRPr="00C90DAB">
        <w:t>30</w:t>
      </w:r>
      <w:r w:rsidRPr="00C90DAB">
        <w:rPr>
          <w:rFonts w:hint="eastAsia"/>
        </w:rPr>
        <w:t>日，其底层资产情况如下：</w:t>
      </w:r>
    </w:p>
    <w:tbl>
      <w:tblPr>
        <w:tblStyle w:val="a7"/>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64"/>
        <w:gridCol w:w="4264"/>
      </w:tblGrid>
      <w:tr w:rsidR="00C90DAB" w:rsidRPr="00C90DAB" w14:paraId="7BF9D3DC" w14:textId="77777777" w:rsidTr="00352366">
        <w:trPr>
          <w:trHeight w:val="397"/>
          <w:tblHeader/>
          <w:jc w:val="center"/>
        </w:trPr>
        <w:tc>
          <w:tcPr>
            <w:tcW w:w="4264" w:type="dxa"/>
            <w:shd w:val="clear" w:color="auto" w:fill="D9D9D9" w:themeFill="background1" w:themeFillShade="D9"/>
            <w:vAlign w:val="center"/>
          </w:tcPr>
          <w:p w14:paraId="4AFB00C7" w14:textId="77777777" w:rsidR="00294C3B" w:rsidRPr="00C90DAB" w:rsidRDefault="00294C3B" w:rsidP="00184E42">
            <w:pPr>
              <w:spacing w:after="0" w:line="240" w:lineRule="auto"/>
              <w:rPr>
                <w:b/>
              </w:rPr>
            </w:pPr>
            <w:r w:rsidRPr="00C90DAB">
              <w:rPr>
                <w:b/>
              </w:rPr>
              <w:t>底层资产</w:t>
            </w:r>
          </w:p>
        </w:tc>
        <w:tc>
          <w:tcPr>
            <w:tcW w:w="4264" w:type="dxa"/>
            <w:shd w:val="clear" w:color="auto" w:fill="D9D9D9" w:themeFill="background1" w:themeFillShade="D9"/>
            <w:vAlign w:val="center"/>
          </w:tcPr>
          <w:p w14:paraId="1A59A41E" w14:textId="77777777" w:rsidR="00294C3B" w:rsidRPr="00C90DAB" w:rsidRDefault="00294C3B" w:rsidP="00184E42">
            <w:pPr>
              <w:spacing w:after="0" w:line="240" w:lineRule="auto"/>
              <w:rPr>
                <w:b/>
              </w:rPr>
            </w:pPr>
            <w:r w:rsidRPr="00C90DAB">
              <w:rPr>
                <w:b/>
              </w:rPr>
              <w:t>资产占比</w:t>
            </w:r>
          </w:p>
        </w:tc>
      </w:tr>
      <w:tr w:rsidR="00C90DAB" w:rsidRPr="00C90DAB" w14:paraId="37D73FB7" w14:textId="77777777" w:rsidTr="00184E42">
        <w:trPr>
          <w:trHeight w:val="397"/>
          <w:jc w:val="center"/>
        </w:trPr>
        <w:tc>
          <w:tcPr>
            <w:tcW w:w="4264" w:type="dxa"/>
            <w:vAlign w:val="center"/>
          </w:tcPr>
          <w:p w14:paraId="3A418B45" w14:textId="77777777" w:rsidR="00294C3B" w:rsidRPr="00C90DAB" w:rsidRDefault="00294C3B" w:rsidP="00184E42">
            <w:pPr>
              <w:spacing w:after="0" w:line="240" w:lineRule="auto"/>
            </w:pPr>
            <w:r w:rsidRPr="00C90DAB">
              <w:t>现金</w:t>
            </w:r>
          </w:p>
        </w:tc>
        <w:tc>
          <w:tcPr>
            <w:tcW w:w="4264" w:type="dxa"/>
            <w:vAlign w:val="center"/>
          </w:tcPr>
          <w:p w14:paraId="7F88A2B7" w14:textId="77777777" w:rsidR="00294C3B" w:rsidRPr="00C90DAB" w:rsidRDefault="00294C3B" w:rsidP="00184E42">
            <w:pPr>
              <w:spacing w:after="0" w:line="240" w:lineRule="auto"/>
              <w:jc w:val="right"/>
            </w:pPr>
            <w:r w:rsidRPr="00C90DAB">
              <w:t>0.06%</w:t>
            </w:r>
          </w:p>
        </w:tc>
      </w:tr>
      <w:tr w:rsidR="00C90DAB" w:rsidRPr="00C90DAB" w14:paraId="3CAB05F1" w14:textId="77777777" w:rsidTr="00184E42">
        <w:trPr>
          <w:trHeight w:val="397"/>
          <w:jc w:val="center"/>
        </w:trPr>
        <w:tc>
          <w:tcPr>
            <w:tcW w:w="4264" w:type="dxa"/>
            <w:vAlign w:val="center"/>
          </w:tcPr>
          <w:p w14:paraId="57B4256C" w14:textId="77777777" w:rsidR="00294C3B" w:rsidRPr="00C90DAB" w:rsidRDefault="00294C3B" w:rsidP="00184E42">
            <w:pPr>
              <w:spacing w:after="0" w:line="240" w:lineRule="auto"/>
            </w:pPr>
            <w:r w:rsidRPr="00C90DAB">
              <w:t>华宝添益</w:t>
            </w:r>
          </w:p>
        </w:tc>
        <w:tc>
          <w:tcPr>
            <w:tcW w:w="4264" w:type="dxa"/>
            <w:vAlign w:val="center"/>
          </w:tcPr>
          <w:p w14:paraId="350C8730" w14:textId="77777777" w:rsidR="00294C3B" w:rsidRPr="00C90DAB" w:rsidRDefault="00294C3B" w:rsidP="00184E42">
            <w:pPr>
              <w:spacing w:after="0" w:line="240" w:lineRule="auto"/>
              <w:jc w:val="right"/>
            </w:pPr>
            <w:r w:rsidRPr="00C90DAB">
              <w:t>0.66%</w:t>
            </w:r>
          </w:p>
        </w:tc>
      </w:tr>
      <w:tr w:rsidR="00C90DAB" w:rsidRPr="00C90DAB" w14:paraId="1074D6C9" w14:textId="77777777" w:rsidTr="00184E42">
        <w:trPr>
          <w:trHeight w:val="397"/>
          <w:jc w:val="center"/>
        </w:trPr>
        <w:tc>
          <w:tcPr>
            <w:tcW w:w="4264" w:type="dxa"/>
            <w:vAlign w:val="center"/>
          </w:tcPr>
          <w:p w14:paraId="080FCFA9" w14:textId="77777777" w:rsidR="00294C3B" w:rsidRPr="00C90DAB" w:rsidRDefault="00294C3B" w:rsidP="00184E42">
            <w:pPr>
              <w:spacing w:after="0" w:line="240" w:lineRule="auto"/>
            </w:pPr>
            <w:r w:rsidRPr="00C90DAB">
              <w:t>益安富家</w:t>
            </w:r>
            <w:r w:rsidRPr="00C90DAB">
              <w:t>2</w:t>
            </w:r>
            <w:r w:rsidRPr="00C90DAB">
              <w:t>号私募证券投资基金</w:t>
            </w:r>
            <w:r w:rsidRPr="00C90DAB">
              <w:t>B</w:t>
            </w:r>
          </w:p>
        </w:tc>
        <w:tc>
          <w:tcPr>
            <w:tcW w:w="4264" w:type="dxa"/>
            <w:vAlign w:val="center"/>
          </w:tcPr>
          <w:p w14:paraId="619E4974" w14:textId="77777777" w:rsidR="00294C3B" w:rsidRPr="00C90DAB" w:rsidRDefault="00294C3B" w:rsidP="00184E42">
            <w:pPr>
              <w:spacing w:after="0" w:line="240" w:lineRule="auto"/>
              <w:jc w:val="right"/>
            </w:pPr>
            <w:r w:rsidRPr="00C90DAB">
              <w:t>12.04%</w:t>
            </w:r>
          </w:p>
        </w:tc>
      </w:tr>
      <w:tr w:rsidR="00C90DAB" w:rsidRPr="00C90DAB" w14:paraId="71D94381" w14:textId="77777777" w:rsidTr="00184E42">
        <w:trPr>
          <w:trHeight w:val="397"/>
          <w:jc w:val="center"/>
        </w:trPr>
        <w:tc>
          <w:tcPr>
            <w:tcW w:w="4264" w:type="dxa"/>
            <w:vAlign w:val="center"/>
          </w:tcPr>
          <w:p w14:paraId="6D60A938" w14:textId="77777777" w:rsidR="00294C3B" w:rsidRPr="00C90DAB" w:rsidRDefault="00294C3B" w:rsidP="00184E42">
            <w:pPr>
              <w:spacing w:after="0" w:line="240" w:lineRule="auto"/>
            </w:pPr>
            <w:r w:rsidRPr="00C90DAB">
              <w:t>益安富家</w:t>
            </w:r>
            <w:r w:rsidRPr="00C90DAB">
              <w:t>6</w:t>
            </w:r>
            <w:r w:rsidRPr="00C90DAB">
              <w:t>号私募证券投资基金</w:t>
            </w:r>
            <w:r w:rsidRPr="00C90DAB">
              <w:t>B</w:t>
            </w:r>
          </w:p>
        </w:tc>
        <w:tc>
          <w:tcPr>
            <w:tcW w:w="4264" w:type="dxa"/>
            <w:vAlign w:val="center"/>
          </w:tcPr>
          <w:p w14:paraId="3048BF22" w14:textId="77777777" w:rsidR="00294C3B" w:rsidRPr="00C90DAB" w:rsidRDefault="00294C3B" w:rsidP="00184E42">
            <w:pPr>
              <w:spacing w:after="0" w:line="240" w:lineRule="auto"/>
              <w:jc w:val="right"/>
            </w:pPr>
            <w:r w:rsidRPr="00C90DAB">
              <w:t>90.48%</w:t>
            </w:r>
          </w:p>
        </w:tc>
      </w:tr>
      <w:tr w:rsidR="00C90DAB" w:rsidRPr="00C90DAB" w14:paraId="5308FD72" w14:textId="77777777" w:rsidTr="00184E42">
        <w:trPr>
          <w:trHeight w:val="397"/>
          <w:jc w:val="center"/>
        </w:trPr>
        <w:tc>
          <w:tcPr>
            <w:tcW w:w="4264" w:type="dxa"/>
            <w:vAlign w:val="center"/>
          </w:tcPr>
          <w:p w14:paraId="36FFA8FF" w14:textId="77777777" w:rsidR="00294C3B" w:rsidRPr="00C90DAB" w:rsidRDefault="00294C3B" w:rsidP="00184E42">
            <w:pPr>
              <w:spacing w:after="0" w:line="240" w:lineRule="auto"/>
            </w:pPr>
            <w:r w:rsidRPr="00C90DAB">
              <w:t>预提费用</w:t>
            </w:r>
          </w:p>
        </w:tc>
        <w:tc>
          <w:tcPr>
            <w:tcW w:w="4264" w:type="dxa"/>
            <w:vAlign w:val="center"/>
          </w:tcPr>
          <w:p w14:paraId="0902FF4E" w14:textId="77777777" w:rsidR="00294C3B" w:rsidRPr="00C90DAB" w:rsidRDefault="00294C3B" w:rsidP="00184E42">
            <w:pPr>
              <w:spacing w:after="0" w:line="240" w:lineRule="auto"/>
              <w:jc w:val="right"/>
            </w:pPr>
            <w:r w:rsidRPr="00C90DAB">
              <w:t>-3.24%</w:t>
            </w:r>
          </w:p>
        </w:tc>
      </w:tr>
      <w:tr w:rsidR="00C90DAB" w:rsidRPr="00C90DAB" w14:paraId="43D9B451" w14:textId="77777777" w:rsidTr="00184E42">
        <w:trPr>
          <w:trHeight w:val="397"/>
          <w:jc w:val="center"/>
        </w:trPr>
        <w:tc>
          <w:tcPr>
            <w:tcW w:w="4264" w:type="dxa"/>
            <w:vAlign w:val="center"/>
          </w:tcPr>
          <w:p w14:paraId="1AEFDB67" w14:textId="77777777" w:rsidR="00294C3B" w:rsidRPr="00C90DAB" w:rsidRDefault="00294C3B" w:rsidP="00184E42">
            <w:pPr>
              <w:spacing w:after="0" w:line="240" w:lineRule="auto"/>
              <w:rPr>
                <w:b/>
              </w:rPr>
            </w:pPr>
            <w:r w:rsidRPr="00C90DAB">
              <w:rPr>
                <w:b/>
              </w:rPr>
              <w:t>合计</w:t>
            </w:r>
          </w:p>
        </w:tc>
        <w:tc>
          <w:tcPr>
            <w:tcW w:w="4264" w:type="dxa"/>
            <w:vAlign w:val="center"/>
          </w:tcPr>
          <w:p w14:paraId="7EC0C1DA" w14:textId="77777777" w:rsidR="00294C3B" w:rsidRPr="00C90DAB" w:rsidRDefault="00294C3B" w:rsidP="00184E42">
            <w:pPr>
              <w:spacing w:after="0" w:line="240" w:lineRule="auto"/>
              <w:jc w:val="right"/>
              <w:rPr>
                <w:b/>
              </w:rPr>
            </w:pPr>
            <w:r w:rsidRPr="00C90DAB">
              <w:rPr>
                <w:b/>
              </w:rPr>
              <w:t>100.00%</w:t>
            </w:r>
          </w:p>
        </w:tc>
      </w:tr>
    </w:tbl>
    <w:p w14:paraId="11E76577" w14:textId="77777777" w:rsidR="00294C3B" w:rsidRPr="00C90DAB" w:rsidRDefault="00294C3B" w:rsidP="00294C3B">
      <w:pPr>
        <w:pStyle w:val="0050"/>
        <w:spacing w:before="120"/>
        <w:ind w:firstLine="480"/>
      </w:pPr>
      <w:r w:rsidRPr="00C90DAB">
        <w:rPr>
          <w:rFonts w:hint="eastAsia"/>
        </w:rPr>
        <w:t>其中益安富家</w:t>
      </w:r>
      <w:r w:rsidRPr="00C90DAB">
        <w:t>2</w:t>
      </w:r>
      <w:r w:rsidRPr="00C90DAB">
        <w:rPr>
          <w:rFonts w:hint="eastAsia"/>
        </w:rPr>
        <w:t>号私募证券投资基金</w:t>
      </w:r>
      <w:r w:rsidRPr="00C90DAB">
        <w:t>B</w:t>
      </w:r>
      <w:r w:rsidRPr="00C90DAB">
        <w:rPr>
          <w:rFonts w:hint="eastAsia"/>
        </w:rPr>
        <w:t>的前</w:t>
      </w:r>
      <w:r w:rsidRPr="00C90DAB">
        <w:t>10</w:t>
      </w:r>
      <w:r w:rsidRPr="00C90DAB">
        <w:rPr>
          <w:rFonts w:hint="eastAsia"/>
        </w:rPr>
        <w:t>大资产占比如下：</w:t>
      </w:r>
    </w:p>
    <w:tbl>
      <w:tblPr>
        <w:tblStyle w:val="a7"/>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64"/>
        <w:gridCol w:w="4264"/>
      </w:tblGrid>
      <w:tr w:rsidR="00C90DAB" w:rsidRPr="00C90DAB" w14:paraId="076CCD5D" w14:textId="77777777" w:rsidTr="00352366">
        <w:trPr>
          <w:trHeight w:val="397"/>
          <w:tblHeader/>
          <w:jc w:val="center"/>
        </w:trPr>
        <w:tc>
          <w:tcPr>
            <w:tcW w:w="4264" w:type="dxa"/>
            <w:shd w:val="clear" w:color="auto" w:fill="D9D9D9" w:themeFill="background1" w:themeFillShade="D9"/>
            <w:vAlign w:val="center"/>
          </w:tcPr>
          <w:p w14:paraId="752C3821" w14:textId="77777777" w:rsidR="00294C3B" w:rsidRPr="00C90DAB" w:rsidRDefault="00294C3B" w:rsidP="00184E42">
            <w:pPr>
              <w:spacing w:after="0" w:line="240" w:lineRule="auto"/>
              <w:rPr>
                <w:b/>
              </w:rPr>
            </w:pPr>
            <w:r w:rsidRPr="00C90DAB">
              <w:rPr>
                <w:b/>
              </w:rPr>
              <w:t>底层资产</w:t>
            </w:r>
          </w:p>
        </w:tc>
        <w:tc>
          <w:tcPr>
            <w:tcW w:w="4264" w:type="dxa"/>
            <w:shd w:val="clear" w:color="auto" w:fill="D9D9D9" w:themeFill="background1" w:themeFillShade="D9"/>
            <w:vAlign w:val="center"/>
          </w:tcPr>
          <w:p w14:paraId="3C724924" w14:textId="77777777" w:rsidR="00294C3B" w:rsidRPr="00C90DAB" w:rsidRDefault="00294C3B" w:rsidP="00184E42">
            <w:pPr>
              <w:spacing w:after="0" w:line="240" w:lineRule="auto"/>
              <w:rPr>
                <w:b/>
              </w:rPr>
            </w:pPr>
            <w:r w:rsidRPr="00C90DAB">
              <w:rPr>
                <w:b/>
              </w:rPr>
              <w:t>资产占比</w:t>
            </w:r>
          </w:p>
        </w:tc>
      </w:tr>
      <w:tr w:rsidR="00C90DAB" w:rsidRPr="00C90DAB" w14:paraId="129D20D1" w14:textId="77777777" w:rsidTr="00184E42">
        <w:trPr>
          <w:trHeight w:val="397"/>
          <w:jc w:val="center"/>
        </w:trPr>
        <w:tc>
          <w:tcPr>
            <w:tcW w:w="4264" w:type="dxa"/>
            <w:vAlign w:val="center"/>
          </w:tcPr>
          <w:p w14:paraId="740F0FBF" w14:textId="77777777" w:rsidR="00294C3B" w:rsidRPr="00C90DAB" w:rsidRDefault="00294C3B" w:rsidP="00184E42">
            <w:pPr>
              <w:spacing w:after="0" w:line="240" w:lineRule="auto"/>
            </w:pPr>
            <w:r w:rsidRPr="00C90DAB">
              <w:t>杰瑞股份</w:t>
            </w:r>
          </w:p>
        </w:tc>
        <w:tc>
          <w:tcPr>
            <w:tcW w:w="4264" w:type="dxa"/>
            <w:vAlign w:val="center"/>
          </w:tcPr>
          <w:p w14:paraId="00DBFD9D" w14:textId="77777777" w:rsidR="00294C3B" w:rsidRPr="00C90DAB" w:rsidRDefault="00294C3B" w:rsidP="00184E42">
            <w:pPr>
              <w:spacing w:after="0" w:line="240" w:lineRule="auto"/>
              <w:jc w:val="right"/>
            </w:pPr>
            <w:r w:rsidRPr="00C90DAB">
              <w:t>24.62%</w:t>
            </w:r>
          </w:p>
        </w:tc>
      </w:tr>
      <w:tr w:rsidR="00C90DAB" w:rsidRPr="00C90DAB" w14:paraId="6AF43A01" w14:textId="77777777" w:rsidTr="00184E42">
        <w:trPr>
          <w:trHeight w:val="397"/>
          <w:jc w:val="center"/>
        </w:trPr>
        <w:tc>
          <w:tcPr>
            <w:tcW w:w="4264" w:type="dxa"/>
            <w:vAlign w:val="center"/>
          </w:tcPr>
          <w:p w14:paraId="3100AEEB" w14:textId="77777777" w:rsidR="00294C3B" w:rsidRPr="00C90DAB" w:rsidRDefault="00294C3B" w:rsidP="00184E42">
            <w:pPr>
              <w:spacing w:after="0" w:line="240" w:lineRule="auto"/>
            </w:pPr>
            <w:r w:rsidRPr="00C90DAB">
              <w:t>上交所质押式回购（逆回购）</w:t>
            </w:r>
          </w:p>
        </w:tc>
        <w:tc>
          <w:tcPr>
            <w:tcW w:w="4264" w:type="dxa"/>
            <w:vAlign w:val="center"/>
          </w:tcPr>
          <w:p w14:paraId="02434D2C" w14:textId="77777777" w:rsidR="00294C3B" w:rsidRPr="00C90DAB" w:rsidRDefault="00294C3B" w:rsidP="00184E42">
            <w:pPr>
              <w:spacing w:after="0" w:line="240" w:lineRule="auto"/>
              <w:jc w:val="right"/>
            </w:pPr>
            <w:r w:rsidRPr="00C90DAB">
              <w:t>16.54%</w:t>
            </w:r>
          </w:p>
        </w:tc>
      </w:tr>
      <w:tr w:rsidR="00C90DAB" w:rsidRPr="00C90DAB" w14:paraId="2F0EF5DA" w14:textId="77777777" w:rsidTr="00184E42">
        <w:trPr>
          <w:trHeight w:val="397"/>
          <w:jc w:val="center"/>
        </w:trPr>
        <w:tc>
          <w:tcPr>
            <w:tcW w:w="4264" w:type="dxa"/>
            <w:vAlign w:val="center"/>
          </w:tcPr>
          <w:p w14:paraId="36623695" w14:textId="77777777" w:rsidR="00294C3B" w:rsidRPr="00C90DAB" w:rsidRDefault="00294C3B" w:rsidP="00184E42">
            <w:pPr>
              <w:spacing w:after="0" w:line="240" w:lineRule="auto"/>
            </w:pPr>
            <w:r w:rsidRPr="00C90DAB">
              <w:t>银华日利</w:t>
            </w:r>
          </w:p>
        </w:tc>
        <w:tc>
          <w:tcPr>
            <w:tcW w:w="4264" w:type="dxa"/>
            <w:vAlign w:val="center"/>
          </w:tcPr>
          <w:p w14:paraId="70D4CED0" w14:textId="77777777" w:rsidR="00294C3B" w:rsidRPr="00C90DAB" w:rsidRDefault="00294C3B" w:rsidP="00184E42">
            <w:pPr>
              <w:spacing w:after="0" w:line="240" w:lineRule="auto"/>
              <w:jc w:val="right"/>
            </w:pPr>
            <w:r w:rsidRPr="00C90DAB">
              <w:t>10.10%</w:t>
            </w:r>
          </w:p>
        </w:tc>
      </w:tr>
      <w:tr w:rsidR="00C90DAB" w:rsidRPr="00C90DAB" w14:paraId="12FF9457" w14:textId="77777777" w:rsidTr="00184E42">
        <w:trPr>
          <w:trHeight w:val="397"/>
          <w:jc w:val="center"/>
        </w:trPr>
        <w:tc>
          <w:tcPr>
            <w:tcW w:w="4264" w:type="dxa"/>
            <w:vAlign w:val="center"/>
          </w:tcPr>
          <w:p w14:paraId="6BFA826F" w14:textId="77777777" w:rsidR="00294C3B" w:rsidRPr="00C90DAB" w:rsidRDefault="00294C3B" w:rsidP="00184E42">
            <w:pPr>
              <w:spacing w:after="0" w:line="240" w:lineRule="auto"/>
            </w:pPr>
            <w:r w:rsidRPr="00C90DAB">
              <w:t>胜宏科技</w:t>
            </w:r>
          </w:p>
        </w:tc>
        <w:tc>
          <w:tcPr>
            <w:tcW w:w="4264" w:type="dxa"/>
            <w:vAlign w:val="center"/>
          </w:tcPr>
          <w:p w14:paraId="046ADF27" w14:textId="77777777" w:rsidR="00294C3B" w:rsidRPr="00C90DAB" w:rsidRDefault="00294C3B" w:rsidP="00184E42">
            <w:pPr>
              <w:spacing w:after="0" w:line="240" w:lineRule="auto"/>
              <w:jc w:val="right"/>
            </w:pPr>
            <w:r w:rsidRPr="00C90DAB">
              <w:t>6.13%</w:t>
            </w:r>
          </w:p>
        </w:tc>
      </w:tr>
      <w:tr w:rsidR="00C90DAB" w:rsidRPr="00C90DAB" w14:paraId="2542BC4F" w14:textId="77777777" w:rsidTr="00184E42">
        <w:trPr>
          <w:trHeight w:val="397"/>
          <w:jc w:val="center"/>
        </w:trPr>
        <w:tc>
          <w:tcPr>
            <w:tcW w:w="4264" w:type="dxa"/>
            <w:vAlign w:val="center"/>
          </w:tcPr>
          <w:p w14:paraId="71EA97C8" w14:textId="77777777" w:rsidR="00294C3B" w:rsidRPr="00C90DAB" w:rsidRDefault="00294C3B" w:rsidP="00184E42">
            <w:pPr>
              <w:spacing w:after="0" w:line="240" w:lineRule="auto"/>
            </w:pPr>
            <w:r w:rsidRPr="00C90DAB">
              <w:t>赤峰黄金</w:t>
            </w:r>
          </w:p>
        </w:tc>
        <w:tc>
          <w:tcPr>
            <w:tcW w:w="4264" w:type="dxa"/>
            <w:vAlign w:val="center"/>
          </w:tcPr>
          <w:p w14:paraId="4FCDCD1D" w14:textId="77777777" w:rsidR="00294C3B" w:rsidRPr="00C90DAB" w:rsidRDefault="00294C3B" w:rsidP="00184E42">
            <w:pPr>
              <w:spacing w:after="0" w:line="240" w:lineRule="auto"/>
              <w:jc w:val="right"/>
            </w:pPr>
            <w:r w:rsidRPr="00C90DAB">
              <w:t>6.11%</w:t>
            </w:r>
          </w:p>
        </w:tc>
      </w:tr>
      <w:tr w:rsidR="00C90DAB" w:rsidRPr="00C90DAB" w14:paraId="4FDC624D" w14:textId="77777777" w:rsidTr="00184E42">
        <w:trPr>
          <w:trHeight w:val="397"/>
          <w:jc w:val="center"/>
        </w:trPr>
        <w:tc>
          <w:tcPr>
            <w:tcW w:w="4264" w:type="dxa"/>
            <w:vAlign w:val="center"/>
          </w:tcPr>
          <w:p w14:paraId="0C3EF653" w14:textId="77777777" w:rsidR="00294C3B" w:rsidRPr="00C90DAB" w:rsidRDefault="00294C3B" w:rsidP="00184E42">
            <w:pPr>
              <w:spacing w:after="0" w:line="240" w:lineRule="auto"/>
            </w:pPr>
            <w:r w:rsidRPr="00C90DAB">
              <w:t>安集科技</w:t>
            </w:r>
          </w:p>
        </w:tc>
        <w:tc>
          <w:tcPr>
            <w:tcW w:w="4264" w:type="dxa"/>
            <w:vAlign w:val="center"/>
          </w:tcPr>
          <w:p w14:paraId="667C7689" w14:textId="77777777" w:rsidR="00294C3B" w:rsidRPr="00C90DAB" w:rsidRDefault="00294C3B" w:rsidP="00184E42">
            <w:pPr>
              <w:spacing w:after="0" w:line="240" w:lineRule="auto"/>
              <w:jc w:val="right"/>
            </w:pPr>
            <w:r w:rsidRPr="00C90DAB">
              <w:t>6.01%</w:t>
            </w:r>
          </w:p>
        </w:tc>
      </w:tr>
      <w:tr w:rsidR="00C90DAB" w:rsidRPr="00C90DAB" w14:paraId="2BC56788" w14:textId="77777777" w:rsidTr="00184E42">
        <w:trPr>
          <w:trHeight w:val="397"/>
          <w:jc w:val="center"/>
        </w:trPr>
        <w:tc>
          <w:tcPr>
            <w:tcW w:w="4264" w:type="dxa"/>
            <w:vAlign w:val="center"/>
          </w:tcPr>
          <w:p w14:paraId="54B3F977" w14:textId="77777777" w:rsidR="00294C3B" w:rsidRPr="00C90DAB" w:rsidRDefault="00294C3B" w:rsidP="00184E42">
            <w:pPr>
              <w:spacing w:after="0" w:line="240" w:lineRule="auto"/>
            </w:pPr>
            <w:r w:rsidRPr="00C90DAB">
              <w:t>长川科技</w:t>
            </w:r>
          </w:p>
        </w:tc>
        <w:tc>
          <w:tcPr>
            <w:tcW w:w="4264" w:type="dxa"/>
            <w:vAlign w:val="center"/>
          </w:tcPr>
          <w:p w14:paraId="17762DBD" w14:textId="77777777" w:rsidR="00294C3B" w:rsidRPr="00C90DAB" w:rsidRDefault="00294C3B" w:rsidP="00184E42">
            <w:pPr>
              <w:spacing w:after="0" w:line="240" w:lineRule="auto"/>
              <w:jc w:val="right"/>
            </w:pPr>
            <w:r w:rsidRPr="00C90DAB">
              <w:t>5.33%</w:t>
            </w:r>
          </w:p>
        </w:tc>
      </w:tr>
      <w:tr w:rsidR="00C90DAB" w:rsidRPr="00C90DAB" w14:paraId="629785FE" w14:textId="77777777" w:rsidTr="00184E42">
        <w:trPr>
          <w:trHeight w:val="397"/>
          <w:jc w:val="center"/>
        </w:trPr>
        <w:tc>
          <w:tcPr>
            <w:tcW w:w="4264" w:type="dxa"/>
            <w:vAlign w:val="center"/>
          </w:tcPr>
          <w:p w14:paraId="4F2184E7" w14:textId="77777777" w:rsidR="00294C3B" w:rsidRPr="00C90DAB" w:rsidRDefault="00294C3B" w:rsidP="00184E42">
            <w:pPr>
              <w:spacing w:after="0" w:line="240" w:lineRule="auto"/>
            </w:pPr>
            <w:r w:rsidRPr="00C90DAB">
              <w:t>通</w:t>
            </w:r>
            <w:r w:rsidRPr="00C90DAB">
              <w:t>22</w:t>
            </w:r>
            <w:r w:rsidRPr="00C90DAB">
              <w:t>转债</w:t>
            </w:r>
          </w:p>
        </w:tc>
        <w:tc>
          <w:tcPr>
            <w:tcW w:w="4264" w:type="dxa"/>
            <w:vAlign w:val="center"/>
          </w:tcPr>
          <w:p w14:paraId="53F46A1C" w14:textId="77777777" w:rsidR="00294C3B" w:rsidRPr="00C90DAB" w:rsidRDefault="00294C3B" w:rsidP="00184E42">
            <w:pPr>
              <w:spacing w:after="0" w:line="240" w:lineRule="auto"/>
              <w:jc w:val="right"/>
            </w:pPr>
            <w:r w:rsidRPr="00C90DAB">
              <w:t>4.01%</w:t>
            </w:r>
          </w:p>
        </w:tc>
      </w:tr>
      <w:tr w:rsidR="00C90DAB" w:rsidRPr="00C90DAB" w14:paraId="79A8D3F6" w14:textId="77777777" w:rsidTr="00184E42">
        <w:trPr>
          <w:trHeight w:val="397"/>
          <w:jc w:val="center"/>
        </w:trPr>
        <w:tc>
          <w:tcPr>
            <w:tcW w:w="4264" w:type="dxa"/>
            <w:vAlign w:val="center"/>
          </w:tcPr>
          <w:p w14:paraId="69FC4899" w14:textId="77777777" w:rsidR="00294C3B" w:rsidRPr="00C90DAB" w:rsidRDefault="00294C3B" w:rsidP="00184E42">
            <w:pPr>
              <w:spacing w:after="0" w:line="240" w:lineRule="auto"/>
            </w:pPr>
            <w:r w:rsidRPr="00C90DAB">
              <w:t>华旺科技</w:t>
            </w:r>
          </w:p>
        </w:tc>
        <w:tc>
          <w:tcPr>
            <w:tcW w:w="4264" w:type="dxa"/>
            <w:vAlign w:val="center"/>
          </w:tcPr>
          <w:p w14:paraId="0E7A01EF" w14:textId="77777777" w:rsidR="00294C3B" w:rsidRPr="00C90DAB" w:rsidRDefault="00294C3B" w:rsidP="00184E42">
            <w:pPr>
              <w:spacing w:after="0" w:line="240" w:lineRule="auto"/>
              <w:jc w:val="right"/>
            </w:pPr>
            <w:r w:rsidRPr="00C90DAB">
              <w:t>3.41%</w:t>
            </w:r>
          </w:p>
        </w:tc>
      </w:tr>
      <w:tr w:rsidR="00C90DAB" w:rsidRPr="00C90DAB" w14:paraId="29E50603" w14:textId="77777777" w:rsidTr="00184E42">
        <w:trPr>
          <w:trHeight w:val="397"/>
          <w:jc w:val="center"/>
        </w:trPr>
        <w:tc>
          <w:tcPr>
            <w:tcW w:w="4264" w:type="dxa"/>
            <w:vAlign w:val="center"/>
          </w:tcPr>
          <w:p w14:paraId="5CD86FAA" w14:textId="77777777" w:rsidR="00294C3B" w:rsidRPr="00C90DAB" w:rsidRDefault="00294C3B" w:rsidP="00184E42">
            <w:pPr>
              <w:spacing w:after="0" w:line="240" w:lineRule="auto"/>
            </w:pPr>
            <w:r w:rsidRPr="00C90DAB">
              <w:t>安集科技</w:t>
            </w:r>
          </w:p>
        </w:tc>
        <w:tc>
          <w:tcPr>
            <w:tcW w:w="4264" w:type="dxa"/>
            <w:vAlign w:val="center"/>
          </w:tcPr>
          <w:p w14:paraId="7640AACA" w14:textId="77777777" w:rsidR="00294C3B" w:rsidRPr="00C90DAB" w:rsidRDefault="00294C3B" w:rsidP="00184E42">
            <w:pPr>
              <w:spacing w:after="0" w:line="240" w:lineRule="auto"/>
              <w:jc w:val="right"/>
            </w:pPr>
            <w:r w:rsidRPr="00C90DAB">
              <w:t>3.18%</w:t>
            </w:r>
          </w:p>
        </w:tc>
      </w:tr>
      <w:tr w:rsidR="00C90DAB" w:rsidRPr="00C90DAB" w14:paraId="757FD10D" w14:textId="77777777" w:rsidTr="00184E42">
        <w:trPr>
          <w:trHeight w:val="397"/>
          <w:jc w:val="center"/>
        </w:trPr>
        <w:tc>
          <w:tcPr>
            <w:tcW w:w="4264" w:type="dxa"/>
            <w:vAlign w:val="center"/>
          </w:tcPr>
          <w:p w14:paraId="52247A07" w14:textId="77777777" w:rsidR="00294C3B" w:rsidRPr="00C90DAB" w:rsidRDefault="00294C3B" w:rsidP="00184E42">
            <w:pPr>
              <w:spacing w:after="0" w:line="240" w:lineRule="auto"/>
              <w:rPr>
                <w:b/>
              </w:rPr>
            </w:pPr>
            <w:r w:rsidRPr="00C90DAB">
              <w:rPr>
                <w:b/>
              </w:rPr>
              <w:t>合计</w:t>
            </w:r>
          </w:p>
        </w:tc>
        <w:tc>
          <w:tcPr>
            <w:tcW w:w="4264" w:type="dxa"/>
            <w:vAlign w:val="center"/>
          </w:tcPr>
          <w:p w14:paraId="5C6A4FAF" w14:textId="77777777" w:rsidR="00294C3B" w:rsidRPr="00C90DAB" w:rsidRDefault="00294C3B" w:rsidP="00184E42">
            <w:pPr>
              <w:spacing w:after="0" w:line="240" w:lineRule="auto"/>
              <w:jc w:val="right"/>
              <w:rPr>
                <w:b/>
              </w:rPr>
            </w:pPr>
            <w:r w:rsidRPr="00C90DAB">
              <w:rPr>
                <w:b/>
              </w:rPr>
              <w:t>85.44%</w:t>
            </w:r>
          </w:p>
        </w:tc>
      </w:tr>
    </w:tbl>
    <w:p w14:paraId="4383CFD1" w14:textId="77777777" w:rsidR="00294C3B" w:rsidRPr="00C90DAB" w:rsidRDefault="00294C3B" w:rsidP="00294C3B">
      <w:pPr>
        <w:pStyle w:val="0050"/>
        <w:spacing w:before="120"/>
        <w:ind w:firstLine="480"/>
      </w:pPr>
      <w:r w:rsidRPr="00C90DAB">
        <w:rPr>
          <w:rFonts w:hint="eastAsia"/>
        </w:rPr>
        <w:t>其中益安富家</w:t>
      </w:r>
      <w:r w:rsidRPr="00C90DAB">
        <w:t>6</w:t>
      </w:r>
      <w:r w:rsidRPr="00C90DAB">
        <w:rPr>
          <w:rFonts w:hint="eastAsia"/>
        </w:rPr>
        <w:t>号私募证券投资基金</w:t>
      </w:r>
      <w:r w:rsidRPr="00C90DAB">
        <w:t>B</w:t>
      </w:r>
      <w:r w:rsidRPr="00C90DAB">
        <w:rPr>
          <w:rFonts w:hint="eastAsia"/>
        </w:rPr>
        <w:t>的前</w:t>
      </w:r>
      <w:r w:rsidRPr="00C90DAB">
        <w:t>10</w:t>
      </w:r>
      <w:r w:rsidRPr="00C90DAB">
        <w:rPr>
          <w:rFonts w:hint="eastAsia"/>
        </w:rPr>
        <w:t>大资产占比如下：</w:t>
      </w:r>
    </w:p>
    <w:tbl>
      <w:tblPr>
        <w:tblStyle w:val="a7"/>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64"/>
        <w:gridCol w:w="4264"/>
      </w:tblGrid>
      <w:tr w:rsidR="00C90DAB" w:rsidRPr="00C90DAB" w14:paraId="15F167A3" w14:textId="77777777" w:rsidTr="00184E42">
        <w:trPr>
          <w:trHeight w:val="397"/>
          <w:tblHeader/>
          <w:jc w:val="center"/>
        </w:trPr>
        <w:tc>
          <w:tcPr>
            <w:tcW w:w="4264" w:type="dxa"/>
            <w:shd w:val="clear" w:color="auto" w:fill="D9D9D9" w:themeFill="background1" w:themeFillShade="D9"/>
            <w:vAlign w:val="center"/>
          </w:tcPr>
          <w:p w14:paraId="32C85493" w14:textId="77777777" w:rsidR="00294C3B" w:rsidRPr="00C90DAB" w:rsidRDefault="00294C3B" w:rsidP="00184E42">
            <w:pPr>
              <w:spacing w:after="0" w:line="240" w:lineRule="auto"/>
              <w:rPr>
                <w:b/>
              </w:rPr>
            </w:pPr>
            <w:r w:rsidRPr="00C90DAB">
              <w:rPr>
                <w:b/>
              </w:rPr>
              <w:t>底层资产</w:t>
            </w:r>
          </w:p>
        </w:tc>
        <w:tc>
          <w:tcPr>
            <w:tcW w:w="4264" w:type="dxa"/>
            <w:shd w:val="clear" w:color="auto" w:fill="D9D9D9" w:themeFill="background1" w:themeFillShade="D9"/>
            <w:vAlign w:val="center"/>
          </w:tcPr>
          <w:p w14:paraId="4A616877" w14:textId="77777777" w:rsidR="00294C3B" w:rsidRPr="00C90DAB" w:rsidRDefault="00294C3B" w:rsidP="00184E42">
            <w:pPr>
              <w:spacing w:after="0" w:line="240" w:lineRule="auto"/>
              <w:rPr>
                <w:b/>
              </w:rPr>
            </w:pPr>
            <w:r w:rsidRPr="00C90DAB">
              <w:rPr>
                <w:b/>
              </w:rPr>
              <w:t>资产占比</w:t>
            </w:r>
          </w:p>
        </w:tc>
      </w:tr>
      <w:tr w:rsidR="00C90DAB" w:rsidRPr="00C90DAB" w14:paraId="3D58152F" w14:textId="77777777" w:rsidTr="00184E42">
        <w:trPr>
          <w:trHeight w:val="397"/>
          <w:jc w:val="center"/>
        </w:trPr>
        <w:tc>
          <w:tcPr>
            <w:tcW w:w="4264" w:type="dxa"/>
            <w:vAlign w:val="center"/>
          </w:tcPr>
          <w:p w14:paraId="692199DA" w14:textId="77777777" w:rsidR="00294C3B" w:rsidRPr="00C90DAB" w:rsidRDefault="00294C3B" w:rsidP="00184E42">
            <w:pPr>
              <w:spacing w:after="0" w:line="240" w:lineRule="auto"/>
            </w:pPr>
            <w:r w:rsidRPr="00C90DAB">
              <w:t>石化机械</w:t>
            </w:r>
          </w:p>
        </w:tc>
        <w:tc>
          <w:tcPr>
            <w:tcW w:w="4264" w:type="dxa"/>
            <w:vAlign w:val="center"/>
          </w:tcPr>
          <w:p w14:paraId="49181E88" w14:textId="77777777" w:rsidR="00294C3B" w:rsidRPr="00C90DAB" w:rsidRDefault="00294C3B" w:rsidP="00184E42">
            <w:pPr>
              <w:spacing w:after="0" w:line="240" w:lineRule="auto"/>
              <w:jc w:val="right"/>
            </w:pPr>
            <w:r w:rsidRPr="00C90DAB">
              <w:t>81.81%</w:t>
            </w:r>
          </w:p>
        </w:tc>
      </w:tr>
      <w:tr w:rsidR="00C90DAB" w:rsidRPr="00C90DAB" w14:paraId="2ACDA930" w14:textId="77777777" w:rsidTr="00184E42">
        <w:trPr>
          <w:trHeight w:val="397"/>
          <w:jc w:val="center"/>
        </w:trPr>
        <w:tc>
          <w:tcPr>
            <w:tcW w:w="4264" w:type="dxa"/>
            <w:vAlign w:val="center"/>
          </w:tcPr>
          <w:p w14:paraId="77317461" w14:textId="77777777" w:rsidR="00294C3B" w:rsidRPr="00C90DAB" w:rsidRDefault="00294C3B" w:rsidP="00184E42">
            <w:pPr>
              <w:spacing w:after="0" w:line="240" w:lineRule="auto"/>
            </w:pPr>
            <w:r w:rsidRPr="00C90DAB">
              <w:t>银华日利货币</w:t>
            </w:r>
            <w:r w:rsidRPr="00C90DAB">
              <w:t>A</w:t>
            </w:r>
          </w:p>
        </w:tc>
        <w:tc>
          <w:tcPr>
            <w:tcW w:w="4264" w:type="dxa"/>
            <w:vAlign w:val="center"/>
          </w:tcPr>
          <w:p w14:paraId="3F4A91F1" w14:textId="77777777" w:rsidR="00294C3B" w:rsidRPr="00C90DAB" w:rsidRDefault="00294C3B" w:rsidP="00184E42">
            <w:pPr>
              <w:spacing w:after="0" w:line="240" w:lineRule="auto"/>
              <w:jc w:val="right"/>
            </w:pPr>
            <w:r w:rsidRPr="00C90DAB">
              <w:t>11.60%</w:t>
            </w:r>
          </w:p>
        </w:tc>
      </w:tr>
      <w:tr w:rsidR="00C90DAB" w:rsidRPr="00C90DAB" w14:paraId="561F9E87" w14:textId="77777777" w:rsidTr="00184E42">
        <w:trPr>
          <w:trHeight w:val="397"/>
          <w:jc w:val="center"/>
        </w:trPr>
        <w:tc>
          <w:tcPr>
            <w:tcW w:w="4264" w:type="dxa"/>
            <w:vAlign w:val="center"/>
          </w:tcPr>
          <w:p w14:paraId="2EE059B9" w14:textId="77777777" w:rsidR="00294C3B" w:rsidRPr="00C90DAB" w:rsidRDefault="00294C3B" w:rsidP="00184E42">
            <w:pPr>
              <w:spacing w:after="0" w:line="240" w:lineRule="auto"/>
            </w:pPr>
            <w:r w:rsidRPr="00C90DAB">
              <w:t>通</w:t>
            </w:r>
            <w:r w:rsidRPr="00C90DAB">
              <w:t>22</w:t>
            </w:r>
            <w:r w:rsidRPr="00C90DAB">
              <w:t>转债</w:t>
            </w:r>
          </w:p>
        </w:tc>
        <w:tc>
          <w:tcPr>
            <w:tcW w:w="4264" w:type="dxa"/>
            <w:vAlign w:val="center"/>
          </w:tcPr>
          <w:p w14:paraId="6FDEEC64" w14:textId="77777777" w:rsidR="00294C3B" w:rsidRPr="00C90DAB" w:rsidRDefault="00294C3B" w:rsidP="00184E42">
            <w:pPr>
              <w:spacing w:after="0" w:line="240" w:lineRule="auto"/>
              <w:jc w:val="right"/>
            </w:pPr>
            <w:r w:rsidRPr="00C90DAB">
              <w:t>3.55%</w:t>
            </w:r>
          </w:p>
        </w:tc>
      </w:tr>
      <w:tr w:rsidR="00C90DAB" w:rsidRPr="00C90DAB" w14:paraId="4C9D5FE5" w14:textId="77777777" w:rsidTr="00184E42">
        <w:trPr>
          <w:trHeight w:val="397"/>
          <w:jc w:val="center"/>
        </w:trPr>
        <w:tc>
          <w:tcPr>
            <w:tcW w:w="4264" w:type="dxa"/>
            <w:vAlign w:val="center"/>
          </w:tcPr>
          <w:p w14:paraId="161197F5" w14:textId="77777777" w:rsidR="00294C3B" w:rsidRPr="00C90DAB" w:rsidRDefault="00294C3B" w:rsidP="00184E42">
            <w:pPr>
              <w:spacing w:after="0" w:line="240" w:lineRule="auto"/>
            </w:pPr>
            <w:r w:rsidRPr="00C90DAB">
              <w:t>华宝添益货币</w:t>
            </w:r>
            <w:r w:rsidRPr="00C90DAB">
              <w:t>A</w:t>
            </w:r>
          </w:p>
        </w:tc>
        <w:tc>
          <w:tcPr>
            <w:tcW w:w="4264" w:type="dxa"/>
            <w:vAlign w:val="center"/>
          </w:tcPr>
          <w:p w14:paraId="3BFF4F98" w14:textId="77777777" w:rsidR="00294C3B" w:rsidRPr="00C90DAB" w:rsidRDefault="00294C3B" w:rsidP="00184E42">
            <w:pPr>
              <w:spacing w:after="0" w:line="240" w:lineRule="auto"/>
              <w:jc w:val="right"/>
            </w:pPr>
            <w:r w:rsidRPr="00C90DAB">
              <w:t>2.81%</w:t>
            </w:r>
          </w:p>
        </w:tc>
      </w:tr>
      <w:tr w:rsidR="00C90DAB" w:rsidRPr="00C90DAB" w14:paraId="446217EE" w14:textId="77777777" w:rsidTr="00184E42">
        <w:trPr>
          <w:trHeight w:val="397"/>
          <w:jc w:val="center"/>
        </w:trPr>
        <w:tc>
          <w:tcPr>
            <w:tcW w:w="4264" w:type="dxa"/>
            <w:vAlign w:val="center"/>
          </w:tcPr>
          <w:p w14:paraId="4C74C0B0" w14:textId="77777777" w:rsidR="00294C3B" w:rsidRPr="00C90DAB" w:rsidRDefault="00294C3B" w:rsidP="00184E42">
            <w:pPr>
              <w:spacing w:after="0" w:line="240" w:lineRule="auto"/>
            </w:pPr>
            <w:r w:rsidRPr="00C90DAB">
              <w:t>现金</w:t>
            </w:r>
          </w:p>
        </w:tc>
        <w:tc>
          <w:tcPr>
            <w:tcW w:w="4264" w:type="dxa"/>
            <w:vAlign w:val="center"/>
          </w:tcPr>
          <w:p w14:paraId="3610FA60" w14:textId="77777777" w:rsidR="00294C3B" w:rsidRPr="00C90DAB" w:rsidRDefault="00294C3B" w:rsidP="00184E42">
            <w:pPr>
              <w:spacing w:after="0" w:line="240" w:lineRule="auto"/>
              <w:jc w:val="right"/>
            </w:pPr>
            <w:r w:rsidRPr="00C90DAB">
              <w:t>0.17%</w:t>
            </w:r>
          </w:p>
        </w:tc>
      </w:tr>
      <w:tr w:rsidR="00C90DAB" w:rsidRPr="00C90DAB" w14:paraId="1216061F" w14:textId="77777777" w:rsidTr="00184E42">
        <w:trPr>
          <w:trHeight w:val="397"/>
          <w:jc w:val="center"/>
        </w:trPr>
        <w:tc>
          <w:tcPr>
            <w:tcW w:w="4264" w:type="dxa"/>
            <w:vAlign w:val="center"/>
          </w:tcPr>
          <w:p w14:paraId="023CE440" w14:textId="77777777" w:rsidR="00294C3B" w:rsidRPr="00C90DAB" w:rsidRDefault="00294C3B" w:rsidP="00184E42">
            <w:pPr>
              <w:spacing w:after="0" w:line="240" w:lineRule="auto"/>
            </w:pPr>
            <w:r w:rsidRPr="00C90DAB">
              <w:t>上交所质押式回购（逆回购）</w:t>
            </w:r>
          </w:p>
        </w:tc>
        <w:tc>
          <w:tcPr>
            <w:tcW w:w="4264" w:type="dxa"/>
            <w:vAlign w:val="center"/>
          </w:tcPr>
          <w:p w14:paraId="750D161B" w14:textId="77777777" w:rsidR="00294C3B" w:rsidRPr="00C90DAB" w:rsidRDefault="00294C3B" w:rsidP="00184E42">
            <w:pPr>
              <w:spacing w:after="0" w:line="240" w:lineRule="auto"/>
              <w:jc w:val="right"/>
            </w:pPr>
            <w:r w:rsidRPr="00C90DAB">
              <w:t>0.06%</w:t>
            </w:r>
          </w:p>
        </w:tc>
      </w:tr>
      <w:tr w:rsidR="00C90DAB" w:rsidRPr="00C90DAB" w14:paraId="5FD7778C" w14:textId="77777777" w:rsidTr="00184E42">
        <w:trPr>
          <w:trHeight w:val="397"/>
          <w:jc w:val="center"/>
        </w:trPr>
        <w:tc>
          <w:tcPr>
            <w:tcW w:w="4264" w:type="dxa"/>
            <w:vAlign w:val="center"/>
          </w:tcPr>
          <w:p w14:paraId="71F5847D" w14:textId="77777777" w:rsidR="00294C3B" w:rsidRPr="00C90DAB" w:rsidRDefault="00294C3B" w:rsidP="00184E42">
            <w:pPr>
              <w:spacing w:after="0" w:line="240" w:lineRule="auto"/>
            </w:pPr>
            <w:r w:rsidRPr="00C90DAB">
              <w:t>陕西能源</w:t>
            </w:r>
          </w:p>
        </w:tc>
        <w:tc>
          <w:tcPr>
            <w:tcW w:w="4264" w:type="dxa"/>
            <w:vAlign w:val="center"/>
          </w:tcPr>
          <w:p w14:paraId="72E89636" w14:textId="77777777" w:rsidR="00294C3B" w:rsidRPr="00C90DAB" w:rsidRDefault="00294C3B" w:rsidP="00184E42">
            <w:pPr>
              <w:spacing w:after="0" w:line="240" w:lineRule="auto"/>
              <w:jc w:val="right"/>
            </w:pPr>
            <w:r w:rsidRPr="00C90DAB">
              <w:t>0.01%</w:t>
            </w:r>
          </w:p>
        </w:tc>
      </w:tr>
      <w:tr w:rsidR="00C90DAB" w:rsidRPr="00C90DAB" w14:paraId="305D10AD" w14:textId="77777777" w:rsidTr="00184E42">
        <w:trPr>
          <w:trHeight w:val="397"/>
          <w:jc w:val="center"/>
        </w:trPr>
        <w:tc>
          <w:tcPr>
            <w:tcW w:w="4264" w:type="dxa"/>
            <w:vAlign w:val="center"/>
          </w:tcPr>
          <w:p w14:paraId="68121F48" w14:textId="77777777" w:rsidR="00294C3B" w:rsidRPr="00C90DAB" w:rsidRDefault="00294C3B" w:rsidP="00184E42">
            <w:pPr>
              <w:spacing w:after="0" w:line="240" w:lineRule="auto"/>
            </w:pPr>
            <w:r w:rsidRPr="00C90DAB">
              <w:t>盟固利</w:t>
            </w:r>
          </w:p>
        </w:tc>
        <w:tc>
          <w:tcPr>
            <w:tcW w:w="4264" w:type="dxa"/>
            <w:vAlign w:val="center"/>
          </w:tcPr>
          <w:p w14:paraId="1A46FCCD" w14:textId="77777777" w:rsidR="00294C3B" w:rsidRPr="00C90DAB" w:rsidRDefault="00294C3B" w:rsidP="00184E42">
            <w:pPr>
              <w:spacing w:after="0" w:line="240" w:lineRule="auto"/>
              <w:jc w:val="right"/>
            </w:pPr>
            <w:r w:rsidRPr="00C90DAB">
              <w:t>0.01%</w:t>
            </w:r>
          </w:p>
        </w:tc>
      </w:tr>
      <w:tr w:rsidR="00C90DAB" w:rsidRPr="00C90DAB" w14:paraId="6B5C4E55" w14:textId="77777777" w:rsidTr="00184E42">
        <w:trPr>
          <w:trHeight w:val="397"/>
          <w:jc w:val="center"/>
        </w:trPr>
        <w:tc>
          <w:tcPr>
            <w:tcW w:w="4264" w:type="dxa"/>
            <w:vAlign w:val="center"/>
          </w:tcPr>
          <w:p w14:paraId="7D558C45" w14:textId="77777777" w:rsidR="00294C3B" w:rsidRPr="00C90DAB" w:rsidRDefault="00294C3B" w:rsidP="00184E42">
            <w:pPr>
              <w:spacing w:after="0" w:line="240" w:lineRule="auto"/>
            </w:pPr>
            <w:r w:rsidRPr="00C90DAB">
              <w:t>固高科技</w:t>
            </w:r>
          </w:p>
        </w:tc>
        <w:tc>
          <w:tcPr>
            <w:tcW w:w="4264" w:type="dxa"/>
            <w:vAlign w:val="center"/>
          </w:tcPr>
          <w:p w14:paraId="55F32196" w14:textId="77777777" w:rsidR="00294C3B" w:rsidRPr="00C90DAB" w:rsidRDefault="00294C3B" w:rsidP="00184E42">
            <w:pPr>
              <w:spacing w:after="0" w:line="240" w:lineRule="auto"/>
              <w:jc w:val="right"/>
            </w:pPr>
            <w:r w:rsidRPr="00C90DAB">
              <w:t>0.01%</w:t>
            </w:r>
          </w:p>
        </w:tc>
      </w:tr>
      <w:tr w:rsidR="00C90DAB" w:rsidRPr="00C90DAB" w14:paraId="0FAD71E5" w14:textId="77777777" w:rsidTr="00184E42">
        <w:trPr>
          <w:trHeight w:val="397"/>
          <w:jc w:val="center"/>
        </w:trPr>
        <w:tc>
          <w:tcPr>
            <w:tcW w:w="4264" w:type="dxa"/>
            <w:vAlign w:val="center"/>
          </w:tcPr>
          <w:p w14:paraId="4F3600B9" w14:textId="77777777" w:rsidR="00294C3B" w:rsidRPr="00C90DAB" w:rsidRDefault="00294C3B" w:rsidP="00184E42">
            <w:pPr>
              <w:spacing w:after="0" w:line="240" w:lineRule="auto"/>
            </w:pPr>
            <w:r w:rsidRPr="00C90DAB">
              <w:t>威力传动</w:t>
            </w:r>
          </w:p>
        </w:tc>
        <w:tc>
          <w:tcPr>
            <w:tcW w:w="4264" w:type="dxa"/>
            <w:vAlign w:val="center"/>
          </w:tcPr>
          <w:p w14:paraId="65C69E22" w14:textId="77777777" w:rsidR="00294C3B" w:rsidRPr="00C90DAB" w:rsidRDefault="00294C3B" w:rsidP="00184E42">
            <w:pPr>
              <w:spacing w:after="0" w:line="240" w:lineRule="auto"/>
              <w:jc w:val="right"/>
            </w:pPr>
            <w:r w:rsidRPr="00C90DAB">
              <w:t>0.01%</w:t>
            </w:r>
          </w:p>
        </w:tc>
      </w:tr>
      <w:tr w:rsidR="00C90DAB" w:rsidRPr="00C90DAB" w14:paraId="7918B21A" w14:textId="77777777" w:rsidTr="00184E42">
        <w:trPr>
          <w:trHeight w:val="397"/>
          <w:jc w:val="center"/>
        </w:trPr>
        <w:tc>
          <w:tcPr>
            <w:tcW w:w="4264" w:type="dxa"/>
            <w:vAlign w:val="center"/>
          </w:tcPr>
          <w:p w14:paraId="0BF7151E" w14:textId="77777777" w:rsidR="00294C3B" w:rsidRPr="00C90DAB" w:rsidRDefault="00294C3B" w:rsidP="00184E42">
            <w:pPr>
              <w:spacing w:after="0" w:line="240" w:lineRule="auto"/>
              <w:rPr>
                <w:b/>
              </w:rPr>
            </w:pPr>
            <w:r w:rsidRPr="00C90DAB">
              <w:rPr>
                <w:b/>
              </w:rPr>
              <w:t>合计</w:t>
            </w:r>
          </w:p>
        </w:tc>
        <w:tc>
          <w:tcPr>
            <w:tcW w:w="4264" w:type="dxa"/>
            <w:vAlign w:val="center"/>
          </w:tcPr>
          <w:p w14:paraId="20F1D8D9" w14:textId="77777777" w:rsidR="00294C3B" w:rsidRPr="00C90DAB" w:rsidRDefault="00294C3B" w:rsidP="00184E42">
            <w:pPr>
              <w:spacing w:after="0" w:line="240" w:lineRule="auto"/>
              <w:jc w:val="right"/>
              <w:rPr>
                <w:b/>
              </w:rPr>
            </w:pPr>
            <w:r w:rsidRPr="00C90DAB">
              <w:rPr>
                <w:b/>
              </w:rPr>
              <w:t>100.04%</w:t>
            </w:r>
          </w:p>
        </w:tc>
      </w:tr>
    </w:tbl>
    <w:p w14:paraId="43759544" w14:textId="77777777" w:rsidR="00294C3B" w:rsidRPr="00C90DAB" w:rsidRDefault="00294C3B" w:rsidP="00294C3B">
      <w:pPr>
        <w:pStyle w:val="0061"/>
        <w:ind w:firstLine="420"/>
      </w:pPr>
      <w:r w:rsidRPr="00C90DAB">
        <w:rPr>
          <w:rFonts w:hint="eastAsia"/>
        </w:rPr>
        <w:t>注：上表合计大于</w:t>
      </w:r>
      <w:r w:rsidRPr="00C90DAB">
        <w:rPr>
          <w:rFonts w:hint="eastAsia"/>
        </w:rPr>
        <w:t>1</w:t>
      </w:r>
      <w:r w:rsidRPr="00C90DAB">
        <w:t>00%</w:t>
      </w:r>
      <w:r w:rsidRPr="00C90DAB">
        <w:rPr>
          <w:rFonts w:hint="eastAsia"/>
        </w:rPr>
        <w:t>系存在预提费用。</w:t>
      </w:r>
    </w:p>
    <w:p w14:paraId="10EC3B6E" w14:textId="77777777" w:rsidR="00294C3B" w:rsidRPr="00C90DAB" w:rsidRDefault="00294C3B" w:rsidP="00294C3B">
      <w:pPr>
        <w:pStyle w:val="0050"/>
        <w:spacing w:before="120"/>
        <w:ind w:firstLine="480"/>
      </w:pPr>
      <w:r w:rsidRPr="00C90DAB">
        <w:rPr>
          <w:rFonts w:hint="eastAsia"/>
        </w:rPr>
        <w:t>上述私募产品的主要投资为上市公司股票，报告期内，发行人主营业务与上述被投资企业之间未发生销售、采购等活动。</w:t>
      </w:r>
    </w:p>
    <w:p w14:paraId="51B0A9C0" w14:textId="77777777" w:rsidR="00294C3B" w:rsidRPr="00C90DAB" w:rsidRDefault="00294C3B" w:rsidP="00294C3B">
      <w:pPr>
        <w:pStyle w:val="0050"/>
        <w:spacing w:before="120"/>
        <w:ind w:firstLine="480"/>
      </w:pPr>
      <w:r w:rsidRPr="00C90DAB">
        <w:rPr>
          <w:rFonts w:hint="eastAsia"/>
        </w:rPr>
        <w:t>对于共赢慧信汇率挂钩人民币结构性存款</w:t>
      </w:r>
      <w:r w:rsidRPr="00C90DAB">
        <w:t>00246</w:t>
      </w:r>
      <w:r w:rsidRPr="00C90DAB">
        <w:rPr>
          <w:rFonts w:hint="eastAsia"/>
        </w:rPr>
        <w:t>期、平安银行对公结构性存款（</w:t>
      </w:r>
      <w:r w:rsidRPr="00C90DAB">
        <w:t>100%</w:t>
      </w:r>
      <w:r w:rsidRPr="00C90DAB">
        <w:rPr>
          <w:rFonts w:hint="eastAsia"/>
        </w:rPr>
        <w:t>保本挂钩指数）产品、平安银行对公结构性存款（</w:t>
      </w:r>
      <w:r w:rsidRPr="00C90DAB">
        <w:t>100%</w:t>
      </w:r>
      <w:r w:rsidRPr="00C90DAB">
        <w:rPr>
          <w:rFonts w:hint="eastAsia"/>
        </w:rPr>
        <w:t>保本挂钩黄金）</w:t>
      </w:r>
      <w:r w:rsidRPr="00C90DAB">
        <w:t>TGG23200830</w:t>
      </w:r>
      <w:r w:rsidRPr="00C90DAB">
        <w:rPr>
          <w:rFonts w:hint="eastAsia"/>
        </w:rPr>
        <w:t>期产品、平安银行对公结构性存款（</w:t>
      </w:r>
      <w:r w:rsidRPr="00C90DAB">
        <w:t>100%</w:t>
      </w:r>
      <w:r w:rsidRPr="00C90DAB">
        <w:rPr>
          <w:rFonts w:hint="eastAsia"/>
        </w:rPr>
        <w:t>保本挂钩指数）</w:t>
      </w:r>
      <w:r w:rsidRPr="00C90DAB">
        <w:t>2023</w:t>
      </w:r>
      <w:r w:rsidRPr="00C90DAB">
        <w:rPr>
          <w:rFonts w:hint="eastAsia"/>
        </w:rPr>
        <w:t>年</w:t>
      </w:r>
      <w:r w:rsidRPr="00C90DAB">
        <w:t>TGG23100630</w:t>
      </w:r>
      <w:r w:rsidRPr="00C90DAB">
        <w:rPr>
          <w:rFonts w:hint="eastAsia"/>
        </w:rPr>
        <w:t>期人民币产品、聚赢股票挂钩沪深</w:t>
      </w:r>
      <w:r w:rsidRPr="00C90DAB">
        <w:t>300</w:t>
      </w:r>
      <w:r w:rsidRPr="00C90DAB">
        <w:rPr>
          <w:rFonts w:hint="eastAsia"/>
        </w:rPr>
        <w:t>指数双向鲨鱼鳍结构性存款</w:t>
      </w:r>
      <w:r w:rsidRPr="00C90DAB">
        <w:t>SDGA230502V</w:t>
      </w:r>
      <w:r w:rsidRPr="00C90DAB">
        <w:rPr>
          <w:rFonts w:hint="eastAsia"/>
        </w:rPr>
        <w:t>、招商银行点金系列看涨两层区间结构性存款</w:t>
      </w:r>
      <w:r w:rsidRPr="00C90DAB">
        <w:t>NQD00544</w:t>
      </w:r>
      <w:r w:rsidRPr="00C90DAB">
        <w:rPr>
          <w:rFonts w:hint="eastAsia"/>
        </w:rPr>
        <w:t>、平安银行对公结构性存款（</w:t>
      </w:r>
      <w:r w:rsidRPr="00C90DAB">
        <w:t>100%</w:t>
      </w:r>
      <w:r w:rsidRPr="00C90DAB">
        <w:rPr>
          <w:rFonts w:hint="eastAsia"/>
        </w:rPr>
        <w:t>保本挂钩指数）</w:t>
      </w:r>
      <w:r w:rsidRPr="00C90DAB">
        <w:t>2023</w:t>
      </w:r>
      <w:r w:rsidRPr="00C90DAB">
        <w:rPr>
          <w:rFonts w:hint="eastAsia"/>
        </w:rPr>
        <w:t>年</w:t>
      </w:r>
      <w:r w:rsidRPr="00C90DAB">
        <w:t>TGG23100368</w:t>
      </w:r>
      <w:r w:rsidRPr="00C90DAB">
        <w:rPr>
          <w:rFonts w:hint="eastAsia"/>
        </w:rPr>
        <w:t>期人民币产品等结构性存款，均为保本浮动型产品，该类产品不属于收益波动大且风险较高的金融产品，故未将其认定为财务性投资。</w:t>
      </w:r>
    </w:p>
    <w:p w14:paraId="016D0CD6" w14:textId="77777777" w:rsidR="00294C3B" w:rsidRPr="00C90DAB" w:rsidRDefault="00294C3B" w:rsidP="00294C3B">
      <w:pPr>
        <w:pStyle w:val="0050"/>
        <w:spacing w:before="120"/>
        <w:ind w:firstLine="480"/>
      </w:pPr>
      <w:r w:rsidRPr="00C90DAB">
        <w:rPr>
          <w:rFonts w:hint="eastAsia"/>
        </w:rPr>
        <w:t>对于东证融汇汇鑫</w:t>
      </w:r>
      <w:r w:rsidRPr="00C90DAB">
        <w:t>6M3</w:t>
      </w:r>
      <w:r w:rsidRPr="00C90DAB">
        <w:rPr>
          <w:rFonts w:hint="eastAsia"/>
        </w:rPr>
        <w:t>号集合资产管理计划，其底层资产情况如下：</w:t>
      </w:r>
    </w:p>
    <w:tbl>
      <w:tblPr>
        <w:tblStyle w:val="a7"/>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64"/>
        <w:gridCol w:w="4264"/>
      </w:tblGrid>
      <w:tr w:rsidR="00C90DAB" w:rsidRPr="00C90DAB" w14:paraId="5023CC51" w14:textId="77777777" w:rsidTr="00352366">
        <w:trPr>
          <w:trHeight w:val="397"/>
          <w:tblHeader/>
          <w:jc w:val="center"/>
        </w:trPr>
        <w:tc>
          <w:tcPr>
            <w:tcW w:w="4264" w:type="dxa"/>
            <w:shd w:val="clear" w:color="auto" w:fill="D9D9D9" w:themeFill="background1" w:themeFillShade="D9"/>
            <w:vAlign w:val="center"/>
          </w:tcPr>
          <w:p w14:paraId="4F92184D" w14:textId="77777777" w:rsidR="00294C3B" w:rsidRPr="00C90DAB" w:rsidRDefault="00294C3B" w:rsidP="00184E42">
            <w:pPr>
              <w:spacing w:after="0" w:line="240" w:lineRule="auto"/>
              <w:rPr>
                <w:b/>
              </w:rPr>
            </w:pPr>
            <w:r w:rsidRPr="00C90DAB">
              <w:rPr>
                <w:b/>
              </w:rPr>
              <w:t>资产组合明细</w:t>
            </w:r>
          </w:p>
        </w:tc>
        <w:tc>
          <w:tcPr>
            <w:tcW w:w="4264" w:type="dxa"/>
            <w:shd w:val="clear" w:color="auto" w:fill="D9D9D9" w:themeFill="background1" w:themeFillShade="D9"/>
            <w:vAlign w:val="center"/>
          </w:tcPr>
          <w:p w14:paraId="32BB2268" w14:textId="77777777" w:rsidR="00294C3B" w:rsidRPr="00C90DAB" w:rsidRDefault="00294C3B" w:rsidP="00184E42">
            <w:pPr>
              <w:spacing w:after="0" w:line="240" w:lineRule="auto"/>
              <w:rPr>
                <w:b/>
              </w:rPr>
            </w:pPr>
            <w:r w:rsidRPr="00C90DAB">
              <w:rPr>
                <w:b/>
              </w:rPr>
              <w:t>资产占比</w:t>
            </w:r>
          </w:p>
        </w:tc>
      </w:tr>
      <w:tr w:rsidR="00C90DAB" w:rsidRPr="00C90DAB" w14:paraId="752CAB01" w14:textId="77777777" w:rsidTr="00184E42">
        <w:trPr>
          <w:trHeight w:val="397"/>
          <w:jc w:val="center"/>
        </w:trPr>
        <w:tc>
          <w:tcPr>
            <w:tcW w:w="4264" w:type="dxa"/>
            <w:vAlign w:val="center"/>
          </w:tcPr>
          <w:p w14:paraId="086225C8" w14:textId="77777777" w:rsidR="00294C3B" w:rsidRPr="00C90DAB" w:rsidRDefault="00294C3B" w:rsidP="00184E42">
            <w:pPr>
              <w:spacing w:after="0" w:line="240" w:lineRule="auto"/>
            </w:pPr>
            <w:r w:rsidRPr="00C90DAB">
              <w:t>银行存款</w:t>
            </w:r>
          </w:p>
        </w:tc>
        <w:tc>
          <w:tcPr>
            <w:tcW w:w="4264" w:type="dxa"/>
            <w:vAlign w:val="center"/>
          </w:tcPr>
          <w:p w14:paraId="385021C7" w14:textId="77777777" w:rsidR="00294C3B" w:rsidRPr="00C90DAB" w:rsidRDefault="00294C3B" w:rsidP="00184E42">
            <w:pPr>
              <w:spacing w:after="0" w:line="240" w:lineRule="auto"/>
              <w:jc w:val="right"/>
            </w:pPr>
            <w:r w:rsidRPr="00C90DAB">
              <w:t>0.34%</w:t>
            </w:r>
          </w:p>
        </w:tc>
      </w:tr>
      <w:tr w:rsidR="00C90DAB" w:rsidRPr="00C90DAB" w14:paraId="55ABCE34" w14:textId="77777777" w:rsidTr="00184E42">
        <w:trPr>
          <w:trHeight w:val="397"/>
          <w:jc w:val="center"/>
        </w:trPr>
        <w:tc>
          <w:tcPr>
            <w:tcW w:w="4264" w:type="dxa"/>
            <w:vAlign w:val="center"/>
          </w:tcPr>
          <w:p w14:paraId="4DA92BCA" w14:textId="77777777" w:rsidR="00294C3B" w:rsidRPr="00C90DAB" w:rsidRDefault="00294C3B" w:rsidP="00184E42">
            <w:pPr>
              <w:spacing w:after="0" w:line="240" w:lineRule="auto"/>
            </w:pPr>
            <w:r w:rsidRPr="00C90DAB">
              <w:t>存出保证金</w:t>
            </w:r>
          </w:p>
        </w:tc>
        <w:tc>
          <w:tcPr>
            <w:tcW w:w="4264" w:type="dxa"/>
            <w:vAlign w:val="center"/>
          </w:tcPr>
          <w:p w14:paraId="6E01C9E8" w14:textId="77777777" w:rsidR="00294C3B" w:rsidRPr="00C90DAB" w:rsidRDefault="00294C3B" w:rsidP="00184E42">
            <w:pPr>
              <w:spacing w:after="0" w:line="240" w:lineRule="auto"/>
              <w:jc w:val="right"/>
            </w:pPr>
            <w:r w:rsidRPr="00C90DAB">
              <w:t>0.00%</w:t>
            </w:r>
          </w:p>
        </w:tc>
      </w:tr>
      <w:tr w:rsidR="00C90DAB" w:rsidRPr="00C90DAB" w14:paraId="45799B94" w14:textId="77777777" w:rsidTr="00184E42">
        <w:trPr>
          <w:trHeight w:val="397"/>
          <w:jc w:val="center"/>
        </w:trPr>
        <w:tc>
          <w:tcPr>
            <w:tcW w:w="4264" w:type="dxa"/>
            <w:vAlign w:val="center"/>
          </w:tcPr>
          <w:p w14:paraId="3B1283B9" w14:textId="77777777" w:rsidR="00294C3B" w:rsidRPr="00C90DAB" w:rsidRDefault="00294C3B" w:rsidP="00184E42">
            <w:pPr>
              <w:spacing w:after="0" w:line="240" w:lineRule="auto"/>
            </w:pPr>
            <w:r w:rsidRPr="00C90DAB">
              <w:t>债权投资</w:t>
            </w:r>
          </w:p>
        </w:tc>
        <w:tc>
          <w:tcPr>
            <w:tcW w:w="4264" w:type="dxa"/>
            <w:vAlign w:val="center"/>
          </w:tcPr>
          <w:p w14:paraId="50541A16" w14:textId="77777777" w:rsidR="00294C3B" w:rsidRPr="00C90DAB" w:rsidRDefault="00294C3B" w:rsidP="00184E42">
            <w:pPr>
              <w:spacing w:after="0" w:line="240" w:lineRule="auto"/>
              <w:jc w:val="right"/>
            </w:pPr>
            <w:r w:rsidRPr="00C90DAB">
              <w:t>99.18%</w:t>
            </w:r>
          </w:p>
        </w:tc>
      </w:tr>
      <w:tr w:rsidR="00C90DAB" w:rsidRPr="00C90DAB" w14:paraId="75A244E5" w14:textId="77777777" w:rsidTr="00184E42">
        <w:trPr>
          <w:trHeight w:val="397"/>
          <w:jc w:val="center"/>
        </w:trPr>
        <w:tc>
          <w:tcPr>
            <w:tcW w:w="4264" w:type="dxa"/>
            <w:vAlign w:val="center"/>
          </w:tcPr>
          <w:p w14:paraId="65525195" w14:textId="77777777" w:rsidR="00294C3B" w:rsidRPr="00C90DAB" w:rsidRDefault="00294C3B" w:rsidP="00184E42">
            <w:pPr>
              <w:spacing w:after="0" w:line="240" w:lineRule="auto"/>
            </w:pPr>
            <w:r w:rsidRPr="00C90DAB">
              <w:t>基金投资</w:t>
            </w:r>
          </w:p>
        </w:tc>
        <w:tc>
          <w:tcPr>
            <w:tcW w:w="4264" w:type="dxa"/>
            <w:vAlign w:val="center"/>
          </w:tcPr>
          <w:p w14:paraId="2210B2A6" w14:textId="77777777" w:rsidR="00294C3B" w:rsidRPr="00C90DAB" w:rsidRDefault="00294C3B" w:rsidP="00184E42">
            <w:pPr>
              <w:spacing w:after="0" w:line="240" w:lineRule="auto"/>
              <w:jc w:val="right"/>
            </w:pPr>
            <w:r w:rsidRPr="00C90DAB">
              <w:t>0.47%</w:t>
            </w:r>
          </w:p>
        </w:tc>
      </w:tr>
      <w:tr w:rsidR="00C90DAB" w:rsidRPr="00C90DAB" w14:paraId="67C953B6" w14:textId="77777777" w:rsidTr="00184E42">
        <w:trPr>
          <w:trHeight w:val="397"/>
          <w:jc w:val="center"/>
        </w:trPr>
        <w:tc>
          <w:tcPr>
            <w:tcW w:w="4264" w:type="dxa"/>
            <w:vAlign w:val="center"/>
          </w:tcPr>
          <w:p w14:paraId="6D3A070A" w14:textId="77777777" w:rsidR="00294C3B" w:rsidRPr="00C90DAB" w:rsidRDefault="00294C3B" w:rsidP="00184E42">
            <w:pPr>
              <w:spacing w:after="0" w:line="240" w:lineRule="auto"/>
              <w:rPr>
                <w:b/>
              </w:rPr>
            </w:pPr>
            <w:r w:rsidRPr="00C90DAB">
              <w:rPr>
                <w:b/>
              </w:rPr>
              <w:t>合计</w:t>
            </w:r>
          </w:p>
        </w:tc>
        <w:tc>
          <w:tcPr>
            <w:tcW w:w="4264" w:type="dxa"/>
            <w:vAlign w:val="center"/>
          </w:tcPr>
          <w:p w14:paraId="662D0297" w14:textId="77777777" w:rsidR="00294C3B" w:rsidRPr="00C90DAB" w:rsidRDefault="00294C3B" w:rsidP="00184E42">
            <w:pPr>
              <w:spacing w:after="0" w:line="240" w:lineRule="auto"/>
              <w:jc w:val="right"/>
              <w:rPr>
                <w:b/>
              </w:rPr>
            </w:pPr>
            <w:r w:rsidRPr="00C90DAB">
              <w:rPr>
                <w:b/>
              </w:rPr>
              <w:t>100.00%</w:t>
            </w:r>
          </w:p>
        </w:tc>
      </w:tr>
    </w:tbl>
    <w:p w14:paraId="319D6CCC" w14:textId="77777777" w:rsidR="00294C3B" w:rsidRPr="00C90DAB" w:rsidRDefault="00294C3B" w:rsidP="00294C3B">
      <w:pPr>
        <w:pStyle w:val="0050"/>
        <w:spacing w:before="120"/>
        <w:ind w:firstLine="480"/>
      </w:pPr>
      <w:r w:rsidRPr="00C90DAB">
        <w:rPr>
          <w:rFonts w:hint="eastAsia"/>
        </w:rPr>
        <w:t>公司出于加强流动资金收益管理、提高资金使用效率的目的所购买的该等集合资产管理计划为安全性高、流动性好、风险较低（</w:t>
      </w:r>
      <w:r w:rsidRPr="00C90DAB">
        <w:t xml:space="preserve">R2 </w:t>
      </w:r>
      <w:r w:rsidRPr="00C90DAB">
        <w:rPr>
          <w:rFonts w:hint="eastAsia"/>
        </w:rPr>
        <w:t>风险等级）的理财产品，其投资的底层资产主要系债券投资等固定收益类资产，不属于收益波动大且风险较高的金融产品，不属于财务性投资范畴，故发行人未将其认定为财务性投资。</w:t>
      </w:r>
    </w:p>
    <w:p w14:paraId="7F63955D" w14:textId="77777777" w:rsidR="00294C3B" w:rsidRPr="00C90DAB" w:rsidRDefault="00294C3B" w:rsidP="00294C3B">
      <w:pPr>
        <w:pStyle w:val="0050"/>
        <w:spacing w:before="120"/>
        <w:ind w:firstLine="480"/>
      </w:pPr>
      <w:r w:rsidRPr="00C90DAB">
        <w:rPr>
          <w:rFonts w:hint="eastAsia"/>
        </w:rPr>
        <w:t>综上所述，除</w:t>
      </w:r>
      <w:r w:rsidRPr="00C90DAB">
        <w:t>11,138.97</w:t>
      </w:r>
      <w:r w:rsidRPr="00C90DAB">
        <w:rPr>
          <w:rFonts w:hint="eastAsia"/>
        </w:rPr>
        <w:t>万元的益安地风</w:t>
      </w:r>
      <w:r w:rsidRPr="00C90DAB">
        <w:t>5</w:t>
      </w:r>
      <w:r w:rsidRPr="00C90DAB">
        <w:rPr>
          <w:rFonts w:hint="eastAsia"/>
        </w:rPr>
        <w:t>号私募证券投资基金属于财务性投资外，其余</w:t>
      </w:r>
      <w:r w:rsidRPr="00C90DAB">
        <w:t>28,683.14</w:t>
      </w:r>
      <w:r w:rsidRPr="00C90DAB">
        <w:rPr>
          <w:rFonts w:hint="eastAsia"/>
        </w:rPr>
        <w:t>万元为公司购买的安全性高、流动性好、低风险、期限较短的</w:t>
      </w:r>
      <w:r w:rsidRPr="00C90DAB">
        <w:t>R1</w:t>
      </w:r>
      <w:r w:rsidRPr="00C90DAB">
        <w:rPr>
          <w:rFonts w:hint="eastAsia"/>
        </w:rPr>
        <w:t>或者</w:t>
      </w:r>
      <w:r w:rsidRPr="00C90DAB">
        <w:t>R2</w:t>
      </w:r>
      <w:r w:rsidRPr="00C90DAB">
        <w:rPr>
          <w:rFonts w:hint="eastAsia"/>
        </w:rPr>
        <w:t>级理财产品，不属于收益波动大且风险较高的金融产品，发行人购买的上述理财产品的目的是在充分满足流动性的前提下进行的现金管理，不属于财务性投资或类金融投资</w:t>
      </w:r>
      <w:bookmarkEnd w:id="60"/>
      <w:r w:rsidRPr="00C90DAB">
        <w:rPr>
          <w:rFonts w:hint="eastAsia"/>
        </w:rPr>
        <w:t>。</w:t>
      </w:r>
    </w:p>
    <w:p w14:paraId="2A660706" w14:textId="77777777" w:rsidR="00294C3B" w:rsidRPr="00C90DAB" w:rsidRDefault="00294C3B" w:rsidP="00294C3B">
      <w:pPr>
        <w:pStyle w:val="0050"/>
        <w:spacing w:before="120"/>
        <w:ind w:firstLine="480"/>
      </w:pPr>
      <w:r w:rsidRPr="00C90DAB">
        <w:t>（</w:t>
      </w:r>
      <w:r w:rsidRPr="00C90DAB">
        <w:t>2</w:t>
      </w:r>
      <w:r w:rsidRPr="00C90DAB">
        <w:t>）其他应收款</w:t>
      </w:r>
    </w:p>
    <w:p w14:paraId="27283CEF" w14:textId="77777777" w:rsidR="00294C3B" w:rsidRPr="00C90DAB" w:rsidRDefault="00294C3B" w:rsidP="00294C3B">
      <w:pPr>
        <w:pStyle w:val="0050"/>
        <w:spacing w:before="120"/>
        <w:ind w:firstLine="480"/>
      </w:pPr>
      <w:r w:rsidRPr="00C90DAB">
        <w:rPr>
          <w:rFonts w:hint="eastAsia"/>
        </w:rPr>
        <w:t>截至</w:t>
      </w:r>
      <w:r w:rsidRPr="00C90DAB">
        <w:t>2023</w:t>
      </w:r>
      <w:r w:rsidRPr="00C90DAB">
        <w:rPr>
          <w:rFonts w:hint="eastAsia"/>
        </w:rPr>
        <w:t>年</w:t>
      </w:r>
      <w:r w:rsidRPr="00C90DAB">
        <w:t>9</w:t>
      </w:r>
      <w:r w:rsidRPr="00C90DAB">
        <w:rPr>
          <w:rFonts w:hint="eastAsia"/>
        </w:rPr>
        <w:t>月</w:t>
      </w:r>
      <w:r w:rsidRPr="00C90DAB">
        <w:t>30</w:t>
      </w:r>
      <w:r w:rsidRPr="00C90DAB">
        <w:rPr>
          <w:rFonts w:hint="eastAsia"/>
        </w:rPr>
        <w:t>日，发行人其他应收款账面价值为</w:t>
      </w:r>
      <w:bookmarkStart w:id="61" w:name="_Hlk150379809"/>
      <w:r w:rsidRPr="00C90DAB">
        <w:t>645.46</w:t>
      </w:r>
      <w:bookmarkEnd w:id="61"/>
      <w:r w:rsidRPr="00C90DAB">
        <w:rPr>
          <w:rFonts w:hint="eastAsia"/>
        </w:rPr>
        <w:t>万元，账面余额为</w:t>
      </w:r>
      <w:bookmarkStart w:id="62" w:name="_Hlk150379820"/>
      <w:r w:rsidRPr="00C90DAB">
        <w:t>685.21</w:t>
      </w:r>
      <w:bookmarkEnd w:id="62"/>
      <w:r w:rsidRPr="00C90DAB">
        <w:rPr>
          <w:rFonts w:hint="eastAsia"/>
        </w:rPr>
        <w:t>万元，主要包括出口退税、保证金、往来款等，具体账面余额明细如下：</w:t>
      </w:r>
    </w:p>
    <w:p w14:paraId="4DB668CD" w14:textId="77777777" w:rsidR="00294C3B" w:rsidRPr="00C90DAB" w:rsidRDefault="00294C3B" w:rsidP="00294C3B">
      <w:pPr>
        <w:pStyle w:val="009"/>
      </w:pPr>
      <w:r w:rsidRPr="00C90DAB">
        <w:t>单位：万元</w:t>
      </w:r>
    </w:p>
    <w:tbl>
      <w:tblPr>
        <w:tblStyle w:val="a7"/>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64"/>
        <w:gridCol w:w="4264"/>
      </w:tblGrid>
      <w:tr w:rsidR="00C90DAB" w:rsidRPr="00C90DAB" w14:paraId="4B6A6769" w14:textId="77777777" w:rsidTr="00352366">
        <w:trPr>
          <w:trHeight w:val="397"/>
          <w:tblHeader/>
          <w:jc w:val="center"/>
        </w:trPr>
        <w:tc>
          <w:tcPr>
            <w:tcW w:w="4264" w:type="dxa"/>
            <w:shd w:val="clear" w:color="auto" w:fill="D9D9D9" w:themeFill="background1" w:themeFillShade="D9"/>
            <w:vAlign w:val="center"/>
          </w:tcPr>
          <w:p w14:paraId="69DF615A" w14:textId="77777777" w:rsidR="00294C3B" w:rsidRPr="00C90DAB" w:rsidRDefault="00294C3B" w:rsidP="00184E42">
            <w:pPr>
              <w:spacing w:after="0" w:line="240" w:lineRule="auto"/>
              <w:rPr>
                <w:b/>
              </w:rPr>
            </w:pPr>
            <w:r w:rsidRPr="00C90DAB">
              <w:rPr>
                <w:b/>
              </w:rPr>
              <w:t>款项性质</w:t>
            </w:r>
          </w:p>
        </w:tc>
        <w:tc>
          <w:tcPr>
            <w:tcW w:w="4264" w:type="dxa"/>
            <w:shd w:val="clear" w:color="auto" w:fill="D9D9D9" w:themeFill="background1" w:themeFillShade="D9"/>
            <w:vAlign w:val="center"/>
          </w:tcPr>
          <w:p w14:paraId="39A6B494" w14:textId="77777777" w:rsidR="00294C3B" w:rsidRPr="00C90DAB" w:rsidRDefault="00294C3B" w:rsidP="00184E42">
            <w:pPr>
              <w:spacing w:after="0" w:line="240" w:lineRule="auto"/>
              <w:rPr>
                <w:b/>
              </w:rPr>
            </w:pPr>
            <w:r w:rsidRPr="00C90DAB">
              <w:rPr>
                <w:b/>
              </w:rPr>
              <w:t>账面余额</w:t>
            </w:r>
          </w:p>
        </w:tc>
      </w:tr>
      <w:tr w:rsidR="00C90DAB" w:rsidRPr="00C90DAB" w14:paraId="2F61E246" w14:textId="77777777" w:rsidTr="00184E42">
        <w:trPr>
          <w:trHeight w:val="397"/>
          <w:jc w:val="center"/>
        </w:trPr>
        <w:tc>
          <w:tcPr>
            <w:tcW w:w="4264" w:type="dxa"/>
            <w:vAlign w:val="center"/>
          </w:tcPr>
          <w:p w14:paraId="4C0DF239" w14:textId="77777777" w:rsidR="00294C3B" w:rsidRPr="00C90DAB" w:rsidRDefault="00294C3B" w:rsidP="00184E42">
            <w:pPr>
              <w:spacing w:after="0" w:line="240" w:lineRule="auto"/>
            </w:pPr>
            <w:r w:rsidRPr="00C90DAB">
              <w:t>出口退税</w:t>
            </w:r>
          </w:p>
        </w:tc>
        <w:tc>
          <w:tcPr>
            <w:tcW w:w="4264" w:type="dxa"/>
            <w:vAlign w:val="center"/>
          </w:tcPr>
          <w:p w14:paraId="4E124EB2" w14:textId="77777777" w:rsidR="00294C3B" w:rsidRPr="00C90DAB" w:rsidRDefault="00294C3B" w:rsidP="00184E42">
            <w:pPr>
              <w:spacing w:after="0" w:line="240" w:lineRule="auto"/>
              <w:jc w:val="right"/>
            </w:pPr>
            <w:r w:rsidRPr="00C90DAB">
              <w:t>549.97</w:t>
            </w:r>
          </w:p>
        </w:tc>
      </w:tr>
      <w:tr w:rsidR="00C90DAB" w:rsidRPr="00C90DAB" w14:paraId="7FA271BB" w14:textId="77777777" w:rsidTr="00184E42">
        <w:trPr>
          <w:trHeight w:val="397"/>
          <w:jc w:val="center"/>
        </w:trPr>
        <w:tc>
          <w:tcPr>
            <w:tcW w:w="4264" w:type="dxa"/>
            <w:vAlign w:val="center"/>
          </w:tcPr>
          <w:p w14:paraId="59326893" w14:textId="77777777" w:rsidR="00294C3B" w:rsidRPr="00C90DAB" w:rsidRDefault="00294C3B" w:rsidP="00184E42">
            <w:pPr>
              <w:spacing w:after="0" w:line="240" w:lineRule="auto"/>
            </w:pPr>
            <w:r w:rsidRPr="00C90DAB">
              <w:t>保证金</w:t>
            </w:r>
          </w:p>
        </w:tc>
        <w:tc>
          <w:tcPr>
            <w:tcW w:w="4264" w:type="dxa"/>
            <w:vAlign w:val="center"/>
          </w:tcPr>
          <w:p w14:paraId="7DE2C4BD" w14:textId="77777777" w:rsidR="00294C3B" w:rsidRPr="00C90DAB" w:rsidRDefault="00294C3B" w:rsidP="00184E42">
            <w:pPr>
              <w:spacing w:after="0" w:line="240" w:lineRule="auto"/>
              <w:jc w:val="right"/>
            </w:pPr>
            <w:r w:rsidRPr="00C90DAB">
              <w:t>46.07</w:t>
            </w:r>
          </w:p>
        </w:tc>
      </w:tr>
      <w:tr w:rsidR="00C90DAB" w:rsidRPr="00C90DAB" w14:paraId="1E167680" w14:textId="77777777" w:rsidTr="00184E42">
        <w:trPr>
          <w:trHeight w:val="397"/>
          <w:jc w:val="center"/>
        </w:trPr>
        <w:tc>
          <w:tcPr>
            <w:tcW w:w="4264" w:type="dxa"/>
            <w:vAlign w:val="center"/>
          </w:tcPr>
          <w:p w14:paraId="15F20281" w14:textId="77777777" w:rsidR="00294C3B" w:rsidRPr="00C90DAB" w:rsidRDefault="00294C3B" w:rsidP="00184E42">
            <w:pPr>
              <w:spacing w:after="0" w:line="240" w:lineRule="auto"/>
            </w:pPr>
            <w:r w:rsidRPr="00C90DAB">
              <w:t>往来款</w:t>
            </w:r>
          </w:p>
        </w:tc>
        <w:tc>
          <w:tcPr>
            <w:tcW w:w="4264" w:type="dxa"/>
            <w:vAlign w:val="center"/>
          </w:tcPr>
          <w:p w14:paraId="0056D42D" w14:textId="77777777" w:rsidR="00294C3B" w:rsidRPr="00C90DAB" w:rsidRDefault="00294C3B" w:rsidP="00184E42">
            <w:pPr>
              <w:spacing w:after="0" w:line="240" w:lineRule="auto"/>
              <w:jc w:val="right"/>
            </w:pPr>
            <w:r w:rsidRPr="00C90DAB">
              <w:t>89.16</w:t>
            </w:r>
          </w:p>
        </w:tc>
      </w:tr>
      <w:tr w:rsidR="00C90DAB" w:rsidRPr="00C90DAB" w14:paraId="196A19B8" w14:textId="77777777" w:rsidTr="00184E42">
        <w:trPr>
          <w:trHeight w:val="397"/>
          <w:jc w:val="center"/>
        </w:trPr>
        <w:tc>
          <w:tcPr>
            <w:tcW w:w="4264" w:type="dxa"/>
            <w:vAlign w:val="center"/>
          </w:tcPr>
          <w:p w14:paraId="5ECCD029" w14:textId="77777777" w:rsidR="00294C3B" w:rsidRPr="00C90DAB" w:rsidRDefault="00294C3B" w:rsidP="00184E42">
            <w:pPr>
              <w:spacing w:after="0" w:line="240" w:lineRule="auto"/>
              <w:rPr>
                <w:b/>
              </w:rPr>
            </w:pPr>
            <w:r w:rsidRPr="00C90DAB">
              <w:rPr>
                <w:b/>
              </w:rPr>
              <w:t>合计</w:t>
            </w:r>
          </w:p>
        </w:tc>
        <w:tc>
          <w:tcPr>
            <w:tcW w:w="4264" w:type="dxa"/>
            <w:vAlign w:val="center"/>
          </w:tcPr>
          <w:p w14:paraId="725A9DF1" w14:textId="77777777" w:rsidR="00294C3B" w:rsidRPr="00C90DAB" w:rsidRDefault="00294C3B" w:rsidP="00184E42">
            <w:pPr>
              <w:spacing w:after="0" w:line="240" w:lineRule="auto"/>
              <w:jc w:val="right"/>
              <w:rPr>
                <w:b/>
              </w:rPr>
            </w:pPr>
            <w:r w:rsidRPr="00C90DAB">
              <w:rPr>
                <w:b/>
              </w:rPr>
              <w:t>685.21</w:t>
            </w:r>
          </w:p>
        </w:tc>
      </w:tr>
    </w:tbl>
    <w:p w14:paraId="1669625E" w14:textId="77777777" w:rsidR="00294C3B" w:rsidRPr="00C90DAB" w:rsidRDefault="00294C3B" w:rsidP="00294C3B">
      <w:pPr>
        <w:pStyle w:val="0050"/>
        <w:spacing w:before="120"/>
        <w:ind w:firstLine="480"/>
      </w:pPr>
      <w:r w:rsidRPr="00C90DAB">
        <w:rPr>
          <w:rFonts w:hint="eastAsia"/>
        </w:rPr>
        <w:t>发行人其他应收款主要包括出口退税、保证金、往来款等，均与公司日常经营活动有关，不存在拆借资金或对外部企业提供借款的情况，不属于财务性投资或类金融投资。</w:t>
      </w:r>
    </w:p>
    <w:p w14:paraId="63EF5E4D" w14:textId="77777777" w:rsidR="00294C3B" w:rsidRPr="00C90DAB" w:rsidRDefault="00294C3B" w:rsidP="00294C3B">
      <w:pPr>
        <w:pStyle w:val="0050"/>
        <w:spacing w:before="120"/>
        <w:ind w:firstLine="480"/>
      </w:pPr>
      <w:r w:rsidRPr="00C90DAB">
        <w:rPr>
          <w:rFonts w:hint="eastAsia"/>
        </w:rPr>
        <w:t>（</w:t>
      </w:r>
      <w:r w:rsidRPr="00C90DAB">
        <w:t>3</w:t>
      </w:r>
      <w:r w:rsidRPr="00C90DAB">
        <w:rPr>
          <w:rFonts w:hint="eastAsia"/>
        </w:rPr>
        <w:t>）其他流动资产</w:t>
      </w:r>
    </w:p>
    <w:p w14:paraId="7101ABFA" w14:textId="77777777" w:rsidR="00294C3B" w:rsidRPr="00C90DAB" w:rsidRDefault="00294C3B" w:rsidP="00294C3B">
      <w:pPr>
        <w:pStyle w:val="0050"/>
        <w:spacing w:before="120"/>
        <w:ind w:firstLine="480"/>
      </w:pPr>
      <w:r w:rsidRPr="00C90DAB">
        <w:rPr>
          <w:rFonts w:hint="eastAsia"/>
        </w:rPr>
        <w:t>截至</w:t>
      </w:r>
      <w:r w:rsidRPr="00C90DAB">
        <w:t>2023</w:t>
      </w:r>
      <w:r w:rsidRPr="00C90DAB">
        <w:rPr>
          <w:rFonts w:hint="eastAsia"/>
        </w:rPr>
        <w:t>年</w:t>
      </w:r>
      <w:r w:rsidRPr="00C90DAB">
        <w:t>9</w:t>
      </w:r>
      <w:r w:rsidRPr="00C90DAB">
        <w:rPr>
          <w:rFonts w:hint="eastAsia"/>
        </w:rPr>
        <w:t>月</w:t>
      </w:r>
      <w:r w:rsidRPr="00C90DAB">
        <w:t>30</w:t>
      </w:r>
      <w:r w:rsidRPr="00C90DAB">
        <w:rPr>
          <w:rFonts w:hint="eastAsia"/>
        </w:rPr>
        <w:t>日，发行人其他流动资产账面价值为</w:t>
      </w:r>
      <w:bookmarkStart w:id="63" w:name="_Hlk150379847"/>
      <w:r w:rsidRPr="00C90DAB">
        <w:t>3,238.40</w:t>
      </w:r>
      <w:bookmarkEnd w:id="63"/>
      <w:r w:rsidRPr="00C90DAB">
        <w:rPr>
          <w:rFonts w:hint="eastAsia"/>
        </w:rPr>
        <w:t>万元，主要为预缴增值税、大额存单等，具体明细如下：</w:t>
      </w:r>
    </w:p>
    <w:p w14:paraId="682F8742" w14:textId="77777777" w:rsidR="00294C3B" w:rsidRPr="00C90DAB" w:rsidRDefault="00294C3B" w:rsidP="00294C3B">
      <w:pPr>
        <w:pStyle w:val="009"/>
      </w:pPr>
      <w:r w:rsidRPr="00C90DAB">
        <w:t>单位：万元</w:t>
      </w:r>
    </w:p>
    <w:tbl>
      <w:tblPr>
        <w:tblStyle w:val="a7"/>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64"/>
        <w:gridCol w:w="4264"/>
      </w:tblGrid>
      <w:tr w:rsidR="00C90DAB" w:rsidRPr="00C90DAB" w14:paraId="4E14F58E" w14:textId="77777777" w:rsidTr="00352366">
        <w:trPr>
          <w:trHeight w:val="397"/>
          <w:tblHeader/>
          <w:jc w:val="center"/>
        </w:trPr>
        <w:tc>
          <w:tcPr>
            <w:tcW w:w="4264" w:type="dxa"/>
            <w:shd w:val="clear" w:color="auto" w:fill="D9D9D9" w:themeFill="background1" w:themeFillShade="D9"/>
            <w:vAlign w:val="center"/>
          </w:tcPr>
          <w:p w14:paraId="0264EF7C" w14:textId="77777777" w:rsidR="00294C3B" w:rsidRPr="00C90DAB" w:rsidRDefault="00294C3B" w:rsidP="00184E42">
            <w:pPr>
              <w:spacing w:after="0" w:line="240" w:lineRule="auto"/>
              <w:rPr>
                <w:b/>
              </w:rPr>
            </w:pPr>
            <w:r w:rsidRPr="00C90DAB">
              <w:rPr>
                <w:b/>
              </w:rPr>
              <w:t>款项性质</w:t>
            </w:r>
          </w:p>
        </w:tc>
        <w:tc>
          <w:tcPr>
            <w:tcW w:w="4264" w:type="dxa"/>
            <w:shd w:val="clear" w:color="auto" w:fill="D9D9D9" w:themeFill="background1" w:themeFillShade="D9"/>
            <w:vAlign w:val="center"/>
          </w:tcPr>
          <w:p w14:paraId="754408DD" w14:textId="77777777" w:rsidR="00294C3B" w:rsidRPr="00C90DAB" w:rsidRDefault="00294C3B" w:rsidP="00184E42">
            <w:pPr>
              <w:spacing w:after="0" w:line="240" w:lineRule="auto"/>
              <w:rPr>
                <w:b/>
              </w:rPr>
            </w:pPr>
            <w:r w:rsidRPr="00C90DAB">
              <w:rPr>
                <w:b/>
              </w:rPr>
              <w:t>账面价值</w:t>
            </w:r>
          </w:p>
        </w:tc>
      </w:tr>
      <w:tr w:rsidR="00C90DAB" w:rsidRPr="00C90DAB" w14:paraId="53C132A6" w14:textId="77777777" w:rsidTr="00184E42">
        <w:trPr>
          <w:trHeight w:val="397"/>
          <w:jc w:val="center"/>
        </w:trPr>
        <w:tc>
          <w:tcPr>
            <w:tcW w:w="4264" w:type="dxa"/>
            <w:vAlign w:val="center"/>
          </w:tcPr>
          <w:p w14:paraId="151D2F51" w14:textId="77777777" w:rsidR="00294C3B" w:rsidRPr="00C90DAB" w:rsidRDefault="00294C3B" w:rsidP="00184E42">
            <w:pPr>
              <w:spacing w:after="0" w:line="240" w:lineRule="auto"/>
            </w:pPr>
            <w:r w:rsidRPr="00C90DAB">
              <w:t>大额存单</w:t>
            </w:r>
          </w:p>
        </w:tc>
        <w:tc>
          <w:tcPr>
            <w:tcW w:w="4264" w:type="dxa"/>
            <w:vAlign w:val="center"/>
          </w:tcPr>
          <w:p w14:paraId="1BACEB07" w14:textId="77777777" w:rsidR="00294C3B" w:rsidRPr="00C90DAB" w:rsidRDefault="00294C3B" w:rsidP="00184E42">
            <w:pPr>
              <w:spacing w:after="0" w:line="240" w:lineRule="auto"/>
              <w:jc w:val="right"/>
            </w:pPr>
            <w:r w:rsidRPr="00C90DAB">
              <w:t>3,167.39</w:t>
            </w:r>
          </w:p>
        </w:tc>
      </w:tr>
      <w:tr w:rsidR="00C90DAB" w:rsidRPr="00C90DAB" w14:paraId="0667D3D4" w14:textId="77777777" w:rsidTr="00184E42">
        <w:trPr>
          <w:trHeight w:val="397"/>
          <w:jc w:val="center"/>
        </w:trPr>
        <w:tc>
          <w:tcPr>
            <w:tcW w:w="4264" w:type="dxa"/>
            <w:vAlign w:val="center"/>
          </w:tcPr>
          <w:p w14:paraId="35C0F29B" w14:textId="77777777" w:rsidR="00294C3B" w:rsidRPr="00C90DAB" w:rsidRDefault="00294C3B" w:rsidP="00184E42">
            <w:pPr>
              <w:spacing w:after="0" w:line="240" w:lineRule="auto"/>
            </w:pPr>
            <w:r w:rsidRPr="00C90DAB">
              <w:t>待抵扣增值税</w:t>
            </w:r>
          </w:p>
        </w:tc>
        <w:tc>
          <w:tcPr>
            <w:tcW w:w="4264" w:type="dxa"/>
            <w:vAlign w:val="center"/>
          </w:tcPr>
          <w:p w14:paraId="4627F827" w14:textId="77777777" w:rsidR="00294C3B" w:rsidRPr="00C90DAB" w:rsidRDefault="00294C3B" w:rsidP="00184E42">
            <w:pPr>
              <w:spacing w:after="0" w:line="240" w:lineRule="auto"/>
              <w:jc w:val="right"/>
            </w:pPr>
            <w:r w:rsidRPr="00C90DAB">
              <w:t>71.00</w:t>
            </w:r>
          </w:p>
        </w:tc>
      </w:tr>
      <w:tr w:rsidR="00C90DAB" w:rsidRPr="00C90DAB" w14:paraId="53B8C833" w14:textId="77777777" w:rsidTr="00184E42">
        <w:trPr>
          <w:trHeight w:val="397"/>
          <w:jc w:val="center"/>
        </w:trPr>
        <w:tc>
          <w:tcPr>
            <w:tcW w:w="4264" w:type="dxa"/>
            <w:vAlign w:val="center"/>
          </w:tcPr>
          <w:p w14:paraId="58360F75" w14:textId="77777777" w:rsidR="00294C3B" w:rsidRPr="00C90DAB" w:rsidRDefault="00294C3B" w:rsidP="00184E42">
            <w:pPr>
              <w:spacing w:after="0" w:line="240" w:lineRule="auto"/>
              <w:rPr>
                <w:b/>
              </w:rPr>
            </w:pPr>
            <w:r w:rsidRPr="00C90DAB">
              <w:rPr>
                <w:b/>
              </w:rPr>
              <w:t>合计</w:t>
            </w:r>
          </w:p>
        </w:tc>
        <w:tc>
          <w:tcPr>
            <w:tcW w:w="4264" w:type="dxa"/>
            <w:vAlign w:val="center"/>
          </w:tcPr>
          <w:p w14:paraId="2CFBD21F" w14:textId="77777777" w:rsidR="00294C3B" w:rsidRPr="00C90DAB" w:rsidRDefault="00294C3B" w:rsidP="00184E42">
            <w:pPr>
              <w:spacing w:after="0" w:line="240" w:lineRule="auto"/>
              <w:jc w:val="right"/>
              <w:rPr>
                <w:b/>
              </w:rPr>
            </w:pPr>
            <w:r w:rsidRPr="00C90DAB">
              <w:rPr>
                <w:b/>
              </w:rPr>
              <w:t>3,238.40</w:t>
            </w:r>
          </w:p>
        </w:tc>
      </w:tr>
    </w:tbl>
    <w:p w14:paraId="72E53DAB" w14:textId="77777777" w:rsidR="00294C3B" w:rsidRPr="00C90DAB" w:rsidRDefault="00294C3B" w:rsidP="00294C3B">
      <w:pPr>
        <w:pStyle w:val="0050"/>
        <w:spacing w:before="120"/>
        <w:ind w:firstLine="480"/>
      </w:pPr>
      <w:r w:rsidRPr="00C90DAB">
        <w:rPr>
          <w:rFonts w:hint="eastAsia"/>
        </w:rPr>
        <w:t>其中于民生银行购买的</w:t>
      </w:r>
      <w:r w:rsidRPr="00C90DAB">
        <w:t>1,000.00</w:t>
      </w:r>
      <w:r w:rsidRPr="00C90DAB">
        <w:rPr>
          <w:rFonts w:hint="eastAsia"/>
        </w:rPr>
        <w:t>万元的大额存单年利率</w:t>
      </w:r>
      <w:r w:rsidRPr="00C90DAB">
        <w:t>3.40%</w:t>
      </w:r>
      <w:r w:rsidRPr="00C90DAB">
        <w:rPr>
          <w:rFonts w:hint="eastAsia"/>
        </w:rPr>
        <w:t>，于平安银行购买的</w:t>
      </w:r>
      <w:r w:rsidRPr="00C90DAB">
        <w:t>2,000.00</w:t>
      </w:r>
      <w:r w:rsidRPr="00C90DAB">
        <w:rPr>
          <w:rFonts w:hint="eastAsia"/>
        </w:rPr>
        <w:t>万元的大额存单年利率</w:t>
      </w:r>
      <w:r w:rsidRPr="00C90DAB">
        <w:t>3.35%</w:t>
      </w:r>
      <w:r w:rsidRPr="00C90DAB">
        <w:rPr>
          <w:rFonts w:hint="eastAsia"/>
        </w:rPr>
        <w:t>。</w:t>
      </w:r>
    </w:p>
    <w:p w14:paraId="5F7BAD99" w14:textId="77777777" w:rsidR="00294C3B" w:rsidRPr="00C90DAB" w:rsidRDefault="00294C3B" w:rsidP="00294C3B">
      <w:pPr>
        <w:pStyle w:val="0050"/>
        <w:spacing w:before="120"/>
        <w:ind w:firstLine="480"/>
      </w:pPr>
      <w:r w:rsidRPr="00C90DAB">
        <w:rPr>
          <w:rFonts w:hint="eastAsia"/>
        </w:rPr>
        <w:t>上述其他流动资产不属于财务性投资或类金融投资。</w:t>
      </w:r>
    </w:p>
    <w:p w14:paraId="26BFB6C0" w14:textId="77777777" w:rsidR="00294C3B" w:rsidRPr="00C90DAB" w:rsidRDefault="00294C3B" w:rsidP="00294C3B">
      <w:pPr>
        <w:pStyle w:val="0050"/>
        <w:spacing w:before="120"/>
        <w:ind w:firstLine="480"/>
      </w:pPr>
      <w:r w:rsidRPr="00C90DAB">
        <w:t>（</w:t>
      </w:r>
      <w:r w:rsidRPr="00C90DAB">
        <w:t>4</w:t>
      </w:r>
      <w:r w:rsidRPr="00C90DAB">
        <w:t>）债权投资</w:t>
      </w:r>
    </w:p>
    <w:p w14:paraId="23D2BA5F" w14:textId="77777777" w:rsidR="00294C3B" w:rsidRPr="00C90DAB" w:rsidRDefault="00294C3B" w:rsidP="00294C3B">
      <w:pPr>
        <w:pStyle w:val="0050"/>
        <w:spacing w:before="120"/>
        <w:ind w:firstLine="480"/>
      </w:pPr>
      <w:bookmarkStart w:id="64" w:name="_Hlk144217734"/>
      <w:r w:rsidRPr="00C90DAB">
        <w:rPr>
          <w:rFonts w:hint="eastAsia"/>
        </w:rPr>
        <w:t>截至</w:t>
      </w:r>
      <w:r w:rsidRPr="00C90DAB">
        <w:t>2023</w:t>
      </w:r>
      <w:r w:rsidRPr="00C90DAB">
        <w:rPr>
          <w:rFonts w:hint="eastAsia"/>
        </w:rPr>
        <w:t>年</w:t>
      </w:r>
      <w:r w:rsidRPr="00C90DAB">
        <w:t>9</w:t>
      </w:r>
      <w:r w:rsidRPr="00C90DAB">
        <w:rPr>
          <w:rFonts w:hint="eastAsia"/>
        </w:rPr>
        <w:t>月</w:t>
      </w:r>
      <w:r w:rsidRPr="00C90DAB">
        <w:t>30</w:t>
      </w:r>
      <w:r w:rsidRPr="00C90DAB">
        <w:rPr>
          <w:rFonts w:hint="eastAsia"/>
        </w:rPr>
        <w:t>日，发行人债权投资为购买的三年定期存单，账面价值为</w:t>
      </w:r>
      <w:bookmarkStart w:id="65" w:name="_Hlk150379874"/>
      <w:r w:rsidRPr="00C90DAB">
        <w:t>1,033.23</w:t>
      </w:r>
      <w:bookmarkEnd w:id="65"/>
      <w:r w:rsidRPr="00C90DAB">
        <w:rPr>
          <w:rFonts w:hint="eastAsia"/>
        </w:rPr>
        <w:t>万元，不属于财务性投资或类金融投资</w:t>
      </w:r>
      <w:bookmarkEnd w:id="64"/>
      <w:r w:rsidRPr="00C90DAB">
        <w:rPr>
          <w:rFonts w:hint="eastAsia"/>
        </w:rPr>
        <w:t>。</w:t>
      </w:r>
    </w:p>
    <w:p w14:paraId="66448116" w14:textId="77777777" w:rsidR="00294C3B" w:rsidRPr="00C90DAB" w:rsidRDefault="00294C3B" w:rsidP="00294C3B">
      <w:pPr>
        <w:pStyle w:val="0050"/>
        <w:spacing w:before="120"/>
        <w:ind w:firstLine="480"/>
      </w:pPr>
      <w:r w:rsidRPr="00C90DAB">
        <w:t>（</w:t>
      </w:r>
      <w:r w:rsidRPr="00C90DAB">
        <w:t>5</w:t>
      </w:r>
      <w:r w:rsidRPr="00C90DAB">
        <w:t>）其他权益工具投资</w:t>
      </w:r>
    </w:p>
    <w:p w14:paraId="6D191A22" w14:textId="77777777" w:rsidR="00294C3B" w:rsidRPr="00C90DAB" w:rsidRDefault="00294C3B" w:rsidP="00294C3B">
      <w:pPr>
        <w:pStyle w:val="0050"/>
        <w:spacing w:before="120"/>
        <w:ind w:firstLine="480"/>
      </w:pPr>
      <w:r w:rsidRPr="00C90DAB">
        <w:rPr>
          <w:rFonts w:hint="eastAsia"/>
        </w:rPr>
        <w:t>截至</w:t>
      </w:r>
      <w:r w:rsidRPr="00C90DAB">
        <w:t>2023</w:t>
      </w:r>
      <w:r w:rsidRPr="00C90DAB">
        <w:rPr>
          <w:rFonts w:hint="eastAsia"/>
        </w:rPr>
        <w:t>年</w:t>
      </w:r>
      <w:r w:rsidRPr="00C90DAB">
        <w:t>9</w:t>
      </w:r>
      <w:r w:rsidRPr="00C90DAB">
        <w:rPr>
          <w:rFonts w:hint="eastAsia"/>
        </w:rPr>
        <w:t>月</w:t>
      </w:r>
      <w:r w:rsidRPr="00C90DAB">
        <w:t>30</w:t>
      </w:r>
      <w:r w:rsidRPr="00C90DAB">
        <w:rPr>
          <w:rFonts w:hint="eastAsia"/>
        </w:rPr>
        <w:t>日，发行人其他权益工具投资账面价值为</w:t>
      </w:r>
      <w:r w:rsidRPr="00C90DAB">
        <w:t>0.00</w:t>
      </w:r>
      <w:r w:rsidRPr="00C90DAB">
        <w:rPr>
          <w:rFonts w:hint="eastAsia"/>
        </w:rPr>
        <w:t>万元，不存在财务性投资或类金融投资的情况。</w:t>
      </w:r>
    </w:p>
    <w:p w14:paraId="770C6ED4" w14:textId="77777777" w:rsidR="00294C3B" w:rsidRPr="00C90DAB" w:rsidRDefault="00294C3B" w:rsidP="00294C3B">
      <w:pPr>
        <w:pStyle w:val="0050"/>
        <w:spacing w:before="120"/>
        <w:ind w:firstLine="480"/>
      </w:pPr>
      <w:r w:rsidRPr="00C90DAB">
        <w:t>（</w:t>
      </w:r>
      <w:r w:rsidRPr="00C90DAB">
        <w:t>6</w:t>
      </w:r>
      <w:r w:rsidRPr="00C90DAB">
        <w:t>）其他非流动金融资产</w:t>
      </w:r>
    </w:p>
    <w:p w14:paraId="3304AB2F" w14:textId="77777777" w:rsidR="00294C3B" w:rsidRPr="00C90DAB" w:rsidRDefault="00294C3B" w:rsidP="00294C3B">
      <w:pPr>
        <w:pStyle w:val="0050"/>
        <w:spacing w:before="120"/>
        <w:ind w:firstLine="480"/>
      </w:pPr>
      <w:r w:rsidRPr="00C90DAB">
        <w:rPr>
          <w:rFonts w:hint="eastAsia"/>
        </w:rPr>
        <w:t>截至</w:t>
      </w:r>
      <w:r w:rsidRPr="00C90DAB">
        <w:t>2023</w:t>
      </w:r>
      <w:r w:rsidRPr="00C90DAB">
        <w:rPr>
          <w:rFonts w:hint="eastAsia"/>
        </w:rPr>
        <w:t>年</w:t>
      </w:r>
      <w:r w:rsidRPr="00C90DAB">
        <w:t>9</w:t>
      </w:r>
      <w:r w:rsidRPr="00C90DAB">
        <w:rPr>
          <w:rFonts w:hint="eastAsia"/>
        </w:rPr>
        <w:t>月</w:t>
      </w:r>
      <w:r w:rsidRPr="00C90DAB">
        <w:t>30</w:t>
      </w:r>
      <w:r w:rsidRPr="00C90DAB">
        <w:rPr>
          <w:rFonts w:hint="eastAsia"/>
        </w:rPr>
        <w:t>日，发行人其他非流动金融资产账面价值为</w:t>
      </w:r>
      <w:r w:rsidRPr="00C90DAB">
        <w:t>0.00</w:t>
      </w:r>
      <w:r w:rsidRPr="00C90DAB">
        <w:rPr>
          <w:rFonts w:hint="eastAsia"/>
        </w:rPr>
        <w:t>万元，不存在财务性投资或类金融投资的情况。</w:t>
      </w:r>
    </w:p>
    <w:p w14:paraId="552800C4" w14:textId="77777777" w:rsidR="00294C3B" w:rsidRPr="00C90DAB" w:rsidRDefault="00294C3B" w:rsidP="00294C3B">
      <w:pPr>
        <w:pStyle w:val="0050"/>
        <w:spacing w:before="120"/>
        <w:ind w:firstLine="480"/>
      </w:pPr>
      <w:r w:rsidRPr="00C90DAB">
        <w:t>（</w:t>
      </w:r>
      <w:r w:rsidRPr="00C90DAB">
        <w:t>7</w:t>
      </w:r>
      <w:r w:rsidRPr="00C90DAB">
        <w:t>）长期股权投资</w:t>
      </w:r>
    </w:p>
    <w:p w14:paraId="7AB23F1C" w14:textId="77777777" w:rsidR="00294C3B" w:rsidRPr="00C90DAB" w:rsidRDefault="00294C3B" w:rsidP="00294C3B">
      <w:pPr>
        <w:pStyle w:val="0050"/>
        <w:spacing w:before="120"/>
        <w:ind w:firstLine="480"/>
      </w:pPr>
      <w:r w:rsidRPr="00C90DAB">
        <w:rPr>
          <w:rFonts w:hint="eastAsia"/>
        </w:rPr>
        <w:t>截至</w:t>
      </w:r>
      <w:r w:rsidRPr="00C90DAB">
        <w:t>2023</w:t>
      </w:r>
      <w:r w:rsidRPr="00C90DAB">
        <w:rPr>
          <w:rFonts w:hint="eastAsia"/>
        </w:rPr>
        <w:t>年</w:t>
      </w:r>
      <w:r w:rsidRPr="00C90DAB">
        <w:t>9</w:t>
      </w:r>
      <w:r w:rsidRPr="00C90DAB">
        <w:rPr>
          <w:rFonts w:hint="eastAsia"/>
        </w:rPr>
        <w:t>月</w:t>
      </w:r>
      <w:r w:rsidRPr="00C90DAB">
        <w:t>30</w:t>
      </w:r>
      <w:r w:rsidRPr="00C90DAB">
        <w:rPr>
          <w:rFonts w:hint="eastAsia"/>
        </w:rPr>
        <w:t>日，发行人长期股权投资账面价值为</w:t>
      </w:r>
      <w:r w:rsidRPr="00C90DAB">
        <w:t>0.00</w:t>
      </w:r>
      <w:r w:rsidRPr="00C90DAB">
        <w:rPr>
          <w:rFonts w:hint="eastAsia"/>
        </w:rPr>
        <w:t>万元，不存在财务性投资或类金融投资的情况。</w:t>
      </w:r>
    </w:p>
    <w:p w14:paraId="232C0232" w14:textId="77777777" w:rsidR="00294C3B" w:rsidRPr="00C90DAB" w:rsidRDefault="00294C3B" w:rsidP="00294C3B">
      <w:pPr>
        <w:pStyle w:val="0050"/>
        <w:spacing w:before="120"/>
        <w:ind w:firstLine="480"/>
      </w:pPr>
      <w:r w:rsidRPr="00C90DAB">
        <w:t>（</w:t>
      </w:r>
      <w:r w:rsidRPr="00C90DAB">
        <w:t>8</w:t>
      </w:r>
      <w:r w:rsidRPr="00C90DAB">
        <w:t>）其他非流动资产</w:t>
      </w:r>
    </w:p>
    <w:p w14:paraId="6A5CF6BA" w14:textId="77777777" w:rsidR="00294C3B" w:rsidRPr="00C90DAB" w:rsidRDefault="00294C3B" w:rsidP="00294C3B">
      <w:pPr>
        <w:pStyle w:val="0050"/>
        <w:spacing w:before="120"/>
        <w:ind w:firstLine="480"/>
      </w:pPr>
      <w:r w:rsidRPr="00C90DAB">
        <w:rPr>
          <w:rFonts w:hint="eastAsia"/>
        </w:rPr>
        <w:t>截至</w:t>
      </w:r>
      <w:r w:rsidRPr="00C90DAB">
        <w:t>2023</w:t>
      </w:r>
      <w:r w:rsidRPr="00C90DAB">
        <w:rPr>
          <w:rFonts w:hint="eastAsia"/>
        </w:rPr>
        <w:t>年</w:t>
      </w:r>
      <w:r w:rsidRPr="00C90DAB">
        <w:t>9</w:t>
      </w:r>
      <w:r w:rsidRPr="00C90DAB">
        <w:rPr>
          <w:rFonts w:hint="eastAsia"/>
        </w:rPr>
        <w:t>月</w:t>
      </w:r>
      <w:r w:rsidRPr="00C90DAB">
        <w:t>30</w:t>
      </w:r>
      <w:r w:rsidRPr="00C90DAB">
        <w:rPr>
          <w:rFonts w:hint="eastAsia"/>
        </w:rPr>
        <w:t>日，发行人其他非流动资产账面价值为</w:t>
      </w:r>
      <w:r w:rsidRPr="00C90DAB">
        <w:t>2.00</w:t>
      </w:r>
      <w:r w:rsidRPr="00C90DAB">
        <w:rPr>
          <w:rFonts w:hint="eastAsia"/>
        </w:rPr>
        <w:t>万元，具体明细如下：</w:t>
      </w:r>
    </w:p>
    <w:p w14:paraId="0B72311D" w14:textId="77777777" w:rsidR="00294C3B" w:rsidRPr="00C90DAB" w:rsidRDefault="00294C3B" w:rsidP="00294C3B">
      <w:pPr>
        <w:pStyle w:val="009"/>
      </w:pPr>
      <w:r w:rsidRPr="00C90DAB">
        <w:t>单位：万元</w:t>
      </w:r>
    </w:p>
    <w:tbl>
      <w:tblPr>
        <w:tblStyle w:val="a7"/>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64"/>
        <w:gridCol w:w="4264"/>
      </w:tblGrid>
      <w:tr w:rsidR="00C90DAB" w:rsidRPr="00C90DAB" w14:paraId="547C2E33" w14:textId="77777777" w:rsidTr="00352366">
        <w:trPr>
          <w:trHeight w:val="397"/>
          <w:tblHeader/>
          <w:jc w:val="center"/>
        </w:trPr>
        <w:tc>
          <w:tcPr>
            <w:tcW w:w="4264" w:type="dxa"/>
            <w:shd w:val="clear" w:color="auto" w:fill="D9D9D9" w:themeFill="background1" w:themeFillShade="D9"/>
            <w:vAlign w:val="center"/>
          </w:tcPr>
          <w:p w14:paraId="36D2DC75" w14:textId="77777777" w:rsidR="00294C3B" w:rsidRPr="00C90DAB" w:rsidRDefault="00294C3B" w:rsidP="00184E42">
            <w:pPr>
              <w:spacing w:after="0" w:line="240" w:lineRule="auto"/>
              <w:rPr>
                <w:b/>
              </w:rPr>
            </w:pPr>
            <w:r w:rsidRPr="00C90DAB">
              <w:rPr>
                <w:b/>
              </w:rPr>
              <w:t>款项性质</w:t>
            </w:r>
          </w:p>
        </w:tc>
        <w:tc>
          <w:tcPr>
            <w:tcW w:w="4264" w:type="dxa"/>
            <w:shd w:val="clear" w:color="auto" w:fill="D9D9D9" w:themeFill="background1" w:themeFillShade="D9"/>
            <w:vAlign w:val="center"/>
          </w:tcPr>
          <w:p w14:paraId="526053D0" w14:textId="77777777" w:rsidR="00294C3B" w:rsidRPr="00C90DAB" w:rsidRDefault="00294C3B" w:rsidP="00184E42">
            <w:pPr>
              <w:spacing w:after="0" w:line="240" w:lineRule="auto"/>
              <w:rPr>
                <w:b/>
              </w:rPr>
            </w:pPr>
            <w:r w:rsidRPr="00C90DAB">
              <w:rPr>
                <w:b/>
              </w:rPr>
              <w:t>账面价值</w:t>
            </w:r>
          </w:p>
        </w:tc>
      </w:tr>
      <w:tr w:rsidR="00C90DAB" w:rsidRPr="00C90DAB" w14:paraId="3B57167B" w14:textId="77777777" w:rsidTr="00184E42">
        <w:trPr>
          <w:trHeight w:val="397"/>
          <w:jc w:val="center"/>
        </w:trPr>
        <w:tc>
          <w:tcPr>
            <w:tcW w:w="4264" w:type="dxa"/>
            <w:vAlign w:val="center"/>
          </w:tcPr>
          <w:p w14:paraId="3B0539FD" w14:textId="77777777" w:rsidR="00294C3B" w:rsidRPr="00C90DAB" w:rsidRDefault="00294C3B" w:rsidP="00184E42">
            <w:pPr>
              <w:spacing w:after="0" w:line="240" w:lineRule="auto"/>
            </w:pPr>
            <w:r w:rsidRPr="00C90DAB">
              <w:t>预付软件款</w:t>
            </w:r>
          </w:p>
        </w:tc>
        <w:tc>
          <w:tcPr>
            <w:tcW w:w="4264" w:type="dxa"/>
            <w:vAlign w:val="center"/>
          </w:tcPr>
          <w:p w14:paraId="528E621F" w14:textId="77777777" w:rsidR="00294C3B" w:rsidRPr="00C90DAB" w:rsidRDefault="00294C3B" w:rsidP="00184E42">
            <w:pPr>
              <w:spacing w:after="0" w:line="240" w:lineRule="auto"/>
              <w:jc w:val="right"/>
            </w:pPr>
            <w:r w:rsidRPr="00C90DAB">
              <w:t>2.00</w:t>
            </w:r>
          </w:p>
        </w:tc>
      </w:tr>
      <w:tr w:rsidR="00C90DAB" w:rsidRPr="00C90DAB" w14:paraId="7F7C1202" w14:textId="77777777" w:rsidTr="00184E42">
        <w:trPr>
          <w:trHeight w:val="397"/>
          <w:jc w:val="center"/>
        </w:trPr>
        <w:tc>
          <w:tcPr>
            <w:tcW w:w="4264" w:type="dxa"/>
            <w:vAlign w:val="center"/>
          </w:tcPr>
          <w:p w14:paraId="170630A5" w14:textId="77777777" w:rsidR="00294C3B" w:rsidRPr="00C90DAB" w:rsidRDefault="00294C3B" w:rsidP="00184E42">
            <w:pPr>
              <w:spacing w:after="0" w:line="240" w:lineRule="auto"/>
              <w:rPr>
                <w:b/>
              </w:rPr>
            </w:pPr>
            <w:r w:rsidRPr="00C90DAB">
              <w:rPr>
                <w:b/>
              </w:rPr>
              <w:t>合计</w:t>
            </w:r>
          </w:p>
        </w:tc>
        <w:tc>
          <w:tcPr>
            <w:tcW w:w="4264" w:type="dxa"/>
            <w:vAlign w:val="center"/>
          </w:tcPr>
          <w:p w14:paraId="6384FA1D" w14:textId="77777777" w:rsidR="00294C3B" w:rsidRPr="00C90DAB" w:rsidRDefault="00294C3B" w:rsidP="00184E42">
            <w:pPr>
              <w:spacing w:after="0" w:line="240" w:lineRule="auto"/>
              <w:jc w:val="right"/>
              <w:rPr>
                <w:b/>
              </w:rPr>
            </w:pPr>
            <w:r w:rsidRPr="00C90DAB">
              <w:rPr>
                <w:b/>
              </w:rPr>
              <w:t>2.00</w:t>
            </w:r>
          </w:p>
        </w:tc>
      </w:tr>
    </w:tbl>
    <w:p w14:paraId="55CBD102" w14:textId="77777777" w:rsidR="00294C3B" w:rsidRPr="00C90DAB" w:rsidRDefault="00294C3B" w:rsidP="00294C3B">
      <w:pPr>
        <w:pStyle w:val="0050"/>
        <w:spacing w:before="120"/>
        <w:ind w:firstLine="480"/>
      </w:pPr>
      <w:r w:rsidRPr="00C90DAB">
        <w:rPr>
          <w:rFonts w:hint="eastAsia"/>
        </w:rPr>
        <w:t>上述其他非流动资产不属于财务性投资或类金融投资。</w:t>
      </w:r>
    </w:p>
    <w:p w14:paraId="071E245A" w14:textId="77777777" w:rsidR="00294C3B" w:rsidRPr="00C90DAB" w:rsidRDefault="00294C3B" w:rsidP="00294C3B">
      <w:pPr>
        <w:pStyle w:val="0050"/>
        <w:spacing w:before="120"/>
        <w:ind w:firstLine="480"/>
      </w:pPr>
      <w:r w:rsidRPr="00C90DAB">
        <w:rPr>
          <w:rFonts w:hint="eastAsia"/>
        </w:rPr>
        <w:t>综上所述，截至</w:t>
      </w:r>
      <w:r w:rsidRPr="00C90DAB">
        <w:t>2023</w:t>
      </w:r>
      <w:r w:rsidRPr="00C90DAB">
        <w:rPr>
          <w:rFonts w:hint="eastAsia"/>
        </w:rPr>
        <w:t>年</w:t>
      </w:r>
      <w:r w:rsidRPr="00C90DAB">
        <w:t>9</w:t>
      </w:r>
      <w:r w:rsidRPr="00C90DAB">
        <w:rPr>
          <w:rFonts w:hint="eastAsia"/>
        </w:rPr>
        <w:t>月</w:t>
      </w:r>
      <w:r w:rsidRPr="00C90DAB">
        <w:t>30</w:t>
      </w:r>
      <w:r w:rsidRPr="00C90DAB">
        <w:rPr>
          <w:rFonts w:hint="eastAsia"/>
        </w:rPr>
        <w:t>日，发行人财务性投资金额为</w:t>
      </w:r>
      <w:r w:rsidRPr="00C90DAB">
        <w:t>11,138.97</w:t>
      </w:r>
      <w:r w:rsidRPr="00C90DAB">
        <w:rPr>
          <w:rFonts w:hint="eastAsia"/>
        </w:rPr>
        <w:t>万元，占发行人</w:t>
      </w:r>
      <w:r w:rsidRPr="00C90DAB">
        <w:t>2023</w:t>
      </w:r>
      <w:r w:rsidRPr="00C90DAB">
        <w:rPr>
          <w:rFonts w:hint="eastAsia"/>
        </w:rPr>
        <w:t>年</w:t>
      </w:r>
      <w:r w:rsidRPr="00C90DAB">
        <w:t>9</w:t>
      </w:r>
      <w:r w:rsidRPr="00C90DAB">
        <w:rPr>
          <w:rFonts w:hint="eastAsia"/>
        </w:rPr>
        <w:t>月</w:t>
      </w:r>
      <w:r w:rsidRPr="00C90DAB">
        <w:t>30</w:t>
      </w:r>
      <w:r w:rsidRPr="00C90DAB">
        <w:rPr>
          <w:rFonts w:hint="eastAsia"/>
        </w:rPr>
        <w:t>日归属于母公司净资产</w:t>
      </w:r>
      <w:r w:rsidRPr="00C90DAB">
        <w:t>78,281.01</w:t>
      </w:r>
      <w:r w:rsidRPr="00C90DAB">
        <w:rPr>
          <w:rFonts w:hint="eastAsia"/>
        </w:rPr>
        <w:t>万元的比例为</w:t>
      </w:r>
      <w:r w:rsidRPr="00C90DAB">
        <w:t>14.23%</w:t>
      </w:r>
      <w:r w:rsidRPr="00C90DAB">
        <w:rPr>
          <w:rFonts w:hint="eastAsia"/>
        </w:rPr>
        <w:t>，不属于持有金额较大的财务性投资（包括类金融业务）的情况，符合《证券期货法律适用意见第</w:t>
      </w:r>
      <w:r w:rsidRPr="00C90DAB">
        <w:t>18</w:t>
      </w:r>
      <w:r w:rsidRPr="00C90DAB">
        <w:rPr>
          <w:rFonts w:hint="eastAsia"/>
        </w:rPr>
        <w:t>号》以及最新监管要求。</w:t>
      </w:r>
    </w:p>
    <w:p w14:paraId="2A655661"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二）结合发行人持有私募基金等产品的实际投入时点，说明自本次发行董事会决议日前六个月至今，发行人新投入或拟投入的财务性投资及类金融业务的具体情况；结合前述情形，说明是否符合《证券期货法律适用意见第18号》以及最新监管要求，是否涉及调减的情形</w:t>
      </w:r>
    </w:p>
    <w:p w14:paraId="0CAF9E3C" w14:textId="77777777" w:rsidR="00294C3B" w:rsidRPr="00C90DAB" w:rsidRDefault="00294C3B" w:rsidP="00294C3B">
      <w:pPr>
        <w:pStyle w:val="004"/>
        <w:spacing w:before="120"/>
        <w:ind w:firstLine="482"/>
      </w:pPr>
      <w:r w:rsidRPr="00C90DAB">
        <w:rPr>
          <w:rFonts w:ascii="宋体" w:hAnsi="宋体"/>
        </w:rPr>
        <w:t>1、结合发行人持有私募基金等产品的实际投入时点，说明自本次发行董事会决议日前六个月至今，发行人新投入或拟投入的财务性投资及类金融业务的</w:t>
      </w:r>
      <w:r w:rsidRPr="00C90DAB">
        <w:t>具体情况</w:t>
      </w:r>
    </w:p>
    <w:p w14:paraId="485612DA" w14:textId="6461C0D9" w:rsidR="00294C3B" w:rsidRPr="00C90DAB" w:rsidRDefault="00294C3B" w:rsidP="00294C3B">
      <w:pPr>
        <w:pStyle w:val="0050"/>
        <w:spacing w:before="120"/>
        <w:ind w:firstLine="480"/>
      </w:pPr>
      <w:r w:rsidRPr="00C90DAB">
        <w:t>发行人于</w:t>
      </w:r>
      <w:r w:rsidRPr="00C90DAB">
        <w:t>2023</w:t>
      </w:r>
      <w:r w:rsidRPr="00C90DAB">
        <w:t>年</w:t>
      </w:r>
      <w:r w:rsidRPr="00C90DAB">
        <w:t>1</w:t>
      </w:r>
      <w:r w:rsidRPr="00C90DAB">
        <w:t>月</w:t>
      </w:r>
      <w:r w:rsidRPr="00C90DAB">
        <w:t>16</w:t>
      </w:r>
      <w:r w:rsidRPr="00C90DAB">
        <w:t>日召开第四届董事会第十七次会议审议通过《关于公司公开发行可转换公司债券方案的议案》，于</w:t>
      </w:r>
      <w:r w:rsidRPr="00C90DAB">
        <w:t>2023</w:t>
      </w:r>
      <w:r w:rsidRPr="00C90DAB">
        <w:t>年</w:t>
      </w:r>
      <w:r w:rsidRPr="00C90DAB">
        <w:t>4</w:t>
      </w:r>
      <w:r w:rsidRPr="00C90DAB">
        <w:t>月</w:t>
      </w:r>
      <w:r w:rsidRPr="00C90DAB">
        <w:t>19</w:t>
      </w:r>
      <w:r w:rsidRPr="00C90DAB">
        <w:t>日召开第四届董事会第二十次会议审议通过《关于修订</w:t>
      </w:r>
      <w:r w:rsidRPr="00C90DAB">
        <w:t>&lt;</w:t>
      </w:r>
      <w:r w:rsidRPr="00C90DAB">
        <w:t>公司向不特定对象发行可转换公司债券方案</w:t>
      </w:r>
      <w:r w:rsidRPr="00C90DAB">
        <w:t>&gt;</w:t>
      </w:r>
      <w:r w:rsidRPr="00C90DAB">
        <w:t>的议案》，于</w:t>
      </w:r>
      <w:r w:rsidRPr="00C90DAB">
        <w:t>2023</w:t>
      </w:r>
      <w:r w:rsidRPr="00C90DAB">
        <w:t>年</w:t>
      </w:r>
      <w:r w:rsidRPr="00C90DAB">
        <w:t>6</w:t>
      </w:r>
      <w:r w:rsidRPr="00C90DAB">
        <w:t>月</w:t>
      </w:r>
      <w:r w:rsidRPr="00C90DAB">
        <w:t>27</w:t>
      </w:r>
      <w:r w:rsidRPr="00C90DAB">
        <w:t>日召开公司第四届董事会第二十三次会议，审议通过了《关于修订</w:t>
      </w:r>
      <w:r w:rsidRPr="00C90DAB">
        <w:t>&lt;</w:t>
      </w:r>
      <w:r w:rsidRPr="00C90DAB">
        <w:t>公司向不特定对象发行可转换公司债券方案</w:t>
      </w:r>
      <w:r w:rsidRPr="00C90DAB">
        <w:t>&gt;</w:t>
      </w:r>
      <w:r w:rsidRPr="00C90DAB">
        <w:t>（二次修订稿）的议案》</w:t>
      </w:r>
      <w:r w:rsidRPr="00C90DAB">
        <w:rPr>
          <w:rFonts w:hint="eastAsia"/>
        </w:rPr>
        <w:t>，于</w:t>
      </w:r>
      <w:r w:rsidRPr="00C90DAB">
        <w:rPr>
          <w:rFonts w:hint="eastAsia"/>
        </w:rPr>
        <w:t>2023</w:t>
      </w:r>
      <w:r w:rsidRPr="00C90DAB">
        <w:rPr>
          <w:rFonts w:hint="eastAsia"/>
        </w:rPr>
        <w:t>年</w:t>
      </w:r>
      <w:r w:rsidRPr="00C90DAB">
        <w:rPr>
          <w:rFonts w:hint="eastAsia"/>
        </w:rPr>
        <w:t>12</w:t>
      </w:r>
      <w:r w:rsidRPr="00C90DAB">
        <w:rPr>
          <w:rFonts w:hint="eastAsia"/>
        </w:rPr>
        <w:t>月</w:t>
      </w:r>
      <w:r w:rsidRPr="00C90DAB">
        <w:rPr>
          <w:rFonts w:hint="eastAsia"/>
        </w:rPr>
        <w:t>28</w:t>
      </w:r>
      <w:r w:rsidRPr="00C90DAB">
        <w:rPr>
          <w:rFonts w:hint="eastAsia"/>
        </w:rPr>
        <w:t>日召开公司第四届董事会第二十九次会议，审议通过了《关于修订</w:t>
      </w:r>
      <w:r w:rsidRPr="00C90DAB">
        <w:rPr>
          <w:rFonts w:hint="eastAsia"/>
        </w:rPr>
        <w:t>&lt;</w:t>
      </w:r>
      <w:r w:rsidRPr="00C90DAB">
        <w:rPr>
          <w:rFonts w:hint="eastAsia"/>
        </w:rPr>
        <w:t>公司向不特定对象发行可转换公司债券方案</w:t>
      </w:r>
      <w:r w:rsidRPr="00C90DAB">
        <w:rPr>
          <w:rFonts w:hint="eastAsia"/>
        </w:rPr>
        <w:t>&gt;</w:t>
      </w:r>
      <w:r w:rsidRPr="00C90DAB">
        <w:rPr>
          <w:rFonts w:hint="eastAsia"/>
        </w:rPr>
        <w:t>（三次修订稿）的议案》。</w:t>
      </w:r>
      <w:r w:rsidRPr="00C90DAB">
        <w:t>本次发行相关董事会决议日前六个月起至</w:t>
      </w:r>
      <w:r w:rsidR="002D5553" w:rsidRPr="00C90DAB">
        <w:t>本回复意见出具之日</w:t>
      </w:r>
      <w:r w:rsidRPr="00C90DAB">
        <w:t>，发行人新投入或拟投入的财务性投资及类金融业务的具体情况如下：</w:t>
      </w:r>
    </w:p>
    <w:p w14:paraId="291E11BC" w14:textId="77777777" w:rsidR="00294C3B" w:rsidRPr="00C90DAB" w:rsidRDefault="00294C3B" w:rsidP="00294C3B">
      <w:pPr>
        <w:pStyle w:val="0050"/>
        <w:spacing w:before="120"/>
        <w:ind w:firstLine="480"/>
      </w:pPr>
      <w:r w:rsidRPr="00C90DAB">
        <w:t>（</w:t>
      </w:r>
      <w:r w:rsidRPr="00C90DAB">
        <w:t>1</w:t>
      </w:r>
      <w:r w:rsidRPr="00C90DAB">
        <w:t>）类金融业务</w:t>
      </w:r>
    </w:p>
    <w:p w14:paraId="019B194A" w14:textId="754B992B" w:rsidR="00294C3B" w:rsidRPr="00C90DAB" w:rsidRDefault="00294C3B" w:rsidP="00294C3B">
      <w:pPr>
        <w:pStyle w:val="0050"/>
        <w:spacing w:before="120"/>
        <w:ind w:firstLine="480"/>
      </w:pPr>
      <w:r w:rsidRPr="00C90DAB">
        <w:t>本次发行相关董事会决议日前六个月起至</w:t>
      </w:r>
      <w:r w:rsidR="002D5553" w:rsidRPr="00C90DAB">
        <w:t>本回复意见出具之日</w:t>
      </w:r>
      <w:r w:rsidRPr="00C90DAB">
        <w:t>，公司不存在对融资租赁、商业保理和小贷业务等类金融业务投资的情况。</w:t>
      </w:r>
    </w:p>
    <w:p w14:paraId="3625E401" w14:textId="77777777" w:rsidR="00294C3B" w:rsidRPr="00C90DAB" w:rsidRDefault="00294C3B" w:rsidP="00294C3B">
      <w:pPr>
        <w:pStyle w:val="0050"/>
        <w:spacing w:before="120"/>
        <w:ind w:firstLine="480"/>
      </w:pPr>
      <w:r w:rsidRPr="00C90DAB">
        <w:t>（</w:t>
      </w:r>
      <w:r w:rsidRPr="00C90DAB">
        <w:t>2</w:t>
      </w:r>
      <w:r w:rsidRPr="00C90DAB">
        <w:t>）投资产业基金、并购基金</w:t>
      </w:r>
    </w:p>
    <w:p w14:paraId="66A8D613" w14:textId="5F19CF06" w:rsidR="00294C3B" w:rsidRPr="00C90DAB" w:rsidRDefault="00294C3B" w:rsidP="00294C3B">
      <w:pPr>
        <w:pStyle w:val="0050"/>
        <w:spacing w:before="120"/>
        <w:ind w:firstLine="480"/>
      </w:pPr>
      <w:r w:rsidRPr="00C90DAB">
        <w:t>本次发行相关董事会决议日前六个月起至</w:t>
      </w:r>
      <w:r w:rsidR="002D5553" w:rsidRPr="00C90DAB">
        <w:t>本回复意见出具之日</w:t>
      </w:r>
      <w:r w:rsidRPr="00C90DAB">
        <w:t>，公司不存在投资产业基金、并购基金的情况。</w:t>
      </w:r>
    </w:p>
    <w:p w14:paraId="762988CA" w14:textId="77777777" w:rsidR="00294C3B" w:rsidRPr="00C90DAB" w:rsidRDefault="00294C3B" w:rsidP="00294C3B">
      <w:pPr>
        <w:pStyle w:val="0050"/>
        <w:spacing w:before="120"/>
        <w:ind w:firstLine="480"/>
      </w:pPr>
      <w:r w:rsidRPr="00C90DAB">
        <w:t>（</w:t>
      </w:r>
      <w:r w:rsidRPr="00C90DAB">
        <w:t>3</w:t>
      </w:r>
      <w:r w:rsidRPr="00C90DAB">
        <w:t>）拆借资金</w:t>
      </w:r>
    </w:p>
    <w:p w14:paraId="3271B12F" w14:textId="26DEB33F" w:rsidR="00294C3B" w:rsidRPr="00C90DAB" w:rsidRDefault="00294C3B" w:rsidP="00294C3B">
      <w:pPr>
        <w:pStyle w:val="0050"/>
        <w:spacing w:before="120"/>
        <w:ind w:firstLine="480"/>
      </w:pPr>
      <w:r w:rsidRPr="00C90DAB">
        <w:t>本次发行相关董事会决议日前六个月起至</w:t>
      </w:r>
      <w:r w:rsidR="002D5553" w:rsidRPr="00C90DAB">
        <w:t>本回复意见出具之日</w:t>
      </w:r>
      <w:r w:rsidRPr="00C90DAB">
        <w:t>，公司不存在对外资金拆借、借予他人的情况。</w:t>
      </w:r>
    </w:p>
    <w:p w14:paraId="4EA71F08" w14:textId="77777777" w:rsidR="00294C3B" w:rsidRPr="00C90DAB" w:rsidRDefault="00294C3B" w:rsidP="00294C3B">
      <w:pPr>
        <w:pStyle w:val="0050"/>
        <w:spacing w:before="120"/>
        <w:ind w:firstLine="480"/>
      </w:pPr>
      <w:r w:rsidRPr="00C90DAB">
        <w:t>（</w:t>
      </w:r>
      <w:r w:rsidRPr="00C90DAB">
        <w:t>4</w:t>
      </w:r>
      <w:r w:rsidRPr="00C90DAB">
        <w:t>）委托贷款</w:t>
      </w:r>
    </w:p>
    <w:p w14:paraId="7C5E5044" w14:textId="37CFDCD6" w:rsidR="00294C3B" w:rsidRPr="00C90DAB" w:rsidRDefault="00294C3B" w:rsidP="00294C3B">
      <w:pPr>
        <w:pStyle w:val="0050"/>
        <w:spacing w:before="120"/>
        <w:ind w:firstLine="480"/>
      </w:pPr>
      <w:r w:rsidRPr="00C90DAB">
        <w:t>本次发行相关董事会决议日前六个月起至</w:t>
      </w:r>
      <w:r w:rsidR="002D5553" w:rsidRPr="00C90DAB">
        <w:t>本回复意见出具之日</w:t>
      </w:r>
      <w:r w:rsidRPr="00C90DAB">
        <w:t>，公司不存在将资金以委托贷款的形式借予他人的情况。</w:t>
      </w:r>
    </w:p>
    <w:p w14:paraId="493A4327" w14:textId="77777777" w:rsidR="00294C3B" w:rsidRPr="00C90DAB" w:rsidRDefault="00294C3B" w:rsidP="00294C3B">
      <w:pPr>
        <w:pStyle w:val="0050"/>
        <w:spacing w:before="120"/>
        <w:ind w:firstLine="480"/>
      </w:pPr>
      <w:r w:rsidRPr="00C90DAB">
        <w:t>（</w:t>
      </w:r>
      <w:r w:rsidRPr="00C90DAB">
        <w:t>5</w:t>
      </w:r>
      <w:r w:rsidRPr="00C90DAB">
        <w:t>）以超过集团持股比例向集团财务公司出资或增资</w:t>
      </w:r>
    </w:p>
    <w:p w14:paraId="5B2F1226" w14:textId="10D98219" w:rsidR="00294C3B" w:rsidRPr="00C90DAB" w:rsidRDefault="00294C3B" w:rsidP="00294C3B">
      <w:pPr>
        <w:pStyle w:val="0050"/>
        <w:spacing w:before="120"/>
        <w:ind w:firstLine="480"/>
      </w:pPr>
      <w:r w:rsidRPr="00C90DAB">
        <w:t>本次发行相关董事会决议日前六个月起至</w:t>
      </w:r>
      <w:r w:rsidR="002D5553" w:rsidRPr="00C90DAB">
        <w:t>本回复意见出具之日</w:t>
      </w:r>
      <w:r w:rsidRPr="00C90DAB">
        <w:t>，公司不存在以超过集团持股比例向集团财务公司出资或增资的情况。</w:t>
      </w:r>
    </w:p>
    <w:p w14:paraId="37D8139F" w14:textId="77777777" w:rsidR="00294C3B" w:rsidRPr="00C90DAB" w:rsidRDefault="00294C3B" w:rsidP="00294C3B">
      <w:pPr>
        <w:pStyle w:val="0050"/>
        <w:spacing w:before="120"/>
        <w:ind w:firstLine="480"/>
      </w:pPr>
      <w:r w:rsidRPr="00C90DAB">
        <w:t>（</w:t>
      </w:r>
      <w:r w:rsidRPr="00C90DAB">
        <w:t>6</w:t>
      </w:r>
      <w:r w:rsidRPr="00C90DAB">
        <w:t>）购买收益波动大且风险较高的金融产品</w:t>
      </w:r>
    </w:p>
    <w:p w14:paraId="7775901A" w14:textId="2F24B77C" w:rsidR="00294C3B" w:rsidRPr="00C90DAB" w:rsidRDefault="00294C3B" w:rsidP="00294C3B">
      <w:pPr>
        <w:pStyle w:val="0050"/>
        <w:spacing w:before="120"/>
        <w:ind w:firstLine="480"/>
      </w:pPr>
      <w:r w:rsidRPr="00C90DAB">
        <w:t>本次发行相关董事会决议日前六个月起至</w:t>
      </w:r>
      <w:r w:rsidR="002D5553" w:rsidRPr="00C90DAB">
        <w:t>本回复意见出具之日</w:t>
      </w:r>
      <w:r w:rsidRPr="00C90DAB">
        <w:t>，公司存在使用暂时闲置资金购买理财产品的情形，除中信证券信信向荣</w:t>
      </w:r>
      <w:r w:rsidRPr="00C90DAB">
        <w:t>1</w:t>
      </w:r>
      <w:r w:rsidRPr="00C90DAB">
        <w:t>号集合资产管理计划的产品风险等级为</w:t>
      </w:r>
      <w:r w:rsidRPr="00C90DAB">
        <w:t>R3</w:t>
      </w:r>
      <w:r w:rsidRPr="00C90DAB">
        <w:t>（中风险）外，其他理财产品均不属于收益波动大且风险较高的金融产品，具体明细如下：</w:t>
      </w:r>
    </w:p>
    <w:p w14:paraId="74263160" w14:textId="77777777" w:rsidR="00294C3B" w:rsidRPr="00C90DAB" w:rsidRDefault="00294C3B" w:rsidP="00294C3B">
      <w:pPr>
        <w:pStyle w:val="009"/>
      </w:pPr>
      <w:r w:rsidRPr="00C90DAB">
        <w:t>单位：万元</w:t>
      </w:r>
    </w:p>
    <w:tbl>
      <w:tblPr>
        <w:tblStyle w:val="a7"/>
        <w:tblW w:w="5276"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23"/>
        <w:gridCol w:w="3177"/>
        <w:gridCol w:w="1654"/>
        <w:gridCol w:w="1243"/>
        <w:gridCol w:w="1379"/>
        <w:gridCol w:w="1023"/>
      </w:tblGrid>
      <w:tr w:rsidR="00C90DAB" w:rsidRPr="00C90DAB" w14:paraId="6B9B7B7E" w14:textId="77777777" w:rsidTr="00184E42">
        <w:trPr>
          <w:trHeight w:val="397"/>
          <w:tblHeader/>
          <w:jc w:val="center"/>
        </w:trPr>
        <w:tc>
          <w:tcPr>
            <w:tcW w:w="523" w:type="dxa"/>
            <w:shd w:val="clear" w:color="auto" w:fill="D9D9D9" w:themeFill="background1" w:themeFillShade="D9"/>
            <w:vAlign w:val="center"/>
          </w:tcPr>
          <w:p w14:paraId="78411A7F" w14:textId="77777777" w:rsidR="00294C3B" w:rsidRPr="00C90DAB" w:rsidRDefault="00294C3B" w:rsidP="00B21D4B">
            <w:pPr>
              <w:spacing w:before="0" w:beforeAutospacing="0" w:after="0" w:afterAutospacing="0" w:line="240" w:lineRule="auto"/>
              <w:rPr>
                <w:b/>
              </w:rPr>
            </w:pPr>
            <w:r w:rsidRPr="00C90DAB">
              <w:rPr>
                <w:b/>
              </w:rPr>
              <w:t>序号</w:t>
            </w:r>
          </w:p>
        </w:tc>
        <w:tc>
          <w:tcPr>
            <w:tcW w:w="3177" w:type="dxa"/>
            <w:shd w:val="clear" w:color="auto" w:fill="D9D9D9" w:themeFill="background1" w:themeFillShade="D9"/>
            <w:vAlign w:val="center"/>
          </w:tcPr>
          <w:p w14:paraId="74A26641" w14:textId="77777777" w:rsidR="00294C3B" w:rsidRPr="00C90DAB" w:rsidRDefault="00294C3B" w:rsidP="00B21D4B">
            <w:pPr>
              <w:spacing w:before="0" w:beforeAutospacing="0" w:after="0" w:afterAutospacing="0" w:line="240" w:lineRule="auto"/>
              <w:rPr>
                <w:b/>
              </w:rPr>
            </w:pPr>
            <w:r w:rsidRPr="00C90DAB">
              <w:rPr>
                <w:b/>
              </w:rPr>
              <w:t>产品名称</w:t>
            </w:r>
          </w:p>
        </w:tc>
        <w:tc>
          <w:tcPr>
            <w:tcW w:w="1654" w:type="dxa"/>
            <w:shd w:val="clear" w:color="auto" w:fill="D9D9D9" w:themeFill="background1" w:themeFillShade="D9"/>
            <w:vAlign w:val="center"/>
          </w:tcPr>
          <w:p w14:paraId="1539D004" w14:textId="77777777" w:rsidR="00294C3B" w:rsidRPr="00C90DAB" w:rsidRDefault="00294C3B" w:rsidP="00B21D4B">
            <w:pPr>
              <w:spacing w:before="0" w:beforeAutospacing="0" w:after="0" w:afterAutospacing="0" w:line="240" w:lineRule="auto"/>
              <w:rPr>
                <w:b/>
              </w:rPr>
            </w:pPr>
            <w:r w:rsidRPr="00C90DAB">
              <w:rPr>
                <w:b/>
              </w:rPr>
              <w:t>产品风险等级</w:t>
            </w:r>
          </w:p>
        </w:tc>
        <w:tc>
          <w:tcPr>
            <w:tcW w:w="1243" w:type="dxa"/>
            <w:shd w:val="clear" w:color="auto" w:fill="D9D9D9" w:themeFill="background1" w:themeFillShade="D9"/>
            <w:vAlign w:val="center"/>
          </w:tcPr>
          <w:p w14:paraId="65EDDB6E" w14:textId="77777777" w:rsidR="00294C3B" w:rsidRPr="00C90DAB" w:rsidRDefault="00294C3B" w:rsidP="00B21D4B">
            <w:pPr>
              <w:spacing w:before="0" w:beforeAutospacing="0" w:after="0" w:afterAutospacing="0" w:line="240" w:lineRule="auto"/>
              <w:rPr>
                <w:b/>
              </w:rPr>
            </w:pPr>
            <w:r w:rsidRPr="00C90DAB">
              <w:rPr>
                <w:b/>
              </w:rPr>
              <w:t>购买日期</w:t>
            </w:r>
          </w:p>
        </w:tc>
        <w:tc>
          <w:tcPr>
            <w:tcW w:w="1379" w:type="dxa"/>
            <w:shd w:val="clear" w:color="auto" w:fill="D9D9D9" w:themeFill="background1" w:themeFillShade="D9"/>
            <w:vAlign w:val="center"/>
          </w:tcPr>
          <w:p w14:paraId="7107EAB7" w14:textId="77777777" w:rsidR="00294C3B" w:rsidRPr="00C90DAB" w:rsidRDefault="00294C3B" w:rsidP="00B21D4B">
            <w:pPr>
              <w:spacing w:before="0" w:beforeAutospacing="0" w:after="0" w:afterAutospacing="0" w:line="240" w:lineRule="auto"/>
              <w:rPr>
                <w:b/>
              </w:rPr>
            </w:pPr>
            <w:r w:rsidRPr="00C90DAB">
              <w:rPr>
                <w:b/>
              </w:rPr>
              <w:t>预期收益率水平</w:t>
            </w:r>
          </w:p>
        </w:tc>
        <w:tc>
          <w:tcPr>
            <w:tcW w:w="1023" w:type="dxa"/>
            <w:shd w:val="clear" w:color="auto" w:fill="D9D9D9" w:themeFill="background1" w:themeFillShade="D9"/>
            <w:vAlign w:val="center"/>
          </w:tcPr>
          <w:p w14:paraId="57C473ED" w14:textId="77777777" w:rsidR="00294C3B" w:rsidRPr="00C90DAB" w:rsidRDefault="00294C3B" w:rsidP="00B21D4B">
            <w:pPr>
              <w:spacing w:before="0" w:beforeAutospacing="0" w:after="0" w:afterAutospacing="0" w:line="240" w:lineRule="auto"/>
              <w:rPr>
                <w:b/>
              </w:rPr>
            </w:pPr>
            <w:r w:rsidRPr="00C90DAB">
              <w:rPr>
                <w:b/>
              </w:rPr>
              <w:t>投资</w:t>
            </w:r>
          </w:p>
          <w:p w14:paraId="26A03845" w14:textId="77777777" w:rsidR="00294C3B" w:rsidRPr="00C90DAB" w:rsidRDefault="00294C3B" w:rsidP="00B21D4B">
            <w:pPr>
              <w:spacing w:before="0" w:beforeAutospacing="0" w:after="0" w:afterAutospacing="0" w:line="240" w:lineRule="auto"/>
              <w:rPr>
                <w:b/>
              </w:rPr>
            </w:pPr>
            <w:r w:rsidRPr="00C90DAB">
              <w:rPr>
                <w:b/>
              </w:rPr>
              <w:t>金额</w:t>
            </w:r>
          </w:p>
        </w:tc>
      </w:tr>
      <w:tr w:rsidR="00C90DAB" w:rsidRPr="00C90DAB" w14:paraId="15625A1C" w14:textId="77777777" w:rsidTr="00184E42">
        <w:trPr>
          <w:trHeight w:val="397"/>
          <w:jc w:val="center"/>
        </w:trPr>
        <w:tc>
          <w:tcPr>
            <w:tcW w:w="523" w:type="dxa"/>
            <w:vAlign w:val="center"/>
          </w:tcPr>
          <w:p w14:paraId="46DD751A" w14:textId="77777777" w:rsidR="00294C3B" w:rsidRPr="00C90DAB" w:rsidRDefault="00294C3B" w:rsidP="00B21D4B">
            <w:pPr>
              <w:spacing w:before="0" w:beforeAutospacing="0" w:after="0" w:afterAutospacing="0" w:line="240" w:lineRule="auto"/>
            </w:pPr>
            <w:r w:rsidRPr="00C90DAB">
              <w:t>1</w:t>
            </w:r>
          </w:p>
        </w:tc>
        <w:tc>
          <w:tcPr>
            <w:tcW w:w="3177" w:type="dxa"/>
            <w:vAlign w:val="center"/>
          </w:tcPr>
          <w:p w14:paraId="38E248AD" w14:textId="77777777" w:rsidR="00294C3B" w:rsidRPr="00C90DAB" w:rsidRDefault="00294C3B" w:rsidP="00B21D4B">
            <w:pPr>
              <w:spacing w:before="0" w:beforeAutospacing="0" w:after="0" w:afterAutospacing="0" w:line="240" w:lineRule="auto"/>
            </w:pPr>
            <w:r w:rsidRPr="00C90DAB">
              <w:t>中信证券信信向荣</w:t>
            </w:r>
            <w:r w:rsidRPr="00C90DAB">
              <w:t>3</w:t>
            </w:r>
            <w:r w:rsidRPr="00C90DAB">
              <w:t>号资产管理计划</w:t>
            </w:r>
          </w:p>
        </w:tc>
        <w:tc>
          <w:tcPr>
            <w:tcW w:w="1654" w:type="dxa"/>
            <w:vAlign w:val="center"/>
          </w:tcPr>
          <w:p w14:paraId="5C0AF3B5" w14:textId="77777777" w:rsidR="00294C3B" w:rsidRPr="00C90DAB" w:rsidRDefault="00294C3B" w:rsidP="00B21D4B">
            <w:pPr>
              <w:spacing w:before="0" w:beforeAutospacing="0" w:after="0" w:afterAutospacing="0" w:line="240" w:lineRule="auto"/>
            </w:pPr>
            <w:r w:rsidRPr="00C90DAB">
              <w:t>R2</w:t>
            </w:r>
            <w:r w:rsidRPr="00C90DAB">
              <w:t>（稳健型）</w:t>
            </w:r>
          </w:p>
        </w:tc>
        <w:tc>
          <w:tcPr>
            <w:tcW w:w="1243" w:type="dxa"/>
            <w:vAlign w:val="center"/>
          </w:tcPr>
          <w:p w14:paraId="2B343EF2" w14:textId="77777777" w:rsidR="00294C3B" w:rsidRPr="00C90DAB" w:rsidRDefault="00294C3B" w:rsidP="00B21D4B">
            <w:pPr>
              <w:spacing w:before="0" w:beforeAutospacing="0" w:after="0" w:afterAutospacing="0" w:line="240" w:lineRule="auto"/>
            </w:pPr>
            <w:r w:rsidRPr="00C90DAB">
              <w:t>2022/7/20</w:t>
            </w:r>
          </w:p>
        </w:tc>
        <w:tc>
          <w:tcPr>
            <w:tcW w:w="1379" w:type="dxa"/>
            <w:vAlign w:val="center"/>
          </w:tcPr>
          <w:p w14:paraId="0E5F9BBD" w14:textId="77777777" w:rsidR="00294C3B" w:rsidRPr="00C90DAB" w:rsidRDefault="00294C3B" w:rsidP="00B21D4B">
            <w:pPr>
              <w:spacing w:before="0" w:beforeAutospacing="0" w:after="0" w:afterAutospacing="0" w:line="240" w:lineRule="auto"/>
            </w:pPr>
            <w:r w:rsidRPr="00C90DAB">
              <w:t>3.90%</w:t>
            </w:r>
          </w:p>
        </w:tc>
        <w:tc>
          <w:tcPr>
            <w:tcW w:w="1023" w:type="dxa"/>
            <w:vAlign w:val="center"/>
          </w:tcPr>
          <w:p w14:paraId="04E662A0" w14:textId="77777777" w:rsidR="00294C3B" w:rsidRPr="00C90DAB" w:rsidRDefault="00294C3B" w:rsidP="00B21D4B">
            <w:pPr>
              <w:spacing w:before="0" w:beforeAutospacing="0" w:after="0" w:afterAutospacing="0" w:line="240" w:lineRule="auto"/>
            </w:pPr>
            <w:r w:rsidRPr="00C90DAB">
              <w:t>1,000.00</w:t>
            </w:r>
          </w:p>
        </w:tc>
      </w:tr>
      <w:tr w:rsidR="00C90DAB" w:rsidRPr="00C90DAB" w14:paraId="7EEFD15E" w14:textId="77777777" w:rsidTr="00184E42">
        <w:trPr>
          <w:trHeight w:val="397"/>
          <w:jc w:val="center"/>
        </w:trPr>
        <w:tc>
          <w:tcPr>
            <w:tcW w:w="523" w:type="dxa"/>
            <w:vAlign w:val="center"/>
          </w:tcPr>
          <w:p w14:paraId="7927B0AC" w14:textId="77777777" w:rsidR="00294C3B" w:rsidRPr="00C90DAB" w:rsidRDefault="00294C3B" w:rsidP="00B21D4B">
            <w:pPr>
              <w:spacing w:before="0" w:beforeAutospacing="0" w:after="0" w:afterAutospacing="0" w:line="240" w:lineRule="auto"/>
            </w:pPr>
            <w:r w:rsidRPr="00C90DAB">
              <w:t>2</w:t>
            </w:r>
          </w:p>
        </w:tc>
        <w:tc>
          <w:tcPr>
            <w:tcW w:w="3177" w:type="dxa"/>
            <w:vAlign w:val="center"/>
          </w:tcPr>
          <w:p w14:paraId="02B1A1C9" w14:textId="77777777" w:rsidR="00294C3B" w:rsidRPr="00C90DAB" w:rsidRDefault="00294C3B" w:rsidP="00B21D4B">
            <w:pPr>
              <w:spacing w:before="0" w:beforeAutospacing="0" w:after="0" w:afterAutospacing="0" w:line="240" w:lineRule="auto"/>
            </w:pPr>
            <w:r w:rsidRPr="00C90DAB">
              <w:t>中信理财之共赢成长强债半年锁定期净值型人民币理财产品</w:t>
            </w:r>
          </w:p>
        </w:tc>
        <w:tc>
          <w:tcPr>
            <w:tcW w:w="1654" w:type="dxa"/>
            <w:vAlign w:val="center"/>
          </w:tcPr>
          <w:p w14:paraId="739853B0" w14:textId="77777777" w:rsidR="00294C3B" w:rsidRPr="00C90DAB" w:rsidRDefault="00294C3B" w:rsidP="00B21D4B">
            <w:pPr>
              <w:spacing w:before="0" w:beforeAutospacing="0" w:after="0" w:afterAutospacing="0" w:line="240" w:lineRule="auto"/>
            </w:pPr>
            <w:r w:rsidRPr="00C90DAB">
              <w:t>R2</w:t>
            </w:r>
            <w:r w:rsidRPr="00C90DAB">
              <w:t>（稳健型）</w:t>
            </w:r>
          </w:p>
        </w:tc>
        <w:tc>
          <w:tcPr>
            <w:tcW w:w="1243" w:type="dxa"/>
            <w:vAlign w:val="center"/>
          </w:tcPr>
          <w:p w14:paraId="35CF8592" w14:textId="77777777" w:rsidR="00294C3B" w:rsidRPr="00C90DAB" w:rsidRDefault="00294C3B" w:rsidP="00B21D4B">
            <w:pPr>
              <w:spacing w:before="0" w:beforeAutospacing="0" w:after="0" w:afterAutospacing="0" w:line="240" w:lineRule="auto"/>
            </w:pPr>
            <w:r w:rsidRPr="00C90DAB">
              <w:t>2022/7/20</w:t>
            </w:r>
          </w:p>
        </w:tc>
        <w:tc>
          <w:tcPr>
            <w:tcW w:w="1379" w:type="dxa"/>
            <w:vAlign w:val="center"/>
          </w:tcPr>
          <w:p w14:paraId="7543FB8A" w14:textId="77777777" w:rsidR="00294C3B" w:rsidRPr="00C90DAB" w:rsidRDefault="00294C3B" w:rsidP="00B21D4B">
            <w:pPr>
              <w:spacing w:before="0" w:beforeAutospacing="0" w:after="0" w:afterAutospacing="0" w:line="240" w:lineRule="auto"/>
            </w:pPr>
            <w:r w:rsidRPr="00C90DAB">
              <w:t>3.7%-4.3%</w:t>
            </w:r>
          </w:p>
        </w:tc>
        <w:tc>
          <w:tcPr>
            <w:tcW w:w="1023" w:type="dxa"/>
            <w:vAlign w:val="center"/>
          </w:tcPr>
          <w:p w14:paraId="4C15E49A" w14:textId="77777777" w:rsidR="00294C3B" w:rsidRPr="00C90DAB" w:rsidRDefault="00294C3B" w:rsidP="00B21D4B">
            <w:pPr>
              <w:spacing w:before="0" w:beforeAutospacing="0" w:after="0" w:afterAutospacing="0" w:line="240" w:lineRule="auto"/>
            </w:pPr>
            <w:r w:rsidRPr="00C90DAB">
              <w:t>870.00</w:t>
            </w:r>
          </w:p>
        </w:tc>
      </w:tr>
      <w:tr w:rsidR="00C90DAB" w:rsidRPr="00C90DAB" w14:paraId="51BA6979" w14:textId="77777777" w:rsidTr="00184E42">
        <w:trPr>
          <w:trHeight w:val="397"/>
          <w:jc w:val="center"/>
        </w:trPr>
        <w:tc>
          <w:tcPr>
            <w:tcW w:w="523" w:type="dxa"/>
            <w:vAlign w:val="center"/>
          </w:tcPr>
          <w:p w14:paraId="513FF2CA" w14:textId="77777777" w:rsidR="00294C3B" w:rsidRPr="00C90DAB" w:rsidRDefault="00294C3B" w:rsidP="00B21D4B">
            <w:pPr>
              <w:spacing w:before="0" w:beforeAutospacing="0" w:after="0" w:afterAutospacing="0" w:line="240" w:lineRule="auto"/>
            </w:pPr>
            <w:r w:rsidRPr="00C90DAB">
              <w:t>3</w:t>
            </w:r>
          </w:p>
        </w:tc>
        <w:tc>
          <w:tcPr>
            <w:tcW w:w="3177" w:type="dxa"/>
            <w:vAlign w:val="center"/>
          </w:tcPr>
          <w:p w14:paraId="1D52221A" w14:textId="77777777" w:rsidR="00294C3B" w:rsidRPr="00C90DAB" w:rsidRDefault="00294C3B" w:rsidP="00B21D4B">
            <w:pPr>
              <w:spacing w:before="0" w:beforeAutospacing="0" w:after="0" w:afterAutospacing="0" w:line="240" w:lineRule="auto"/>
            </w:pPr>
            <w:r w:rsidRPr="00C90DAB">
              <w:t>平安银行（三年定期存款）</w:t>
            </w:r>
          </w:p>
        </w:tc>
        <w:tc>
          <w:tcPr>
            <w:tcW w:w="1654" w:type="dxa"/>
            <w:vAlign w:val="center"/>
          </w:tcPr>
          <w:p w14:paraId="72F2F671" w14:textId="77777777" w:rsidR="00294C3B" w:rsidRPr="00C90DAB" w:rsidRDefault="00294C3B" w:rsidP="00B21D4B">
            <w:pPr>
              <w:spacing w:before="0" w:beforeAutospacing="0" w:after="0" w:afterAutospacing="0" w:line="240" w:lineRule="auto"/>
            </w:pPr>
            <w:r w:rsidRPr="00C90DAB">
              <w:t>R1</w:t>
            </w:r>
            <w:r w:rsidRPr="00C90DAB">
              <w:t>（谨慎型）</w:t>
            </w:r>
          </w:p>
        </w:tc>
        <w:tc>
          <w:tcPr>
            <w:tcW w:w="1243" w:type="dxa"/>
            <w:vAlign w:val="center"/>
          </w:tcPr>
          <w:p w14:paraId="6DE53353" w14:textId="77777777" w:rsidR="00294C3B" w:rsidRPr="00C90DAB" w:rsidRDefault="00294C3B" w:rsidP="00B21D4B">
            <w:pPr>
              <w:spacing w:before="0" w:beforeAutospacing="0" w:after="0" w:afterAutospacing="0" w:line="240" w:lineRule="auto"/>
            </w:pPr>
            <w:r w:rsidRPr="00C90DAB">
              <w:t>2022/9/16</w:t>
            </w:r>
          </w:p>
        </w:tc>
        <w:tc>
          <w:tcPr>
            <w:tcW w:w="1379" w:type="dxa"/>
            <w:vAlign w:val="center"/>
          </w:tcPr>
          <w:p w14:paraId="0CEEF51C" w14:textId="77777777" w:rsidR="00294C3B" w:rsidRPr="00C90DAB" w:rsidRDefault="00294C3B" w:rsidP="00B21D4B">
            <w:pPr>
              <w:spacing w:before="0" w:beforeAutospacing="0" w:after="0" w:afterAutospacing="0" w:line="240" w:lineRule="auto"/>
            </w:pPr>
            <w:r w:rsidRPr="00C90DAB">
              <w:t>3.05%</w:t>
            </w:r>
          </w:p>
        </w:tc>
        <w:tc>
          <w:tcPr>
            <w:tcW w:w="1023" w:type="dxa"/>
            <w:vAlign w:val="center"/>
          </w:tcPr>
          <w:p w14:paraId="463DF3AF" w14:textId="77777777" w:rsidR="00294C3B" w:rsidRPr="00C90DAB" w:rsidRDefault="00294C3B" w:rsidP="00B21D4B">
            <w:pPr>
              <w:spacing w:before="0" w:beforeAutospacing="0" w:after="0" w:afterAutospacing="0" w:line="240" w:lineRule="auto"/>
            </w:pPr>
            <w:r w:rsidRPr="00C90DAB">
              <w:t>1,000.00</w:t>
            </w:r>
          </w:p>
        </w:tc>
      </w:tr>
      <w:tr w:rsidR="00C90DAB" w:rsidRPr="00C90DAB" w14:paraId="3BB3A254" w14:textId="77777777" w:rsidTr="00184E42">
        <w:trPr>
          <w:trHeight w:val="397"/>
          <w:jc w:val="center"/>
        </w:trPr>
        <w:tc>
          <w:tcPr>
            <w:tcW w:w="523" w:type="dxa"/>
            <w:vAlign w:val="center"/>
          </w:tcPr>
          <w:p w14:paraId="776D2C2F" w14:textId="77777777" w:rsidR="00294C3B" w:rsidRPr="00C90DAB" w:rsidRDefault="00294C3B" w:rsidP="00B21D4B">
            <w:pPr>
              <w:spacing w:before="0" w:beforeAutospacing="0" w:after="0" w:afterAutospacing="0" w:line="240" w:lineRule="auto"/>
            </w:pPr>
            <w:r w:rsidRPr="00C90DAB">
              <w:t>4</w:t>
            </w:r>
          </w:p>
        </w:tc>
        <w:tc>
          <w:tcPr>
            <w:tcW w:w="3177" w:type="dxa"/>
            <w:vAlign w:val="center"/>
          </w:tcPr>
          <w:p w14:paraId="3244F020" w14:textId="77777777" w:rsidR="00294C3B" w:rsidRPr="00C90DAB" w:rsidRDefault="00294C3B" w:rsidP="00B21D4B">
            <w:pPr>
              <w:spacing w:before="0" w:beforeAutospacing="0" w:after="0" w:afterAutospacing="0" w:line="240" w:lineRule="auto"/>
            </w:pPr>
            <w:r w:rsidRPr="00C90DAB">
              <w:t>光大信托</w:t>
            </w:r>
            <w:r w:rsidRPr="00C90DAB">
              <w:t>-</w:t>
            </w:r>
            <w:r w:rsidRPr="00C90DAB">
              <w:t>深汇系列集合资金信托计划</w:t>
            </w:r>
          </w:p>
        </w:tc>
        <w:tc>
          <w:tcPr>
            <w:tcW w:w="1654" w:type="dxa"/>
            <w:vAlign w:val="center"/>
          </w:tcPr>
          <w:p w14:paraId="19BCC894" w14:textId="77777777" w:rsidR="00294C3B" w:rsidRPr="00C90DAB" w:rsidRDefault="00294C3B" w:rsidP="00B21D4B">
            <w:pPr>
              <w:spacing w:before="0" w:beforeAutospacing="0" w:after="0" w:afterAutospacing="0" w:line="240" w:lineRule="auto"/>
            </w:pPr>
            <w:r w:rsidRPr="00C90DAB">
              <w:t>R2</w:t>
            </w:r>
            <w:r w:rsidRPr="00C90DAB">
              <w:t>（稳健型）</w:t>
            </w:r>
          </w:p>
        </w:tc>
        <w:tc>
          <w:tcPr>
            <w:tcW w:w="1243" w:type="dxa"/>
            <w:vAlign w:val="center"/>
          </w:tcPr>
          <w:p w14:paraId="7A679E25" w14:textId="77777777" w:rsidR="00294C3B" w:rsidRPr="00C90DAB" w:rsidRDefault="00294C3B" w:rsidP="00B21D4B">
            <w:pPr>
              <w:spacing w:before="0" w:beforeAutospacing="0" w:after="0" w:afterAutospacing="0" w:line="240" w:lineRule="auto"/>
            </w:pPr>
            <w:r w:rsidRPr="00C90DAB">
              <w:t>2022/10/20</w:t>
            </w:r>
          </w:p>
        </w:tc>
        <w:tc>
          <w:tcPr>
            <w:tcW w:w="1379" w:type="dxa"/>
            <w:vAlign w:val="center"/>
          </w:tcPr>
          <w:p w14:paraId="742ADD1C" w14:textId="77777777" w:rsidR="00294C3B" w:rsidRPr="00C90DAB" w:rsidRDefault="00294C3B" w:rsidP="00B21D4B">
            <w:pPr>
              <w:spacing w:before="0" w:beforeAutospacing="0" w:after="0" w:afterAutospacing="0" w:line="240" w:lineRule="auto"/>
            </w:pPr>
            <w:r w:rsidRPr="00C90DAB">
              <w:t>5.40%</w:t>
            </w:r>
          </w:p>
        </w:tc>
        <w:tc>
          <w:tcPr>
            <w:tcW w:w="1023" w:type="dxa"/>
            <w:vAlign w:val="center"/>
          </w:tcPr>
          <w:p w14:paraId="2B717C20" w14:textId="77777777" w:rsidR="00294C3B" w:rsidRPr="00C90DAB" w:rsidRDefault="00294C3B" w:rsidP="00B21D4B">
            <w:pPr>
              <w:spacing w:before="0" w:beforeAutospacing="0" w:after="0" w:afterAutospacing="0" w:line="240" w:lineRule="auto"/>
            </w:pPr>
            <w:r w:rsidRPr="00C90DAB">
              <w:t>1,000.00</w:t>
            </w:r>
          </w:p>
        </w:tc>
      </w:tr>
      <w:tr w:rsidR="00C90DAB" w:rsidRPr="00C90DAB" w14:paraId="4A33F113" w14:textId="77777777" w:rsidTr="00184E42">
        <w:trPr>
          <w:trHeight w:val="397"/>
          <w:jc w:val="center"/>
        </w:trPr>
        <w:tc>
          <w:tcPr>
            <w:tcW w:w="523" w:type="dxa"/>
            <w:vAlign w:val="center"/>
          </w:tcPr>
          <w:p w14:paraId="75674E06" w14:textId="77777777" w:rsidR="00294C3B" w:rsidRPr="00C90DAB" w:rsidRDefault="00294C3B" w:rsidP="00B21D4B">
            <w:pPr>
              <w:spacing w:before="0" w:beforeAutospacing="0" w:after="0" w:afterAutospacing="0" w:line="240" w:lineRule="auto"/>
            </w:pPr>
            <w:r w:rsidRPr="00C90DAB">
              <w:t>5</w:t>
            </w:r>
          </w:p>
        </w:tc>
        <w:tc>
          <w:tcPr>
            <w:tcW w:w="3177" w:type="dxa"/>
            <w:vAlign w:val="center"/>
          </w:tcPr>
          <w:p w14:paraId="17293065" w14:textId="77777777" w:rsidR="00294C3B" w:rsidRPr="00C90DAB" w:rsidRDefault="00294C3B" w:rsidP="00B21D4B">
            <w:pPr>
              <w:spacing w:before="0" w:beforeAutospacing="0" w:after="0" w:afterAutospacing="0" w:line="240" w:lineRule="auto"/>
            </w:pPr>
            <w:r w:rsidRPr="00C90DAB">
              <w:t>东证融汇汇鑫</w:t>
            </w:r>
            <w:r w:rsidRPr="00C90DAB">
              <w:t>6M3</w:t>
            </w:r>
            <w:r w:rsidRPr="00C90DAB">
              <w:t>号集合资产管理计划</w:t>
            </w:r>
          </w:p>
        </w:tc>
        <w:tc>
          <w:tcPr>
            <w:tcW w:w="1654" w:type="dxa"/>
            <w:vAlign w:val="center"/>
          </w:tcPr>
          <w:p w14:paraId="2232620B" w14:textId="77777777" w:rsidR="00294C3B" w:rsidRPr="00C90DAB" w:rsidRDefault="00294C3B" w:rsidP="00B21D4B">
            <w:pPr>
              <w:spacing w:before="0" w:beforeAutospacing="0" w:after="0" w:afterAutospacing="0" w:line="240" w:lineRule="auto"/>
            </w:pPr>
            <w:r w:rsidRPr="00C90DAB">
              <w:t>R2</w:t>
            </w:r>
            <w:r w:rsidRPr="00C90DAB">
              <w:t>（稳健型）</w:t>
            </w:r>
          </w:p>
        </w:tc>
        <w:tc>
          <w:tcPr>
            <w:tcW w:w="1243" w:type="dxa"/>
            <w:vAlign w:val="center"/>
          </w:tcPr>
          <w:p w14:paraId="01E80130" w14:textId="77777777" w:rsidR="00294C3B" w:rsidRPr="00C90DAB" w:rsidRDefault="00294C3B" w:rsidP="00B21D4B">
            <w:pPr>
              <w:spacing w:before="0" w:beforeAutospacing="0" w:after="0" w:afterAutospacing="0" w:line="240" w:lineRule="auto"/>
            </w:pPr>
            <w:r w:rsidRPr="00C90DAB">
              <w:t>2022/10/25</w:t>
            </w:r>
          </w:p>
        </w:tc>
        <w:tc>
          <w:tcPr>
            <w:tcW w:w="1379" w:type="dxa"/>
            <w:vAlign w:val="center"/>
          </w:tcPr>
          <w:p w14:paraId="3C8242F6" w14:textId="77777777" w:rsidR="00294C3B" w:rsidRPr="00C90DAB" w:rsidRDefault="00294C3B" w:rsidP="00B21D4B">
            <w:pPr>
              <w:spacing w:before="0" w:beforeAutospacing="0" w:after="0" w:afterAutospacing="0" w:line="240" w:lineRule="auto"/>
            </w:pPr>
            <w:r w:rsidRPr="00C90DAB">
              <w:t>4.60%</w:t>
            </w:r>
          </w:p>
        </w:tc>
        <w:tc>
          <w:tcPr>
            <w:tcW w:w="1023" w:type="dxa"/>
            <w:vAlign w:val="center"/>
          </w:tcPr>
          <w:p w14:paraId="6C4FBDDE" w14:textId="77777777" w:rsidR="00294C3B" w:rsidRPr="00C90DAB" w:rsidRDefault="00294C3B" w:rsidP="00B21D4B">
            <w:pPr>
              <w:spacing w:before="0" w:beforeAutospacing="0" w:after="0" w:afterAutospacing="0" w:line="240" w:lineRule="auto"/>
            </w:pPr>
            <w:r w:rsidRPr="00C90DAB">
              <w:t>1,000.00</w:t>
            </w:r>
          </w:p>
        </w:tc>
      </w:tr>
      <w:tr w:rsidR="00C90DAB" w:rsidRPr="00C90DAB" w14:paraId="2DECFD6C" w14:textId="77777777" w:rsidTr="00184E42">
        <w:trPr>
          <w:trHeight w:val="397"/>
          <w:jc w:val="center"/>
        </w:trPr>
        <w:tc>
          <w:tcPr>
            <w:tcW w:w="523" w:type="dxa"/>
            <w:vAlign w:val="center"/>
          </w:tcPr>
          <w:p w14:paraId="45B43075" w14:textId="77777777" w:rsidR="00294C3B" w:rsidRPr="00C90DAB" w:rsidRDefault="00294C3B" w:rsidP="00B21D4B">
            <w:pPr>
              <w:spacing w:before="0" w:beforeAutospacing="0" w:after="0" w:afterAutospacing="0" w:line="240" w:lineRule="auto"/>
            </w:pPr>
            <w:r w:rsidRPr="00C90DAB">
              <w:t>6</w:t>
            </w:r>
          </w:p>
        </w:tc>
        <w:tc>
          <w:tcPr>
            <w:tcW w:w="3177" w:type="dxa"/>
            <w:vAlign w:val="center"/>
          </w:tcPr>
          <w:p w14:paraId="2CB3C814" w14:textId="77777777" w:rsidR="00294C3B" w:rsidRPr="00C90DAB" w:rsidRDefault="00294C3B" w:rsidP="00B21D4B">
            <w:pPr>
              <w:spacing w:before="0" w:beforeAutospacing="0" w:after="0" w:afterAutospacing="0" w:line="240" w:lineRule="auto"/>
            </w:pPr>
            <w:r w:rsidRPr="00C90DAB">
              <w:t>贵竹固收增利</w:t>
            </w:r>
            <w:r w:rsidRPr="00C90DAB">
              <w:t>6</w:t>
            </w:r>
            <w:r w:rsidRPr="00C90DAB">
              <w:t>个月自动续期</w:t>
            </w:r>
          </w:p>
          <w:p w14:paraId="080F7D5D" w14:textId="77777777" w:rsidR="00294C3B" w:rsidRPr="00C90DAB" w:rsidRDefault="00294C3B" w:rsidP="00B21D4B">
            <w:pPr>
              <w:spacing w:before="0" w:beforeAutospacing="0" w:after="0" w:afterAutospacing="0" w:line="240" w:lineRule="auto"/>
            </w:pPr>
            <w:r w:rsidRPr="00C90DAB">
              <w:t>2</w:t>
            </w:r>
            <w:r w:rsidRPr="00C90DAB">
              <w:t>号</w:t>
            </w:r>
          </w:p>
        </w:tc>
        <w:tc>
          <w:tcPr>
            <w:tcW w:w="1654" w:type="dxa"/>
            <w:vAlign w:val="center"/>
          </w:tcPr>
          <w:p w14:paraId="554900F2" w14:textId="77777777" w:rsidR="00294C3B" w:rsidRPr="00C90DAB" w:rsidRDefault="00294C3B" w:rsidP="00B21D4B">
            <w:pPr>
              <w:spacing w:before="0" w:beforeAutospacing="0" w:after="0" w:afterAutospacing="0" w:line="240" w:lineRule="auto"/>
            </w:pPr>
            <w:r w:rsidRPr="00C90DAB">
              <w:t>R2</w:t>
            </w:r>
            <w:r w:rsidRPr="00C90DAB">
              <w:t>（稳健型）</w:t>
            </w:r>
          </w:p>
        </w:tc>
        <w:tc>
          <w:tcPr>
            <w:tcW w:w="1243" w:type="dxa"/>
            <w:vAlign w:val="center"/>
          </w:tcPr>
          <w:p w14:paraId="6CB62B8A" w14:textId="77777777" w:rsidR="00294C3B" w:rsidRPr="00C90DAB" w:rsidRDefault="00294C3B" w:rsidP="00B21D4B">
            <w:pPr>
              <w:spacing w:before="0" w:beforeAutospacing="0" w:after="0" w:afterAutospacing="0" w:line="240" w:lineRule="auto"/>
            </w:pPr>
            <w:r w:rsidRPr="00C90DAB">
              <w:t>2022/11/25</w:t>
            </w:r>
          </w:p>
        </w:tc>
        <w:tc>
          <w:tcPr>
            <w:tcW w:w="1379" w:type="dxa"/>
            <w:vAlign w:val="center"/>
          </w:tcPr>
          <w:p w14:paraId="23B12EFE" w14:textId="77777777" w:rsidR="00294C3B" w:rsidRPr="00C90DAB" w:rsidRDefault="00294C3B" w:rsidP="00B21D4B">
            <w:pPr>
              <w:spacing w:before="0" w:beforeAutospacing="0" w:after="0" w:afterAutospacing="0" w:line="240" w:lineRule="auto"/>
            </w:pPr>
            <w:r w:rsidRPr="00C90DAB">
              <w:t>3.3%-5%</w:t>
            </w:r>
          </w:p>
        </w:tc>
        <w:tc>
          <w:tcPr>
            <w:tcW w:w="1023" w:type="dxa"/>
            <w:vAlign w:val="center"/>
          </w:tcPr>
          <w:p w14:paraId="5F648270" w14:textId="77777777" w:rsidR="00294C3B" w:rsidRPr="00C90DAB" w:rsidRDefault="00294C3B" w:rsidP="00B21D4B">
            <w:pPr>
              <w:spacing w:before="0" w:beforeAutospacing="0" w:after="0" w:afterAutospacing="0" w:line="240" w:lineRule="auto"/>
            </w:pPr>
            <w:r w:rsidRPr="00C90DAB">
              <w:t>2,000.00</w:t>
            </w:r>
          </w:p>
        </w:tc>
      </w:tr>
      <w:tr w:rsidR="00C90DAB" w:rsidRPr="00C90DAB" w14:paraId="50CD76B9" w14:textId="77777777" w:rsidTr="00184E42">
        <w:trPr>
          <w:trHeight w:val="397"/>
          <w:jc w:val="center"/>
        </w:trPr>
        <w:tc>
          <w:tcPr>
            <w:tcW w:w="523" w:type="dxa"/>
            <w:vAlign w:val="center"/>
          </w:tcPr>
          <w:p w14:paraId="77C2DFF0" w14:textId="77777777" w:rsidR="00294C3B" w:rsidRPr="00C90DAB" w:rsidRDefault="00294C3B" w:rsidP="00B21D4B">
            <w:pPr>
              <w:spacing w:before="0" w:beforeAutospacing="0" w:after="0" w:afterAutospacing="0" w:line="240" w:lineRule="auto"/>
            </w:pPr>
            <w:r w:rsidRPr="00C90DAB">
              <w:t>7</w:t>
            </w:r>
          </w:p>
        </w:tc>
        <w:tc>
          <w:tcPr>
            <w:tcW w:w="3177" w:type="dxa"/>
            <w:vAlign w:val="center"/>
          </w:tcPr>
          <w:p w14:paraId="0A15F3E0" w14:textId="77777777" w:rsidR="00294C3B" w:rsidRPr="00C90DAB" w:rsidRDefault="00294C3B" w:rsidP="00B21D4B">
            <w:pPr>
              <w:spacing w:before="0" w:beforeAutospacing="0" w:after="0" w:afterAutospacing="0" w:line="240" w:lineRule="auto"/>
            </w:pPr>
            <w:r w:rsidRPr="00C90DAB">
              <w:t>平安银行挂钩中证指数</w:t>
            </w:r>
          </w:p>
        </w:tc>
        <w:tc>
          <w:tcPr>
            <w:tcW w:w="1654" w:type="dxa"/>
            <w:vAlign w:val="center"/>
          </w:tcPr>
          <w:p w14:paraId="07398B41" w14:textId="77777777" w:rsidR="00294C3B" w:rsidRPr="00C90DAB" w:rsidRDefault="00294C3B" w:rsidP="00B21D4B">
            <w:pPr>
              <w:spacing w:before="0" w:beforeAutospacing="0" w:after="0" w:afterAutospacing="0" w:line="240" w:lineRule="auto"/>
            </w:pPr>
            <w:r w:rsidRPr="00C90DAB">
              <w:t>R2</w:t>
            </w:r>
            <w:r w:rsidRPr="00C90DAB">
              <w:t>（稳健型）</w:t>
            </w:r>
          </w:p>
        </w:tc>
        <w:tc>
          <w:tcPr>
            <w:tcW w:w="1243" w:type="dxa"/>
            <w:vAlign w:val="center"/>
          </w:tcPr>
          <w:p w14:paraId="459FFCE7" w14:textId="77777777" w:rsidR="00294C3B" w:rsidRPr="00C90DAB" w:rsidRDefault="00294C3B" w:rsidP="00B21D4B">
            <w:pPr>
              <w:spacing w:before="0" w:beforeAutospacing="0" w:after="0" w:afterAutospacing="0" w:line="240" w:lineRule="auto"/>
            </w:pPr>
            <w:r w:rsidRPr="00C90DAB">
              <w:t>2023/1/20</w:t>
            </w:r>
          </w:p>
        </w:tc>
        <w:tc>
          <w:tcPr>
            <w:tcW w:w="1379" w:type="dxa"/>
            <w:vAlign w:val="center"/>
          </w:tcPr>
          <w:p w14:paraId="25B5FDEA" w14:textId="77777777" w:rsidR="00294C3B" w:rsidRPr="00C90DAB" w:rsidRDefault="00294C3B" w:rsidP="00B21D4B">
            <w:pPr>
              <w:spacing w:before="0" w:beforeAutospacing="0" w:after="0" w:afterAutospacing="0" w:line="240" w:lineRule="auto"/>
            </w:pPr>
            <w:r w:rsidRPr="00C90DAB">
              <w:t>1.95%-3.00%</w:t>
            </w:r>
          </w:p>
        </w:tc>
        <w:tc>
          <w:tcPr>
            <w:tcW w:w="1023" w:type="dxa"/>
            <w:vAlign w:val="center"/>
          </w:tcPr>
          <w:p w14:paraId="51DAC53C" w14:textId="77777777" w:rsidR="00294C3B" w:rsidRPr="00C90DAB" w:rsidRDefault="00294C3B" w:rsidP="00B21D4B">
            <w:pPr>
              <w:spacing w:before="0" w:beforeAutospacing="0" w:after="0" w:afterAutospacing="0" w:line="240" w:lineRule="auto"/>
            </w:pPr>
            <w:r w:rsidRPr="00C90DAB">
              <w:t>3,000.00</w:t>
            </w:r>
          </w:p>
        </w:tc>
      </w:tr>
      <w:tr w:rsidR="00C90DAB" w:rsidRPr="00C90DAB" w14:paraId="70B7E4B0" w14:textId="77777777" w:rsidTr="00184E42">
        <w:trPr>
          <w:trHeight w:val="397"/>
          <w:jc w:val="center"/>
        </w:trPr>
        <w:tc>
          <w:tcPr>
            <w:tcW w:w="523" w:type="dxa"/>
            <w:vAlign w:val="center"/>
          </w:tcPr>
          <w:p w14:paraId="75506E92" w14:textId="77777777" w:rsidR="00294C3B" w:rsidRPr="00C90DAB" w:rsidRDefault="00294C3B" w:rsidP="00B21D4B">
            <w:pPr>
              <w:spacing w:before="0" w:beforeAutospacing="0" w:after="0" w:afterAutospacing="0" w:line="240" w:lineRule="auto"/>
            </w:pPr>
            <w:r w:rsidRPr="00C90DAB">
              <w:t>8</w:t>
            </w:r>
          </w:p>
        </w:tc>
        <w:tc>
          <w:tcPr>
            <w:tcW w:w="3177" w:type="dxa"/>
            <w:vAlign w:val="center"/>
          </w:tcPr>
          <w:p w14:paraId="29AECF4D" w14:textId="77777777" w:rsidR="00294C3B" w:rsidRPr="00C90DAB" w:rsidRDefault="00294C3B" w:rsidP="00B21D4B">
            <w:pPr>
              <w:spacing w:before="0" w:beforeAutospacing="0" w:after="0" w:afterAutospacing="0" w:line="240" w:lineRule="auto"/>
            </w:pPr>
            <w:r w:rsidRPr="00C90DAB">
              <w:t>平安银行挂钩黄金指数</w:t>
            </w:r>
          </w:p>
        </w:tc>
        <w:tc>
          <w:tcPr>
            <w:tcW w:w="1654" w:type="dxa"/>
            <w:vAlign w:val="center"/>
          </w:tcPr>
          <w:p w14:paraId="325384FB" w14:textId="77777777" w:rsidR="00294C3B" w:rsidRPr="00C90DAB" w:rsidRDefault="00294C3B" w:rsidP="00B21D4B">
            <w:pPr>
              <w:spacing w:before="0" w:beforeAutospacing="0" w:after="0" w:afterAutospacing="0" w:line="240" w:lineRule="auto"/>
            </w:pPr>
            <w:r w:rsidRPr="00C90DAB">
              <w:t>R2</w:t>
            </w:r>
            <w:r w:rsidRPr="00C90DAB">
              <w:t>（稳健型）</w:t>
            </w:r>
          </w:p>
        </w:tc>
        <w:tc>
          <w:tcPr>
            <w:tcW w:w="1243" w:type="dxa"/>
            <w:vAlign w:val="center"/>
          </w:tcPr>
          <w:p w14:paraId="49215A03" w14:textId="77777777" w:rsidR="00294C3B" w:rsidRPr="00C90DAB" w:rsidRDefault="00294C3B" w:rsidP="00B21D4B">
            <w:pPr>
              <w:spacing w:before="0" w:beforeAutospacing="0" w:after="0" w:afterAutospacing="0" w:line="240" w:lineRule="auto"/>
            </w:pPr>
            <w:r w:rsidRPr="00C90DAB">
              <w:t>2023/1/20</w:t>
            </w:r>
          </w:p>
        </w:tc>
        <w:tc>
          <w:tcPr>
            <w:tcW w:w="1379" w:type="dxa"/>
            <w:vAlign w:val="center"/>
          </w:tcPr>
          <w:p w14:paraId="1F871436" w14:textId="77777777" w:rsidR="00294C3B" w:rsidRPr="00C90DAB" w:rsidRDefault="00294C3B" w:rsidP="00B21D4B">
            <w:pPr>
              <w:spacing w:before="0" w:beforeAutospacing="0" w:after="0" w:afterAutospacing="0" w:line="240" w:lineRule="auto"/>
            </w:pPr>
            <w:r w:rsidRPr="00C90DAB">
              <w:t>1.75%-3.04%</w:t>
            </w:r>
          </w:p>
        </w:tc>
        <w:tc>
          <w:tcPr>
            <w:tcW w:w="1023" w:type="dxa"/>
            <w:vAlign w:val="center"/>
          </w:tcPr>
          <w:p w14:paraId="1C1F1D68" w14:textId="77777777" w:rsidR="00294C3B" w:rsidRPr="00C90DAB" w:rsidRDefault="00294C3B" w:rsidP="00B21D4B">
            <w:pPr>
              <w:spacing w:before="0" w:beforeAutospacing="0" w:after="0" w:afterAutospacing="0" w:line="240" w:lineRule="auto"/>
            </w:pPr>
            <w:r w:rsidRPr="00C90DAB">
              <w:t>3,000.00</w:t>
            </w:r>
          </w:p>
        </w:tc>
      </w:tr>
      <w:tr w:rsidR="00C90DAB" w:rsidRPr="00C90DAB" w14:paraId="26F6F5FB" w14:textId="77777777" w:rsidTr="00184E42">
        <w:trPr>
          <w:trHeight w:val="397"/>
          <w:jc w:val="center"/>
        </w:trPr>
        <w:tc>
          <w:tcPr>
            <w:tcW w:w="523" w:type="dxa"/>
            <w:vAlign w:val="center"/>
          </w:tcPr>
          <w:p w14:paraId="59CD1FD5" w14:textId="77777777" w:rsidR="00294C3B" w:rsidRPr="00C90DAB" w:rsidRDefault="00294C3B" w:rsidP="00B21D4B">
            <w:pPr>
              <w:spacing w:before="0" w:beforeAutospacing="0" w:after="0" w:afterAutospacing="0" w:line="240" w:lineRule="auto"/>
            </w:pPr>
            <w:r w:rsidRPr="00C90DAB">
              <w:t>9</w:t>
            </w:r>
          </w:p>
        </w:tc>
        <w:tc>
          <w:tcPr>
            <w:tcW w:w="3177" w:type="dxa"/>
            <w:vAlign w:val="center"/>
          </w:tcPr>
          <w:p w14:paraId="2D4B1DCC" w14:textId="77777777" w:rsidR="00294C3B" w:rsidRPr="00C90DAB" w:rsidRDefault="00294C3B" w:rsidP="00B21D4B">
            <w:pPr>
              <w:spacing w:before="0" w:beforeAutospacing="0" w:after="0" w:afterAutospacing="0" w:line="240" w:lineRule="auto"/>
            </w:pPr>
            <w:r w:rsidRPr="00C90DAB">
              <w:t>招商银行点金系列看涨两层区间</w:t>
            </w:r>
            <w:r w:rsidRPr="00C90DAB">
              <w:t>93</w:t>
            </w:r>
            <w:r w:rsidRPr="00C90DAB">
              <w:t>天结构性存款产品</w:t>
            </w:r>
          </w:p>
        </w:tc>
        <w:tc>
          <w:tcPr>
            <w:tcW w:w="1654" w:type="dxa"/>
            <w:vAlign w:val="center"/>
          </w:tcPr>
          <w:p w14:paraId="35C2F8C5" w14:textId="77777777" w:rsidR="00294C3B" w:rsidRPr="00C90DAB" w:rsidRDefault="00294C3B" w:rsidP="00B21D4B">
            <w:pPr>
              <w:spacing w:before="0" w:beforeAutospacing="0" w:after="0" w:afterAutospacing="0" w:line="240" w:lineRule="auto"/>
            </w:pPr>
            <w:r w:rsidRPr="00C90DAB">
              <w:t>R1</w:t>
            </w:r>
            <w:r w:rsidRPr="00C90DAB">
              <w:t>（谨慎型）</w:t>
            </w:r>
          </w:p>
        </w:tc>
        <w:tc>
          <w:tcPr>
            <w:tcW w:w="1243" w:type="dxa"/>
            <w:vAlign w:val="center"/>
          </w:tcPr>
          <w:p w14:paraId="13CE795B" w14:textId="77777777" w:rsidR="00294C3B" w:rsidRPr="00C90DAB" w:rsidRDefault="00294C3B" w:rsidP="00B21D4B">
            <w:pPr>
              <w:spacing w:before="0" w:beforeAutospacing="0" w:after="0" w:afterAutospacing="0" w:line="240" w:lineRule="auto"/>
            </w:pPr>
            <w:r w:rsidRPr="00C90DAB">
              <w:t>2023/2/24</w:t>
            </w:r>
          </w:p>
        </w:tc>
        <w:tc>
          <w:tcPr>
            <w:tcW w:w="1379" w:type="dxa"/>
            <w:vAlign w:val="center"/>
          </w:tcPr>
          <w:p w14:paraId="73125F16" w14:textId="77777777" w:rsidR="00294C3B" w:rsidRPr="00C90DAB" w:rsidRDefault="00294C3B" w:rsidP="00B21D4B">
            <w:pPr>
              <w:spacing w:before="0" w:beforeAutospacing="0" w:after="0" w:afterAutospacing="0" w:line="240" w:lineRule="auto"/>
            </w:pPr>
            <w:r w:rsidRPr="00C90DAB">
              <w:t>2.85%</w:t>
            </w:r>
          </w:p>
        </w:tc>
        <w:tc>
          <w:tcPr>
            <w:tcW w:w="1023" w:type="dxa"/>
            <w:vAlign w:val="center"/>
          </w:tcPr>
          <w:p w14:paraId="22D6D6B0" w14:textId="77777777" w:rsidR="00294C3B" w:rsidRPr="00C90DAB" w:rsidRDefault="00294C3B" w:rsidP="00B21D4B">
            <w:pPr>
              <w:spacing w:before="0" w:beforeAutospacing="0" w:after="0" w:afterAutospacing="0" w:line="240" w:lineRule="auto"/>
            </w:pPr>
            <w:r w:rsidRPr="00C90DAB">
              <w:t>3,000.00</w:t>
            </w:r>
          </w:p>
        </w:tc>
      </w:tr>
      <w:tr w:rsidR="00C90DAB" w:rsidRPr="00C90DAB" w14:paraId="02518AF3" w14:textId="77777777" w:rsidTr="00184E42">
        <w:trPr>
          <w:trHeight w:val="397"/>
          <w:jc w:val="center"/>
        </w:trPr>
        <w:tc>
          <w:tcPr>
            <w:tcW w:w="523" w:type="dxa"/>
            <w:vAlign w:val="center"/>
          </w:tcPr>
          <w:p w14:paraId="6B476211" w14:textId="77777777" w:rsidR="00294C3B" w:rsidRPr="00C90DAB" w:rsidRDefault="00294C3B" w:rsidP="00B21D4B">
            <w:pPr>
              <w:spacing w:before="0" w:beforeAutospacing="0" w:after="0" w:afterAutospacing="0" w:line="240" w:lineRule="auto"/>
            </w:pPr>
            <w:r w:rsidRPr="00C90DAB">
              <w:t>10</w:t>
            </w:r>
          </w:p>
        </w:tc>
        <w:tc>
          <w:tcPr>
            <w:tcW w:w="3177" w:type="dxa"/>
            <w:vAlign w:val="center"/>
          </w:tcPr>
          <w:p w14:paraId="2C8A15BF" w14:textId="77777777" w:rsidR="00294C3B" w:rsidRPr="00C90DAB" w:rsidRDefault="00294C3B" w:rsidP="00B21D4B">
            <w:pPr>
              <w:spacing w:before="0" w:beforeAutospacing="0" w:after="0" w:afterAutospacing="0" w:line="240" w:lineRule="auto"/>
            </w:pPr>
            <w:r w:rsidRPr="00C90DAB">
              <w:t>平安银行对公结构性存款（</w:t>
            </w:r>
            <w:r w:rsidRPr="00C90DAB">
              <w:t>100%</w:t>
            </w:r>
            <w:r w:rsidRPr="00C90DAB">
              <w:t>保本挂钩指数）产品</w:t>
            </w:r>
          </w:p>
        </w:tc>
        <w:tc>
          <w:tcPr>
            <w:tcW w:w="1654" w:type="dxa"/>
            <w:vAlign w:val="center"/>
          </w:tcPr>
          <w:p w14:paraId="487105B2" w14:textId="77777777" w:rsidR="00294C3B" w:rsidRPr="00C90DAB" w:rsidRDefault="00294C3B" w:rsidP="00B21D4B">
            <w:pPr>
              <w:spacing w:before="0" w:beforeAutospacing="0" w:after="0" w:afterAutospacing="0" w:line="240" w:lineRule="auto"/>
            </w:pPr>
            <w:r w:rsidRPr="00C90DAB">
              <w:t>R2</w:t>
            </w:r>
            <w:r w:rsidRPr="00C90DAB">
              <w:t>（稳健型）</w:t>
            </w:r>
          </w:p>
        </w:tc>
        <w:tc>
          <w:tcPr>
            <w:tcW w:w="1243" w:type="dxa"/>
            <w:vAlign w:val="center"/>
          </w:tcPr>
          <w:p w14:paraId="32F4582E" w14:textId="77777777" w:rsidR="00294C3B" w:rsidRPr="00C90DAB" w:rsidRDefault="00294C3B" w:rsidP="00B21D4B">
            <w:pPr>
              <w:spacing w:before="0" w:beforeAutospacing="0" w:after="0" w:afterAutospacing="0" w:line="240" w:lineRule="auto"/>
            </w:pPr>
            <w:r w:rsidRPr="00C90DAB">
              <w:t>2023/2/24</w:t>
            </w:r>
          </w:p>
        </w:tc>
        <w:tc>
          <w:tcPr>
            <w:tcW w:w="1379" w:type="dxa"/>
            <w:vAlign w:val="center"/>
          </w:tcPr>
          <w:p w14:paraId="62E7A05F" w14:textId="77777777" w:rsidR="00294C3B" w:rsidRPr="00C90DAB" w:rsidRDefault="00294C3B" w:rsidP="00B21D4B">
            <w:pPr>
              <w:spacing w:before="0" w:beforeAutospacing="0" w:after="0" w:afterAutospacing="0" w:line="240" w:lineRule="auto"/>
            </w:pPr>
            <w:r w:rsidRPr="00C90DAB">
              <w:t>2.90%</w:t>
            </w:r>
          </w:p>
        </w:tc>
        <w:tc>
          <w:tcPr>
            <w:tcW w:w="1023" w:type="dxa"/>
            <w:vAlign w:val="center"/>
          </w:tcPr>
          <w:p w14:paraId="6B00372C" w14:textId="77777777" w:rsidR="00294C3B" w:rsidRPr="00C90DAB" w:rsidRDefault="00294C3B" w:rsidP="00B21D4B">
            <w:pPr>
              <w:spacing w:before="0" w:beforeAutospacing="0" w:after="0" w:afterAutospacing="0" w:line="240" w:lineRule="auto"/>
            </w:pPr>
            <w:r w:rsidRPr="00C90DAB">
              <w:t>2,000.00</w:t>
            </w:r>
          </w:p>
        </w:tc>
      </w:tr>
      <w:tr w:rsidR="00C90DAB" w:rsidRPr="00C90DAB" w14:paraId="5A37273E" w14:textId="77777777" w:rsidTr="00184E42">
        <w:trPr>
          <w:trHeight w:val="397"/>
          <w:jc w:val="center"/>
        </w:trPr>
        <w:tc>
          <w:tcPr>
            <w:tcW w:w="523" w:type="dxa"/>
            <w:vAlign w:val="center"/>
          </w:tcPr>
          <w:p w14:paraId="0D4C386A" w14:textId="77777777" w:rsidR="00294C3B" w:rsidRPr="00C90DAB" w:rsidRDefault="00294C3B" w:rsidP="00B21D4B">
            <w:pPr>
              <w:spacing w:before="0" w:beforeAutospacing="0" w:after="0" w:afterAutospacing="0" w:line="240" w:lineRule="auto"/>
            </w:pPr>
            <w:r w:rsidRPr="00C90DAB">
              <w:t>11</w:t>
            </w:r>
          </w:p>
        </w:tc>
        <w:tc>
          <w:tcPr>
            <w:tcW w:w="3177" w:type="dxa"/>
            <w:vAlign w:val="center"/>
          </w:tcPr>
          <w:p w14:paraId="401CED76" w14:textId="77777777" w:rsidR="00294C3B" w:rsidRPr="00C90DAB" w:rsidRDefault="00294C3B" w:rsidP="00B21D4B">
            <w:pPr>
              <w:spacing w:before="0" w:beforeAutospacing="0" w:after="0" w:afterAutospacing="0" w:line="240" w:lineRule="auto"/>
            </w:pPr>
            <w:r w:rsidRPr="00C90DAB">
              <w:t>中信理财之共赢智信汇率挂钩人民币结构性存款</w:t>
            </w:r>
            <w:r w:rsidRPr="00C90DAB">
              <w:t>13938</w:t>
            </w:r>
            <w:r w:rsidRPr="00C90DAB">
              <w:t>期</w:t>
            </w:r>
          </w:p>
        </w:tc>
        <w:tc>
          <w:tcPr>
            <w:tcW w:w="1654" w:type="dxa"/>
            <w:vAlign w:val="center"/>
          </w:tcPr>
          <w:p w14:paraId="30CEA61E" w14:textId="77777777" w:rsidR="00294C3B" w:rsidRPr="00C90DAB" w:rsidRDefault="00294C3B" w:rsidP="00B21D4B">
            <w:pPr>
              <w:spacing w:before="0" w:beforeAutospacing="0" w:after="0" w:afterAutospacing="0" w:line="240" w:lineRule="auto"/>
            </w:pPr>
            <w:r w:rsidRPr="00C90DAB">
              <w:t>R1</w:t>
            </w:r>
            <w:r w:rsidRPr="00C90DAB">
              <w:t>（谨慎型）</w:t>
            </w:r>
          </w:p>
        </w:tc>
        <w:tc>
          <w:tcPr>
            <w:tcW w:w="1243" w:type="dxa"/>
            <w:vAlign w:val="center"/>
          </w:tcPr>
          <w:p w14:paraId="02C7AACA" w14:textId="77777777" w:rsidR="00294C3B" w:rsidRPr="00C90DAB" w:rsidRDefault="00294C3B" w:rsidP="00B21D4B">
            <w:pPr>
              <w:spacing w:before="0" w:beforeAutospacing="0" w:after="0" w:afterAutospacing="0" w:line="240" w:lineRule="auto"/>
            </w:pPr>
            <w:r w:rsidRPr="00C90DAB">
              <w:t>2023/3/1</w:t>
            </w:r>
          </w:p>
        </w:tc>
        <w:tc>
          <w:tcPr>
            <w:tcW w:w="1379" w:type="dxa"/>
            <w:vAlign w:val="center"/>
          </w:tcPr>
          <w:p w14:paraId="40EFAB59" w14:textId="77777777" w:rsidR="00294C3B" w:rsidRPr="00C90DAB" w:rsidRDefault="00294C3B" w:rsidP="00B21D4B">
            <w:pPr>
              <w:spacing w:before="0" w:beforeAutospacing="0" w:after="0" w:afterAutospacing="0" w:line="240" w:lineRule="auto"/>
            </w:pPr>
            <w:r w:rsidRPr="00C90DAB">
              <w:t>2.60%</w:t>
            </w:r>
          </w:p>
        </w:tc>
        <w:tc>
          <w:tcPr>
            <w:tcW w:w="1023" w:type="dxa"/>
            <w:vAlign w:val="center"/>
          </w:tcPr>
          <w:p w14:paraId="458D565E" w14:textId="77777777" w:rsidR="00294C3B" w:rsidRPr="00C90DAB" w:rsidRDefault="00294C3B" w:rsidP="00B21D4B">
            <w:pPr>
              <w:spacing w:before="0" w:beforeAutospacing="0" w:after="0" w:afterAutospacing="0" w:line="240" w:lineRule="auto"/>
            </w:pPr>
            <w:r w:rsidRPr="00C90DAB">
              <w:t>950.00</w:t>
            </w:r>
          </w:p>
        </w:tc>
      </w:tr>
      <w:tr w:rsidR="00C90DAB" w:rsidRPr="00C90DAB" w14:paraId="67A53B27" w14:textId="77777777" w:rsidTr="00184E42">
        <w:trPr>
          <w:trHeight w:val="397"/>
          <w:jc w:val="center"/>
        </w:trPr>
        <w:tc>
          <w:tcPr>
            <w:tcW w:w="523" w:type="dxa"/>
            <w:vAlign w:val="center"/>
          </w:tcPr>
          <w:p w14:paraId="10E96039" w14:textId="77777777" w:rsidR="00294C3B" w:rsidRPr="00C90DAB" w:rsidRDefault="00294C3B" w:rsidP="00B21D4B">
            <w:pPr>
              <w:spacing w:before="0" w:beforeAutospacing="0" w:after="0" w:afterAutospacing="0" w:line="240" w:lineRule="auto"/>
            </w:pPr>
            <w:r w:rsidRPr="00C90DAB">
              <w:t>12</w:t>
            </w:r>
          </w:p>
        </w:tc>
        <w:tc>
          <w:tcPr>
            <w:tcW w:w="3177" w:type="dxa"/>
            <w:vAlign w:val="center"/>
          </w:tcPr>
          <w:p w14:paraId="641D375B" w14:textId="77777777" w:rsidR="00294C3B" w:rsidRPr="00C90DAB" w:rsidRDefault="00294C3B" w:rsidP="00B21D4B">
            <w:pPr>
              <w:spacing w:before="0" w:beforeAutospacing="0" w:after="0" w:afterAutospacing="0" w:line="240" w:lineRule="auto"/>
            </w:pPr>
            <w:r w:rsidRPr="00C90DAB">
              <w:t>中国民生银行对公大额存单</w:t>
            </w:r>
            <w:r w:rsidRPr="00C90DAB">
              <w:t>FGG2301A02</w:t>
            </w:r>
          </w:p>
        </w:tc>
        <w:tc>
          <w:tcPr>
            <w:tcW w:w="1654" w:type="dxa"/>
            <w:vAlign w:val="center"/>
          </w:tcPr>
          <w:p w14:paraId="4FE1974B" w14:textId="77777777" w:rsidR="00294C3B" w:rsidRPr="00C90DAB" w:rsidRDefault="00294C3B" w:rsidP="00B21D4B">
            <w:pPr>
              <w:spacing w:before="0" w:beforeAutospacing="0" w:after="0" w:afterAutospacing="0" w:line="240" w:lineRule="auto"/>
            </w:pPr>
            <w:r w:rsidRPr="00C90DAB">
              <w:t>R1</w:t>
            </w:r>
            <w:r w:rsidRPr="00C90DAB">
              <w:t>（谨慎型）</w:t>
            </w:r>
          </w:p>
        </w:tc>
        <w:tc>
          <w:tcPr>
            <w:tcW w:w="1243" w:type="dxa"/>
            <w:vAlign w:val="center"/>
          </w:tcPr>
          <w:p w14:paraId="1C75EE0B" w14:textId="77777777" w:rsidR="00294C3B" w:rsidRPr="00C90DAB" w:rsidRDefault="00294C3B" w:rsidP="00B21D4B">
            <w:pPr>
              <w:spacing w:before="0" w:beforeAutospacing="0" w:after="0" w:afterAutospacing="0" w:line="240" w:lineRule="auto"/>
            </w:pPr>
            <w:r w:rsidRPr="00C90DAB">
              <w:t>2023/3/2</w:t>
            </w:r>
          </w:p>
        </w:tc>
        <w:tc>
          <w:tcPr>
            <w:tcW w:w="1379" w:type="dxa"/>
            <w:vAlign w:val="center"/>
          </w:tcPr>
          <w:p w14:paraId="7339CEA5" w14:textId="77777777" w:rsidR="00294C3B" w:rsidRPr="00C90DAB" w:rsidRDefault="00294C3B" w:rsidP="00B21D4B">
            <w:pPr>
              <w:spacing w:before="0" w:beforeAutospacing="0" w:after="0" w:afterAutospacing="0" w:line="240" w:lineRule="auto"/>
            </w:pPr>
            <w:r w:rsidRPr="00C90DAB">
              <w:t>2.7%</w:t>
            </w:r>
          </w:p>
        </w:tc>
        <w:tc>
          <w:tcPr>
            <w:tcW w:w="1023" w:type="dxa"/>
            <w:vAlign w:val="center"/>
          </w:tcPr>
          <w:p w14:paraId="0BB9880E" w14:textId="77777777" w:rsidR="00294C3B" w:rsidRPr="00C90DAB" w:rsidRDefault="00294C3B" w:rsidP="00B21D4B">
            <w:pPr>
              <w:spacing w:before="0" w:beforeAutospacing="0" w:after="0" w:afterAutospacing="0" w:line="240" w:lineRule="auto"/>
            </w:pPr>
            <w:r w:rsidRPr="00C90DAB">
              <w:t>1,000.00</w:t>
            </w:r>
          </w:p>
        </w:tc>
      </w:tr>
      <w:tr w:rsidR="00C90DAB" w:rsidRPr="00C90DAB" w14:paraId="7B195E73" w14:textId="77777777" w:rsidTr="00184E42">
        <w:trPr>
          <w:trHeight w:val="397"/>
          <w:jc w:val="center"/>
        </w:trPr>
        <w:tc>
          <w:tcPr>
            <w:tcW w:w="523" w:type="dxa"/>
            <w:vAlign w:val="center"/>
          </w:tcPr>
          <w:p w14:paraId="48DB3E9A" w14:textId="77777777" w:rsidR="00294C3B" w:rsidRPr="00C90DAB" w:rsidRDefault="00294C3B" w:rsidP="00B21D4B">
            <w:pPr>
              <w:spacing w:before="0" w:beforeAutospacing="0" w:after="0" w:afterAutospacing="0" w:line="240" w:lineRule="auto"/>
            </w:pPr>
            <w:r w:rsidRPr="00C90DAB">
              <w:t>13</w:t>
            </w:r>
          </w:p>
        </w:tc>
        <w:tc>
          <w:tcPr>
            <w:tcW w:w="3177" w:type="dxa"/>
            <w:vAlign w:val="center"/>
          </w:tcPr>
          <w:p w14:paraId="1DFD8851" w14:textId="77777777" w:rsidR="00294C3B" w:rsidRPr="00C90DAB" w:rsidRDefault="00294C3B" w:rsidP="00B21D4B">
            <w:pPr>
              <w:spacing w:before="0" w:beforeAutospacing="0" w:after="0" w:afterAutospacing="0" w:line="240" w:lineRule="auto"/>
            </w:pPr>
            <w:r w:rsidRPr="00C90DAB">
              <w:t>招商银行点金系列看涨两层区间</w:t>
            </w:r>
            <w:r w:rsidRPr="00C90DAB">
              <w:t>92</w:t>
            </w:r>
            <w:r w:rsidRPr="00C90DAB">
              <w:t>天结构性存款产品</w:t>
            </w:r>
          </w:p>
        </w:tc>
        <w:tc>
          <w:tcPr>
            <w:tcW w:w="1654" w:type="dxa"/>
            <w:vAlign w:val="center"/>
          </w:tcPr>
          <w:p w14:paraId="22635442" w14:textId="77777777" w:rsidR="00294C3B" w:rsidRPr="00C90DAB" w:rsidRDefault="00294C3B" w:rsidP="00B21D4B">
            <w:pPr>
              <w:spacing w:before="0" w:beforeAutospacing="0" w:after="0" w:afterAutospacing="0" w:line="240" w:lineRule="auto"/>
            </w:pPr>
            <w:r w:rsidRPr="00C90DAB">
              <w:t>R1</w:t>
            </w:r>
            <w:r w:rsidRPr="00C90DAB">
              <w:t>（谨慎型）</w:t>
            </w:r>
          </w:p>
        </w:tc>
        <w:tc>
          <w:tcPr>
            <w:tcW w:w="1243" w:type="dxa"/>
            <w:vAlign w:val="center"/>
          </w:tcPr>
          <w:p w14:paraId="57A430BB" w14:textId="77777777" w:rsidR="00294C3B" w:rsidRPr="00C90DAB" w:rsidRDefault="00294C3B" w:rsidP="00B21D4B">
            <w:pPr>
              <w:spacing w:before="0" w:beforeAutospacing="0" w:after="0" w:afterAutospacing="0" w:line="240" w:lineRule="auto"/>
            </w:pPr>
            <w:r w:rsidRPr="00C90DAB">
              <w:t>2023/3/30</w:t>
            </w:r>
          </w:p>
        </w:tc>
        <w:tc>
          <w:tcPr>
            <w:tcW w:w="1379" w:type="dxa"/>
            <w:vAlign w:val="center"/>
          </w:tcPr>
          <w:p w14:paraId="50EE5E15" w14:textId="77777777" w:rsidR="00294C3B" w:rsidRPr="00C90DAB" w:rsidRDefault="00294C3B" w:rsidP="00B21D4B">
            <w:pPr>
              <w:spacing w:before="0" w:beforeAutospacing="0" w:after="0" w:afterAutospacing="0" w:line="240" w:lineRule="auto"/>
            </w:pPr>
            <w:r w:rsidRPr="00C90DAB">
              <w:t>1.65%-2.85%</w:t>
            </w:r>
          </w:p>
        </w:tc>
        <w:tc>
          <w:tcPr>
            <w:tcW w:w="1023" w:type="dxa"/>
            <w:vAlign w:val="center"/>
          </w:tcPr>
          <w:p w14:paraId="639C37E6" w14:textId="77777777" w:rsidR="00294C3B" w:rsidRPr="00C90DAB" w:rsidRDefault="00294C3B" w:rsidP="00B21D4B">
            <w:pPr>
              <w:spacing w:before="0" w:beforeAutospacing="0" w:after="0" w:afterAutospacing="0" w:line="240" w:lineRule="auto"/>
            </w:pPr>
            <w:r w:rsidRPr="00C90DAB">
              <w:t>4,000.00</w:t>
            </w:r>
          </w:p>
        </w:tc>
      </w:tr>
      <w:tr w:rsidR="00C90DAB" w:rsidRPr="00C90DAB" w14:paraId="19D74A79" w14:textId="77777777" w:rsidTr="00184E42">
        <w:trPr>
          <w:trHeight w:val="397"/>
          <w:jc w:val="center"/>
        </w:trPr>
        <w:tc>
          <w:tcPr>
            <w:tcW w:w="523" w:type="dxa"/>
            <w:vAlign w:val="center"/>
          </w:tcPr>
          <w:p w14:paraId="17495133" w14:textId="77777777" w:rsidR="00294C3B" w:rsidRPr="00C90DAB" w:rsidRDefault="00294C3B" w:rsidP="00B21D4B">
            <w:pPr>
              <w:spacing w:before="0" w:beforeAutospacing="0" w:after="0" w:afterAutospacing="0" w:line="240" w:lineRule="auto"/>
            </w:pPr>
            <w:r w:rsidRPr="00C90DAB">
              <w:t>14</w:t>
            </w:r>
          </w:p>
        </w:tc>
        <w:tc>
          <w:tcPr>
            <w:tcW w:w="3177" w:type="dxa"/>
            <w:vAlign w:val="center"/>
          </w:tcPr>
          <w:p w14:paraId="72BCC8E6" w14:textId="77777777" w:rsidR="00294C3B" w:rsidRPr="00C90DAB" w:rsidRDefault="00294C3B" w:rsidP="00B21D4B">
            <w:pPr>
              <w:spacing w:before="0" w:beforeAutospacing="0" w:after="0" w:afterAutospacing="0" w:line="240" w:lineRule="auto"/>
            </w:pPr>
            <w:r w:rsidRPr="00C90DAB">
              <w:t>平安银行对公结构性存款（</w:t>
            </w:r>
            <w:r w:rsidRPr="00C90DAB">
              <w:t>100%</w:t>
            </w:r>
            <w:r w:rsidRPr="00C90DAB">
              <w:t>保本挂钩指数）产品</w:t>
            </w:r>
          </w:p>
        </w:tc>
        <w:tc>
          <w:tcPr>
            <w:tcW w:w="1654" w:type="dxa"/>
            <w:vAlign w:val="center"/>
          </w:tcPr>
          <w:p w14:paraId="4F74024F" w14:textId="77777777" w:rsidR="00294C3B" w:rsidRPr="00C90DAB" w:rsidRDefault="00294C3B" w:rsidP="00B21D4B">
            <w:pPr>
              <w:spacing w:before="0" w:beforeAutospacing="0" w:after="0" w:afterAutospacing="0" w:line="240" w:lineRule="auto"/>
            </w:pPr>
            <w:r w:rsidRPr="00C90DAB">
              <w:t>R2</w:t>
            </w:r>
            <w:r w:rsidRPr="00C90DAB">
              <w:t>（稳健型）</w:t>
            </w:r>
          </w:p>
        </w:tc>
        <w:tc>
          <w:tcPr>
            <w:tcW w:w="1243" w:type="dxa"/>
            <w:vAlign w:val="center"/>
          </w:tcPr>
          <w:p w14:paraId="30897A20" w14:textId="77777777" w:rsidR="00294C3B" w:rsidRPr="00C90DAB" w:rsidRDefault="00294C3B" w:rsidP="00B21D4B">
            <w:pPr>
              <w:spacing w:before="0" w:beforeAutospacing="0" w:after="0" w:afterAutospacing="0" w:line="240" w:lineRule="auto"/>
            </w:pPr>
            <w:r w:rsidRPr="00C90DAB">
              <w:t>2023/3/30</w:t>
            </w:r>
          </w:p>
        </w:tc>
        <w:tc>
          <w:tcPr>
            <w:tcW w:w="1379" w:type="dxa"/>
            <w:vAlign w:val="center"/>
          </w:tcPr>
          <w:p w14:paraId="251EE6E8" w14:textId="77777777" w:rsidR="00294C3B" w:rsidRPr="00C90DAB" w:rsidRDefault="00294C3B" w:rsidP="00B21D4B">
            <w:pPr>
              <w:spacing w:before="0" w:beforeAutospacing="0" w:after="0" w:afterAutospacing="0" w:line="240" w:lineRule="auto"/>
            </w:pPr>
            <w:r w:rsidRPr="00C90DAB">
              <w:t>1.95%-3.00%</w:t>
            </w:r>
          </w:p>
        </w:tc>
        <w:tc>
          <w:tcPr>
            <w:tcW w:w="1023" w:type="dxa"/>
            <w:vAlign w:val="center"/>
          </w:tcPr>
          <w:p w14:paraId="2D8D1E7C" w14:textId="77777777" w:rsidR="00294C3B" w:rsidRPr="00C90DAB" w:rsidRDefault="00294C3B" w:rsidP="00B21D4B">
            <w:pPr>
              <w:spacing w:before="0" w:beforeAutospacing="0" w:after="0" w:afterAutospacing="0" w:line="240" w:lineRule="auto"/>
            </w:pPr>
            <w:r w:rsidRPr="00C90DAB">
              <w:t>4,000.00</w:t>
            </w:r>
          </w:p>
        </w:tc>
      </w:tr>
      <w:tr w:rsidR="00C90DAB" w:rsidRPr="00C90DAB" w14:paraId="07574BA9" w14:textId="77777777" w:rsidTr="00184E42">
        <w:trPr>
          <w:trHeight w:val="397"/>
          <w:jc w:val="center"/>
        </w:trPr>
        <w:tc>
          <w:tcPr>
            <w:tcW w:w="523" w:type="dxa"/>
            <w:vAlign w:val="center"/>
          </w:tcPr>
          <w:p w14:paraId="7350CC1C" w14:textId="77777777" w:rsidR="00294C3B" w:rsidRPr="00C90DAB" w:rsidRDefault="00294C3B" w:rsidP="00B21D4B">
            <w:pPr>
              <w:spacing w:before="0" w:beforeAutospacing="0" w:after="0" w:afterAutospacing="0" w:line="240" w:lineRule="auto"/>
            </w:pPr>
            <w:r w:rsidRPr="00C90DAB">
              <w:t>15</w:t>
            </w:r>
          </w:p>
        </w:tc>
        <w:tc>
          <w:tcPr>
            <w:tcW w:w="3177" w:type="dxa"/>
            <w:vAlign w:val="center"/>
          </w:tcPr>
          <w:p w14:paraId="7DB34B4C" w14:textId="77777777" w:rsidR="00294C3B" w:rsidRPr="00C90DAB" w:rsidRDefault="00294C3B" w:rsidP="00B21D4B">
            <w:pPr>
              <w:spacing w:before="0" w:beforeAutospacing="0" w:after="0" w:afterAutospacing="0" w:line="240" w:lineRule="auto"/>
            </w:pPr>
            <w:r w:rsidRPr="00C90DAB">
              <w:t>东证融汇汇鑫</w:t>
            </w:r>
            <w:r w:rsidRPr="00C90DAB">
              <w:t>6M3</w:t>
            </w:r>
            <w:r w:rsidRPr="00C90DAB">
              <w:t>号集合资产管理计划</w:t>
            </w:r>
          </w:p>
        </w:tc>
        <w:tc>
          <w:tcPr>
            <w:tcW w:w="1654" w:type="dxa"/>
            <w:vAlign w:val="center"/>
          </w:tcPr>
          <w:p w14:paraId="625CAFFF" w14:textId="77777777" w:rsidR="00294C3B" w:rsidRPr="00C90DAB" w:rsidRDefault="00294C3B" w:rsidP="00B21D4B">
            <w:pPr>
              <w:spacing w:before="0" w:beforeAutospacing="0" w:after="0" w:afterAutospacing="0" w:line="240" w:lineRule="auto"/>
            </w:pPr>
            <w:r w:rsidRPr="00C90DAB">
              <w:t>R2</w:t>
            </w:r>
            <w:r w:rsidRPr="00C90DAB">
              <w:t>（稳健型）</w:t>
            </w:r>
          </w:p>
        </w:tc>
        <w:tc>
          <w:tcPr>
            <w:tcW w:w="1243" w:type="dxa"/>
            <w:vAlign w:val="center"/>
          </w:tcPr>
          <w:p w14:paraId="18D8C08D" w14:textId="77777777" w:rsidR="00294C3B" w:rsidRPr="00C90DAB" w:rsidRDefault="00294C3B" w:rsidP="00B21D4B">
            <w:pPr>
              <w:spacing w:before="0" w:beforeAutospacing="0" w:after="0" w:afterAutospacing="0" w:line="240" w:lineRule="auto"/>
            </w:pPr>
            <w:r w:rsidRPr="00C90DAB">
              <w:t>2023/4/25</w:t>
            </w:r>
          </w:p>
        </w:tc>
        <w:tc>
          <w:tcPr>
            <w:tcW w:w="1379" w:type="dxa"/>
            <w:vAlign w:val="center"/>
          </w:tcPr>
          <w:p w14:paraId="4E5F9ED0" w14:textId="77777777" w:rsidR="00294C3B" w:rsidRPr="00C90DAB" w:rsidRDefault="00294C3B" w:rsidP="00B21D4B">
            <w:pPr>
              <w:spacing w:before="0" w:beforeAutospacing="0" w:after="0" w:afterAutospacing="0" w:line="240" w:lineRule="auto"/>
            </w:pPr>
            <w:r w:rsidRPr="00C90DAB">
              <w:t>4.60%</w:t>
            </w:r>
          </w:p>
        </w:tc>
        <w:tc>
          <w:tcPr>
            <w:tcW w:w="1023" w:type="dxa"/>
            <w:vAlign w:val="center"/>
          </w:tcPr>
          <w:p w14:paraId="455C773D" w14:textId="77777777" w:rsidR="00294C3B" w:rsidRPr="00C90DAB" w:rsidRDefault="00294C3B" w:rsidP="00B21D4B">
            <w:pPr>
              <w:spacing w:before="0" w:beforeAutospacing="0" w:after="0" w:afterAutospacing="0" w:line="240" w:lineRule="auto"/>
            </w:pPr>
            <w:r w:rsidRPr="00C90DAB">
              <w:t>1,000.00</w:t>
            </w:r>
          </w:p>
        </w:tc>
      </w:tr>
      <w:tr w:rsidR="00C90DAB" w:rsidRPr="00C90DAB" w14:paraId="60EE0C42" w14:textId="77777777" w:rsidTr="00184E42">
        <w:trPr>
          <w:trHeight w:val="397"/>
          <w:jc w:val="center"/>
        </w:trPr>
        <w:tc>
          <w:tcPr>
            <w:tcW w:w="523" w:type="dxa"/>
            <w:vAlign w:val="center"/>
          </w:tcPr>
          <w:p w14:paraId="3AFE4678" w14:textId="77777777" w:rsidR="00294C3B" w:rsidRPr="00C90DAB" w:rsidRDefault="00294C3B" w:rsidP="00B21D4B">
            <w:pPr>
              <w:spacing w:before="0" w:beforeAutospacing="0" w:after="0" w:afterAutospacing="0" w:line="240" w:lineRule="auto"/>
            </w:pPr>
            <w:r w:rsidRPr="00C90DAB">
              <w:t>16</w:t>
            </w:r>
          </w:p>
        </w:tc>
        <w:tc>
          <w:tcPr>
            <w:tcW w:w="3177" w:type="dxa"/>
            <w:vAlign w:val="center"/>
          </w:tcPr>
          <w:p w14:paraId="47E24CA6" w14:textId="77777777" w:rsidR="00294C3B" w:rsidRPr="00C90DAB" w:rsidRDefault="00294C3B" w:rsidP="00B21D4B">
            <w:pPr>
              <w:spacing w:before="0" w:beforeAutospacing="0" w:after="0" w:afterAutospacing="0" w:line="240" w:lineRule="auto"/>
            </w:pPr>
            <w:r w:rsidRPr="00C90DAB">
              <w:t>招商银行点金系列看涨两层区间结构性存款</w:t>
            </w:r>
            <w:r w:rsidRPr="00C90DAB">
              <w:t>NQD00544</w:t>
            </w:r>
          </w:p>
        </w:tc>
        <w:tc>
          <w:tcPr>
            <w:tcW w:w="1654" w:type="dxa"/>
            <w:vAlign w:val="center"/>
          </w:tcPr>
          <w:p w14:paraId="4FA35B17" w14:textId="77777777" w:rsidR="00294C3B" w:rsidRPr="00C90DAB" w:rsidRDefault="00294C3B" w:rsidP="00B21D4B">
            <w:pPr>
              <w:spacing w:before="0" w:beforeAutospacing="0" w:after="0" w:afterAutospacing="0" w:line="240" w:lineRule="auto"/>
            </w:pPr>
            <w:r w:rsidRPr="00C90DAB">
              <w:t>R1</w:t>
            </w:r>
            <w:r w:rsidRPr="00C90DAB">
              <w:t>（谨慎型）</w:t>
            </w:r>
          </w:p>
        </w:tc>
        <w:tc>
          <w:tcPr>
            <w:tcW w:w="1243" w:type="dxa"/>
            <w:vAlign w:val="center"/>
          </w:tcPr>
          <w:p w14:paraId="48EA5294" w14:textId="77777777" w:rsidR="00294C3B" w:rsidRPr="00C90DAB" w:rsidRDefault="00294C3B" w:rsidP="00B21D4B">
            <w:pPr>
              <w:spacing w:before="0" w:beforeAutospacing="0" w:after="0" w:afterAutospacing="0" w:line="240" w:lineRule="auto"/>
            </w:pPr>
            <w:r w:rsidRPr="00C90DAB">
              <w:t>2023/6/6</w:t>
            </w:r>
          </w:p>
        </w:tc>
        <w:tc>
          <w:tcPr>
            <w:tcW w:w="1379" w:type="dxa"/>
            <w:vAlign w:val="center"/>
          </w:tcPr>
          <w:p w14:paraId="606ECDB5" w14:textId="77777777" w:rsidR="00294C3B" w:rsidRPr="00C90DAB" w:rsidRDefault="00294C3B" w:rsidP="00B21D4B">
            <w:pPr>
              <w:spacing w:before="0" w:beforeAutospacing="0" w:after="0" w:afterAutospacing="0" w:line="240" w:lineRule="auto"/>
            </w:pPr>
            <w:r w:rsidRPr="00C90DAB">
              <w:t>1.65%-2.85%</w:t>
            </w:r>
          </w:p>
        </w:tc>
        <w:tc>
          <w:tcPr>
            <w:tcW w:w="1023" w:type="dxa"/>
            <w:vAlign w:val="center"/>
          </w:tcPr>
          <w:p w14:paraId="15D67FB5" w14:textId="77777777" w:rsidR="00294C3B" w:rsidRPr="00C90DAB" w:rsidRDefault="00294C3B" w:rsidP="00B21D4B">
            <w:pPr>
              <w:spacing w:before="0" w:beforeAutospacing="0" w:after="0" w:afterAutospacing="0" w:line="240" w:lineRule="auto"/>
            </w:pPr>
            <w:r w:rsidRPr="00C90DAB">
              <w:t>3,500.00</w:t>
            </w:r>
          </w:p>
        </w:tc>
      </w:tr>
      <w:tr w:rsidR="00C90DAB" w:rsidRPr="00C90DAB" w14:paraId="00F22CA4" w14:textId="77777777" w:rsidTr="00184E42">
        <w:trPr>
          <w:trHeight w:val="397"/>
          <w:jc w:val="center"/>
        </w:trPr>
        <w:tc>
          <w:tcPr>
            <w:tcW w:w="523" w:type="dxa"/>
            <w:vAlign w:val="center"/>
          </w:tcPr>
          <w:p w14:paraId="27592116" w14:textId="77777777" w:rsidR="00294C3B" w:rsidRPr="00C90DAB" w:rsidRDefault="00294C3B" w:rsidP="00B21D4B">
            <w:pPr>
              <w:spacing w:before="0" w:beforeAutospacing="0" w:after="0" w:afterAutospacing="0" w:line="240" w:lineRule="auto"/>
            </w:pPr>
            <w:r w:rsidRPr="00C90DAB">
              <w:t>17</w:t>
            </w:r>
          </w:p>
        </w:tc>
        <w:tc>
          <w:tcPr>
            <w:tcW w:w="3177" w:type="dxa"/>
            <w:vAlign w:val="center"/>
          </w:tcPr>
          <w:p w14:paraId="21570C0E" w14:textId="77777777" w:rsidR="00294C3B" w:rsidRPr="00C90DAB" w:rsidRDefault="00294C3B" w:rsidP="00B21D4B">
            <w:pPr>
              <w:spacing w:before="0" w:beforeAutospacing="0" w:after="0" w:afterAutospacing="0" w:line="240" w:lineRule="auto"/>
            </w:pPr>
            <w:r w:rsidRPr="00C90DAB">
              <w:t>平安银行对公结构性存款（</w:t>
            </w:r>
            <w:r w:rsidRPr="00C90DAB">
              <w:t>100%</w:t>
            </w:r>
            <w:r w:rsidRPr="00C90DAB">
              <w:t>保本挂钩指数）</w:t>
            </w:r>
            <w:r w:rsidRPr="00C90DAB">
              <w:t>2023</w:t>
            </w:r>
            <w:r w:rsidRPr="00C90DAB">
              <w:t>年</w:t>
            </w:r>
            <w:r w:rsidRPr="00C90DAB">
              <w:t>TGG23100368</w:t>
            </w:r>
            <w:r w:rsidRPr="00C90DAB">
              <w:t>期人民币产品</w:t>
            </w:r>
          </w:p>
        </w:tc>
        <w:tc>
          <w:tcPr>
            <w:tcW w:w="1654" w:type="dxa"/>
            <w:vAlign w:val="center"/>
          </w:tcPr>
          <w:p w14:paraId="23763E5E" w14:textId="77777777" w:rsidR="00294C3B" w:rsidRPr="00C90DAB" w:rsidRDefault="00294C3B" w:rsidP="00B21D4B">
            <w:pPr>
              <w:spacing w:before="0" w:beforeAutospacing="0" w:after="0" w:afterAutospacing="0" w:line="240" w:lineRule="auto"/>
            </w:pPr>
            <w:r w:rsidRPr="00C90DAB">
              <w:t>R2</w:t>
            </w:r>
            <w:r w:rsidRPr="00C90DAB">
              <w:t>（稳健型）</w:t>
            </w:r>
          </w:p>
        </w:tc>
        <w:tc>
          <w:tcPr>
            <w:tcW w:w="1243" w:type="dxa"/>
            <w:vAlign w:val="center"/>
          </w:tcPr>
          <w:p w14:paraId="0A43685B" w14:textId="77777777" w:rsidR="00294C3B" w:rsidRPr="00C90DAB" w:rsidRDefault="00294C3B" w:rsidP="00B21D4B">
            <w:pPr>
              <w:spacing w:before="0" w:beforeAutospacing="0" w:after="0" w:afterAutospacing="0" w:line="240" w:lineRule="auto"/>
            </w:pPr>
            <w:r w:rsidRPr="00C90DAB">
              <w:t>2023/6/7</w:t>
            </w:r>
          </w:p>
        </w:tc>
        <w:tc>
          <w:tcPr>
            <w:tcW w:w="1379" w:type="dxa"/>
            <w:vAlign w:val="center"/>
          </w:tcPr>
          <w:p w14:paraId="5707141E" w14:textId="77777777" w:rsidR="00294C3B" w:rsidRPr="00C90DAB" w:rsidRDefault="00294C3B" w:rsidP="00B21D4B">
            <w:pPr>
              <w:spacing w:before="0" w:beforeAutospacing="0" w:after="0" w:afterAutospacing="0" w:line="240" w:lineRule="auto"/>
            </w:pPr>
            <w:r w:rsidRPr="00C90DAB">
              <w:t>1.95%-2.90%</w:t>
            </w:r>
          </w:p>
        </w:tc>
        <w:tc>
          <w:tcPr>
            <w:tcW w:w="1023" w:type="dxa"/>
            <w:vAlign w:val="center"/>
          </w:tcPr>
          <w:p w14:paraId="459BB16B" w14:textId="77777777" w:rsidR="00294C3B" w:rsidRPr="00C90DAB" w:rsidRDefault="00294C3B" w:rsidP="00B21D4B">
            <w:pPr>
              <w:spacing w:before="0" w:beforeAutospacing="0" w:after="0" w:afterAutospacing="0" w:line="240" w:lineRule="auto"/>
            </w:pPr>
            <w:r w:rsidRPr="00C90DAB">
              <w:t>3,000.00</w:t>
            </w:r>
          </w:p>
        </w:tc>
      </w:tr>
      <w:tr w:rsidR="00C90DAB" w:rsidRPr="00C90DAB" w14:paraId="1C2546F2" w14:textId="77777777" w:rsidTr="00184E42">
        <w:trPr>
          <w:trHeight w:val="397"/>
          <w:jc w:val="center"/>
        </w:trPr>
        <w:tc>
          <w:tcPr>
            <w:tcW w:w="523" w:type="dxa"/>
            <w:vAlign w:val="center"/>
          </w:tcPr>
          <w:p w14:paraId="65A75017" w14:textId="77777777" w:rsidR="00294C3B" w:rsidRPr="00C90DAB" w:rsidRDefault="00294C3B" w:rsidP="00B21D4B">
            <w:pPr>
              <w:spacing w:before="0" w:beforeAutospacing="0" w:after="0" w:afterAutospacing="0" w:line="240" w:lineRule="auto"/>
            </w:pPr>
            <w:r w:rsidRPr="00C90DAB">
              <w:t>18</w:t>
            </w:r>
          </w:p>
        </w:tc>
        <w:tc>
          <w:tcPr>
            <w:tcW w:w="3177" w:type="dxa"/>
            <w:vAlign w:val="center"/>
          </w:tcPr>
          <w:p w14:paraId="5EB86B41" w14:textId="77777777" w:rsidR="00294C3B" w:rsidRPr="00C90DAB" w:rsidRDefault="00294C3B" w:rsidP="00B21D4B">
            <w:pPr>
              <w:spacing w:before="0" w:beforeAutospacing="0" w:after="0" w:afterAutospacing="0" w:line="240" w:lineRule="auto"/>
            </w:pPr>
            <w:r w:rsidRPr="00C90DAB">
              <w:t>中信证券信信向荣</w:t>
            </w:r>
            <w:r w:rsidRPr="00C90DAB">
              <w:t>1</w:t>
            </w:r>
            <w:r w:rsidRPr="00C90DAB">
              <w:t>号集合资产管理计划</w:t>
            </w:r>
          </w:p>
        </w:tc>
        <w:tc>
          <w:tcPr>
            <w:tcW w:w="1654" w:type="dxa"/>
            <w:vAlign w:val="center"/>
          </w:tcPr>
          <w:p w14:paraId="63F78D4E" w14:textId="77777777" w:rsidR="00294C3B" w:rsidRPr="00C90DAB" w:rsidRDefault="00294C3B" w:rsidP="00B21D4B">
            <w:pPr>
              <w:spacing w:before="0" w:beforeAutospacing="0" w:after="0" w:afterAutospacing="0" w:line="240" w:lineRule="auto"/>
            </w:pPr>
            <w:r w:rsidRPr="00C90DAB">
              <w:t>R3</w:t>
            </w:r>
            <w:r w:rsidRPr="00C90DAB">
              <w:t>（中风险）</w:t>
            </w:r>
          </w:p>
        </w:tc>
        <w:tc>
          <w:tcPr>
            <w:tcW w:w="1243" w:type="dxa"/>
            <w:vAlign w:val="center"/>
          </w:tcPr>
          <w:p w14:paraId="2AF4CA5F" w14:textId="77777777" w:rsidR="00294C3B" w:rsidRPr="00C90DAB" w:rsidRDefault="00294C3B" w:rsidP="00B21D4B">
            <w:pPr>
              <w:spacing w:before="0" w:beforeAutospacing="0" w:after="0" w:afterAutospacing="0" w:line="240" w:lineRule="auto"/>
            </w:pPr>
            <w:r w:rsidRPr="00C90DAB">
              <w:t>2022/7/12</w:t>
            </w:r>
            <w:r w:rsidRPr="00C90DAB">
              <w:t>，并于</w:t>
            </w:r>
            <w:r w:rsidRPr="00C90DAB">
              <w:t>2023/7/12</w:t>
            </w:r>
            <w:r w:rsidRPr="00C90DAB">
              <w:t>自动滚存</w:t>
            </w:r>
          </w:p>
        </w:tc>
        <w:tc>
          <w:tcPr>
            <w:tcW w:w="1379" w:type="dxa"/>
            <w:vAlign w:val="center"/>
          </w:tcPr>
          <w:p w14:paraId="0C045A9C" w14:textId="77777777" w:rsidR="00294C3B" w:rsidRPr="00C90DAB" w:rsidRDefault="00294C3B" w:rsidP="00B21D4B">
            <w:pPr>
              <w:spacing w:before="0" w:beforeAutospacing="0" w:after="0" w:afterAutospacing="0" w:line="240" w:lineRule="auto"/>
            </w:pPr>
            <w:r w:rsidRPr="00C90DAB">
              <w:t>4.00%</w:t>
            </w:r>
          </w:p>
        </w:tc>
        <w:tc>
          <w:tcPr>
            <w:tcW w:w="1023" w:type="dxa"/>
            <w:vAlign w:val="center"/>
          </w:tcPr>
          <w:p w14:paraId="1E14B9B6" w14:textId="77777777" w:rsidR="00294C3B" w:rsidRPr="00C90DAB" w:rsidRDefault="00294C3B" w:rsidP="00B21D4B">
            <w:pPr>
              <w:spacing w:before="0" w:beforeAutospacing="0" w:after="0" w:afterAutospacing="0" w:line="240" w:lineRule="auto"/>
            </w:pPr>
            <w:r w:rsidRPr="00C90DAB">
              <w:t>1,000.00</w:t>
            </w:r>
          </w:p>
        </w:tc>
      </w:tr>
      <w:tr w:rsidR="00C90DAB" w:rsidRPr="00C90DAB" w14:paraId="11446FE3" w14:textId="77777777" w:rsidTr="00184E42">
        <w:trPr>
          <w:trHeight w:val="397"/>
          <w:jc w:val="center"/>
        </w:trPr>
        <w:tc>
          <w:tcPr>
            <w:tcW w:w="523" w:type="dxa"/>
            <w:vAlign w:val="center"/>
          </w:tcPr>
          <w:p w14:paraId="5D1F84DC" w14:textId="77777777" w:rsidR="00294C3B" w:rsidRPr="00C90DAB" w:rsidRDefault="00294C3B" w:rsidP="00B21D4B">
            <w:pPr>
              <w:spacing w:before="0" w:beforeAutospacing="0" w:after="0" w:afterAutospacing="0" w:line="240" w:lineRule="auto"/>
            </w:pPr>
            <w:r w:rsidRPr="00C90DAB">
              <w:t>19</w:t>
            </w:r>
          </w:p>
        </w:tc>
        <w:tc>
          <w:tcPr>
            <w:tcW w:w="3177" w:type="dxa"/>
            <w:vAlign w:val="center"/>
          </w:tcPr>
          <w:p w14:paraId="1D38C8B0" w14:textId="77777777" w:rsidR="00294C3B" w:rsidRPr="00C90DAB" w:rsidRDefault="00294C3B" w:rsidP="00B21D4B">
            <w:pPr>
              <w:spacing w:before="0" w:beforeAutospacing="0" w:after="0" w:afterAutospacing="0" w:line="240" w:lineRule="auto"/>
            </w:pPr>
            <w:r w:rsidRPr="00C90DAB">
              <w:t>平安银行对公结构性存款（</w:t>
            </w:r>
            <w:r w:rsidRPr="00C90DAB">
              <w:t>100%</w:t>
            </w:r>
            <w:r w:rsidRPr="00C90DAB">
              <w:t>保本挂钩黄金）</w:t>
            </w:r>
            <w:r w:rsidRPr="00C90DAB">
              <w:t>TGG23200830</w:t>
            </w:r>
            <w:r w:rsidRPr="00C90DAB">
              <w:t>期产品</w:t>
            </w:r>
          </w:p>
        </w:tc>
        <w:tc>
          <w:tcPr>
            <w:tcW w:w="1654" w:type="dxa"/>
            <w:vAlign w:val="center"/>
          </w:tcPr>
          <w:p w14:paraId="2677B678" w14:textId="77777777" w:rsidR="00294C3B" w:rsidRPr="00C90DAB" w:rsidRDefault="00294C3B" w:rsidP="00B21D4B">
            <w:pPr>
              <w:spacing w:before="0" w:beforeAutospacing="0" w:after="0" w:afterAutospacing="0" w:line="240" w:lineRule="auto"/>
            </w:pPr>
            <w:r w:rsidRPr="00C90DAB">
              <w:t>R2</w:t>
            </w:r>
            <w:r w:rsidRPr="00C90DAB">
              <w:t>（稳健型）</w:t>
            </w:r>
          </w:p>
        </w:tc>
        <w:tc>
          <w:tcPr>
            <w:tcW w:w="1243" w:type="dxa"/>
            <w:vAlign w:val="center"/>
          </w:tcPr>
          <w:p w14:paraId="599FEBB7" w14:textId="77777777" w:rsidR="00294C3B" w:rsidRPr="00C90DAB" w:rsidRDefault="00294C3B" w:rsidP="00B21D4B">
            <w:pPr>
              <w:spacing w:before="0" w:beforeAutospacing="0" w:after="0" w:afterAutospacing="0" w:line="240" w:lineRule="auto"/>
            </w:pPr>
            <w:r w:rsidRPr="00C90DAB">
              <w:t>2023/7/26</w:t>
            </w:r>
          </w:p>
        </w:tc>
        <w:tc>
          <w:tcPr>
            <w:tcW w:w="1379" w:type="dxa"/>
            <w:vAlign w:val="center"/>
          </w:tcPr>
          <w:p w14:paraId="6722A851" w14:textId="77777777" w:rsidR="00294C3B" w:rsidRPr="00C90DAB" w:rsidRDefault="00294C3B" w:rsidP="00B21D4B">
            <w:pPr>
              <w:spacing w:before="0" w:beforeAutospacing="0" w:after="0" w:afterAutospacing="0" w:line="240" w:lineRule="auto"/>
            </w:pPr>
            <w:r w:rsidRPr="00C90DAB">
              <w:t>1.75%-2.97%</w:t>
            </w:r>
          </w:p>
        </w:tc>
        <w:tc>
          <w:tcPr>
            <w:tcW w:w="1023" w:type="dxa"/>
            <w:vAlign w:val="center"/>
          </w:tcPr>
          <w:p w14:paraId="37A0074A" w14:textId="77777777" w:rsidR="00294C3B" w:rsidRPr="00C90DAB" w:rsidRDefault="00294C3B" w:rsidP="00B21D4B">
            <w:pPr>
              <w:spacing w:before="0" w:beforeAutospacing="0" w:after="0" w:afterAutospacing="0" w:line="240" w:lineRule="auto"/>
            </w:pPr>
            <w:r w:rsidRPr="00C90DAB">
              <w:t>4,000.00</w:t>
            </w:r>
          </w:p>
        </w:tc>
      </w:tr>
      <w:tr w:rsidR="00C90DAB" w:rsidRPr="00C90DAB" w14:paraId="108FB0BC" w14:textId="77777777" w:rsidTr="00184E42">
        <w:trPr>
          <w:trHeight w:val="397"/>
          <w:jc w:val="center"/>
        </w:trPr>
        <w:tc>
          <w:tcPr>
            <w:tcW w:w="523" w:type="dxa"/>
            <w:vAlign w:val="center"/>
          </w:tcPr>
          <w:p w14:paraId="09850E51" w14:textId="77777777" w:rsidR="00294C3B" w:rsidRPr="00C90DAB" w:rsidRDefault="00294C3B" w:rsidP="00B21D4B">
            <w:pPr>
              <w:spacing w:before="0" w:beforeAutospacing="0" w:after="0" w:afterAutospacing="0" w:line="240" w:lineRule="auto"/>
            </w:pPr>
            <w:r w:rsidRPr="00C90DAB">
              <w:t>20</w:t>
            </w:r>
          </w:p>
        </w:tc>
        <w:tc>
          <w:tcPr>
            <w:tcW w:w="3177" w:type="dxa"/>
            <w:vAlign w:val="center"/>
          </w:tcPr>
          <w:p w14:paraId="5082EB67" w14:textId="77777777" w:rsidR="00294C3B" w:rsidRPr="00C90DAB" w:rsidRDefault="00294C3B" w:rsidP="00B21D4B">
            <w:pPr>
              <w:spacing w:before="0" w:beforeAutospacing="0" w:after="0" w:afterAutospacing="0" w:line="240" w:lineRule="auto"/>
            </w:pPr>
            <w:r w:rsidRPr="00C90DAB">
              <w:t>平安银行对公结构性存款（</w:t>
            </w:r>
            <w:r w:rsidRPr="00C90DAB">
              <w:t>100%</w:t>
            </w:r>
            <w:r w:rsidRPr="00C90DAB">
              <w:t>保本挂钩指数）</w:t>
            </w:r>
            <w:r w:rsidRPr="00C90DAB">
              <w:t>2023</w:t>
            </w:r>
            <w:r w:rsidRPr="00C90DAB">
              <w:t>年</w:t>
            </w:r>
            <w:r w:rsidRPr="00C90DAB">
              <w:t>TGG23100630</w:t>
            </w:r>
            <w:r w:rsidRPr="00C90DAB">
              <w:t>期人民币产品</w:t>
            </w:r>
          </w:p>
        </w:tc>
        <w:tc>
          <w:tcPr>
            <w:tcW w:w="1654" w:type="dxa"/>
            <w:vAlign w:val="center"/>
          </w:tcPr>
          <w:p w14:paraId="498DAE2D" w14:textId="77777777" w:rsidR="00294C3B" w:rsidRPr="00C90DAB" w:rsidRDefault="00294C3B" w:rsidP="00B21D4B">
            <w:pPr>
              <w:spacing w:before="0" w:beforeAutospacing="0" w:after="0" w:afterAutospacing="0" w:line="240" w:lineRule="auto"/>
            </w:pPr>
            <w:r w:rsidRPr="00C90DAB">
              <w:t>R2</w:t>
            </w:r>
            <w:r w:rsidRPr="00C90DAB">
              <w:t>（稳健型）</w:t>
            </w:r>
          </w:p>
        </w:tc>
        <w:tc>
          <w:tcPr>
            <w:tcW w:w="1243" w:type="dxa"/>
            <w:vAlign w:val="center"/>
          </w:tcPr>
          <w:p w14:paraId="5B5FD36E" w14:textId="77777777" w:rsidR="00294C3B" w:rsidRPr="00C90DAB" w:rsidRDefault="00294C3B" w:rsidP="00B21D4B">
            <w:pPr>
              <w:spacing w:before="0" w:beforeAutospacing="0" w:after="0" w:afterAutospacing="0" w:line="240" w:lineRule="auto"/>
            </w:pPr>
            <w:r w:rsidRPr="00C90DAB">
              <w:t>2023/9/8</w:t>
            </w:r>
          </w:p>
        </w:tc>
        <w:tc>
          <w:tcPr>
            <w:tcW w:w="1379" w:type="dxa"/>
            <w:vAlign w:val="center"/>
          </w:tcPr>
          <w:p w14:paraId="063F100F" w14:textId="77777777" w:rsidR="00294C3B" w:rsidRPr="00C90DAB" w:rsidRDefault="00294C3B" w:rsidP="00B21D4B">
            <w:pPr>
              <w:spacing w:before="0" w:beforeAutospacing="0" w:after="0" w:afterAutospacing="0" w:line="240" w:lineRule="auto"/>
            </w:pPr>
            <w:r w:rsidRPr="00C90DAB">
              <w:t>1.75%-2.72%</w:t>
            </w:r>
          </w:p>
        </w:tc>
        <w:tc>
          <w:tcPr>
            <w:tcW w:w="1023" w:type="dxa"/>
            <w:vAlign w:val="center"/>
          </w:tcPr>
          <w:p w14:paraId="3C57D4E9" w14:textId="77777777" w:rsidR="00294C3B" w:rsidRPr="00C90DAB" w:rsidRDefault="00294C3B" w:rsidP="00B21D4B">
            <w:pPr>
              <w:spacing w:before="0" w:beforeAutospacing="0" w:after="0" w:afterAutospacing="0" w:line="240" w:lineRule="auto"/>
            </w:pPr>
            <w:r w:rsidRPr="00C90DAB">
              <w:t>4,000.00</w:t>
            </w:r>
          </w:p>
        </w:tc>
      </w:tr>
      <w:tr w:rsidR="00C90DAB" w:rsidRPr="00C90DAB" w14:paraId="2DC37D0C" w14:textId="77777777" w:rsidTr="00184E42">
        <w:trPr>
          <w:trHeight w:val="397"/>
          <w:jc w:val="center"/>
        </w:trPr>
        <w:tc>
          <w:tcPr>
            <w:tcW w:w="523" w:type="dxa"/>
            <w:vAlign w:val="center"/>
          </w:tcPr>
          <w:p w14:paraId="737BD7B6" w14:textId="77777777" w:rsidR="00294C3B" w:rsidRPr="00C90DAB" w:rsidRDefault="00294C3B" w:rsidP="00B21D4B">
            <w:pPr>
              <w:spacing w:before="0" w:beforeAutospacing="0" w:after="0" w:afterAutospacing="0" w:line="240" w:lineRule="auto"/>
            </w:pPr>
            <w:r w:rsidRPr="00C90DAB">
              <w:t>21</w:t>
            </w:r>
          </w:p>
        </w:tc>
        <w:tc>
          <w:tcPr>
            <w:tcW w:w="3177" w:type="dxa"/>
            <w:vAlign w:val="center"/>
          </w:tcPr>
          <w:p w14:paraId="710F62E4" w14:textId="77777777" w:rsidR="00294C3B" w:rsidRPr="00C90DAB" w:rsidRDefault="00294C3B" w:rsidP="00B21D4B">
            <w:pPr>
              <w:spacing w:before="0" w:beforeAutospacing="0" w:after="0" w:afterAutospacing="0" w:line="240" w:lineRule="auto"/>
            </w:pPr>
            <w:r w:rsidRPr="00C90DAB">
              <w:t>共赢慧信汇率挂钩人民币结构性存款</w:t>
            </w:r>
            <w:r w:rsidRPr="00C90DAB">
              <w:t>00246</w:t>
            </w:r>
            <w:r w:rsidRPr="00C90DAB">
              <w:t>期</w:t>
            </w:r>
          </w:p>
        </w:tc>
        <w:tc>
          <w:tcPr>
            <w:tcW w:w="1654" w:type="dxa"/>
            <w:vAlign w:val="center"/>
          </w:tcPr>
          <w:p w14:paraId="7651B5BE" w14:textId="77777777" w:rsidR="00294C3B" w:rsidRPr="00C90DAB" w:rsidRDefault="00294C3B" w:rsidP="00B21D4B">
            <w:pPr>
              <w:spacing w:before="0" w:beforeAutospacing="0" w:after="0" w:afterAutospacing="0" w:line="240" w:lineRule="auto"/>
            </w:pPr>
            <w:r w:rsidRPr="00C90DAB">
              <w:t>R1</w:t>
            </w:r>
            <w:r w:rsidRPr="00C90DAB">
              <w:t>（谨慎型）</w:t>
            </w:r>
          </w:p>
        </w:tc>
        <w:tc>
          <w:tcPr>
            <w:tcW w:w="1243" w:type="dxa"/>
            <w:vAlign w:val="center"/>
          </w:tcPr>
          <w:p w14:paraId="37B63009" w14:textId="77777777" w:rsidR="00294C3B" w:rsidRPr="00C90DAB" w:rsidRDefault="00294C3B" w:rsidP="00B21D4B">
            <w:pPr>
              <w:spacing w:before="0" w:beforeAutospacing="0" w:after="0" w:afterAutospacing="0" w:line="240" w:lineRule="auto"/>
            </w:pPr>
            <w:r w:rsidRPr="00C90DAB">
              <w:t>2023/9/16</w:t>
            </w:r>
          </w:p>
        </w:tc>
        <w:tc>
          <w:tcPr>
            <w:tcW w:w="1379" w:type="dxa"/>
            <w:vAlign w:val="center"/>
          </w:tcPr>
          <w:p w14:paraId="635DA667" w14:textId="77777777" w:rsidR="00294C3B" w:rsidRPr="00C90DAB" w:rsidRDefault="00294C3B" w:rsidP="00B21D4B">
            <w:pPr>
              <w:spacing w:before="0" w:beforeAutospacing="0" w:after="0" w:afterAutospacing="0" w:line="240" w:lineRule="auto"/>
            </w:pPr>
            <w:r w:rsidRPr="00C90DAB">
              <w:t>1.05%-2.75%</w:t>
            </w:r>
          </w:p>
        </w:tc>
        <w:tc>
          <w:tcPr>
            <w:tcW w:w="1023" w:type="dxa"/>
            <w:vAlign w:val="center"/>
          </w:tcPr>
          <w:p w14:paraId="1AC5B528" w14:textId="77777777" w:rsidR="00294C3B" w:rsidRPr="00C90DAB" w:rsidRDefault="00294C3B" w:rsidP="00B21D4B">
            <w:pPr>
              <w:spacing w:before="0" w:beforeAutospacing="0" w:after="0" w:afterAutospacing="0" w:line="240" w:lineRule="auto"/>
            </w:pPr>
            <w:r w:rsidRPr="00C90DAB">
              <w:t>970.00</w:t>
            </w:r>
          </w:p>
        </w:tc>
      </w:tr>
      <w:tr w:rsidR="00C90DAB" w:rsidRPr="00C90DAB" w14:paraId="08AABE45" w14:textId="77777777" w:rsidTr="00184E42">
        <w:trPr>
          <w:trHeight w:val="397"/>
          <w:jc w:val="center"/>
        </w:trPr>
        <w:tc>
          <w:tcPr>
            <w:tcW w:w="523" w:type="dxa"/>
            <w:vAlign w:val="center"/>
          </w:tcPr>
          <w:p w14:paraId="3FA11412" w14:textId="77777777" w:rsidR="00294C3B" w:rsidRPr="00C90DAB" w:rsidRDefault="00294C3B" w:rsidP="00B21D4B">
            <w:pPr>
              <w:spacing w:before="0" w:beforeAutospacing="0" w:after="0" w:afterAutospacing="0" w:line="240" w:lineRule="auto"/>
            </w:pPr>
            <w:r w:rsidRPr="00C90DAB">
              <w:t>22</w:t>
            </w:r>
          </w:p>
        </w:tc>
        <w:tc>
          <w:tcPr>
            <w:tcW w:w="3177" w:type="dxa"/>
            <w:vAlign w:val="center"/>
          </w:tcPr>
          <w:p w14:paraId="218BC0CC" w14:textId="77777777" w:rsidR="00294C3B" w:rsidRPr="00C90DAB" w:rsidRDefault="00294C3B" w:rsidP="00B21D4B">
            <w:pPr>
              <w:spacing w:before="0" w:beforeAutospacing="0" w:after="0" w:afterAutospacing="0" w:line="240" w:lineRule="auto"/>
            </w:pPr>
            <w:r w:rsidRPr="00C90DAB">
              <w:t>聚赢股票挂钩沪深</w:t>
            </w:r>
            <w:r w:rsidRPr="00C90DAB">
              <w:t>300</w:t>
            </w:r>
            <w:r w:rsidRPr="00C90DAB">
              <w:t>指数双向鲨鱼鳍结构性存款</w:t>
            </w:r>
            <w:r w:rsidRPr="00C90DAB">
              <w:t>SDGA230502V</w:t>
            </w:r>
          </w:p>
        </w:tc>
        <w:tc>
          <w:tcPr>
            <w:tcW w:w="1654" w:type="dxa"/>
            <w:vAlign w:val="center"/>
          </w:tcPr>
          <w:p w14:paraId="097005D0" w14:textId="77777777" w:rsidR="00294C3B" w:rsidRPr="00C90DAB" w:rsidRDefault="00294C3B" w:rsidP="00B21D4B">
            <w:pPr>
              <w:spacing w:before="0" w:beforeAutospacing="0" w:after="0" w:afterAutospacing="0" w:line="240" w:lineRule="auto"/>
            </w:pPr>
            <w:r w:rsidRPr="00C90DAB">
              <w:t>R1</w:t>
            </w:r>
            <w:r w:rsidRPr="00C90DAB">
              <w:t>（谨慎型）</w:t>
            </w:r>
          </w:p>
        </w:tc>
        <w:tc>
          <w:tcPr>
            <w:tcW w:w="1243" w:type="dxa"/>
            <w:vAlign w:val="center"/>
          </w:tcPr>
          <w:p w14:paraId="299BBCC7" w14:textId="77777777" w:rsidR="00294C3B" w:rsidRPr="00C90DAB" w:rsidRDefault="00294C3B" w:rsidP="00B21D4B">
            <w:pPr>
              <w:spacing w:before="0" w:beforeAutospacing="0" w:after="0" w:afterAutospacing="0" w:line="240" w:lineRule="auto"/>
            </w:pPr>
            <w:r w:rsidRPr="00C90DAB">
              <w:t>2023/9/22</w:t>
            </w:r>
          </w:p>
        </w:tc>
        <w:tc>
          <w:tcPr>
            <w:tcW w:w="1379" w:type="dxa"/>
            <w:vAlign w:val="center"/>
          </w:tcPr>
          <w:p w14:paraId="56A5EB51" w14:textId="77777777" w:rsidR="00294C3B" w:rsidRPr="00C90DAB" w:rsidRDefault="00294C3B" w:rsidP="00B21D4B">
            <w:pPr>
              <w:spacing w:before="0" w:beforeAutospacing="0" w:after="0" w:afterAutospacing="0" w:line="240" w:lineRule="auto"/>
            </w:pPr>
            <w:r w:rsidRPr="00C90DAB">
              <w:t>1.55%-2.60%</w:t>
            </w:r>
          </w:p>
        </w:tc>
        <w:tc>
          <w:tcPr>
            <w:tcW w:w="1023" w:type="dxa"/>
            <w:vAlign w:val="center"/>
          </w:tcPr>
          <w:p w14:paraId="36417824" w14:textId="77777777" w:rsidR="00294C3B" w:rsidRPr="00C90DAB" w:rsidRDefault="00294C3B" w:rsidP="00B21D4B">
            <w:pPr>
              <w:spacing w:before="0" w:beforeAutospacing="0" w:after="0" w:afterAutospacing="0" w:line="240" w:lineRule="auto"/>
            </w:pPr>
            <w:r w:rsidRPr="00C90DAB">
              <w:t>4,000.00</w:t>
            </w:r>
          </w:p>
        </w:tc>
      </w:tr>
      <w:tr w:rsidR="00C90DAB" w:rsidRPr="00C90DAB" w14:paraId="6CED682F" w14:textId="77777777" w:rsidTr="00184E42">
        <w:trPr>
          <w:trHeight w:val="397"/>
          <w:jc w:val="center"/>
        </w:trPr>
        <w:tc>
          <w:tcPr>
            <w:tcW w:w="523" w:type="dxa"/>
            <w:vAlign w:val="center"/>
          </w:tcPr>
          <w:p w14:paraId="19521198" w14:textId="77777777" w:rsidR="00294C3B" w:rsidRPr="00C90DAB" w:rsidRDefault="00294C3B" w:rsidP="00B21D4B">
            <w:pPr>
              <w:spacing w:before="0" w:beforeAutospacing="0" w:after="0" w:afterAutospacing="0" w:line="240" w:lineRule="auto"/>
            </w:pPr>
            <w:r w:rsidRPr="00C90DAB">
              <w:t>23</w:t>
            </w:r>
          </w:p>
        </w:tc>
        <w:tc>
          <w:tcPr>
            <w:tcW w:w="3177" w:type="dxa"/>
            <w:vAlign w:val="center"/>
          </w:tcPr>
          <w:p w14:paraId="7C79B45B" w14:textId="77777777" w:rsidR="00294C3B" w:rsidRPr="00C90DAB" w:rsidRDefault="00294C3B" w:rsidP="00B21D4B">
            <w:pPr>
              <w:spacing w:before="0" w:beforeAutospacing="0" w:after="0" w:afterAutospacing="0" w:line="240" w:lineRule="auto"/>
            </w:pPr>
            <w:r w:rsidRPr="00C90DAB">
              <w:t>共赢慧信汇率挂钩人民币结构性存款</w:t>
            </w:r>
            <w:r w:rsidRPr="00C90DAB">
              <w:t>00313</w:t>
            </w:r>
            <w:r w:rsidRPr="00C90DAB">
              <w:t>期</w:t>
            </w:r>
          </w:p>
        </w:tc>
        <w:tc>
          <w:tcPr>
            <w:tcW w:w="1654" w:type="dxa"/>
            <w:vAlign w:val="center"/>
          </w:tcPr>
          <w:p w14:paraId="6408F37A" w14:textId="77777777" w:rsidR="00294C3B" w:rsidRPr="00C90DAB" w:rsidRDefault="00294C3B" w:rsidP="00B21D4B">
            <w:pPr>
              <w:spacing w:before="0" w:beforeAutospacing="0" w:after="0" w:afterAutospacing="0" w:line="240" w:lineRule="auto"/>
            </w:pPr>
            <w:r w:rsidRPr="00C90DAB">
              <w:t>R1</w:t>
            </w:r>
            <w:r w:rsidRPr="00C90DAB">
              <w:t>（谨慎型）</w:t>
            </w:r>
          </w:p>
        </w:tc>
        <w:tc>
          <w:tcPr>
            <w:tcW w:w="1243" w:type="dxa"/>
            <w:vAlign w:val="center"/>
          </w:tcPr>
          <w:p w14:paraId="4671893B" w14:textId="77777777" w:rsidR="00294C3B" w:rsidRPr="00C90DAB" w:rsidRDefault="00294C3B" w:rsidP="00B21D4B">
            <w:pPr>
              <w:spacing w:before="0" w:beforeAutospacing="0" w:after="0" w:afterAutospacing="0" w:line="240" w:lineRule="auto"/>
            </w:pPr>
            <w:r w:rsidRPr="00C90DAB">
              <w:t>2023/9/23</w:t>
            </w:r>
          </w:p>
        </w:tc>
        <w:tc>
          <w:tcPr>
            <w:tcW w:w="1379" w:type="dxa"/>
            <w:vAlign w:val="center"/>
          </w:tcPr>
          <w:p w14:paraId="0CAA6438" w14:textId="77777777" w:rsidR="00294C3B" w:rsidRPr="00C90DAB" w:rsidRDefault="00294C3B" w:rsidP="00B21D4B">
            <w:pPr>
              <w:spacing w:before="0" w:beforeAutospacing="0" w:after="0" w:afterAutospacing="0" w:line="240" w:lineRule="auto"/>
            </w:pPr>
            <w:r w:rsidRPr="00C90DAB">
              <w:t>2.35%</w:t>
            </w:r>
          </w:p>
        </w:tc>
        <w:tc>
          <w:tcPr>
            <w:tcW w:w="1023" w:type="dxa"/>
            <w:vAlign w:val="center"/>
          </w:tcPr>
          <w:p w14:paraId="7FD36C44" w14:textId="77777777" w:rsidR="00294C3B" w:rsidRPr="00C90DAB" w:rsidRDefault="00294C3B" w:rsidP="00B21D4B">
            <w:pPr>
              <w:spacing w:before="0" w:beforeAutospacing="0" w:after="0" w:afterAutospacing="0" w:line="240" w:lineRule="auto"/>
            </w:pPr>
            <w:r w:rsidRPr="00C90DAB">
              <w:t>4,000.00</w:t>
            </w:r>
          </w:p>
        </w:tc>
      </w:tr>
      <w:tr w:rsidR="00C90DAB" w:rsidRPr="00C90DAB" w14:paraId="7990692F" w14:textId="77777777" w:rsidTr="00184E42">
        <w:trPr>
          <w:trHeight w:val="397"/>
          <w:jc w:val="center"/>
        </w:trPr>
        <w:tc>
          <w:tcPr>
            <w:tcW w:w="523" w:type="dxa"/>
            <w:vAlign w:val="center"/>
          </w:tcPr>
          <w:p w14:paraId="6AC2BA19" w14:textId="77777777" w:rsidR="00294C3B" w:rsidRPr="00C90DAB" w:rsidRDefault="00294C3B" w:rsidP="00B21D4B">
            <w:pPr>
              <w:spacing w:before="0" w:beforeAutospacing="0" w:after="0" w:afterAutospacing="0" w:line="240" w:lineRule="auto"/>
            </w:pPr>
            <w:r w:rsidRPr="00C90DAB">
              <w:t>24</w:t>
            </w:r>
          </w:p>
        </w:tc>
        <w:tc>
          <w:tcPr>
            <w:tcW w:w="3177" w:type="dxa"/>
            <w:vAlign w:val="center"/>
          </w:tcPr>
          <w:p w14:paraId="4B6A47FE" w14:textId="77777777" w:rsidR="00294C3B" w:rsidRPr="00C90DAB" w:rsidRDefault="00294C3B" w:rsidP="00B21D4B">
            <w:pPr>
              <w:spacing w:before="0" w:beforeAutospacing="0" w:after="0" w:afterAutospacing="0" w:line="240" w:lineRule="auto"/>
            </w:pPr>
            <w:r w:rsidRPr="00C90DAB">
              <w:t>招商银行点金系列看跌两层区间</w:t>
            </w:r>
            <w:r w:rsidRPr="00C90DAB">
              <w:t>94</w:t>
            </w:r>
            <w:r w:rsidRPr="00C90DAB">
              <w:t>天结构性存款</w:t>
            </w:r>
          </w:p>
        </w:tc>
        <w:tc>
          <w:tcPr>
            <w:tcW w:w="1654" w:type="dxa"/>
            <w:vAlign w:val="center"/>
          </w:tcPr>
          <w:p w14:paraId="4758BF3A" w14:textId="77777777" w:rsidR="00294C3B" w:rsidRPr="00C90DAB" w:rsidRDefault="00294C3B" w:rsidP="00B21D4B">
            <w:pPr>
              <w:spacing w:before="0" w:beforeAutospacing="0" w:after="0" w:afterAutospacing="0" w:line="240" w:lineRule="auto"/>
            </w:pPr>
            <w:r w:rsidRPr="00C90DAB">
              <w:t>R1</w:t>
            </w:r>
            <w:r w:rsidRPr="00C90DAB">
              <w:t>（谨慎型）</w:t>
            </w:r>
          </w:p>
        </w:tc>
        <w:tc>
          <w:tcPr>
            <w:tcW w:w="1243" w:type="dxa"/>
            <w:vAlign w:val="center"/>
          </w:tcPr>
          <w:p w14:paraId="32ACF9C0" w14:textId="77777777" w:rsidR="00294C3B" w:rsidRPr="00C90DAB" w:rsidRDefault="00294C3B" w:rsidP="00B21D4B">
            <w:pPr>
              <w:spacing w:before="0" w:beforeAutospacing="0" w:after="0" w:afterAutospacing="0" w:line="240" w:lineRule="auto"/>
            </w:pPr>
            <w:r w:rsidRPr="00C90DAB">
              <w:t>2023/10/13</w:t>
            </w:r>
          </w:p>
        </w:tc>
        <w:tc>
          <w:tcPr>
            <w:tcW w:w="1379" w:type="dxa"/>
            <w:vAlign w:val="center"/>
          </w:tcPr>
          <w:p w14:paraId="30F600E2" w14:textId="77777777" w:rsidR="00294C3B" w:rsidRPr="00C90DAB" w:rsidRDefault="00294C3B" w:rsidP="00B21D4B">
            <w:pPr>
              <w:spacing w:before="0" w:beforeAutospacing="0" w:after="0" w:afterAutospacing="0" w:line="240" w:lineRule="auto"/>
            </w:pPr>
            <w:r w:rsidRPr="00C90DAB">
              <w:t>1.65%-2.55%</w:t>
            </w:r>
          </w:p>
        </w:tc>
        <w:tc>
          <w:tcPr>
            <w:tcW w:w="1023" w:type="dxa"/>
            <w:vAlign w:val="center"/>
          </w:tcPr>
          <w:p w14:paraId="688CB88A" w14:textId="77777777" w:rsidR="00294C3B" w:rsidRPr="00C90DAB" w:rsidRDefault="00294C3B" w:rsidP="00B21D4B">
            <w:pPr>
              <w:spacing w:before="0" w:beforeAutospacing="0" w:after="0" w:afterAutospacing="0" w:line="240" w:lineRule="auto"/>
            </w:pPr>
            <w:r w:rsidRPr="00C90DAB">
              <w:t>3,600.00</w:t>
            </w:r>
          </w:p>
        </w:tc>
      </w:tr>
      <w:tr w:rsidR="00C90DAB" w:rsidRPr="00C90DAB" w14:paraId="16D43C48" w14:textId="77777777" w:rsidTr="00184E42">
        <w:trPr>
          <w:trHeight w:val="397"/>
          <w:jc w:val="center"/>
        </w:trPr>
        <w:tc>
          <w:tcPr>
            <w:tcW w:w="523" w:type="dxa"/>
            <w:vAlign w:val="center"/>
          </w:tcPr>
          <w:p w14:paraId="34203539" w14:textId="77777777" w:rsidR="00294C3B" w:rsidRPr="00C90DAB" w:rsidRDefault="00294C3B" w:rsidP="00B21D4B">
            <w:pPr>
              <w:spacing w:before="0" w:beforeAutospacing="0" w:after="0" w:afterAutospacing="0" w:line="240" w:lineRule="auto"/>
            </w:pPr>
            <w:r w:rsidRPr="00C90DAB">
              <w:t>25</w:t>
            </w:r>
          </w:p>
        </w:tc>
        <w:tc>
          <w:tcPr>
            <w:tcW w:w="3177" w:type="dxa"/>
            <w:vAlign w:val="center"/>
          </w:tcPr>
          <w:p w14:paraId="52A69D01" w14:textId="77777777" w:rsidR="00294C3B" w:rsidRPr="00C90DAB" w:rsidRDefault="00294C3B" w:rsidP="00B21D4B">
            <w:pPr>
              <w:spacing w:before="0" w:beforeAutospacing="0" w:after="0" w:afterAutospacing="0" w:line="240" w:lineRule="auto"/>
            </w:pPr>
            <w:r w:rsidRPr="00C90DAB">
              <w:t>共赢慧信汇率挂钩人民币结构性存款</w:t>
            </w:r>
            <w:r w:rsidRPr="00C90DAB">
              <w:t>00558</w:t>
            </w:r>
            <w:r w:rsidRPr="00C90DAB">
              <w:t>期</w:t>
            </w:r>
          </w:p>
        </w:tc>
        <w:tc>
          <w:tcPr>
            <w:tcW w:w="1654" w:type="dxa"/>
            <w:vAlign w:val="center"/>
          </w:tcPr>
          <w:p w14:paraId="5CE20C46" w14:textId="77777777" w:rsidR="00294C3B" w:rsidRPr="00C90DAB" w:rsidRDefault="00294C3B" w:rsidP="00B21D4B">
            <w:pPr>
              <w:spacing w:before="0" w:beforeAutospacing="0" w:after="0" w:afterAutospacing="0" w:line="240" w:lineRule="auto"/>
            </w:pPr>
            <w:r w:rsidRPr="00C90DAB">
              <w:t>R1</w:t>
            </w:r>
            <w:r w:rsidRPr="00C90DAB">
              <w:t>（谨慎型）</w:t>
            </w:r>
          </w:p>
        </w:tc>
        <w:tc>
          <w:tcPr>
            <w:tcW w:w="1243" w:type="dxa"/>
            <w:vAlign w:val="center"/>
          </w:tcPr>
          <w:p w14:paraId="66FDBC42" w14:textId="77777777" w:rsidR="00294C3B" w:rsidRPr="00C90DAB" w:rsidRDefault="00294C3B" w:rsidP="00B21D4B">
            <w:pPr>
              <w:spacing w:before="0" w:beforeAutospacing="0" w:after="0" w:afterAutospacing="0" w:line="240" w:lineRule="auto"/>
            </w:pPr>
            <w:r w:rsidRPr="00C90DAB">
              <w:t>2023/10/21</w:t>
            </w:r>
          </w:p>
        </w:tc>
        <w:tc>
          <w:tcPr>
            <w:tcW w:w="1379" w:type="dxa"/>
            <w:vAlign w:val="center"/>
          </w:tcPr>
          <w:p w14:paraId="2F2C2038" w14:textId="77777777" w:rsidR="00294C3B" w:rsidRPr="00C90DAB" w:rsidRDefault="00294C3B" w:rsidP="00B21D4B">
            <w:pPr>
              <w:spacing w:before="0" w:beforeAutospacing="0" w:after="0" w:afterAutospacing="0" w:line="240" w:lineRule="auto"/>
            </w:pPr>
            <w:r w:rsidRPr="00C90DAB">
              <w:t>1.05%-2.65%</w:t>
            </w:r>
          </w:p>
        </w:tc>
        <w:tc>
          <w:tcPr>
            <w:tcW w:w="1023" w:type="dxa"/>
            <w:vAlign w:val="center"/>
          </w:tcPr>
          <w:p w14:paraId="4ADCE1EE" w14:textId="77777777" w:rsidR="00294C3B" w:rsidRPr="00C90DAB" w:rsidRDefault="00294C3B" w:rsidP="00B21D4B">
            <w:pPr>
              <w:spacing w:before="0" w:beforeAutospacing="0" w:after="0" w:afterAutospacing="0" w:line="240" w:lineRule="auto"/>
            </w:pPr>
            <w:r w:rsidRPr="00C90DAB">
              <w:t>2,000.00</w:t>
            </w:r>
          </w:p>
        </w:tc>
      </w:tr>
      <w:tr w:rsidR="00C90DAB" w:rsidRPr="00C90DAB" w14:paraId="0FE8E9C0" w14:textId="77777777" w:rsidTr="00184E42">
        <w:trPr>
          <w:trHeight w:val="397"/>
          <w:jc w:val="center"/>
        </w:trPr>
        <w:tc>
          <w:tcPr>
            <w:tcW w:w="523" w:type="dxa"/>
            <w:vAlign w:val="center"/>
          </w:tcPr>
          <w:p w14:paraId="6719614F" w14:textId="77777777" w:rsidR="00294C3B" w:rsidRPr="00C90DAB" w:rsidRDefault="00294C3B" w:rsidP="00B21D4B">
            <w:pPr>
              <w:spacing w:before="0" w:beforeAutospacing="0" w:after="0" w:afterAutospacing="0" w:line="240" w:lineRule="auto"/>
            </w:pPr>
            <w:r w:rsidRPr="00C90DAB">
              <w:t>26</w:t>
            </w:r>
          </w:p>
        </w:tc>
        <w:tc>
          <w:tcPr>
            <w:tcW w:w="3177" w:type="dxa"/>
            <w:vAlign w:val="center"/>
          </w:tcPr>
          <w:p w14:paraId="53B6F4A8" w14:textId="77777777" w:rsidR="00294C3B" w:rsidRPr="00C90DAB" w:rsidRDefault="00294C3B" w:rsidP="00B21D4B">
            <w:pPr>
              <w:spacing w:before="0" w:beforeAutospacing="0" w:after="0" w:afterAutospacing="0" w:line="240" w:lineRule="auto"/>
            </w:pPr>
            <w:r w:rsidRPr="00C90DAB">
              <w:t>平安银行对公结构性存款（</w:t>
            </w:r>
            <w:r w:rsidRPr="00C90DAB">
              <w:t>100%</w:t>
            </w:r>
            <w:r w:rsidRPr="00C90DAB">
              <w:t>保本挂钩汇率）</w:t>
            </w:r>
            <w:r w:rsidRPr="00C90DAB">
              <w:t>2023</w:t>
            </w:r>
            <w:r w:rsidRPr="00C90DAB">
              <w:t>年</w:t>
            </w:r>
            <w:r w:rsidRPr="00C90DAB">
              <w:t>TGG23001202</w:t>
            </w:r>
            <w:r w:rsidRPr="00C90DAB">
              <w:t>期</w:t>
            </w:r>
          </w:p>
        </w:tc>
        <w:tc>
          <w:tcPr>
            <w:tcW w:w="1654" w:type="dxa"/>
            <w:vAlign w:val="center"/>
          </w:tcPr>
          <w:p w14:paraId="2CD4AC85" w14:textId="77777777" w:rsidR="00294C3B" w:rsidRPr="00C90DAB" w:rsidRDefault="00294C3B" w:rsidP="00B21D4B">
            <w:pPr>
              <w:spacing w:before="0" w:beforeAutospacing="0" w:after="0" w:afterAutospacing="0" w:line="240" w:lineRule="auto"/>
            </w:pPr>
            <w:r w:rsidRPr="00C90DAB">
              <w:t>R2</w:t>
            </w:r>
            <w:r w:rsidRPr="00C90DAB">
              <w:t>（稳健型）</w:t>
            </w:r>
          </w:p>
        </w:tc>
        <w:tc>
          <w:tcPr>
            <w:tcW w:w="1243" w:type="dxa"/>
            <w:vAlign w:val="center"/>
          </w:tcPr>
          <w:p w14:paraId="75EB3BD6" w14:textId="77777777" w:rsidR="00294C3B" w:rsidRPr="00C90DAB" w:rsidRDefault="00294C3B" w:rsidP="00B21D4B">
            <w:pPr>
              <w:spacing w:before="0" w:beforeAutospacing="0" w:after="0" w:afterAutospacing="0" w:line="240" w:lineRule="auto"/>
            </w:pPr>
            <w:r w:rsidRPr="00C90DAB">
              <w:t>2023/10/25</w:t>
            </w:r>
          </w:p>
        </w:tc>
        <w:tc>
          <w:tcPr>
            <w:tcW w:w="1379" w:type="dxa"/>
            <w:vAlign w:val="center"/>
          </w:tcPr>
          <w:p w14:paraId="5C63728F" w14:textId="77777777" w:rsidR="00294C3B" w:rsidRPr="00C90DAB" w:rsidRDefault="00294C3B" w:rsidP="00B21D4B">
            <w:pPr>
              <w:spacing w:before="0" w:beforeAutospacing="0" w:after="0" w:afterAutospacing="0" w:line="240" w:lineRule="auto"/>
            </w:pPr>
            <w:r w:rsidRPr="00C90DAB">
              <w:t>1.75%-2.55%</w:t>
            </w:r>
          </w:p>
        </w:tc>
        <w:tc>
          <w:tcPr>
            <w:tcW w:w="1023" w:type="dxa"/>
            <w:vAlign w:val="center"/>
          </w:tcPr>
          <w:p w14:paraId="6E2EAE7D" w14:textId="77777777" w:rsidR="00294C3B" w:rsidRPr="00C90DAB" w:rsidRDefault="00294C3B" w:rsidP="00B21D4B">
            <w:pPr>
              <w:spacing w:before="0" w:beforeAutospacing="0" w:after="0" w:afterAutospacing="0" w:line="240" w:lineRule="auto"/>
            </w:pPr>
            <w:r w:rsidRPr="00C90DAB">
              <w:t>2,000.00</w:t>
            </w:r>
          </w:p>
        </w:tc>
      </w:tr>
    </w:tbl>
    <w:p w14:paraId="755C136F" w14:textId="77777777" w:rsidR="00294C3B" w:rsidRPr="00C90DAB" w:rsidRDefault="00294C3B" w:rsidP="00294C3B">
      <w:pPr>
        <w:pStyle w:val="0050"/>
        <w:spacing w:before="120"/>
        <w:ind w:firstLine="480"/>
      </w:pPr>
      <w:r w:rsidRPr="00C90DAB">
        <w:t>公司于</w:t>
      </w:r>
      <w:r w:rsidRPr="00C90DAB">
        <w:t>2022</w:t>
      </w:r>
      <w:r w:rsidRPr="00C90DAB">
        <w:t>年</w:t>
      </w:r>
      <w:r w:rsidRPr="00C90DAB">
        <w:t>7</w:t>
      </w:r>
      <w:r w:rsidRPr="00C90DAB">
        <w:t>月</w:t>
      </w:r>
      <w:r w:rsidRPr="00C90DAB">
        <w:t>12</w:t>
      </w:r>
      <w:r w:rsidRPr="00C90DAB">
        <w:t>日购买中信证券信信向荣</w:t>
      </w:r>
      <w:r w:rsidRPr="00C90DAB">
        <w:t>1</w:t>
      </w:r>
      <w:r w:rsidRPr="00C90DAB">
        <w:t>号集合资产管理计划</w:t>
      </w:r>
      <w:r w:rsidRPr="00C90DAB">
        <w:t>1,000</w:t>
      </w:r>
      <w:r w:rsidRPr="00C90DAB">
        <w:t>万元，该产品风险等级为</w:t>
      </w:r>
      <w:r w:rsidRPr="00C90DAB">
        <w:t>R3</w:t>
      </w:r>
      <w:r w:rsidRPr="00C90DAB">
        <w:t>（中风险）</w:t>
      </w:r>
      <w:r w:rsidRPr="00C90DAB">
        <w:rPr>
          <w:rFonts w:hint="eastAsia"/>
        </w:rPr>
        <w:t>。</w:t>
      </w:r>
      <w:r w:rsidRPr="00C90DAB">
        <w:t>该产品</w:t>
      </w:r>
      <w:r w:rsidRPr="00C90DAB">
        <w:rPr>
          <w:rFonts w:hint="eastAsia"/>
        </w:rPr>
        <w:t>首次购买日在本次发行相关董事会决议日前六个月之前，</w:t>
      </w:r>
      <w:r w:rsidRPr="00C90DAB">
        <w:t>于</w:t>
      </w:r>
      <w:r w:rsidRPr="00C90DAB">
        <w:t>2023</w:t>
      </w:r>
      <w:r w:rsidRPr="00C90DAB">
        <w:t>年</w:t>
      </w:r>
      <w:r w:rsidRPr="00C90DAB">
        <w:t>7</w:t>
      </w:r>
      <w:r w:rsidRPr="00C90DAB">
        <w:t>月</w:t>
      </w:r>
      <w:r w:rsidRPr="00C90DAB">
        <w:t>11</w:t>
      </w:r>
      <w:r w:rsidRPr="00C90DAB">
        <w:t>日到期后，</w:t>
      </w:r>
      <w:r w:rsidRPr="00C90DAB">
        <w:t>2023</w:t>
      </w:r>
      <w:r w:rsidRPr="00C90DAB">
        <w:t>年</w:t>
      </w:r>
      <w:r w:rsidRPr="00C90DAB">
        <w:t>7</w:t>
      </w:r>
      <w:r w:rsidRPr="00C90DAB">
        <w:t>月</w:t>
      </w:r>
      <w:r w:rsidRPr="00C90DAB">
        <w:t>12</w:t>
      </w:r>
      <w:r w:rsidRPr="00C90DAB">
        <w:t>日自动滚存，公司未</w:t>
      </w:r>
      <w:r w:rsidRPr="00C90DAB">
        <w:rPr>
          <w:rFonts w:hint="eastAsia"/>
        </w:rPr>
        <w:t>做</w:t>
      </w:r>
      <w:r w:rsidRPr="00C90DAB">
        <w:t>任何操作</w:t>
      </w:r>
      <w:r w:rsidRPr="00C90DAB">
        <w:rPr>
          <w:rFonts w:hint="eastAsia"/>
        </w:rPr>
        <w:t>，</w:t>
      </w:r>
      <w:r w:rsidRPr="00C90DAB">
        <w:t>不属于公司主动实施的购买行为。</w:t>
      </w:r>
      <w:r w:rsidRPr="00C90DAB">
        <w:rPr>
          <w:rFonts w:hint="eastAsia"/>
        </w:rPr>
        <w:t>公司已于</w:t>
      </w:r>
      <w:r w:rsidRPr="00C90DAB">
        <w:rPr>
          <w:rFonts w:hint="eastAsia"/>
        </w:rPr>
        <w:t>2</w:t>
      </w:r>
      <w:r w:rsidRPr="00C90DAB">
        <w:t>023</w:t>
      </w:r>
      <w:r w:rsidRPr="00C90DAB">
        <w:rPr>
          <w:rFonts w:hint="eastAsia"/>
        </w:rPr>
        <w:t>年</w:t>
      </w:r>
      <w:r w:rsidRPr="00C90DAB">
        <w:rPr>
          <w:rFonts w:hint="eastAsia"/>
        </w:rPr>
        <w:t>9</w:t>
      </w:r>
      <w:r w:rsidRPr="00C90DAB">
        <w:rPr>
          <w:rFonts w:hint="eastAsia"/>
        </w:rPr>
        <w:t>月</w:t>
      </w:r>
      <w:r w:rsidRPr="00C90DAB">
        <w:rPr>
          <w:rFonts w:hint="eastAsia"/>
        </w:rPr>
        <w:t>2</w:t>
      </w:r>
      <w:r w:rsidRPr="00C90DAB">
        <w:t>1</w:t>
      </w:r>
      <w:r w:rsidRPr="00C90DAB">
        <w:rPr>
          <w:rFonts w:hint="eastAsia"/>
        </w:rPr>
        <w:t>日对该理财产品进行赎回，实际年化收益率约为</w:t>
      </w:r>
      <w:r w:rsidRPr="00C90DAB">
        <w:rPr>
          <w:rFonts w:hint="eastAsia"/>
        </w:rPr>
        <w:t>4</w:t>
      </w:r>
      <w:r w:rsidRPr="00C90DAB">
        <w:t>.10%</w:t>
      </w:r>
      <w:r w:rsidRPr="00C90DAB">
        <w:rPr>
          <w:rFonts w:hint="eastAsia"/>
        </w:rPr>
        <w:t>。</w:t>
      </w:r>
    </w:p>
    <w:p w14:paraId="34423041" w14:textId="77777777" w:rsidR="00AE1B7B" w:rsidRPr="00C90DAB" w:rsidRDefault="00AE1B7B" w:rsidP="00AE1B7B">
      <w:pPr>
        <w:pStyle w:val="0050"/>
        <w:spacing w:before="120"/>
        <w:ind w:firstLine="480"/>
      </w:pPr>
      <w:bookmarkStart w:id="66" w:name="_Hlk155052455"/>
      <w:r w:rsidRPr="00C90DAB">
        <w:rPr>
          <w:rFonts w:hint="eastAsia"/>
        </w:rPr>
        <w:t>光大信托</w:t>
      </w:r>
      <w:r w:rsidRPr="00C90DAB">
        <w:rPr>
          <w:rFonts w:hint="eastAsia"/>
        </w:rPr>
        <w:t>-</w:t>
      </w:r>
      <w:r w:rsidRPr="00C90DAB">
        <w:rPr>
          <w:rFonts w:hint="eastAsia"/>
        </w:rPr>
        <w:t>深汇系列集合资金信托计划已于</w:t>
      </w:r>
      <w:r w:rsidRPr="00C90DAB">
        <w:rPr>
          <w:rFonts w:hint="eastAsia"/>
        </w:rPr>
        <w:t>2</w:t>
      </w:r>
      <w:r w:rsidRPr="00C90DAB">
        <w:t>023</w:t>
      </w:r>
      <w:r w:rsidRPr="00C90DAB">
        <w:rPr>
          <w:rFonts w:hint="eastAsia"/>
        </w:rPr>
        <w:t>年</w:t>
      </w:r>
      <w:r w:rsidRPr="00C90DAB">
        <w:t>4</w:t>
      </w:r>
      <w:r w:rsidRPr="00C90DAB">
        <w:rPr>
          <w:rFonts w:hint="eastAsia"/>
        </w:rPr>
        <w:t>月</w:t>
      </w:r>
      <w:r w:rsidRPr="00C90DAB">
        <w:rPr>
          <w:rFonts w:hint="eastAsia"/>
        </w:rPr>
        <w:t>2</w:t>
      </w:r>
      <w:r w:rsidRPr="00C90DAB">
        <w:t>0</w:t>
      </w:r>
      <w:r w:rsidRPr="00C90DAB">
        <w:rPr>
          <w:rFonts w:hint="eastAsia"/>
        </w:rPr>
        <w:t>日赎回，实际收益率为</w:t>
      </w:r>
      <w:r w:rsidRPr="00C90DAB">
        <w:t>5.39%</w:t>
      </w:r>
      <w:r w:rsidRPr="00C90DAB">
        <w:rPr>
          <w:rFonts w:hint="eastAsia"/>
        </w:rPr>
        <w:t>；该信托资金投资于相关金融机构发行的标准化金融产品，包括债券、货币市场工具、固定收益类基金及其他固定收益产品等金融监管部门批准或备案发行的具有固定收益特征的金融产品以及中国证监会认可的其他投资品种。贵竹固收增利</w:t>
      </w:r>
      <w:r w:rsidRPr="00C90DAB">
        <w:rPr>
          <w:rFonts w:hint="eastAsia"/>
        </w:rPr>
        <w:t>6</w:t>
      </w:r>
      <w:r w:rsidRPr="00C90DAB">
        <w:rPr>
          <w:rFonts w:hint="eastAsia"/>
        </w:rPr>
        <w:t>个月自动续期</w:t>
      </w:r>
      <w:r w:rsidRPr="00C90DAB">
        <w:rPr>
          <w:rFonts w:hint="eastAsia"/>
        </w:rPr>
        <w:t>2</w:t>
      </w:r>
      <w:r w:rsidRPr="00C90DAB">
        <w:rPr>
          <w:rFonts w:hint="eastAsia"/>
        </w:rPr>
        <w:t>号已于</w:t>
      </w:r>
      <w:r w:rsidRPr="00C90DAB">
        <w:rPr>
          <w:rFonts w:hint="eastAsia"/>
        </w:rPr>
        <w:t>2</w:t>
      </w:r>
      <w:r w:rsidRPr="00C90DAB">
        <w:t>023</w:t>
      </w:r>
      <w:r w:rsidRPr="00C90DAB">
        <w:rPr>
          <w:rFonts w:hint="eastAsia"/>
        </w:rPr>
        <w:t>年</w:t>
      </w:r>
      <w:r w:rsidRPr="00C90DAB">
        <w:rPr>
          <w:rFonts w:hint="eastAsia"/>
        </w:rPr>
        <w:t>5</w:t>
      </w:r>
      <w:r w:rsidRPr="00C90DAB">
        <w:rPr>
          <w:rFonts w:hint="eastAsia"/>
        </w:rPr>
        <w:t>月</w:t>
      </w:r>
      <w:r w:rsidRPr="00C90DAB">
        <w:rPr>
          <w:rFonts w:hint="eastAsia"/>
        </w:rPr>
        <w:t>2</w:t>
      </w:r>
      <w:r w:rsidRPr="00C90DAB">
        <w:t>6</w:t>
      </w:r>
      <w:r w:rsidRPr="00C90DAB">
        <w:rPr>
          <w:rFonts w:hint="eastAsia"/>
        </w:rPr>
        <w:t>日赎回，实际收益率为</w:t>
      </w:r>
      <w:r w:rsidRPr="00C90DAB">
        <w:t>2.62%</w:t>
      </w:r>
      <w:r w:rsidRPr="00C90DAB">
        <w:rPr>
          <w:rFonts w:hint="eastAsia"/>
        </w:rPr>
        <w:t>，该产品类型为固定收益类。东证融汇汇鑫</w:t>
      </w:r>
      <w:r w:rsidRPr="00C90DAB">
        <w:rPr>
          <w:rFonts w:hint="eastAsia"/>
        </w:rPr>
        <w:t>6M3</w:t>
      </w:r>
      <w:r w:rsidRPr="00C90DAB">
        <w:rPr>
          <w:rFonts w:hint="eastAsia"/>
        </w:rPr>
        <w:t>号集合资产管理计划已于</w:t>
      </w:r>
      <w:r w:rsidRPr="00C90DAB">
        <w:rPr>
          <w:rFonts w:hint="eastAsia"/>
        </w:rPr>
        <w:t>2</w:t>
      </w:r>
      <w:r w:rsidRPr="00C90DAB">
        <w:t>023</w:t>
      </w:r>
      <w:r w:rsidRPr="00C90DAB">
        <w:rPr>
          <w:rFonts w:hint="eastAsia"/>
        </w:rPr>
        <w:t>年</w:t>
      </w:r>
      <w:r w:rsidRPr="00C90DAB">
        <w:rPr>
          <w:rFonts w:hint="eastAsia"/>
        </w:rPr>
        <w:t>1</w:t>
      </w:r>
      <w:r w:rsidRPr="00C90DAB">
        <w:t>0</w:t>
      </w:r>
      <w:r w:rsidRPr="00C90DAB">
        <w:rPr>
          <w:rFonts w:hint="eastAsia"/>
        </w:rPr>
        <w:t>月</w:t>
      </w:r>
      <w:r w:rsidRPr="00C90DAB">
        <w:rPr>
          <w:rFonts w:hint="eastAsia"/>
        </w:rPr>
        <w:t>2</w:t>
      </w:r>
      <w:r w:rsidRPr="00C90DAB">
        <w:t>7</w:t>
      </w:r>
      <w:r w:rsidRPr="00C90DAB">
        <w:rPr>
          <w:rFonts w:hint="eastAsia"/>
        </w:rPr>
        <w:t>日赎回，实际收益率为</w:t>
      </w:r>
      <w:r w:rsidRPr="00C90DAB">
        <w:t>5.07%</w:t>
      </w:r>
      <w:r w:rsidRPr="00C90DAB">
        <w:rPr>
          <w:rFonts w:hint="eastAsia"/>
        </w:rPr>
        <w:t>，该产品底层资产明细情况见前文表格，主要投向债权投资。综上，该等产品均不属于收益波动大且风险较高的金融产品。</w:t>
      </w:r>
    </w:p>
    <w:bookmarkEnd w:id="66"/>
    <w:p w14:paraId="25238A4F" w14:textId="22308D07" w:rsidR="00294C3B" w:rsidRPr="00C90DAB" w:rsidRDefault="00294C3B" w:rsidP="00294C3B">
      <w:pPr>
        <w:pStyle w:val="0050"/>
        <w:spacing w:before="120"/>
        <w:ind w:firstLine="480"/>
      </w:pPr>
      <w:r w:rsidRPr="00C90DAB">
        <w:t>（</w:t>
      </w:r>
      <w:r w:rsidRPr="00C90DAB">
        <w:t>7</w:t>
      </w:r>
      <w:r w:rsidRPr="00C90DAB">
        <w:t>）非金融企业投资金融业务</w:t>
      </w:r>
    </w:p>
    <w:p w14:paraId="5F7DC546" w14:textId="454758E2" w:rsidR="00294C3B" w:rsidRPr="00C90DAB" w:rsidRDefault="00294C3B" w:rsidP="00294C3B">
      <w:pPr>
        <w:pStyle w:val="0050"/>
        <w:spacing w:before="120"/>
        <w:ind w:firstLine="480"/>
      </w:pPr>
      <w:r w:rsidRPr="00C90DAB">
        <w:t>本次发行相关董事会决议日前六个月起至</w:t>
      </w:r>
      <w:r w:rsidR="002D5553" w:rsidRPr="00C90DAB">
        <w:t>本回复意见出具之日</w:t>
      </w:r>
      <w:r w:rsidRPr="00C90DAB">
        <w:t>，公司不存在投资金融业务的情况。</w:t>
      </w:r>
    </w:p>
    <w:p w14:paraId="770600B1" w14:textId="77777777" w:rsidR="00294C3B" w:rsidRPr="00C90DAB" w:rsidRDefault="00294C3B" w:rsidP="00294C3B">
      <w:pPr>
        <w:pStyle w:val="0050"/>
        <w:spacing w:before="120"/>
        <w:ind w:firstLine="480"/>
      </w:pPr>
      <w:r w:rsidRPr="00C90DAB">
        <w:t>（</w:t>
      </w:r>
      <w:r w:rsidRPr="00C90DAB">
        <w:t>8</w:t>
      </w:r>
      <w:r w:rsidRPr="00C90DAB">
        <w:t>）拟实施的财务性投资的具体情况</w:t>
      </w:r>
    </w:p>
    <w:p w14:paraId="3C558694" w14:textId="77777777" w:rsidR="00294C3B" w:rsidRPr="00C90DAB" w:rsidRDefault="00294C3B" w:rsidP="00294C3B">
      <w:pPr>
        <w:pStyle w:val="0050"/>
        <w:spacing w:before="120"/>
        <w:ind w:firstLine="480"/>
      </w:pPr>
      <w:r w:rsidRPr="00C90DAB">
        <w:t>截至</w:t>
      </w:r>
      <w:r w:rsidRPr="00C90DAB">
        <w:rPr>
          <w:rFonts w:hint="eastAsia"/>
        </w:rPr>
        <w:t>本回复意见出具之日</w:t>
      </w:r>
      <w:r w:rsidRPr="00C90DAB">
        <w:t>，公司不存在拟实施财务性投资的相关安排。</w:t>
      </w:r>
    </w:p>
    <w:p w14:paraId="3818B468" w14:textId="218F1666" w:rsidR="00294C3B" w:rsidRPr="00C90DAB" w:rsidRDefault="00294C3B" w:rsidP="00294C3B">
      <w:pPr>
        <w:pStyle w:val="0050"/>
        <w:spacing w:before="120"/>
        <w:ind w:firstLine="480"/>
      </w:pPr>
      <w:r w:rsidRPr="00C90DAB">
        <w:t>综上所述，自本次发行相关董事会决议日前六个月起至</w:t>
      </w:r>
      <w:r w:rsidR="002D5553" w:rsidRPr="00C90DAB">
        <w:t>本回复意见出具之日</w:t>
      </w:r>
      <w:r w:rsidRPr="00C90DAB">
        <w:t>，公司不存在新投入或拟投入的财务性投资及类金融业务的情形，无需从本次募集资金总额中扣除。</w:t>
      </w:r>
    </w:p>
    <w:p w14:paraId="26CDCF0D" w14:textId="77777777" w:rsidR="00294C3B" w:rsidRPr="00C90DAB" w:rsidRDefault="00294C3B" w:rsidP="00294C3B">
      <w:pPr>
        <w:pStyle w:val="004"/>
        <w:spacing w:before="120"/>
        <w:ind w:firstLine="482"/>
      </w:pPr>
      <w:r w:rsidRPr="00C90DAB">
        <w:t>2</w:t>
      </w:r>
      <w:r w:rsidRPr="00C90DAB">
        <w:t>、结合前述情形，说明是否符合《证券期货法律适用意见第</w:t>
      </w:r>
      <w:r w:rsidRPr="00C90DAB">
        <w:t>18</w:t>
      </w:r>
      <w:r w:rsidRPr="00C90DAB">
        <w:t>号》以及最新监管要求，是否涉及调减的情形</w:t>
      </w:r>
    </w:p>
    <w:p w14:paraId="408CF453" w14:textId="069413AE" w:rsidR="00294C3B" w:rsidRPr="00C90DAB" w:rsidRDefault="00294C3B" w:rsidP="00294C3B">
      <w:pPr>
        <w:pStyle w:val="0050"/>
        <w:spacing w:before="120"/>
        <w:ind w:firstLine="480"/>
      </w:pPr>
      <w:r w:rsidRPr="00C90DAB">
        <w:t>综上所述，截至</w:t>
      </w:r>
      <w:r w:rsidRPr="00C90DAB">
        <w:t>2023</w:t>
      </w:r>
      <w:r w:rsidRPr="00C90DAB">
        <w:t>年</w:t>
      </w:r>
      <w:r w:rsidRPr="00C90DAB">
        <w:t>9</w:t>
      </w:r>
      <w:r w:rsidRPr="00C90DAB">
        <w:t>月</w:t>
      </w:r>
      <w:r w:rsidRPr="00C90DAB">
        <w:t>30</w:t>
      </w:r>
      <w:r w:rsidRPr="00C90DAB">
        <w:t>日，发行人财务性投资金额为</w:t>
      </w:r>
      <w:r w:rsidRPr="00C90DAB">
        <w:t>11,138.97</w:t>
      </w:r>
      <w:r w:rsidRPr="00C90DAB">
        <w:t>万元，占发行人</w:t>
      </w:r>
      <w:r w:rsidRPr="00C90DAB">
        <w:t>2023</w:t>
      </w:r>
      <w:r w:rsidRPr="00C90DAB">
        <w:t>年</w:t>
      </w:r>
      <w:r w:rsidRPr="00C90DAB">
        <w:t>9</w:t>
      </w:r>
      <w:r w:rsidRPr="00C90DAB">
        <w:t>月</w:t>
      </w:r>
      <w:r w:rsidRPr="00C90DAB">
        <w:t>30</w:t>
      </w:r>
      <w:r w:rsidRPr="00C90DAB">
        <w:t>日归属于母公司净资产</w:t>
      </w:r>
      <w:r w:rsidRPr="00C90DAB">
        <w:t>78,281.01</w:t>
      </w:r>
      <w:r w:rsidRPr="00C90DAB">
        <w:t>万元的比例为</w:t>
      </w:r>
      <w:r w:rsidRPr="00C90DAB">
        <w:t>14.23%</w:t>
      </w:r>
      <w:r w:rsidRPr="00C90DAB">
        <w:t>；自本次发行相关董事会决议日前六个月起至</w:t>
      </w:r>
      <w:r w:rsidR="002D5553" w:rsidRPr="00C90DAB">
        <w:t>本回复意见出具之日</w:t>
      </w:r>
      <w:r w:rsidRPr="00C90DAB">
        <w:t>，公司不存在新投入或拟投入的财务性投资及类金融业务的情形，无需从本次募集资金总额中扣除，符合《证券期货法律适用意见第</w:t>
      </w:r>
      <w:r w:rsidRPr="00C90DAB">
        <w:t>18</w:t>
      </w:r>
      <w:r w:rsidRPr="00C90DAB">
        <w:t>号》以及最新监管要求。</w:t>
      </w:r>
    </w:p>
    <w:bookmarkEnd w:id="58"/>
    <w:p w14:paraId="7A85DC61" w14:textId="77777777" w:rsidR="00294C3B" w:rsidRPr="00C90DAB" w:rsidRDefault="00294C3B" w:rsidP="00294C3B">
      <w:pPr>
        <w:pStyle w:val="002"/>
        <w:spacing w:before="120"/>
        <w:ind w:firstLine="482"/>
        <w:rPr>
          <w:rFonts w:ascii="宋体" w:eastAsia="宋体" w:hAnsi="宋体"/>
        </w:rPr>
      </w:pPr>
      <w:r w:rsidRPr="00C90DAB">
        <w:rPr>
          <w:rFonts w:ascii="宋体" w:eastAsia="宋体" w:hAnsi="宋体"/>
        </w:rPr>
        <w:t>九、核查程序和核查意见</w:t>
      </w:r>
    </w:p>
    <w:p w14:paraId="7C647955"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（一）核查程序</w:t>
      </w:r>
    </w:p>
    <w:p w14:paraId="358FBB13" w14:textId="4B036096" w:rsidR="00294C3B" w:rsidRPr="00C90DAB" w:rsidRDefault="00294C3B" w:rsidP="00294C3B">
      <w:pPr>
        <w:pStyle w:val="0050"/>
        <w:spacing w:before="120"/>
        <w:ind w:firstLine="480"/>
      </w:pPr>
      <w:r w:rsidRPr="00C90DAB">
        <w:rPr>
          <w:rFonts w:hint="eastAsia"/>
        </w:rPr>
        <w:t>针对上述事项，申报会计师执行了下列核查程序：</w:t>
      </w:r>
    </w:p>
    <w:p w14:paraId="660891DB" w14:textId="77777777" w:rsidR="00294C3B" w:rsidRPr="00C90DAB" w:rsidRDefault="00294C3B" w:rsidP="00294C3B">
      <w:pPr>
        <w:pStyle w:val="0050"/>
        <w:spacing w:before="120"/>
        <w:ind w:firstLine="480"/>
      </w:pPr>
      <w:r w:rsidRPr="00C90DAB">
        <w:t>1</w:t>
      </w:r>
      <w:r w:rsidRPr="00C90DAB">
        <w:t>、取得并查阅行业资料，了解阀门市场行业特点发展趋势，分析行业影响和风险；访谈公司高级管理人员，了解公司所在阀门行业的竞争情况、行业政策及发展前景、产品结构和定价模式，以及上游原材料价格的变动情况；</w:t>
      </w:r>
    </w:p>
    <w:p w14:paraId="71D0631C" w14:textId="77777777" w:rsidR="00294C3B" w:rsidRPr="00C90DAB" w:rsidRDefault="00294C3B" w:rsidP="00294C3B">
      <w:pPr>
        <w:pStyle w:val="0050"/>
        <w:spacing w:before="120"/>
        <w:ind w:firstLine="480"/>
      </w:pPr>
      <w:r w:rsidRPr="00C90DAB">
        <w:t>2</w:t>
      </w:r>
      <w:r w:rsidRPr="00C90DAB">
        <w:t>、取得公司财务报表、产品销售明细及分产品毛利率等资料，就报告期内经营业绩和毛利率变动情况进行分析；访谈公司高级管理人员，了解业绩变动的具体原因；</w:t>
      </w:r>
    </w:p>
    <w:p w14:paraId="6277203B" w14:textId="77777777" w:rsidR="00294C3B" w:rsidRPr="00C90DAB" w:rsidRDefault="00294C3B" w:rsidP="00294C3B">
      <w:pPr>
        <w:pStyle w:val="0050"/>
        <w:spacing w:before="120"/>
        <w:ind w:firstLine="480"/>
      </w:pPr>
      <w:r w:rsidRPr="00C90DAB">
        <w:t>3</w:t>
      </w:r>
      <w:r w:rsidRPr="00C90DAB">
        <w:t>、访谈发行人高管，了解发行人设立及转让即聚机电的背景</w:t>
      </w:r>
      <w:r w:rsidRPr="00C90DAB">
        <w:rPr>
          <w:rFonts w:hint="eastAsia"/>
        </w:rPr>
        <w:t>；</w:t>
      </w:r>
    </w:p>
    <w:p w14:paraId="0F1C6967" w14:textId="77777777" w:rsidR="00294C3B" w:rsidRPr="00C90DAB" w:rsidRDefault="00294C3B" w:rsidP="00294C3B">
      <w:pPr>
        <w:pStyle w:val="0050"/>
        <w:spacing w:before="120"/>
        <w:ind w:firstLine="480"/>
      </w:pPr>
      <w:r w:rsidRPr="00C90DAB">
        <w:t>4</w:t>
      </w:r>
      <w:r w:rsidRPr="00C90DAB">
        <w:t>、查阅发行人设立即聚机电</w:t>
      </w:r>
      <w:r w:rsidRPr="00C90DAB">
        <w:rPr>
          <w:rFonts w:hint="eastAsia"/>
        </w:rPr>
        <w:t>相关公告</w:t>
      </w:r>
      <w:r w:rsidRPr="00C90DAB">
        <w:t>、内部决策程序文件等文件</w:t>
      </w:r>
      <w:r w:rsidRPr="00C90DAB">
        <w:rPr>
          <w:rFonts w:hint="eastAsia"/>
        </w:rPr>
        <w:t>；</w:t>
      </w:r>
    </w:p>
    <w:p w14:paraId="50045275" w14:textId="77777777" w:rsidR="00294C3B" w:rsidRPr="00C90DAB" w:rsidRDefault="00294C3B" w:rsidP="00294C3B">
      <w:pPr>
        <w:pStyle w:val="0050"/>
        <w:spacing w:before="120"/>
        <w:ind w:firstLine="480"/>
      </w:pPr>
      <w:r w:rsidRPr="00C90DAB">
        <w:t>5</w:t>
      </w:r>
      <w:r w:rsidRPr="00C90DAB">
        <w:t>、获取了汇兑损益明细表并进行分类汇总；</w:t>
      </w:r>
    </w:p>
    <w:p w14:paraId="50DC3BA1" w14:textId="77777777" w:rsidR="00294C3B" w:rsidRPr="00C90DAB" w:rsidRDefault="00294C3B" w:rsidP="00294C3B">
      <w:pPr>
        <w:pStyle w:val="0050"/>
        <w:spacing w:before="120"/>
        <w:ind w:firstLine="480"/>
      </w:pPr>
      <w:r w:rsidRPr="00C90DAB">
        <w:t>6</w:t>
      </w:r>
      <w:r w:rsidRPr="00C90DAB">
        <w:t>、与发行人财务总监访谈及检查账务处理，了解即期汇率的确认原则及计算汇兑损益的方法；</w:t>
      </w:r>
    </w:p>
    <w:p w14:paraId="2BE86342" w14:textId="77777777" w:rsidR="00294C3B" w:rsidRPr="00C90DAB" w:rsidRDefault="00294C3B" w:rsidP="00294C3B">
      <w:pPr>
        <w:pStyle w:val="0050"/>
        <w:spacing w:before="120"/>
        <w:ind w:firstLine="480"/>
      </w:pPr>
      <w:r w:rsidRPr="00C90DAB">
        <w:t>7</w:t>
      </w:r>
      <w:r w:rsidRPr="00C90DAB">
        <w:t>、对于未实现的汇兑损益，获取了每个会计科目各期末外币户明细表，重新测算并确认了各科目外币户在各期末人民币余额的准确性</w:t>
      </w:r>
      <w:r w:rsidRPr="00C90DAB">
        <w:rPr>
          <w:rFonts w:hint="eastAsia"/>
        </w:rPr>
        <w:t>；</w:t>
      </w:r>
    </w:p>
    <w:p w14:paraId="0D34B7AB" w14:textId="77777777" w:rsidR="00294C3B" w:rsidRPr="00C90DAB" w:rsidRDefault="00294C3B" w:rsidP="00294C3B">
      <w:pPr>
        <w:pStyle w:val="0050"/>
        <w:spacing w:before="120"/>
        <w:ind w:firstLine="480"/>
      </w:pPr>
      <w:r w:rsidRPr="00C90DAB">
        <w:t>8</w:t>
      </w:r>
      <w:r w:rsidRPr="00C90DAB">
        <w:t>、查阅公司三季度报告、年度报告等，通过网络查询美元汇率波动情况，询问管理层，了解并分析主要出口国家和地区贸易保护政策情况、国际贸易摩擦、汇率波动等是否对公司生产经营业绩、募投项目实施造成影响</w:t>
      </w:r>
      <w:r w:rsidRPr="00C90DAB">
        <w:rPr>
          <w:rFonts w:hint="eastAsia"/>
        </w:rPr>
        <w:t>；</w:t>
      </w:r>
    </w:p>
    <w:p w14:paraId="3A76C2AF" w14:textId="77777777" w:rsidR="00294C3B" w:rsidRPr="00C90DAB" w:rsidRDefault="00294C3B" w:rsidP="00294C3B">
      <w:pPr>
        <w:pStyle w:val="0050"/>
        <w:spacing w:before="120"/>
        <w:ind w:firstLine="480"/>
      </w:pPr>
      <w:r w:rsidRPr="00C90DAB">
        <w:t>9</w:t>
      </w:r>
      <w:r w:rsidRPr="00C90DAB">
        <w:t>、访谈了发行人的销售部门负责人、财务部门负责人，了解报告期内境外销售的主要业务模式和经营情况、订单获取方式、主要客户变动原因以及贴牌客户的合作模式、协议签订情况；</w:t>
      </w:r>
    </w:p>
    <w:p w14:paraId="791789D0" w14:textId="77777777" w:rsidR="00294C3B" w:rsidRPr="00C90DAB" w:rsidRDefault="00294C3B" w:rsidP="00294C3B">
      <w:pPr>
        <w:pStyle w:val="0050"/>
        <w:spacing w:before="120"/>
        <w:ind w:firstLine="480"/>
      </w:pPr>
      <w:r w:rsidRPr="00C90DAB">
        <w:t>10</w:t>
      </w:r>
      <w:r w:rsidRPr="00C90DAB">
        <w:t>、获取了发行人的销售明细表，统计了报告期内境外客户具体国家或地区的收入金额及占比；</w:t>
      </w:r>
    </w:p>
    <w:p w14:paraId="170EF364" w14:textId="77777777" w:rsidR="00294C3B" w:rsidRPr="00C90DAB" w:rsidRDefault="00294C3B" w:rsidP="00294C3B">
      <w:pPr>
        <w:pStyle w:val="0050"/>
        <w:spacing w:before="120"/>
        <w:ind w:firstLine="480"/>
      </w:pPr>
      <w:r w:rsidRPr="00C90DAB">
        <w:t>11</w:t>
      </w:r>
      <w:r w:rsidRPr="00C90DAB">
        <w:t>、获取了发行人主要客户的销售合同，核查了销售合同中的主要条款，了解发行人与主要客户的信用政策情况以及是否发生重大变化；</w:t>
      </w:r>
    </w:p>
    <w:p w14:paraId="339BFC80" w14:textId="77777777" w:rsidR="00294C3B" w:rsidRPr="00C90DAB" w:rsidRDefault="00294C3B" w:rsidP="00294C3B">
      <w:pPr>
        <w:pStyle w:val="0050"/>
        <w:spacing w:before="120"/>
        <w:ind w:firstLine="480"/>
      </w:pPr>
      <w:r w:rsidRPr="00C90DAB">
        <w:t>12</w:t>
      </w:r>
      <w:r w:rsidRPr="00C90DAB">
        <w:t>、计算公司应收账款账面价值占营业收入的比例，与报告期各年度同期进行对比，核查是否存在异常波动。获取了境外客户的应收账款期末余额明细表、期后回款情况统计表，检查了期后回款的相关银行单据；</w:t>
      </w:r>
    </w:p>
    <w:p w14:paraId="023284AF" w14:textId="77777777" w:rsidR="00294C3B" w:rsidRPr="00C90DAB" w:rsidRDefault="00294C3B" w:rsidP="00294C3B">
      <w:pPr>
        <w:pStyle w:val="0050"/>
        <w:spacing w:before="120"/>
        <w:ind w:firstLine="480"/>
      </w:pPr>
      <w:r w:rsidRPr="00C90DAB">
        <w:t>13</w:t>
      </w:r>
      <w:r w:rsidRPr="00C90DAB">
        <w:t>、对报告期内主要客户进行了函证，并根据回函情况访谈销售部门业务人员，了解境外客户未回函的原因并评价其合理性，检查了未回函境外客户的销售合同或订单、销售发票、出库单、报关单、提单、银行回单等原始单据，以确认未回函境外客户执行替代程序的完整性和充分性</w:t>
      </w:r>
      <w:r w:rsidRPr="00C90DAB">
        <w:rPr>
          <w:rFonts w:hint="eastAsia"/>
        </w:rPr>
        <w:t>；</w:t>
      </w:r>
    </w:p>
    <w:p w14:paraId="6718DA4E" w14:textId="77777777" w:rsidR="00294C3B" w:rsidRPr="00C90DAB" w:rsidRDefault="00294C3B" w:rsidP="00294C3B">
      <w:pPr>
        <w:pStyle w:val="0050"/>
        <w:spacing w:before="120"/>
        <w:ind w:firstLine="480"/>
      </w:pPr>
      <w:r w:rsidRPr="00C90DAB">
        <w:t>14</w:t>
      </w:r>
      <w:r w:rsidRPr="00C90DAB">
        <w:t>、访谈发行人高管，了解发行人汽车配件业务开展的背景，汽车配件行业发展趋势等业务情况</w:t>
      </w:r>
      <w:r w:rsidRPr="00C90DAB">
        <w:rPr>
          <w:rFonts w:hint="eastAsia"/>
        </w:rPr>
        <w:t>；</w:t>
      </w:r>
    </w:p>
    <w:p w14:paraId="3F7BCD09" w14:textId="77777777" w:rsidR="00294C3B" w:rsidRPr="00C90DAB" w:rsidRDefault="00294C3B" w:rsidP="00294C3B">
      <w:pPr>
        <w:pStyle w:val="0050"/>
        <w:spacing w:before="120"/>
        <w:ind w:firstLine="480"/>
      </w:pPr>
      <w:r w:rsidRPr="00C90DAB">
        <w:t>15</w:t>
      </w:r>
      <w:r w:rsidRPr="00C90DAB">
        <w:t>、查阅发行人本次募投项目可行性研究报告，分析募投项目与现有铸造生产线之间生产关系</w:t>
      </w:r>
      <w:r w:rsidRPr="00C90DAB">
        <w:rPr>
          <w:rFonts w:hint="eastAsia"/>
        </w:rPr>
        <w:t>；</w:t>
      </w:r>
    </w:p>
    <w:p w14:paraId="0B75B5ED" w14:textId="62A60DB6" w:rsidR="00294C3B" w:rsidRPr="00C90DAB" w:rsidRDefault="00294C3B" w:rsidP="00294C3B">
      <w:pPr>
        <w:pStyle w:val="0050"/>
        <w:spacing w:before="120"/>
        <w:ind w:firstLine="480"/>
      </w:pPr>
      <w:r w:rsidRPr="00C90DAB">
        <w:t>16</w:t>
      </w:r>
      <w:r w:rsidRPr="00C90DAB">
        <w:t>、查阅《证券期货法律适用意见第</w:t>
      </w:r>
      <w:r w:rsidRPr="00C90DAB">
        <w:t xml:space="preserve"> 18 </w:t>
      </w:r>
      <w:r w:rsidRPr="00C90DAB">
        <w:t>号》中对财务性投资的相关规定以及发行人定期报告、财务报告及审计报告、公开披露信息、会计科目明细表、理财管理产品合同及财务资料等文件，结合发行人业务性质分析其是否存在财务性投资的情况。查阅董事会、监事会和股东大会决议、了解本次发行相关董事会决议日前六个月起至</w:t>
      </w:r>
      <w:r w:rsidR="002D5553" w:rsidRPr="00C90DAB">
        <w:t>本回复意见出具之日</w:t>
      </w:r>
      <w:r w:rsidRPr="00C90DAB">
        <w:t>，是否存在已实施或拟实施财务性投资的计划</w:t>
      </w:r>
      <w:r w:rsidRPr="00C90DAB">
        <w:rPr>
          <w:rFonts w:hint="eastAsia"/>
        </w:rPr>
        <w:t>；</w:t>
      </w:r>
    </w:p>
    <w:p w14:paraId="3DD10EE7" w14:textId="77777777" w:rsidR="00294C3B" w:rsidRPr="00C90DAB" w:rsidRDefault="00294C3B" w:rsidP="00294C3B">
      <w:pPr>
        <w:pStyle w:val="0050"/>
        <w:spacing w:before="120"/>
        <w:ind w:firstLine="480"/>
      </w:pPr>
      <w:r w:rsidRPr="00C90DAB">
        <w:t>17</w:t>
      </w:r>
      <w:r w:rsidRPr="00C90DAB">
        <w:t>、取得并审阅发行人土地及房产产权证书，了解发行人是否持有商业房地产；</w:t>
      </w:r>
    </w:p>
    <w:p w14:paraId="18358A8A" w14:textId="77777777" w:rsidR="00294C3B" w:rsidRPr="00C90DAB" w:rsidRDefault="00294C3B" w:rsidP="00294C3B">
      <w:pPr>
        <w:pStyle w:val="0050"/>
        <w:spacing w:before="120"/>
        <w:ind w:firstLine="480"/>
      </w:pPr>
      <w:r w:rsidRPr="00C90DAB">
        <w:rPr>
          <w:rFonts w:hint="eastAsia"/>
        </w:rPr>
        <w:t>18</w:t>
      </w:r>
      <w:r w:rsidRPr="00C90DAB">
        <w:rPr>
          <w:rFonts w:hint="eastAsia"/>
        </w:rPr>
        <w:t>、</w:t>
      </w:r>
      <w:r w:rsidRPr="00C90DAB">
        <w:t>取得并审阅发行人及子公司对外租赁房屋合同，了解发行人对外租赁房屋的用途；</w:t>
      </w:r>
    </w:p>
    <w:p w14:paraId="591082B5" w14:textId="77777777" w:rsidR="00294C3B" w:rsidRPr="00C90DAB" w:rsidRDefault="00294C3B" w:rsidP="00294C3B">
      <w:pPr>
        <w:pStyle w:val="0050"/>
        <w:spacing w:before="120"/>
        <w:ind w:firstLine="480"/>
      </w:pPr>
      <w:r w:rsidRPr="00C90DAB">
        <w:rPr>
          <w:rFonts w:hint="eastAsia"/>
        </w:rPr>
        <w:t>19</w:t>
      </w:r>
      <w:r w:rsidRPr="00C90DAB">
        <w:rPr>
          <w:rFonts w:hint="eastAsia"/>
        </w:rPr>
        <w:t>、</w:t>
      </w:r>
      <w:r w:rsidRPr="00C90DAB">
        <w:t>取得并审阅发行人及子公司营业执照，了解发行人及子公司经营范围是否涉及商业房地产经营业务；</w:t>
      </w:r>
    </w:p>
    <w:p w14:paraId="69734AE5" w14:textId="5667266F" w:rsidR="00294C3B" w:rsidRPr="00C90DAB" w:rsidRDefault="00294C3B" w:rsidP="00294C3B">
      <w:pPr>
        <w:pStyle w:val="0050"/>
        <w:spacing w:before="120"/>
        <w:ind w:firstLine="480"/>
      </w:pPr>
      <w:r w:rsidRPr="00C90DAB">
        <w:rPr>
          <w:rFonts w:hint="eastAsia"/>
        </w:rPr>
        <w:t>20</w:t>
      </w:r>
      <w:r w:rsidRPr="00C90DAB">
        <w:rPr>
          <w:rFonts w:hint="eastAsia"/>
        </w:rPr>
        <w:t>、</w:t>
      </w:r>
      <w:r w:rsidRPr="00C90DAB">
        <w:t>取得并审阅发行人《募集资金管理</w:t>
      </w:r>
      <w:r w:rsidR="007E2762" w:rsidRPr="00C90DAB">
        <w:rPr>
          <w:rFonts w:hint="eastAsia"/>
        </w:rPr>
        <w:t>制度</w:t>
      </w:r>
      <w:r w:rsidRPr="00C90DAB">
        <w:t>》，了解发行人对募集资金的管理制度；</w:t>
      </w:r>
    </w:p>
    <w:p w14:paraId="070D17AD" w14:textId="77777777" w:rsidR="00294C3B" w:rsidRPr="00C90DAB" w:rsidRDefault="00294C3B" w:rsidP="00294C3B">
      <w:pPr>
        <w:pStyle w:val="0050"/>
        <w:spacing w:before="120"/>
        <w:ind w:firstLine="480"/>
      </w:pPr>
      <w:r w:rsidRPr="00C90DAB">
        <w:rPr>
          <w:rFonts w:hint="eastAsia"/>
        </w:rPr>
        <w:t>21</w:t>
      </w:r>
      <w:r w:rsidRPr="00C90DAB">
        <w:rPr>
          <w:rFonts w:hint="eastAsia"/>
        </w:rPr>
        <w:t>、</w:t>
      </w:r>
      <w:r w:rsidRPr="00C90DAB">
        <w:t>取得并审阅发行人出具的《关于本次发行不涉及商业房地产经营业务相关事项的承诺函》；</w:t>
      </w:r>
    </w:p>
    <w:p w14:paraId="1C51EB37" w14:textId="77777777" w:rsidR="00294C3B" w:rsidRPr="00C90DAB" w:rsidRDefault="00294C3B" w:rsidP="00294C3B">
      <w:pPr>
        <w:pStyle w:val="0050"/>
        <w:spacing w:before="120"/>
        <w:ind w:firstLine="480"/>
      </w:pPr>
      <w:r w:rsidRPr="00C90DAB">
        <w:rPr>
          <w:rFonts w:hint="eastAsia"/>
        </w:rPr>
        <w:t>22</w:t>
      </w:r>
      <w:r w:rsidRPr="00C90DAB">
        <w:rPr>
          <w:rFonts w:hint="eastAsia"/>
        </w:rPr>
        <w:t>、</w:t>
      </w:r>
      <w:r w:rsidRPr="00C90DAB">
        <w:t>登录国家</w:t>
      </w:r>
      <w:r w:rsidRPr="00C90DAB">
        <w:rPr>
          <w:rFonts w:hint="eastAsia"/>
        </w:rPr>
        <w:t>企业信用信息公示系统</w:t>
      </w:r>
      <w:r w:rsidRPr="00C90DAB">
        <w:t>（</w:t>
      </w:r>
      <w:r w:rsidRPr="00C90DAB">
        <w:t>https://www.gsxt.gov.cn/</w:t>
      </w:r>
      <w:r w:rsidRPr="00C90DAB">
        <w:t>），查询发行人及子公司是否取得房地产开发资质；</w:t>
      </w:r>
    </w:p>
    <w:p w14:paraId="0DB96CA2" w14:textId="77777777" w:rsidR="00294C3B" w:rsidRPr="00C90DAB" w:rsidRDefault="00294C3B" w:rsidP="00294C3B">
      <w:pPr>
        <w:pStyle w:val="0050"/>
        <w:spacing w:before="120"/>
        <w:ind w:firstLine="480"/>
      </w:pPr>
      <w:r w:rsidRPr="00C90DAB">
        <w:rPr>
          <w:rFonts w:hint="eastAsia"/>
        </w:rPr>
        <w:t>23</w:t>
      </w:r>
      <w:r w:rsidRPr="00C90DAB">
        <w:rPr>
          <w:rFonts w:hint="eastAsia"/>
        </w:rPr>
        <w:t>、</w:t>
      </w:r>
      <w:r w:rsidRPr="00C90DAB">
        <w:t>走访发行人对外租赁的厂房，了解发行人对外租赁房产的用途；</w:t>
      </w:r>
    </w:p>
    <w:p w14:paraId="1D89398D" w14:textId="77777777" w:rsidR="00294C3B" w:rsidRPr="00C90DAB" w:rsidRDefault="00294C3B" w:rsidP="00294C3B">
      <w:pPr>
        <w:pStyle w:val="0050"/>
        <w:spacing w:before="120"/>
        <w:ind w:firstLine="480"/>
      </w:pPr>
      <w:r w:rsidRPr="00C90DAB">
        <w:rPr>
          <w:rFonts w:hint="eastAsia"/>
        </w:rPr>
        <w:t>24</w:t>
      </w:r>
      <w:r w:rsidRPr="00C90DAB">
        <w:t>、取得并审阅了发行人的供应商名单，通过公开信息检索供应商的经营情况；</w:t>
      </w:r>
    </w:p>
    <w:p w14:paraId="3471A0A1" w14:textId="77777777" w:rsidR="00294C3B" w:rsidRPr="00C90DAB" w:rsidRDefault="00294C3B" w:rsidP="00294C3B">
      <w:pPr>
        <w:pStyle w:val="0050"/>
        <w:spacing w:before="120"/>
        <w:ind w:firstLine="480"/>
      </w:pPr>
      <w:r w:rsidRPr="00C90DAB">
        <w:rPr>
          <w:rFonts w:hint="eastAsia"/>
        </w:rPr>
        <w:t>25</w:t>
      </w:r>
      <w:r w:rsidRPr="00C90DAB">
        <w:t>、了解了发行人供应商和客户重叠的具体情况，分析了该情况的合理性；</w:t>
      </w:r>
    </w:p>
    <w:p w14:paraId="062C0221" w14:textId="1D57F980" w:rsidR="00294C3B" w:rsidRPr="00C90DAB" w:rsidRDefault="00294C3B" w:rsidP="00294C3B">
      <w:pPr>
        <w:pStyle w:val="0050"/>
        <w:spacing w:before="120"/>
        <w:ind w:firstLine="480"/>
      </w:pPr>
      <w:r w:rsidRPr="00C90DAB">
        <w:t>2</w:t>
      </w:r>
      <w:r w:rsidRPr="00C90DAB">
        <w:rPr>
          <w:rFonts w:hint="eastAsia"/>
        </w:rPr>
        <w:t>6</w:t>
      </w:r>
      <w:r w:rsidRPr="00C90DAB">
        <w:t>、</w:t>
      </w:r>
      <w:bookmarkStart w:id="67" w:name="_Hlk154740770"/>
      <w:r w:rsidR="00066636">
        <w:rPr>
          <w:rFonts w:hint="eastAsia"/>
        </w:rPr>
        <w:t>获取发行人实际控制人、控股股东及董监高签署的调查表，</w:t>
      </w:r>
      <w:bookmarkEnd w:id="67"/>
      <w:r w:rsidR="00066636">
        <w:t>查询了发行人及发行人关联方、客户、供应商之间的关联关系情况</w:t>
      </w:r>
      <w:r w:rsidR="00066636">
        <w:rPr>
          <w:rFonts w:hint="eastAsia"/>
        </w:rPr>
        <w:t>。</w:t>
      </w:r>
    </w:p>
    <w:p w14:paraId="615A63F5" w14:textId="77777777" w:rsidR="00294C3B" w:rsidRPr="00C90DAB" w:rsidRDefault="00294C3B" w:rsidP="00294C3B">
      <w:pPr>
        <w:pStyle w:val="003"/>
        <w:spacing w:before="120"/>
        <w:ind w:firstLine="482"/>
        <w:rPr>
          <w:rFonts w:ascii="宋体" w:eastAsia="宋体" w:hAnsi="宋体"/>
        </w:rPr>
      </w:pPr>
      <w:r w:rsidRPr="00C90DAB">
        <w:rPr>
          <w:rFonts w:ascii="宋体" w:eastAsia="宋体" w:hAnsi="宋体"/>
        </w:rPr>
        <w:t>（二）核查意见</w:t>
      </w:r>
    </w:p>
    <w:p w14:paraId="63B9A224" w14:textId="392AC448" w:rsidR="00294C3B" w:rsidRPr="00C90DAB" w:rsidRDefault="00294C3B" w:rsidP="00294C3B">
      <w:pPr>
        <w:pStyle w:val="0050"/>
        <w:spacing w:before="120"/>
        <w:ind w:firstLine="480"/>
      </w:pPr>
      <w:r w:rsidRPr="00C90DAB">
        <w:t>经核查，</w:t>
      </w:r>
      <w:r w:rsidRPr="00C90DAB">
        <w:rPr>
          <w:rFonts w:hint="eastAsia"/>
        </w:rPr>
        <w:t>申报会计师</w:t>
      </w:r>
      <w:r w:rsidRPr="00C90DAB">
        <w:t>认为：</w:t>
      </w:r>
    </w:p>
    <w:bookmarkEnd w:id="56"/>
    <w:p w14:paraId="638E2DBF" w14:textId="77777777" w:rsidR="00294C3B" w:rsidRPr="00C90DAB" w:rsidRDefault="00294C3B" w:rsidP="00294C3B">
      <w:pPr>
        <w:pStyle w:val="0050"/>
        <w:spacing w:before="120"/>
        <w:ind w:firstLine="480"/>
      </w:pPr>
      <w:r w:rsidRPr="00C90DAB">
        <w:t>1</w:t>
      </w:r>
      <w:r w:rsidRPr="00C90DAB">
        <w:t>、报告期内，公司所处行业发展整体向好，下游市场需求稳定，带动阀门产品收入持续增加；公司产品业务销售模式及产品议价能力稳定，主要产品毛利率稳定。</w:t>
      </w:r>
      <w:r w:rsidRPr="00C90DAB">
        <w:t>2022</w:t>
      </w:r>
      <w:r w:rsidRPr="00C90DAB">
        <w:t>年，由于公司转让子公司即聚机电使得投资收益大幅增加，导致收入和净利润变动不匹配</w:t>
      </w:r>
      <w:r w:rsidRPr="00C90DAB">
        <w:rPr>
          <w:rFonts w:hint="eastAsia"/>
        </w:rPr>
        <w:t>；</w:t>
      </w:r>
    </w:p>
    <w:p w14:paraId="607DDD17" w14:textId="068E5507" w:rsidR="00294C3B" w:rsidRPr="00C90DAB" w:rsidRDefault="00294C3B" w:rsidP="00294C3B">
      <w:pPr>
        <w:pStyle w:val="0050"/>
        <w:spacing w:before="120"/>
        <w:ind w:firstLine="480"/>
      </w:pPr>
      <w:r w:rsidRPr="00C90DAB">
        <w:t>2</w:t>
      </w:r>
      <w:r w:rsidRPr="00C90DAB">
        <w:t>、</w:t>
      </w:r>
      <w:r w:rsidR="00067A3D" w:rsidRPr="00C90DAB">
        <w:rPr>
          <w:rFonts w:hint="eastAsia"/>
        </w:rPr>
        <w:t>2023</w:t>
      </w:r>
      <w:r w:rsidR="00067A3D" w:rsidRPr="00C90DAB">
        <w:rPr>
          <w:rFonts w:hint="eastAsia"/>
        </w:rPr>
        <w:t>年一至三季度，收入及业绩整体较为稳定，但因</w:t>
      </w:r>
      <w:r w:rsidR="00067A3D" w:rsidRPr="00C90DAB">
        <w:rPr>
          <w:rFonts w:hint="eastAsia"/>
        </w:rPr>
        <w:t>2022</w:t>
      </w:r>
      <w:r w:rsidR="00067A3D" w:rsidRPr="00C90DAB">
        <w:rPr>
          <w:rFonts w:hint="eastAsia"/>
        </w:rPr>
        <w:t>年第三季度收入存在较大波动，导致</w:t>
      </w:r>
      <w:r w:rsidR="00067A3D" w:rsidRPr="00C90DAB">
        <w:rPr>
          <w:rFonts w:hint="eastAsia"/>
        </w:rPr>
        <w:t>2023</w:t>
      </w:r>
      <w:r w:rsidR="00067A3D" w:rsidRPr="00C90DAB">
        <w:rPr>
          <w:rFonts w:hint="eastAsia"/>
        </w:rPr>
        <w:t>年第三季度业绩与</w:t>
      </w:r>
      <w:r w:rsidR="00067A3D" w:rsidRPr="00C90DAB">
        <w:rPr>
          <w:rFonts w:hint="eastAsia"/>
        </w:rPr>
        <w:t>2022</w:t>
      </w:r>
      <w:r w:rsidR="00067A3D" w:rsidRPr="00C90DAB">
        <w:rPr>
          <w:rFonts w:hint="eastAsia"/>
        </w:rPr>
        <w:t>年第三季度相比出现下滑。报告期内发行人毛利率整体较为稳定，</w:t>
      </w:r>
      <w:r w:rsidR="00067A3D" w:rsidRPr="00C90DAB">
        <w:rPr>
          <w:rFonts w:hint="eastAsia"/>
        </w:rPr>
        <w:t>2023</w:t>
      </w:r>
      <w:r w:rsidR="00067A3D" w:rsidRPr="00C90DAB">
        <w:rPr>
          <w:rFonts w:hint="eastAsia"/>
        </w:rPr>
        <w:t>年</w:t>
      </w:r>
      <w:r w:rsidR="00067A3D" w:rsidRPr="00C90DAB">
        <w:rPr>
          <w:rFonts w:hint="eastAsia"/>
        </w:rPr>
        <w:t>1-9</w:t>
      </w:r>
      <w:r w:rsidR="00067A3D" w:rsidRPr="00C90DAB">
        <w:rPr>
          <w:rFonts w:hint="eastAsia"/>
        </w:rPr>
        <w:t>月份整体收入及扣非后归属母公司股东的净利润与</w:t>
      </w:r>
      <w:r w:rsidR="00067A3D" w:rsidRPr="00C90DAB">
        <w:rPr>
          <w:rFonts w:hint="eastAsia"/>
        </w:rPr>
        <w:t>2022</w:t>
      </w:r>
      <w:r w:rsidR="00067A3D" w:rsidRPr="00C90DAB">
        <w:rPr>
          <w:rFonts w:hint="eastAsia"/>
        </w:rPr>
        <w:t>年同期持平，不存在业绩下滑的情况；</w:t>
      </w:r>
    </w:p>
    <w:p w14:paraId="579799FD" w14:textId="77777777" w:rsidR="00294C3B" w:rsidRPr="00C90DAB" w:rsidRDefault="00294C3B" w:rsidP="00294C3B">
      <w:pPr>
        <w:pStyle w:val="0050"/>
        <w:spacing w:before="120"/>
        <w:ind w:firstLine="480"/>
      </w:pPr>
      <w:r w:rsidRPr="00C90DAB">
        <w:t>3</w:t>
      </w:r>
      <w:r w:rsidRPr="00C90DAB">
        <w:t>、公司报告期内汇兑损益与国家外汇管理局公布的汇率变动趋势情况基本匹配，与发行人生产经营情况相符，与发行人境外收入匹配</w:t>
      </w:r>
      <w:r w:rsidRPr="00C90DAB">
        <w:rPr>
          <w:rFonts w:hint="eastAsia"/>
        </w:rPr>
        <w:t>；</w:t>
      </w:r>
    </w:p>
    <w:p w14:paraId="6DFB688E" w14:textId="77777777" w:rsidR="00294C3B" w:rsidRPr="00C90DAB" w:rsidRDefault="00294C3B" w:rsidP="00294C3B">
      <w:pPr>
        <w:pStyle w:val="0050"/>
        <w:spacing w:before="120"/>
        <w:ind w:firstLine="480"/>
      </w:pPr>
      <w:r w:rsidRPr="00C90DAB">
        <w:t>4</w:t>
      </w:r>
      <w:r w:rsidRPr="00C90DAB">
        <w:t>、公司已披露主要进口国的有关进出口政策、国际贸易摩擦、汇率波动等不利因素对公司生产经营或募投项目实施可能造成的影响，上述情形不会对公司生产经营、募投项目实施、汇兑损益造成重大不利影响</w:t>
      </w:r>
      <w:r w:rsidRPr="00C90DAB">
        <w:rPr>
          <w:rFonts w:hint="eastAsia"/>
        </w:rPr>
        <w:t>；</w:t>
      </w:r>
    </w:p>
    <w:p w14:paraId="60E71422" w14:textId="77777777" w:rsidR="00294C3B" w:rsidRPr="00C90DAB" w:rsidRDefault="00294C3B" w:rsidP="00294C3B">
      <w:pPr>
        <w:pStyle w:val="0050"/>
        <w:spacing w:before="120"/>
        <w:ind w:firstLine="480"/>
      </w:pPr>
      <w:r w:rsidRPr="00C90DAB">
        <w:t>5</w:t>
      </w:r>
      <w:r w:rsidRPr="00C90DAB">
        <w:t>、报告期内，公司的境外销售主要销往美国、英国、澳大利亚等国家，主要销售国家及销售额占比相对稳定；境外主要客户整体相对稳定，变化不大，变动具有合理性；公司对同一客户在不同期间的信用政策相对稳定；境外应收款项占境外收入比例相对稳定，与公司信用政策基本一致，境外应收款项的期后回款情况良好；综上所述，报告期内，公司境外销售收入真实、准确。报告期内</w:t>
      </w:r>
      <w:r w:rsidRPr="00C90DAB">
        <w:rPr>
          <w:rFonts w:hint="eastAsia"/>
        </w:rPr>
        <w:t>保荐机构及</w:t>
      </w:r>
      <w:r w:rsidRPr="00C90DAB">
        <w:t>会计师</w:t>
      </w:r>
      <w:r w:rsidRPr="00C90DAB">
        <w:rPr>
          <w:rFonts w:hint="eastAsia"/>
        </w:rPr>
        <w:t>通过</w:t>
      </w:r>
      <w:r w:rsidRPr="00C90DAB">
        <w:t>函证</w:t>
      </w:r>
      <w:r w:rsidRPr="00C90DAB">
        <w:rPr>
          <w:rFonts w:hint="eastAsia"/>
        </w:rPr>
        <w:t>方式对境外收入进行了有效核查</w:t>
      </w:r>
      <w:r w:rsidRPr="00C90DAB">
        <w:t>，境外客户未回函的原因具有合理性且履行的替代程序具有完整性和充分性</w:t>
      </w:r>
      <w:r w:rsidRPr="00C90DAB">
        <w:rPr>
          <w:rFonts w:hint="eastAsia"/>
        </w:rPr>
        <w:t>；</w:t>
      </w:r>
    </w:p>
    <w:p w14:paraId="1BFC42A2" w14:textId="77777777" w:rsidR="00294C3B" w:rsidRPr="00C90DAB" w:rsidRDefault="00294C3B" w:rsidP="00294C3B">
      <w:pPr>
        <w:pStyle w:val="0050"/>
        <w:spacing w:before="120"/>
        <w:ind w:firstLine="480"/>
      </w:pPr>
      <w:r w:rsidRPr="00C90DAB">
        <w:t>6</w:t>
      </w:r>
      <w:r w:rsidRPr="00C90DAB">
        <w:t>、发行人的供应商在报告期内存在一定变动情况，主要系供应商自身经营情况所致，具有合理性。出于业务便利等因素考量，发行人客户与供应商存在重叠情况，金额较小，具有合理性，符合行业惯例；</w:t>
      </w:r>
    </w:p>
    <w:p w14:paraId="3794F201" w14:textId="77777777" w:rsidR="00294C3B" w:rsidRPr="00C90DAB" w:rsidRDefault="00294C3B" w:rsidP="00294C3B">
      <w:pPr>
        <w:pStyle w:val="0050"/>
        <w:spacing w:before="120"/>
        <w:ind w:firstLine="480"/>
      </w:pPr>
      <w:r w:rsidRPr="00C90DAB">
        <w:t>7</w:t>
      </w:r>
      <w:r w:rsidRPr="00C90DAB">
        <w:t>、</w:t>
      </w:r>
      <w:r w:rsidRPr="00C90DAB">
        <w:rPr>
          <w:rFonts w:hint="eastAsia"/>
        </w:rPr>
        <w:t>报告期内，发行人与客户、供应商之间不存在关联关系或其他密切关系，发行人及实际控制人与客户、供应商之间亦不存在异常的人员、业务和资金往来或其他利益安排</w:t>
      </w:r>
      <w:r w:rsidRPr="00C90DAB">
        <w:t>；</w:t>
      </w:r>
    </w:p>
    <w:p w14:paraId="6814F032" w14:textId="77777777" w:rsidR="00294C3B" w:rsidRPr="00C90DAB" w:rsidRDefault="00294C3B" w:rsidP="00294C3B">
      <w:pPr>
        <w:pStyle w:val="0050"/>
        <w:spacing w:before="120"/>
        <w:ind w:firstLine="480"/>
      </w:pPr>
      <w:r w:rsidRPr="00C90DAB">
        <w:t>8</w:t>
      </w:r>
      <w:r w:rsidRPr="00C90DAB">
        <w:t>、报告期内，公司汽车配件毛利率持续为负，主要系汽车配件业务为公司消化剩余铸造产能而开拓的业务，并非公司主要经营领域。为打入市场，产品定价相对较低；同时，由于生产线产能利用率未饱和，单位产品成本承担的固定费用较高，导致产品出现负毛利的情况</w:t>
      </w:r>
      <w:r w:rsidRPr="00C90DAB">
        <w:rPr>
          <w:rFonts w:hint="eastAsia"/>
        </w:rPr>
        <w:t>；</w:t>
      </w:r>
    </w:p>
    <w:p w14:paraId="064F9438" w14:textId="77777777" w:rsidR="00294C3B" w:rsidRPr="00C90DAB" w:rsidRDefault="00294C3B" w:rsidP="00294C3B">
      <w:pPr>
        <w:pStyle w:val="0050"/>
        <w:spacing w:before="120"/>
        <w:ind w:firstLine="480"/>
      </w:pPr>
      <w:r w:rsidRPr="00C90DAB">
        <w:t>报告期各期末，汽车配件存货量较少，占存货余额的比例较低，公司已根据存货减值测试结果计提了存货跌价准备。报告期内，公司铸件生产线均处于正常生产状态，该生产线可同时生产阀门用铸件及汽车配件用铸件，相关设备正常运营，无停产迹象，不存在明显减值迹象</w:t>
      </w:r>
      <w:r w:rsidRPr="00C90DAB">
        <w:rPr>
          <w:rFonts w:hint="eastAsia"/>
        </w:rPr>
        <w:t>；</w:t>
      </w:r>
    </w:p>
    <w:p w14:paraId="35F5EAF5" w14:textId="77777777" w:rsidR="00294C3B" w:rsidRPr="00C90DAB" w:rsidRDefault="00294C3B" w:rsidP="00294C3B">
      <w:pPr>
        <w:pStyle w:val="0050"/>
        <w:spacing w:before="120"/>
        <w:ind w:firstLine="480"/>
      </w:pPr>
      <w:r w:rsidRPr="00C90DAB">
        <w:t>9</w:t>
      </w:r>
      <w:r w:rsidRPr="00C90DAB">
        <w:t>、发行人未开展商业房地产经营业务，并且已采取有效措施确保本次募集资金不变相投入相关业务</w:t>
      </w:r>
      <w:r w:rsidRPr="00C90DAB">
        <w:rPr>
          <w:rFonts w:hint="eastAsia"/>
        </w:rPr>
        <w:t>；</w:t>
      </w:r>
    </w:p>
    <w:p w14:paraId="36437ED7" w14:textId="2F9F5AEA" w:rsidR="00294C3B" w:rsidRPr="00C90DAB" w:rsidRDefault="00294C3B" w:rsidP="00294C3B">
      <w:pPr>
        <w:pStyle w:val="0050"/>
        <w:spacing w:before="120"/>
        <w:ind w:firstLine="480"/>
      </w:pPr>
      <w:r w:rsidRPr="00C90DAB">
        <w:t>10</w:t>
      </w:r>
      <w:r w:rsidRPr="00C90DAB">
        <w:t>、</w:t>
      </w:r>
      <w:r w:rsidRPr="00C90DAB">
        <w:rPr>
          <w:rFonts w:hint="eastAsia"/>
        </w:rPr>
        <w:t>发行人财务性投资的认定符合</w:t>
      </w:r>
      <w:r w:rsidRPr="00C90DAB">
        <w:t>《证券期货法律适用意见第</w:t>
      </w:r>
      <w:r w:rsidRPr="00C90DAB">
        <w:t>18</w:t>
      </w:r>
      <w:r w:rsidRPr="00C90DAB">
        <w:t>号》</w:t>
      </w:r>
      <w:r w:rsidRPr="00C90DAB">
        <w:rPr>
          <w:rFonts w:hint="eastAsia"/>
        </w:rPr>
        <w:t>的相关规定；</w:t>
      </w:r>
      <w:r w:rsidRPr="00C90DAB">
        <w:t>截至</w:t>
      </w:r>
      <w:r w:rsidRPr="00C90DAB">
        <w:t>2023</w:t>
      </w:r>
      <w:r w:rsidRPr="00C90DAB">
        <w:t>年</w:t>
      </w:r>
      <w:r w:rsidRPr="00C90DAB">
        <w:t>9</w:t>
      </w:r>
      <w:r w:rsidRPr="00C90DAB">
        <w:t>月</w:t>
      </w:r>
      <w:r w:rsidRPr="00C90DAB">
        <w:t>30</w:t>
      </w:r>
      <w:r w:rsidRPr="00C90DAB">
        <w:t>日，发行人财务性投资金额为</w:t>
      </w:r>
      <w:r w:rsidRPr="00C90DAB">
        <w:t>11,138.97</w:t>
      </w:r>
      <w:r w:rsidRPr="00C90DAB">
        <w:t>万元，占发行人</w:t>
      </w:r>
      <w:r w:rsidRPr="00C90DAB">
        <w:t>2023</w:t>
      </w:r>
      <w:r w:rsidRPr="00C90DAB">
        <w:t>年</w:t>
      </w:r>
      <w:r w:rsidRPr="00C90DAB">
        <w:t>9</w:t>
      </w:r>
      <w:r w:rsidRPr="00C90DAB">
        <w:t>月</w:t>
      </w:r>
      <w:r w:rsidRPr="00C90DAB">
        <w:t>30</w:t>
      </w:r>
      <w:r w:rsidRPr="00C90DAB">
        <w:t>日归属于母公司净资产</w:t>
      </w:r>
      <w:r w:rsidRPr="00C90DAB">
        <w:t>78,281.01</w:t>
      </w:r>
      <w:r w:rsidRPr="00C90DAB">
        <w:t>万元的比例为</w:t>
      </w:r>
      <w:r w:rsidRPr="00C90DAB">
        <w:t>14.23%</w:t>
      </w:r>
      <w:r w:rsidRPr="00C90DAB">
        <w:t>，不属于持有金额较大的财务性投资（包括类金融业务）的情况；自本次发行相关董事会决议日前六个月起至</w:t>
      </w:r>
      <w:r w:rsidR="002D5553" w:rsidRPr="00C90DAB">
        <w:t>本回复意见出具之日</w:t>
      </w:r>
      <w:r w:rsidRPr="00C90DAB">
        <w:t>，公司不存在新投入或拟投入的财务性投资及类金融业务的情形，无需从本次募集资金总额中扣除，符合《证券期货法律适用意见第</w:t>
      </w:r>
      <w:r w:rsidRPr="00C90DAB">
        <w:t>18</w:t>
      </w:r>
      <w:r w:rsidRPr="00C90DAB">
        <w:t>号》以及最新监管要求。</w:t>
      </w:r>
    </w:p>
    <w:p w14:paraId="3137E5DF" w14:textId="1CF6BEA5" w:rsidR="00F36588" w:rsidRPr="00C90DAB" w:rsidRDefault="00F36588" w:rsidP="00F36588">
      <w:pPr>
        <w:pStyle w:val="001"/>
        <w:spacing w:before="120"/>
        <w:ind w:firstLine="482"/>
      </w:pPr>
      <w:r w:rsidRPr="00C90DAB">
        <w:rPr>
          <w:rFonts w:hint="eastAsia"/>
        </w:rPr>
        <w:t>问题</w:t>
      </w:r>
      <w:r w:rsidRPr="00C90DAB">
        <w:t>3</w:t>
      </w:r>
    </w:p>
    <w:p w14:paraId="2B6C0D9C" w14:textId="77777777" w:rsidR="00AA0CEE" w:rsidRPr="00C90DAB" w:rsidRDefault="00F36588" w:rsidP="00AA0CEE">
      <w:pPr>
        <w:pStyle w:val="af7"/>
        <w:adjustRightInd/>
        <w:ind w:firstLine="480"/>
        <w:rPr>
          <w:rFonts w:ascii="黑体" w:eastAsia="黑体" w:hAnsi="黑体"/>
          <w:szCs w:val="28"/>
        </w:rPr>
      </w:pPr>
      <w:r w:rsidRPr="00C90DAB">
        <w:rPr>
          <w:rFonts w:ascii="黑体" w:eastAsia="黑体" w:hAnsi="黑体" w:hint="eastAsia"/>
          <w:szCs w:val="28"/>
        </w:rPr>
        <w:t>发行人本次向不特定对象发行可转债拟募集资金总额不超过33,000.00万元，其中27,800.00万元计划用于“智慧节能阀门建设项目”，其余5,200.00万元计划用于补充流动资金。本次募投项目计划新增“智能阀门”产能2.5万套、“燃气阀门”3.5万套。</w:t>
      </w:r>
    </w:p>
    <w:p w14:paraId="1E0AD001" w14:textId="22156FBB" w:rsidR="00F36588" w:rsidRPr="00C90DAB" w:rsidRDefault="00F36588" w:rsidP="00AA0CEE">
      <w:pPr>
        <w:pStyle w:val="af7"/>
        <w:adjustRightInd/>
        <w:ind w:firstLine="480"/>
        <w:rPr>
          <w:rFonts w:ascii="黑体" w:eastAsia="黑体" w:hAnsi="黑体"/>
          <w:szCs w:val="28"/>
        </w:rPr>
      </w:pPr>
      <w:r w:rsidRPr="00C90DAB">
        <w:rPr>
          <w:rFonts w:ascii="黑体" w:eastAsia="黑体" w:hAnsi="黑体" w:hint="eastAsia"/>
          <w:szCs w:val="28"/>
        </w:rPr>
        <w:t>请发行人补充说明：（1）本次募投项目备案或审批情况，包括但不限于环评、能评文件取得情况，是否已取得项目开工所需的所有审批文件，项目实施是否存在重大不确定性或对本次发行构成实质性障碍；（2）请以列表等方式详细说明本募项目产品与现有业务产品的区别和联系，包括但不限于工艺技术、生产设备、产品性能、智能化程度等方面，并结合本募产品报告期内已实现收入、相关研发情况等，说明是否属于募集资金投向主业；（3）请结合本募产品的应用场景和市场空间、发行人市场占有率、产品竞争优势、在手订单或意向性合同、同行业公司可比项目等情况，量化测算并分类别说明发行人的实际产能需求，产能扩张幅度是否与市场发展趋势相符，是否存在产能过剩风险，发行人拟采取的产能消化措施；（4）请结合“智慧节能阀门建设项目”产品具体参数，说明智能阀门和燃气阀门的具体区别和联系，以及在智慧与节能方面与同行业可比公司产品的比较，募投项目名称是否与实际产品相匹配，是否准确客观描述本次募投项目涉及阀门产品，是否存在夸大宣传或者误导性陈述的情形。</w:t>
      </w:r>
    </w:p>
    <w:p w14:paraId="714AD59C" w14:textId="77777777" w:rsidR="00F36588" w:rsidRPr="00C90DAB" w:rsidRDefault="00F36588" w:rsidP="00AA0CEE">
      <w:pPr>
        <w:pStyle w:val="af7"/>
        <w:adjustRightInd/>
        <w:ind w:firstLine="480"/>
        <w:rPr>
          <w:rFonts w:ascii="黑体" w:eastAsia="黑体" w:hAnsi="黑体"/>
          <w:szCs w:val="28"/>
        </w:rPr>
      </w:pPr>
      <w:r w:rsidRPr="00C90DAB">
        <w:rPr>
          <w:rFonts w:ascii="黑体" w:eastAsia="黑体" w:hAnsi="黑体" w:hint="eastAsia"/>
          <w:szCs w:val="28"/>
        </w:rPr>
        <w:t>请发行人补充披露上述事项相关风险。</w:t>
      </w:r>
    </w:p>
    <w:p w14:paraId="7A75B797" w14:textId="0937C5B3" w:rsidR="00284CB6" w:rsidRPr="00C90DAB" w:rsidRDefault="00F36588" w:rsidP="00AA0CEE">
      <w:pPr>
        <w:pStyle w:val="af7"/>
        <w:adjustRightInd/>
        <w:ind w:firstLine="480"/>
        <w:rPr>
          <w:rFonts w:ascii="黑体" w:eastAsia="黑体" w:hAnsi="黑体"/>
          <w:szCs w:val="28"/>
        </w:rPr>
      </w:pPr>
      <w:r w:rsidRPr="00C90DAB">
        <w:rPr>
          <w:rFonts w:ascii="黑体" w:eastAsia="黑体" w:hAnsi="黑体" w:hint="eastAsia"/>
          <w:szCs w:val="28"/>
        </w:rPr>
        <w:t>请保荐人核查并发表明确意见，请会计师核查（2）并发表明确意见，请发行人律师核查（1）（4）并发表明确意见。</w:t>
      </w:r>
    </w:p>
    <w:p w14:paraId="3B2A3B12" w14:textId="77777777" w:rsidR="00736EC2" w:rsidRPr="00C90DAB" w:rsidRDefault="00736EC2" w:rsidP="00736EC2">
      <w:pPr>
        <w:pStyle w:val="0051"/>
        <w:spacing w:before="120"/>
        <w:ind w:firstLine="480"/>
      </w:pPr>
      <w:r w:rsidRPr="00C90DAB">
        <w:rPr>
          <w:rFonts w:hint="eastAsia"/>
        </w:rPr>
        <w:t>【回复】</w:t>
      </w:r>
    </w:p>
    <w:p w14:paraId="2BD90696" w14:textId="77777777" w:rsidR="000B1FE0" w:rsidRPr="00C90DAB" w:rsidRDefault="003D0AF1" w:rsidP="000B1FE0">
      <w:pPr>
        <w:pStyle w:val="002"/>
        <w:spacing w:before="120"/>
        <w:ind w:firstLine="482"/>
        <w:rPr>
          <w:rFonts w:ascii="宋体" w:eastAsia="宋体" w:hAnsi="宋体"/>
        </w:rPr>
      </w:pPr>
      <w:r w:rsidRPr="00C90DAB">
        <w:rPr>
          <w:rFonts w:ascii="宋体" w:eastAsia="宋体" w:hAnsi="宋体" w:hint="eastAsia"/>
        </w:rPr>
        <w:t>一、</w:t>
      </w:r>
      <w:r w:rsidR="000B1FE0" w:rsidRPr="00C90DAB">
        <w:rPr>
          <w:rFonts w:ascii="宋体" w:eastAsia="宋体" w:hAnsi="宋体"/>
        </w:rPr>
        <w:t>请以列表等方式详细说明本募项目产品与现有业务产品的区别和联系，包括但不限于工艺技术、生产设备、产品性能、智能化程度等方面，并结合本募产品报告期内已实现收入、相关研发情况等，说明是否属于募集资金投向主业</w:t>
      </w:r>
    </w:p>
    <w:p w14:paraId="3FDE785E" w14:textId="77777777" w:rsidR="000B1FE0" w:rsidRPr="00C90DAB" w:rsidRDefault="000B1FE0" w:rsidP="000B1FE0">
      <w:pPr>
        <w:spacing w:beforeLines="50" w:before="120" w:beforeAutospacing="0" w:afterLines="50" w:after="120" w:afterAutospacing="0"/>
        <w:ind w:firstLineChars="200" w:firstLine="482"/>
        <w:jc w:val="both"/>
        <w:outlineLvl w:val="2"/>
        <w:rPr>
          <w:rFonts w:cs="Times New Roman"/>
          <w:b/>
          <w:bCs/>
          <w:sz w:val="24"/>
          <w:szCs w:val="28"/>
        </w:rPr>
      </w:pPr>
      <w:r w:rsidRPr="00C90DAB">
        <w:rPr>
          <w:rFonts w:cs="Times New Roman" w:hint="eastAsia"/>
          <w:b/>
          <w:bCs/>
          <w:sz w:val="24"/>
          <w:szCs w:val="28"/>
        </w:rPr>
        <w:t>（一）</w:t>
      </w:r>
      <w:r w:rsidRPr="00C90DAB">
        <w:rPr>
          <w:rFonts w:cs="Times New Roman"/>
          <w:b/>
          <w:bCs/>
          <w:sz w:val="24"/>
          <w:szCs w:val="28"/>
        </w:rPr>
        <w:t>以列表等方式详细说明本募项目产品与现有业务产品的区别和联系，包括但不限于工艺技术、生产设备、产品性能、智能化程度等方面</w:t>
      </w:r>
    </w:p>
    <w:p w14:paraId="54BC79C0"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发行人现有产品为包括闸阀、蝶阀、截止阀、调节阀、旋塞阀、止回阀、减压阀、报警阀、雨淋阀等在内的工业阀门产品，主要用于水处理领域和天然气领域。本次募投项目产品智能阀门及燃气阀门产品系紧密围绕原有主业，是对公司现有产品的升级和扩充，与公司目前产品的联系与区别具体如下：</w:t>
      </w:r>
    </w:p>
    <w:tbl>
      <w:tblPr>
        <w:tblStyle w:val="70"/>
        <w:tblW w:w="5276"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59"/>
        <w:gridCol w:w="2448"/>
        <w:gridCol w:w="2850"/>
        <w:gridCol w:w="2642"/>
      </w:tblGrid>
      <w:tr w:rsidR="00C90DAB" w:rsidRPr="00C90DAB" w14:paraId="32D3FE01" w14:textId="77777777" w:rsidTr="00352366">
        <w:trPr>
          <w:trHeight w:val="397"/>
          <w:tblHeader/>
          <w:jc w:val="center"/>
        </w:trPr>
        <w:tc>
          <w:tcPr>
            <w:tcW w:w="1059" w:type="dxa"/>
            <w:shd w:val="clear" w:color="auto" w:fill="D9D9D9"/>
            <w:vAlign w:val="center"/>
          </w:tcPr>
          <w:p w14:paraId="5D979F27" w14:textId="77777777" w:rsidR="000B1FE0" w:rsidRPr="00C90DAB" w:rsidRDefault="000B1FE0" w:rsidP="000B1FE0">
            <w:pPr>
              <w:spacing w:before="0" w:beforeAutospacing="0" w:after="0" w:afterAutospacing="0" w:line="240" w:lineRule="auto"/>
              <w:rPr>
                <w:b/>
                <w:lang w:bidi="ar"/>
              </w:rPr>
            </w:pPr>
            <w:r w:rsidRPr="00C90DAB">
              <w:rPr>
                <w:b/>
                <w:lang w:bidi="ar"/>
              </w:rPr>
              <w:t>项目</w:t>
            </w:r>
          </w:p>
        </w:tc>
        <w:tc>
          <w:tcPr>
            <w:tcW w:w="2448" w:type="dxa"/>
            <w:shd w:val="clear" w:color="auto" w:fill="D9D9D9"/>
            <w:vAlign w:val="center"/>
          </w:tcPr>
          <w:p w14:paraId="1CC1844B" w14:textId="77777777" w:rsidR="000B1FE0" w:rsidRPr="00C90DAB" w:rsidRDefault="000B1FE0" w:rsidP="000B1FE0">
            <w:pPr>
              <w:spacing w:before="0" w:beforeAutospacing="0" w:after="0" w:afterAutospacing="0" w:line="240" w:lineRule="auto"/>
              <w:rPr>
                <w:b/>
                <w:lang w:bidi="ar"/>
              </w:rPr>
            </w:pPr>
            <w:r w:rsidRPr="00C90DAB">
              <w:rPr>
                <w:b/>
                <w:lang w:bidi="ar"/>
              </w:rPr>
              <w:t>现有业务产品</w:t>
            </w:r>
          </w:p>
        </w:tc>
        <w:tc>
          <w:tcPr>
            <w:tcW w:w="2850" w:type="dxa"/>
            <w:shd w:val="clear" w:color="auto" w:fill="D9D9D9"/>
            <w:vAlign w:val="center"/>
          </w:tcPr>
          <w:p w14:paraId="46FD0504" w14:textId="77777777" w:rsidR="000B1FE0" w:rsidRPr="00C90DAB" w:rsidRDefault="000B1FE0" w:rsidP="000B1FE0">
            <w:pPr>
              <w:spacing w:before="0" w:beforeAutospacing="0" w:after="0" w:afterAutospacing="0" w:line="240" w:lineRule="auto"/>
              <w:rPr>
                <w:b/>
                <w:lang w:bidi="ar"/>
              </w:rPr>
            </w:pPr>
            <w:r w:rsidRPr="00C90DAB">
              <w:rPr>
                <w:b/>
                <w:lang w:bidi="ar"/>
              </w:rPr>
              <w:t>募投项目产品</w:t>
            </w:r>
            <w:r w:rsidRPr="00C90DAB">
              <w:rPr>
                <w:b/>
                <w:lang w:bidi="ar"/>
              </w:rPr>
              <w:t>-</w:t>
            </w:r>
            <w:r w:rsidRPr="00C90DAB">
              <w:rPr>
                <w:b/>
                <w:lang w:bidi="ar"/>
              </w:rPr>
              <w:t>智能阀门</w:t>
            </w:r>
          </w:p>
        </w:tc>
        <w:tc>
          <w:tcPr>
            <w:tcW w:w="2642" w:type="dxa"/>
            <w:shd w:val="clear" w:color="auto" w:fill="D9D9D9"/>
            <w:vAlign w:val="center"/>
          </w:tcPr>
          <w:p w14:paraId="73B64723" w14:textId="77777777" w:rsidR="000B1FE0" w:rsidRPr="00C90DAB" w:rsidRDefault="000B1FE0" w:rsidP="000B1FE0">
            <w:pPr>
              <w:spacing w:before="0" w:beforeAutospacing="0" w:after="0" w:afterAutospacing="0" w:line="240" w:lineRule="auto"/>
              <w:rPr>
                <w:b/>
                <w:lang w:bidi="ar"/>
              </w:rPr>
            </w:pPr>
            <w:r w:rsidRPr="00C90DAB">
              <w:rPr>
                <w:b/>
                <w:lang w:bidi="ar"/>
              </w:rPr>
              <w:t>募投项目产品</w:t>
            </w:r>
            <w:r w:rsidRPr="00C90DAB">
              <w:rPr>
                <w:b/>
                <w:lang w:bidi="ar"/>
              </w:rPr>
              <w:t>-</w:t>
            </w:r>
            <w:r w:rsidRPr="00C90DAB">
              <w:rPr>
                <w:b/>
                <w:lang w:bidi="ar"/>
              </w:rPr>
              <w:t>燃气阀门</w:t>
            </w:r>
          </w:p>
        </w:tc>
      </w:tr>
      <w:tr w:rsidR="00C90DAB" w:rsidRPr="00C90DAB" w14:paraId="14282971" w14:textId="77777777" w:rsidTr="00184E42">
        <w:trPr>
          <w:trHeight w:val="397"/>
          <w:jc w:val="center"/>
        </w:trPr>
        <w:tc>
          <w:tcPr>
            <w:tcW w:w="1059" w:type="dxa"/>
            <w:vAlign w:val="center"/>
          </w:tcPr>
          <w:p w14:paraId="09C4429C" w14:textId="77777777" w:rsidR="000B1FE0" w:rsidRPr="00C90DAB" w:rsidRDefault="000B1FE0" w:rsidP="000B1FE0">
            <w:pPr>
              <w:spacing w:before="0" w:beforeAutospacing="0" w:after="0" w:afterAutospacing="0" w:line="240" w:lineRule="auto"/>
              <w:jc w:val="left"/>
              <w:rPr>
                <w:lang w:bidi="ar"/>
              </w:rPr>
            </w:pPr>
            <w:r w:rsidRPr="00C90DAB">
              <w:rPr>
                <w:lang w:bidi="ar"/>
              </w:rPr>
              <w:t>工艺技术</w:t>
            </w:r>
          </w:p>
        </w:tc>
        <w:tc>
          <w:tcPr>
            <w:tcW w:w="2448" w:type="dxa"/>
            <w:vAlign w:val="center"/>
          </w:tcPr>
          <w:p w14:paraId="493C10C5" w14:textId="77777777" w:rsidR="000B1FE0" w:rsidRPr="00C90DAB" w:rsidRDefault="000B1FE0" w:rsidP="000B1FE0">
            <w:pPr>
              <w:spacing w:before="0" w:beforeAutospacing="0" w:after="0" w:afterAutospacing="0" w:line="240" w:lineRule="auto"/>
              <w:jc w:val="left"/>
              <w:rPr>
                <w:lang w:bidi="ar"/>
              </w:rPr>
            </w:pPr>
            <w:r w:rsidRPr="00C90DAB">
              <w:rPr>
                <w:lang w:bidi="ar"/>
              </w:rPr>
              <w:t>主要工艺技术包括模具、铸造、热处理、加工、硫化、涂装、组装、试压、包装等。</w:t>
            </w:r>
          </w:p>
        </w:tc>
        <w:tc>
          <w:tcPr>
            <w:tcW w:w="2850" w:type="dxa"/>
            <w:vAlign w:val="center"/>
          </w:tcPr>
          <w:p w14:paraId="205C34F4" w14:textId="77777777" w:rsidR="000B1FE0" w:rsidRPr="00C90DAB" w:rsidRDefault="000B1FE0" w:rsidP="000B1FE0">
            <w:pPr>
              <w:spacing w:before="0" w:beforeAutospacing="0" w:after="0" w:afterAutospacing="0" w:line="240" w:lineRule="auto"/>
              <w:jc w:val="left"/>
              <w:rPr>
                <w:lang w:bidi="ar"/>
              </w:rPr>
            </w:pPr>
            <w:r w:rsidRPr="00C90DAB">
              <w:rPr>
                <w:lang w:bidi="ar"/>
              </w:rPr>
              <w:t>除包含现有产品的工艺技术外，还需采用</w:t>
            </w:r>
            <w:r w:rsidRPr="00C90DAB">
              <w:rPr>
                <w:lang w:bidi="ar"/>
              </w:rPr>
              <w:t>4G</w:t>
            </w:r>
            <w:r w:rsidRPr="00C90DAB">
              <w:rPr>
                <w:lang w:bidi="ar"/>
              </w:rPr>
              <w:t>移动网络传输或</w:t>
            </w:r>
            <w:r w:rsidRPr="00C90DAB">
              <w:rPr>
                <w:lang w:bidi="ar"/>
              </w:rPr>
              <w:t>NB-IoT</w:t>
            </w:r>
            <w:r w:rsidRPr="00C90DAB">
              <w:rPr>
                <w:lang w:bidi="ar"/>
              </w:rPr>
              <w:t>技术、模块的开发和制作、传感器的安装与调试、信号传输的可靠性和灵敏度测试等。</w:t>
            </w:r>
          </w:p>
        </w:tc>
        <w:tc>
          <w:tcPr>
            <w:tcW w:w="2642" w:type="dxa"/>
            <w:vAlign w:val="center"/>
          </w:tcPr>
          <w:p w14:paraId="0C6830E3" w14:textId="77777777" w:rsidR="000B1FE0" w:rsidRPr="00C90DAB" w:rsidRDefault="000B1FE0" w:rsidP="000B1FE0">
            <w:pPr>
              <w:spacing w:before="0" w:beforeAutospacing="0" w:after="0" w:afterAutospacing="0" w:line="240" w:lineRule="auto"/>
              <w:jc w:val="left"/>
              <w:rPr>
                <w:lang w:bidi="ar"/>
              </w:rPr>
            </w:pPr>
            <w:r w:rsidRPr="00C90DAB">
              <w:rPr>
                <w:lang w:bidi="ar"/>
              </w:rPr>
              <w:t>包含现有产品的工艺技术，但试压方式不同，燃气阀门采用浸水式试压方法，全自动监控手段，可保证产品的可靠性和作业人员的自身安全。</w:t>
            </w:r>
          </w:p>
        </w:tc>
      </w:tr>
      <w:tr w:rsidR="00C90DAB" w:rsidRPr="00C90DAB" w14:paraId="02A92540" w14:textId="77777777" w:rsidTr="00184E42">
        <w:trPr>
          <w:trHeight w:val="397"/>
          <w:jc w:val="center"/>
        </w:trPr>
        <w:tc>
          <w:tcPr>
            <w:tcW w:w="1059" w:type="dxa"/>
            <w:vAlign w:val="center"/>
          </w:tcPr>
          <w:p w14:paraId="63CA97A2" w14:textId="77777777" w:rsidR="000B1FE0" w:rsidRPr="00C90DAB" w:rsidRDefault="000B1FE0" w:rsidP="000B1FE0">
            <w:pPr>
              <w:spacing w:before="0" w:beforeAutospacing="0" w:after="0" w:afterAutospacing="0" w:line="240" w:lineRule="auto"/>
              <w:jc w:val="left"/>
              <w:rPr>
                <w:lang w:bidi="ar"/>
              </w:rPr>
            </w:pPr>
            <w:r w:rsidRPr="00C90DAB">
              <w:rPr>
                <w:lang w:bidi="ar"/>
              </w:rPr>
              <w:t>生产设备</w:t>
            </w:r>
          </w:p>
        </w:tc>
        <w:tc>
          <w:tcPr>
            <w:tcW w:w="2448" w:type="dxa"/>
            <w:vAlign w:val="center"/>
          </w:tcPr>
          <w:p w14:paraId="6E281BE8" w14:textId="77777777" w:rsidR="000B1FE0" w:rsidRPr="00C90DAB" w:rsidRDefault="000B1FE0" w:rsidP="000B1FE0">
            <w:pPr>
              <w:spacing w:before="0" w:beforeAutospacing="0" w:after="0" w:afterAutospacing="0" w:line="240" w:lineRule="auto"/>
              <w:jc w:val="left"/>
              <w:rPr>
                <w:lang w:bidi="ar"/>
              </w:rPr>
            </w:pPr>
            <w:r w:rsidRPr="00C90DAB">
              <w:rPr>
                <w:lang w:bidi="ar"/>
              </w:rPr>
              <w:t>主要生产设备包含加工中心、混砂机、制芯机、电炉、造型机、抛丸清理机、热处理炉、起重机、机床、橡胶硫化机、涂装生产线、组装</w:t>
            </w:r>
            <w:r w:rsidRPr="00C90DAB">
              <w:rPr>
                <w:lang w:bidi="ar"/>
              </w:rPr>
              <w:t>U</w:t>
            </w:r>
            <w:r w:rsidRPr="00C90DAB">
              <w:rPr>
                <w:lang w:bidi="ar"/>
              </w:rPr>
              <w:t>型单元、试压机等。</w:t>
            </w:r>
          </w:p>
        </w:tc>
        <w:tc>
          <w:tcPr>
            <w:tcW w:w="2850" w:type="dxa"/>
            <w:vAlign w:val="center"/>
          </w:tcPr>
          <w:p w14:paraId="13C38F5E" w14:textId="77777777" w:rsidR="000B1FE0" w:rsidRPr="00C90DAB" w:rsidRDefault="000B1FE0" w:rsidP="000B1FE0">
            <w:pPr>
              <w:spacing w:before="0" w:beforeAutospacing="0" w:after="0" w:afterAutospacing="0" w:line="240" w:lineRule="auto"/>
              <w:jc w:val="left"/>
              <w:rPr>
                <w:lang w:bidi="ar"/>
              </w:rPr>
            </w:pPr>
            <w:r w:rsidRPr="00C90DAB">
              <w:rPr>
                <w:lang w:bidi="ar"/>
              </w:rPr>
              <w:t>除包含现有产品的生产设备外，还需使用阀门在线物联网监测系统、风光储能实验装置、电池能耗及充放电测试系统、检测及自动控制设备、噪声分析仪、无线电台测试装置、远程</w:t>
            </w:r>
            <w:r w:rsidRPr="00C90DAB">
              <w:rPr>
                <w:lang w:bidi="ar"/>
              </w:rPr>
              <w:t>GPS</w:t>
            </w:r>
            <w:r w:rsidRPr="00C90DAB">
              <w:rPr>
                <w:lang w:bidi="ar"/>
              </w:rPr>
              <w:t>无线监控系统、智能阀门数据处理云服务器等。</w:t>
            </w:r>
          </w:p>
        </w:tc>
        <w:tc>
          <w:tcPr>
            <w:tcW w:w="2642" w:type="dxa"/>
            <w:vAlign w:val="center"/>
          </w:tcPr>
          <w:p w14:paraId="505FB4D5" w14:textId="77777777" w:rsidR="000B1FE0" w:rsidRPr="00C90DAB" w:rsidRDefault="000B1FE0" w:rsidP="000B1FE0">
            <w:pPr>
              <w:spacing w:before="0" w:beforeAutospacing="0" w:after="0" w:afterAutospacing="0" w:line="240" w:lineRule="auto"/>
              <w:jc w:val="left"/>
              <w:rPr>
                <w:lang w:bidi="ar"/>
              </w:rPr>
            </w:pPr>
            <w:r w:rsidRPr="00C90DAB">
              <w:rPr>
                <w:lang w:bidi="ar"/>
              </w:rPr>
              <w:t>除包含现有产品的生产设备外，还需使用</w:t>
            </w:r>
            <w:r w:rsidRPr="00C90DAB">
              <w:rPr>
                <w:lang w:bidi="ar"/>
              </w:rPr>
              <w:t>PE</w:t>
            </w:r>
            <w:r w:rsidRPr="00C90DAB">
              <w:rPr>
                <w:lang w:bidi="ar"/>
              </w:rPr>
              <w:t>管装配机、电热熔焊管机、自动装配试压线、浸水式试压机等。</w:t>
            </w:r>
          </w:p>
        </w:tc>
      </w:tr>
      <w:tr w:rsidR="00C90DAB" w:rsidRPr="00C90DAB" w14:paraId="0B916052" w14:textId="77777777" w:rsidTr="00184E42">
        <w:trPr>
          <w:trHeight w:val="397"/>
          <w:jc w:val="center"/>
        </w:trPr>
        <w:tc>
          <w:tcPr>
            <w:tcW w:w="1059" w:type="dxa"/>
            <w:vAlign w:val="center"/>
          </w:tcPr>
          <w:p w14:paraId="2E06C1DF" w14:textId="77777777" w:rsidR="000B1FE0" w:rsidRPr="00C90DAB" w:rsidRDefault="000B1FE0" w:rsidP="000B1FE0">
            <w:pPr>
              <w:spacing w:before="0" w:beforeAutospacing="0" w:after="0" w:afterAutospacing="0" w:line="240" w:lineRule="auto"/>
              <w:jc w:val="left"/>
              <w:rPr>
                <w:lang w:bidi="ar"/>
              </w:rPr>
            </w:pPr>
            <w:r w:rsidRPr="00C90DAB">
              <w:rPr>
                <w:lang w:bidi="ar"/>
              </w:rPr>
              <w:t>产品性能及智能化程度</w:t>
            </w:r>
          </w:p>
        </w:tc>
        <w:tc>
          <w:tcPr>
            <w:tcW w:w="2448" w:type="dxa"/>
            <w:vAlign w:val="center"/>
          </w:tcPr>
          <w:p w14:paraId="544855A4" w14:textId="77777777" w:rsidR="000B1FE0" w:rsidRPr="00C90DAB" w:rsidRDefault="000B1FE0" w:rsidP="000B1FE0">
            <w:pPr>
              <w:spacing w:before="0" w:beforeAutospacing="0" w:after="0" w:afterAutospacing="0" w:line="240" w:lineRule="auto"/>
              <w:jc w:val="left"/>
              <w:rPr>
                <w:lang w:bidi="ar"/>
              </w:rPr>
            </w:pPr>
            <w:r w:rsidRPr="00C90DAB">
              <w:rPr>
                <w:lang w:bidi="ar"/>
              </w:rPr>
              <w:t>产品性能主要包括壳体强度、密封性能、调节性能、启闭力、启闭速度、灵敏性及可靠性、使用寿命等，均为阀门的基本性能，不涉及智能化程度。</w:t>
            </w:r>
          </w:p>
        </w:tc>
        <w:tc>
          <w:tcPr>
            <w:tcW w:w="2850" w:type="dxa"/>
            <w:vAlign w:val="center"/>
          </w:tcPr>
          <w:p w14:paraId="760A45F3" w14:textId="77777777" w:rsidR="000B1FE0" w:rsidRPr="00C90DAB" w:rsidRDefault="000B1FE0" w:rsidP="000B1FE0">
            <w:pPr>
              <w:spacing w:before="0" w:beforeAutospacing="0" w:after="0" w:afterAutospacing="0" w:line="240" w:lineRule="auto"/>
              <w:jc w:val="left"/>
              <w:rPr>
                <w:lang w:bidi="ar"/>
              </w:rPr>
            </w:pPr>
            <w:r w:rsidRPr="00C90DAB">
              <w:rPr>
                <w:lang w:bidi="ar"/>
              </w:rPr>
              <w:t>在数据传输方面，采用</w:t>
            </w:r>
            <w:r w:rsidRPr="00C90DAB">
              <w:rPr>
                <w:lang w:bidi="ar"/>
              </w:rPr>
              <w:t>4G</w:t>
            </w:r>
            <w:r w:rsidRPr="00C90DAB">
              <w:rPr>
                <w:lang w:bidi="ar"/>
              </w:rPr>
              <w:t>移动网络传输或</w:t>
            </w:r>
            <w:r w:rsidRPr="00C90DAB">
              <w:rPr>
                <w:lang w:bidi="ar"/>
              </w:rPr>
              <w:t>NB-IoT</w:t>
            </w:r>
            <w:r w:rsidRPr="00C90DAB">
              <w:rPr>
                <w:lang w:bidi="ar"/>
              </w:rPr>
              <w:t>技术，保持信号接收稳定；在数据采集方面，阀门中的数据每天定时自动上传，可任意时间段查询；在压力控制方面，可预先设定减压阀导阀高、低压力值，动态连续调节管线流量或压力；在远程控制方面，可使用远程高低压力切换及远程应急关阀；在异常报警方面，在收到高低压力异常信号时自动报警及短信通知；在管理方面，可通过网站和手机小程序高效管理管网漏损率。</w:t>
            </w:r>
          </w:p>
        </w:tc>
        <w:tc>
          <w:tcPr>
            <w:tcW w:w="2642" w:type="dxa"/>
            <w:vAlign w:val="center"/>
          </w:tcPr>
          <w:p w14:paraId="032A5F29" w14:textId="77777777" w:rsidR="000B1FE0" w:rsidRPr="00C90DAB" w:rsidRDefault="000B1FE0" w:rsidP="000B1FE0">
            <w:pPr>
              <w:spacing w:before="0" w:beforeAutospacing="0" w:after="0" w:afterAutospacing="0" w:line="240" w:lineRule="auto"/>
              <w:jc w:val="left"/>
              <w:rPr>
                <w:lang w:bidi="ar"/>
              </w:rPr>
            </w:pPr>
            <w:r w:rsidRPr="00C90DAB">
              <w:rPr>
                <w:lang w:bidi="ar"/>
              </w:rPr>
              <w:t>通过利用橡胶的压缩回弹能力、双层粘合硫化工艺以及结实的阀瓣设计，实现较高的耐用性。此外，本募项目产品还通过使用超高强度的阀杆以及防腐性能全面提升的防腐材料，进一步增强产品的可靠性。在相同压力下，本募投项目的燃气阀门可以实现较小的压力损失。综上，与传统的燃气阀门相比，本募投项目的燃气阀门产品具有耐用、可靠、节能等特点。如有燃气阀门产品智能化需求，燃气阀门亦可加装智能设备。</w:t>
            </w:r>
          </w:p>
        </w:tc>
      </w:tr>
    </w:tbl>
    <w:p w14:paraId="6328D4A6" w14:textId="77777777" w:rsidR="000B1FE0" w:rsidRPr="00C90DAB" w:rsidRDefault="000B1FE0" w:rsidP="000B1FE0">
      <w:pPr>
        <w:spacing w:beforeLines="50" w:before="120" w:beforeAutospacing="0" w:afterLines="50" w:after="120" w:afterAutospacing="0"/>
        <w:ind w:firstLineChars="200" w:firstLine="482"/>
        <w:jc w:val="both"/>
        <w:outlineLvl w:val="2"/>
        <w:rPr>
          <w:rFonts w:ascii="宋体" w:hAnsi="宋体" w:cs="Times New Roman"/>
          <w:b/>
          <w:bCs/>
          <w:sz w:val="24"/>
          <w:szCs w:val="28"/>
        </w:rPr>
      </w:pPr>
      <w:r w:rsidRPr="00C90DAB">
        <w:rPr>
          <w:rFonts w:ascii="宋体" w:hAnsi="宋体" w:cs="Times New Roman" w:hint="eastAsia"/>
          <w:b/>
          <w:bCs/>
          <w:sz w:val="24"/>
          <w:szCs w:val="28"/>
        </w:rPr>
        <w:t>（二）</w:t>
      </w:r>
      <w:r w:rsidRPr="00C90DAB">
        <w:rPr>
          <w:rFonts w:ascii="宋体" w:hAnsi="宋体" w:cs="Times New Roman"/>
          <w:b/>
          <w:bCs/>
          <w:sz w:val="24"/>
          <w:szCs w:val="28"/>
        </w:rPr>
        <w:t>结合本募产品报告期内已实现收入、相关研发情况等，说明是否属于募集资金投向主业</w:t>
      </w:r>
    </w:p>
    <w:p w14:paraId="3072D13E"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hint="eastAsia"/>
          <w:sz w:val="24"/>
          <w:szCs w:val="22"/>
        </w:rPr>
        <w:t>报告期内，本次募集资金投资项目产品尚未实现收入。</w:t>
      </w:r>
      <w:r w:rsidRPr="00C90DAB">
        <w:rPr>
          <w:rFonts w:cs="Times New Roman" w:hint="eastAsia"/>
          <w:sz w:val="24"/>
          <w:szCs w:val="22"/>
        </w:rPr>
        <w:t>2020</w:t>
      </w:r>
      <w:r w:rsidRPr="00C90DAB">
        <w:rPr>
          <w:rFonts w:cs="Times New Roman" w:hint="eastAsia"/>
          <w:sz w:val="24"/>
          <w:szCs w:val="22"/>
        </w:rPr>
        <w:t>年至</w:t>
      </w:r>
      <w:r w:rsidRPr="00C90DAB">
        <w:rPr>
          <w:rFonts w:cs="Times New Roman" w:hint="eastAsia"/>
          <w:sz w:val="24"/>
          <w:szCs w:val="22"/>
        </w:rPr>
        <w:t>2022</w:t>
      </w:r>
      <w:r w:rsidRPr="00C90DAB">
        <w:rPr>
          <w:rFonts w:cs="Times New Roman" w:hint="eastAsia"/>
          <w:sz w:val="24"/>
          <w:szCs w:val="22"/>
        </w:rPr>
        <w:t>年，公司阀门产品已实现收入情况如下：</w:t>
      </w:r>
    </w:p>
    <w:p w14:paraId="3FD20620" w14:textId="77777777" w:rsidR="000B1FE0" w:rsidRPr="00C90DAB" w:rsidRDefault="000B1FE0" w:rsidP="000B1FE0">
      <w:pPr>
        <w:keepNext/>
        <w:widowControl w:val="0"/>
        <w:spacing w:before="0" w:beforeAutospacing="0" w:after="0" w:afterAutospacing="0" w:line="240" w:lineRule="auto"/>
        <w:jc w:val="right"/>
        <w:rPr>
          <w:rFonts w:cs="微软雅黑"/>
          <w:szCs w:val="22"/>
        </w:rPr>
      </w:pPr>
      <w:r w:rsidRPr="00C90DAB">
        <w:rPr>
          <w:rFonts w:cs="Times New Roman" w:hint="eastAsia"/>
          <w:szCs w:val="22"/>
        </w:rPr>
        <w:t>单位：万元</w:t>
      </w:r>
    </w:p>
    <w:tbl>
      <w:tblPr>
        <w:tblStyle w:val="70"/>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26"/>
        <w:gridCol w:w="2091"/>
        <w:gridCol w:w="2150"/>
        <w:gridCol w:w="1961"/>
      </w:tblGrid>
      <w:tr w:rsidR="00C90DAB" w:rsidRPr="00C90DAB" w14:paraId="24278A2E" w14:textId="77777777" w:rsidTr="00352366">
        <w:trPr>
          <w:trHeight w:val="397"/>
          <w:tblHeader/>
          <w:jc w:val="center"/>
        </w:trPr>
        <w:tc>
          <w:tcPr>
            <w:tcW w:w="2154" w:type="dxa"/>
            <w:shd w:val="clear" w:color="auto" w:fill="D9D9D9"/>
            <w:vAlign w:val="center"/>
          </w:tcPr>
          <w:p w14:paraId="7741C1DA" w14:textId="77777777" w:rsidR="000B1FE0" w:rsidRPr="00C90DAB" w:rsidRDefault="000B1FE0" w:rsidP="000B1FE0">
            <w:pPr>
              <w:spacing w:before="0" w:beforeAutospacing="0" w:after="0" w:afterAutospacing="0" w:line="240" w:lineRule="auto"/>
              <w:rPr>
                <w:b/>
              </w:rPr>
            </w:pPr>
            <w:r w:rsidRPr="00C90DAB">
              <w:rPr>
                <w:b/>
              </w:rPr>
              <w:t>项目</w:t>
            </w:r>
          </w:p>
        </w:tc>
        <w:tc>
          <w:tcPr>
            <w:tcW w:w="1936" w:type="dxa"/>
            <w:shd w:val="clear" w:color="auto" w:fill="D9D9D9"/>
            <w:vAlign w:val="center"/>
          </w:tcPr>
          <w:p w14:paraId="30B6CC4C" w14:textId="77777777" w:rsidR="000B1FE0" w:rsidRPr="00C90DAB" w:rsidRDefault="000B1FE0" w:rsidP="000B1FE0">
            <w:pPr>
              <w:spacing w:before="0" w:beforeAutospacing="0" w:after="0" w:afterAutospacing="0" w:line="240" w:lineRule="auto"/>
              <w:rPr>
                <w:b/>
              </w:rPr>
            </w:pPr>
            <w:r w:rsidRPr="00C90DAB">
              <w:rPr>
                <w:b/>
              </w:rPr>
              <w:t>2022</w:t>
            </w:r>
            <w:r w:rsidRPr="00C90DAB">
              <w:rPr>
                <w:b/>
              </w:rPr>
              <w:t>年营业收入</w:t>
            </w:r>
          </w:p>
        </w:tc>
        <w:tc>
          <w:tcPr>
            <w:tcW w:w="1990" w:type="dxa"/>
            <w:shd w:val="clear" w:color="auto" w:fill="D9D9D9"/>
            <w:vAlign w:val="center"/>
          </w:tcPr>
          <w:p w14:paraId="6FC83C13" w14:textId="77777777" w:rsidR="000B1FE0" w:rsidRPr="00C90DAB" w:rsidRDefault="000B1FE0" w:rsidP="000B1FE0">
            <w:pPr>
              <w:spacing w:before="0" w:beforeAutospacing="0" w:after="0" w:afterAutospacing="0" w:line="240" w:lineRule="auto"/>
              <w:rPr>
                <w:b/>
              </w:rPr>
            </w:pPr>
            <w:r w:rsidRPr="00C90DAB">
              <w:rPr>
                <w:b/>
              </w:rPr>
              <w:t>2021</w:t>
            </w:r>
            <w:r w:rsidRPr="00C90DAB">
              <w:rPr>
                <w:b/>
              </w:rPr>
              <w:t>年营业收入</w:t>
            </w:r>
          </w:p>
        </w:tc>
        <w:tc>
          <w:tcPr>
            <w:tcW w:w="1815" w:type="dxa"/>
            <w:shd w:val="clear" w:color="auto" w:fill="D9D9D9"/>
            <w:vAlign w:val="center"/>
          </w:tcPr>
          <w:p w14:paraId="6FB59524" w14:textId="77777777" w:rsidR="000B1FE0" w:rsidRPr="00C90DAB" w:rsidRDefault="000B1FE0" w:rsidP="000B1FE0">
            <w:pPr>
              <w:spacing w:before="0" w:beforeAutospacing="0" w:after="0" w:afterAutospacing="0" w:line="240" w:lineRule="auto"/>
              <w:rPr>
                <w:b/>
              </w:rPr>
            </w:pPr>
            <w:r w:rsidRPr="00C90DAB">
              <w:rPr>
                <w:b/>
              </w:rPr>
              <w:t>2020</w:t>
            </w:r>
            <w:r w:rsidRPr="00C90DAB">
              <w:rPr>
                <w:b/>
              </w:rPr>
              <w:t>年营业收入</w:t>
            </w:r>
          </w:p>
        </w:tc>
      </w:tr>
      <w:tr w:rsidR="00C90DAB" w:rsidRPr="00C90DAB" w14:paraId="24E6942B" w14:textId="77777777" w:rsidTr="00184E42">
        <w:trPr>
          <w:trHeight w:val="397"/>
          <w:jc w:val="center"/>
        </w:trPr>
        <w:tc>
          <w:tcPr>
            <w:tcW w:w="2154" w:type="dxa"/>
            <w:vAlign w:val="center"/>
          </w:tcPr>
          <w:p w14:paraId="1BECC32E" w14:textId="77777777" w:rsidR="000B1FE0" w:rsidRPr="00C90DAB" w:rsidRDefault="000B1FE0" w:rsidP="000B1FE0">
            <w:pPr>
              <w:spacing w:before="0" w:beforeAutospacing="0" w:after="0" w:afterAutospacing="0" w:line="240" w:lineRule="auto"/>
            </w:pPr>
            <w:r w:rsidRPr="00C90DAB">
              <w:t>阀门产品</w:t>
            </w:r>
          </w:p>
        </w:tc>
        <w:tc>
          <w:tcPr>
            <w:tcW w:w="1936" w:type="dxa"/>
            <w:vAlign w:val="center"/>
          </w:tcPr>
          <w:p w14:paraId="65088597" w14:textId="77777777" w:rsidR="000B1FE0" w:rsidRPr="00C90DAB" w:rsidRDefault="000B1FE0" w:rsidP="000B1FE0">
            <w:pPr>
              <w:spacing w:before="0" w:beforeAutospacing="0" w:after="0" w:afterAutospacing="0" w:line="240" w:lineRule="auto"/>
              <w:jc w:val="right"/>
            </w:pPr>
            <w:r w:rsidRPr="00C90DAB">
              <w:t>44,605.52</w:t>
            </w:r>
          </w:p>
        </w:tc>
        <w:tc>
          <w:tcPr>
            <w:tcW w:w="1990" w:type="dxa"/>
            <w:vAlign w:val="center"/>
          </w:tcPr>
          <w:p w14:paraId="12F9CF72" w14:textId="77777777" w:rsidR="000B1FE0" w:rsidRPr="00C90DAB" w:rsidRDefault="000B1FE0" w:rsidP="000B1FE0">
            <w:pPr>
              <w:spacing w:before="0" w:beforeAutospacing="0" w:after="0" w:afterAutospacing="0" w:line="240" w:lineRule="auto"/>
              <w:jc w:val="right"/>
            </w:pPr>
            <w:r w:rsidRPr="00C90DAB">
              <w:t>32,449.93</w:t>
            </w:r>
          </w:p>
        </w:tc>
        <w:tc>
          <w:tcPr>
            <w:tcW w:w="1815" w:type="dxa"/>
            <w:vAlign w:val="center"/>
          </w:tcPr>
          <w:p w14:paraId="1497F6DF" w14:textId="77777777" w:rsidR="000B1FE0" w:rsidRPr="00C90DAB" w:rsidRDefault="000B1FE0" w:rsidP="000B1FE0">
            <w:pPr>
              <w:spacing w:before="0" w:beforeAutospacing="0" w:after="0" w:afterAutospacing="0" w:line="240" w:lineRule="auto"/>
              <w:jc w:val="right"/>
            </w:pPr>
            <w:r w:rsidRPr="00C90DAB">
              <w:t>27,606.93</w:t>
            </w:r>
          </w:p>
        </w:tc>
      </w:tr>
      <w:tr w:rsidR="00C90DAB" w:rsidRPr="00C90DAB" w14:paraId="0259972B" w14:textId="77777777" w:rsidTr="00184E42">
        <w:trPr>
          <w:trHeight w:val="397"/>
          <w:jc w:val="center"/>
        </w:trPr>
        <w:tc>
          <w:tcPr>
            <w:tcW w:w="2154" w:type="dxa"/>
            <w:vAlign w:val="center"/>
          </w:tcPr>
          <w:p w14:paraId="3CCEF037" w14:textId="77777777" w:rsidR="000B1FE0" w:rsidRPr="00C90DAB" w:rsidRDefault="000B1FE0" w:rsidP="000B1FE0">
            <w:pPr>
              <w:spacing w:before="0" w:beforeAutospacing="0" w:after="0" w:afterAutospacing="0" w:line="240" w:lineRule="auto"/>
            </w:pPr>
            <w:r w:rsidRPr="00C90DAB">
              <w:t>增长率</w:t>
            </w:r>
          </w:p>
        </w:tc>
        <w:tc>
          <w:tcPr>
            <w:tcW w:w="1936" w:type="dxa"/>
            <w:vAlign w:val="center"/>
          </w:tcPr>
          <w:p w14:paraId="69E24977" w14:textId="77777777" w:rsidR="000B1FE0" w:rsidRPr="00C90DAB" w:rsidRDefault="000B1FE0" w:rsidP="000B1FE0">
            <w:pPr>
              <w:spacing w:before="0" w:beforeAutospacing="0" w:after="0" w:afterAutospacing="0" w:line="240" w:lineRule="auto"/>
              <w:jc w:val="right"/>
            </w:pPr>
            <w:r w:rsidRPr="00C90DAB">
              <w:t>37.46%</w:t>
            </w:r>
          </w:p>
        </w:tc>
        <w:tc>
          <w:tcPr>
            <w:tcW w:w="1990" w:type="dxa"/>
            <w:vAlign w:val="center"/>
          </w:tcPr>
          <w:p w14:paraId="2929521E" w14:textId="77777777" w:rsidR="000B1FE0" w:rsidRPr="00C90DAB" w:rsidRDefault="000B1FE0" w:rsidP="000B1FE0">
            <w:pPr>
              <w:spacing w:before="0" w:beforeAutospacing="0" w:after="0" w:afterAutospacing="0" w:line="240" w:lineRule="auto"/>
              <w:jc w:val="right"/>
            </w:pPr>
            <w:r w:rsidRPr="00C90DAB">
              <w:t>17.54%</w:t>
            </w:r>
          </w:p>
        </w:tc>
        <w:tc>
          <w:tcPr>
            <w:tcW w:w="1815" w:type="dxa"/>
            <w:vAlign w:val="center"/>
          </w:tcPr>
          <w:p w14:paraId="3140145A" w14:textId="77777777" w:rsidR="000B1FE0" w:rsidRPr="00C90DAB" w:rsidRDefault="000B1FE0" w:rsidP="000B1FE0">
            <w:pPr>
              <w:spacing w:before="0" w:beforeAutospacing="0" w:after="0" w:afterAutospacing="0" w:line="240" w:lineRule="auto"/>
              <w:jc w:val="right"/>
            </w:pPr>
            <w:r w:rsidRPr="00C90DAB">
              <w:t>-</w:t>
            </w:r>
          </w:p>
        </w:tc>
      </w:tr>
    </w:tbl>
    <w:p w14:paraId="4208F143"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hint="eastAsia"/>
          <w:sz w:val="24"/>
          <w:szCs w:val="22"/>
        </w:rPr>
        <w:t>本次募投项目产品智能阀门及燃气阀门产品系紧密围绕原有主业，是对公司现有产品的升级和扩充。本次募集资金投资项目的技术储备情况良好，技术成熟、可靠，公司已掌握了本募产品涉及的相关技术，包括模具、铸造、热处理、加工、硫化、涂装、组装、试压和包装等现有工艺技术，还包括</w:t>
      </w:r>
      <w:r w:rsidRPr="00C90DAB">
        <w:rPr>
          <w:rFonts w:cs="Times New Roman"/>
          <w:sz w:val="24"/>
          <w:szCs w:val="22"/>
        </w:rPr>
        <w:t>4G</w:t>
      </w:r>
      <w:r w:rsidRPr="00C90DAB">
        <w:rPr>
          <w:rFonts w:cs="Times New Roman" w:hint="eastAsia"/>
          <w:sz w:val="24"/>
          <w:szCs w:val="22"/>
        </w:rPr>
        <w:t>移动网络传输、</w:t>
      </w:r>
      <w:r w:rsidRPr="00C90DAB">
        <w:rPr>
          <w:rFonts w:cs="Times New Roman"/>
          <w:sz w:val="24"/>
          <w:szCs w:val="22"/>
        </w:rPr>
        <w:t>NB-IoT</w:t>
      </w:r>
      <w:r w:rsidRPr="00C90DAB">
        <w:rPr>
          <w:rFonts w:cs="Times New Roman" w:hint="eastAsia"/>
          <w:sz w:val="24"/>
          <w:szCs w:val="22"/>
        </w:rPr>
        <w:t>技术、模块的开发和制作、传感器的安装与调试、信号传输的可靠性和灵敏度测试等新技术。公司通过与大学合作已经开发出智能阀门及燃气阀门样机，且已发送客户进行试样，目前处于中试阶段。公司将根据客户试样情况及反馈问题持续优化产品性能。因此，本次募集资金项目属于募集资金投向主业情况。</w:t>
      </w:r>
    </w:p>
    <w:p w14:paraId="78EE7E5F" w14:textId="56E05CAC" w:rsidR="003D0AF1" w:rsidRPr="00C90DAB" w:rsidRDefault="003D0AF1" w:rsidP="003D0AF1">
      <w:pPr>
        <w:spacing w:beforeLines="50" w:before="120" w:beforeAutospacing="0" w:afterLines="50" w:after="120" w:afterAutospacing="0"/>
        <w:ind w:firstLineChars="200" w:firstLine="482"/>
        <w:jc w:val="both"/>
        <w:outlineLvl w:val="1"/>
        <w:rPr>
          <w:rFonts w:ascii="宋体" w:hAnsi="宋体" w:cs="Times New Roman"/>
          <w:b/>
          <w:bCs/>
          <w:sz w:val="24"/>
          <w:szCs w:val="28"/>
        </w:rPr>
      </w:pPr>
      <w:r w:rsidRPr="00C90DAB">
        <w:rPr>
          <w:rFonts w:ascii="宋体" w:hAnsi="宋体" w:cs="Times New Roman" w:hint="eastAsia"/>
          <w:b/>
          <w:bCs/>
          <w:sz w:val="24"/>
          <w:szCs w:val="28"/>
        </w:rPr>
        <w:t>二、</w:t>
      </w:r>
      <w:r w:rsidRPr="00C90DAB">
        <w:rPr>
          <w:rFonts w:ascii="宋体" w:hAnsi="宋体" w:cs="Times New Roman"/>
          <w:b/>
          <w:bCs/>
          <w:sz w:val="24"/>
          <w:szCs w:val="28"/>
        </w:rPr>
        <w:t>核查程序和核查意见</w:t>
      </w:r>
    </w:p>
    <w:p w14:paraId="7072F034" w14:textId="77777777" w:rsidR="003D0AF1" w:rsidRPr="00C90DAB" w:rsidRDefault="003D0AF1" w:rsidP="003D0AF1">
      <w:pPr>
        <w:spacing w:beforeLines="50" w:before="120" w:beforeAutospacing="0" w:afterLines="50" w:after="120" w:afterAutospacing="0"/>
        <w:ind w:firstLineChars="200" w:firstLine="482"/>
        <w:jc w:val="both"/>
        <w:outlineLvl w:val="2"/>
        <w:rPr>
          <w:rFonts w:ascii="宋体" w:hAnsi="宋体" w:cs="Times New Roman"/>
          <w:b/>
          <w:bCs/>
          <w:sz w:val="24"/>
          <w:szCs w:val="28"/>
        </w:rPr>
      </w:pPr>
      <w:r w:rsidRPr="00C90DAB">
        <w:rPr>
          <w:rFonts w:ascii="宋体" w:hAnsi="宋体" w:cs="Times New Roman"/>
          <w:b/>
          <w:bCs/>
          <w:sz w:val="24"/>
          <w:szCs w:val="28"/>
        </w:rPr>
        <w:t>（一）核查程序</w:t>
      </w:r>
    </w:p>
    <w:p w14:paraId="0475F81A" w14:textId="22C32EAE" w:rsidR="003D0AF1" w:rsidRPr="00C90DAB" w:rsidRDefault="003D0AF1" w:rsidP="003D0AF1">
      <w:pPr>
        <w:widowControl w:val="0"/>
        <w:spacing w:beforeLines="50" w:before="120" w:beforeAutospacing="0" w:after="0" w:afterAutospacing="0"/>
        <w:ind w:firstLineChars="200" w:firstLine="480"/>
        <w:jc w:val="both"/>
        <w:rPr>
          <w:rFonts w:cs="Times New Roman"/>
          <w:sz w:val="24"/>
          <w:szCs w:val="22"/>
        </w:rPr>
      </w:pPr>
      <w:r w:rsidRPr="00C90DAB">
        <w:rPr>
          <w:rFonts w:cs="Times New Roman" w:hint="eastAsia"/>
          <w:sz w:val="24"/>
          <w:szCs w:val="22"/>
        </w:rPr>
        <w:t>针对上述事项，申报会计师执行了下列核查程序：</w:t>
      </w:r>
    </w:p>
    <w:p w14:paraId="27FED96E" w14:textId="6A9EC0FD"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hint="eastAsia"/>
          <w:sz w:val="24"/>
          <w:szCs w:val="22"/>
        </w:rPr>
        <w:t>1</w:t>
      </w:r>
      <w:r w:rsidRPr="00C90DAB">
        <w:rPr>
          <w:rFonts w:cs="Times New Roman" w:hint="eastAsia"/>
          <w:sz w:val="24"/>
          <w:szCs w:val="22"/>
        </w:rPr>
        <w:t>、访谈了公司管理层，取得并查阅了募投项目的可行性研究报告，了解本次募投项目产品和现有产品的联系和区别</w:t>
      </w:r>
      <w:r w:rsidR="00391694" w:rsidRPr="00C90DAB">
        <w:rPr>
          <w:rFonts w:cs="Times New Roman" w:hint="eastAsia"/>
          <w:sz w:val="24"/>
          <w:szCs w:val="22"/>
        </w:rPr>
        <w:t>；</w:t>
      </w:r>
    </w:p>
    <w:p w14:paraId="586DE99A" w14:textId="405C1783"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ascii="宋体" w:hAnsi="宋体" w:cs="Times New Roman"/>
          <w:bCs/>
          <w:sz w:val="24"/>
          <w:szCs w:val="24"/>
        </w:rPr>
        <w:t>2</w:t>
      </w:r>
      <w:r w:rsidRPr="00C90DAB">
        <w:rPr>
          <w:rFonts w:ascii="宋体" w:hAnsi="宋体" w:cs="Times New Roman" w:hint="eastAsia"/>
          <w:bCs/>
          <w:sz w:val="24"/>
          <w:szCs w:val="24"/>
        </w:rPr>
        <w:t>、访谈了公司管理层，了解本次募投项目产品的主要参数，查阅并分析同行业可比公司产品情况。</w:t>
      </w:r>
    </w:p>
    <w:p w14:paraId="1BF16D56" w14:textId="77777777" w:rsidR="003D0AF1" w:rsidRPr="00C90DAB" w:rsidRDefault="003D0AF1" w:rsidP="003D0AF1">
      <w:pPr>
        <w:spacing w:beforeLines="50" w:before="120" w:beforeAutospacing="0" w:afterLines="50" w:after="120" w:afterAutospacing="0"/>
        <w:ind w:firstLineChars="200" w:firstLine="482"/>
        <w:jc w:val="both"/>
        <w:outlineLvl w:val="2"/>
        <w:rPr>
          <w:rFonts w:cs="Times New Roman"/>
          <w:b/>
          <w:bCs/>
          <w:sz w:val="24"/>
          <w:szCs w:val="28"/>
        </w:rPr>
      </w:pPr>
      <w:r w:rsidRPr="00C90DAB">
        <w:rPr>
          <w:rFonts w:cs="Times New Roman"/>
          <w:b/>
          <w:bCs/>
          <w:sz w:val="24"/>
          <w:szCs w:val="28"/>
        </w:rPr>
        <w:t>（二）核查意见</w:t>
      </w:r>
    </w:p>
    <w:p w14:paraId="17FC4A52" w14:textId="218FFC23" w:rsidR="003D0AF1" w:rsidRPr="00C90DAB" w:rsidRDefault="003D0AF1" w:rsidP="003D0AF1">
      <w:pPr>
        <w:widowControl w:val="0"/>
        <w:spacing w:beforeLines="50" w:before="120" w:beforeAutospacing="0" w:after="0" w:afterAutospacing="0"/>
        <w:ind w:firstLineChars="200" w:firstLine="480"/>
        <w:jc w:val="both"/>
        <w:rPr>
          <w:rFonts w:ascii="宋体" w:hAnsi="宋体" w:cs="Times New Roman"/>
          <w:bCs/>
          <w:sz w:val="24"/>
          <w:szCs w:val="24"/>
        </w:rPr>
      </w:pPr>
      <w:r w:rsidRPr="00C90DAB">
        <w:rPr>
          <w:rFonts w:ascii="宋体" w:hAnsi="宋体" w:cs="Times New Roman"/>
          <w:bCs/>
          <w:sz w:val="24"/>
          <w:szCs w:val="24"/>
        </w:rPr>
        <w:t>经核查，</w:t>
      </w:r>
      <w:r w:rsidRPr="00C90DAB">
        <w:rPr>
          <w:rFonts w:ascii="宋体" w:hAnsi="宋体" w:cs="Times New Roman" w:hint="eastAsia"/>
          <w:bCs/>
          <w:sz w:val="24"/>
          <w:szCs w:val="24"/>
        </w:rPr>
        <w:t>申报</w:t>
      </w:r>
      <w:r w:rsidRPr="00C90DAB">
        <w:rPr>
          <w:rFonts w:ascii="宋体" w:hAnsi="宋体" w:cs="Times New Roman"/>
          <w:bCs/>
          <w:sz w:val="24"/>
          <w:szCs w:val="24"/>
        </w:rPr>
        <w:t>会计师认为：</w:t>
      </w:r>
    </w:p>
    <w:p w14:paraId="77FDB386" w14:textId="76E80675" w:rsidR="003D0AF1" w:rsidRPr="00C90DAB" w:rsidRDefault="003D0AF1" w:rsidP="003D0AF1">
      <w:pPr>
        <w:widowControl w:val="0"/>
        <w:spacing w:beforeLines="50" w:before="120" w:beforeAutospacing="0" w:after="0" w:afterAutospacing="0"/>
        <w:ind w:firstLineChars="200" w:firstLine="480"/>
        <w:jc w:val="both"/>
        <w:rPr>
          <w:rFonts w:ascii="宋体" w:hAnsi="宋体" w:cs="Times New Roman"/>
          <w:bCs/>
          <w:sz w:val="24"/>
          <w:szCs w:val="24"/>
        </w:rPr>
      </w:pPr>
      <w:r w:rsidRPr="00C90DAB">
        <w:rPr>
          <w:rFonts w:ascii="宋体" w:hAnsi="宋体" w:cs="Times New Roman"/>
          <w:bCs/>
          <w:sz w:val="24"/>
          <w:szCs w:val="24"/>
        </w:rPr>
        <w:t>本次募投项目是在现有业务产品基础上进行的升级，本次募投项目属于募集资金投向主业</w:t>
      </w:r>
      <w:r w:rsidRPr="00C90DAB">
        <w:rPr>
          <w:rFonts w:ascii="宋体" w:hAnsi="宋体" w:cs="Times New Roman" w:hint="eastAsia"/>
          <w:bCs/>
          <w:sz w:val="24"/>
          <w:szCs w:val="24"/>
        </w:rPr>
        <w:t>。</w:t>
      </w:r>
    </w:p>
    <w:p w14:paraId="111118D7" w14:textId="77777777" w:rsidR="00284CB6" w:rsidRPr="00C90DAB" w:rsidRDefault="00284CB6" w:rsidP="003134DD">
      <w:pPr>
        <w:pStyle w:val="af7"/>
        <w:adjustRightInd/>
        <w:spacing w:before="156" w:after="156"/>
        <w:ind w:firstLineChars="0" w:firstLine="0"/>
        <w:rPr>
          <w:rFonts w:hAnsi="Times New Roman"/>
          <w:szCs w:val="28"/>
        </w:rPr>
      </w:pPr>
    </w:p>
    <w:p w14:paraId="75E5DD6C" w14:textId="73BC8231" w:rsidR="007814A5" w:rsidRPr="00C90DAB" w:rsidRDefault="007814A5" w:rsidP="007814A5">
      <w:pPr>
        <w:pStyle w:val="001"/>
        <w:spacing w:before="120"/>
        <w:ind w:firstLine="482"/>
      </w:pPr>
      <w:r w:rsidRPr="00C90DAB">
        <w:rPr>
          <w:rFonts w:hint="eastAsia"/>
        </w:rPr>
        <w:t>问题</w:t>
      </w:r>
      <w:r w:rsidRPr="00C90DAB">
        <w:t>4</w:t>
      </w:r>
    </w:p>
    <w:p w14:paraId="04FA03A4" w14:textId="77777777" w:rsidR="007814A5" w:rsidRPr="00C90DAB" w:rsidRDefault="007814A5" w:rsidP="00AA0CEE">
      <w:pPr>
        <w:pStyle w:val="af7"/>
        <w:adjustRightInd/>
        <w:ind w:firstLine="480"/>
        <w:rPr>
          <w:rFonts w:ascii="黑体" w:eastAsia="黑体" w:hAnsi="黑体"/>
          <w:szCs w:val="28"/>
        </w:rPr>
      </w:pPr>
      <w:r w:rsidRPr="00C90DAB">
        <w:rPr>
          <w:rFonts w:ascii="黑体" w:eastAsia="黑体" w:hAnsi="黑体" w:hint="eastAsia"/>
          <w:szCs w:val="28"/>
        </w:rPr>
        <w:t>报告期内，发行人子公司莱州伟隆存在因其原管理人员范庆丰（发行人实际控制人范庆伟之胞弟）私用莱州伟隆阀门有限公司（以下简称莱州伟隆）公章而导致的诉讼情况，包括未履行内部审批程序，私用莱州伟隆公章对外签署借款合同及签署担保合同，其中涉及担保金额超过1000万元的案件，法院判决莱州伟隆就莱州辰英特机械制造有限公司及范威辰无法清偿部分承担50%的赔偿责任（以下简称辰英特案）；此外，目前尚有部分诉讼在审理中。2021年10月，青岛证监局、交易所针对上述事项对发行人分别采取责令改正的监管措施、给予监管函。根据发行人、范庆丰出具的说明，发行人实际控制人范庆伟出具的承诺，“如未来莱州伟隆因范庆丰私用公章对外借款或担保的原因遭受损失，范庆伟将及时补偿莱州伟隆损失。”</w:t>
      </w:r>
    </w:p>
    <w:p w14:paraId="5B4F92D2" w14:textId="77777777" w:rsidR="007814A5" w:rsidRPr="00C90DAB" w:rsidRDefault="007814A5" w:rsidP="00AA0CEE">
      <w:pPr>
        <w:pStyle w:val="af7"/>
        <w:adjustRightInd/>
        <w:ind w:firstLine="480"/>
        <w:rPr>
          <w:rFonts w:ascii="黑体" w:eastAsia="黑体" w:hAnsi="黑体"/>
          <w:szCs w:val="28"/>
        </w:rPr>
      </w:pPr>
      <w:r w:rsidRPr="00C90DAB">
        <w:rPr>
          <w:rFonts w:ascii="黑体" w:eastAsia="黑体" w:hAnsi="黑体" w:hint="eastAsia"/>
          <w:szCs w:val="28"/>
        </w:rPr>
        <w:t>请发行人补充说明：（1）前述尚在审理中诉讼的进展，以及对发行人及子公司的影响；（2）子公司就前述借款、担保履行相应责任涉及金额的交易对手方、发生额、发生日期、追回金额及日期，法院就辰英特案等已判决子公司承担赔偿责任的具体履行情况，发行人及子公司是否违规对外提供财务资助或违规提供担保，后续是否可能涉及违规处分或被采取相关措施；（3）发行人是否已就范庆伟关于莱州伟隆的承诺履行信息披露义务，承诺内容是否符合可行性、明确性要求，相关承诺作出的具体日期及执行情况，莱州伟隆垫付资金及范庆伟收回款项的时间间隔，在间隔期是否构成资金占用等情形，是否存在违反承诺的情况；（4）结合前述情况，说明发行人及子公司内部控制是否健全及有效执行，相关内部控制缺陷（如有）的风险是否已充分披露。</w:t>
      </w:r>
    </w:p>
    <w:p w14:paraId="361FA2B4" w14:textId="77777777" w:rsidR="007814A5" w:rsidRPr="00C90DAB" w:rsidRDefault="007814A5" w:rsidP="00AA0CEE">
      <w:pPr>
        <w:pStyle w:val="af7"/>
        <w:adjustRightInd/>
        <w:ind w:firstLine="480"/>
        <w:rPr>
          <w:rFonts w:ascii="黑体" w:eastAsia="黑体" w:hAnsi="黑体"/>
          <w:szCs w:val="28"/>
        </w:rPr>
      </w:pPr>
      <w:r w:rsidRPr="00C90DAB">
        <w:rPr>
          <w:rFonts w:ascii="黑体" w:eastAsia="黑体" w:hAnsi="黑体" w:hint="eastAsia"/>
          <w:szCs w:val="28"/>
        </w:rPr>
        <w:t>请发行人补充披露上述事项相关风险。</w:t>
      </w:r>
    </w:p>
    <w:p w14:paraId="57F2A2AE" w14:textId="630D2342" w:rsidR="00284CB6" w:rsidRPr="00C90DAB" w:rsidRDefault="007814A5" w:rsidP="00AA0CEE">
      <w:pPr>
        <w:pStyle w:val="af7"/>
        <w:adjustRightInd/>
        <w:ind w:firstLine="480"/>
        <w:rPr>
          <w:rFonts w:ascii="黑体" w:eastAsia="黑体" w:hAnsi="黑体"/>
          <w:szCs w:val="28"/>
        </w:rPr>
      </w:pPr>
      <w:r w:rsidRPr="00C90DAB">
        <w:rPr>
          <w:rFonts w:ascii="黑体" w:eastAsia="黑体" w:hAnsi="黑体" w:hint="eastAsia"/>
          <w:szCs w:val="28"/>
        </w:rPr>
        <w:t>请保荐人、会计师、发行人律师核查并发表明确意见。</w:t>
      </w:r>
    </w:p>
    <w:p w14:paraId="67E384C0" w14:textId="77777777" w:rsidR="00736EC2" w:rsidRPr="00C90DAB" w:rsidRDefault="00736EC2" w:rsidP="00736EC2">
      <w:pPr>
        <w:pStyle w:val="0051"/>
        <w:spacing w:before="120"/>
        <w:ind w:firstLine="480"/>
      </w:pPr>
      <w:r w:rsidRPr="00C90DAB">
        <w:rPr>
          <w:rFonts w:hint="eastAsia"/>
        </w:rPr>
        <w:t>【回复】</w:t>
      </w:r>
    </w:p>
    <w:p w14:paraId="37D772AC" w14:textId="77777777" w:rsidR="000B1FE0" w:rsidRPr="00C90DAB" w:rsidRDefault="000B1FE0" w:rsidP="000B1FE0">
      <w:pPr>
        <w:spacing w:beforeLines="50" w:before="120" w:beforeAutospacing="0" w:afterLines="50" w:after="120" w:afterAutospacing="0"/>
        <w:ind w:firstLineChars="200" w:firstLine="482"/>
        <w:jc w:val="both"/>
        <w:outlineLvl w:val="1"/>
        <w:rPr>
          <w:rFonts w:cs="Times New Roman"/>
          <w:b/>
          <w:bCs/>
          <w:sz w:val="24"/>
          <w:szCs w:val="28"/>
        </w:rPr>
      </w:pPr>
      <w:r w:rsidRPr="00C90DAB">
        <w:rPr>
          <w:rFonts w:cs="Times New Roman"/>
          <w:b/>
          <w:bCs/>
          <w:sz w:val="24"/>
          <w:szCs w:val="28"/>
        </w:rPr>
        <w:t>一、前述尚在审理中诉讼的进展，以及对发行人及子公司的影响</w:t>
      </w:r>
    </w:p>
    <w:p w14:paraId="5F570FCB"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截至本回复意见出具之日，前述尚在审理中的案件进展情况如下：</w:t>
      </w:r>
    </w:p>
    <w:tbl>
      <w:tblPr>
        <w:tblStyle w:val="80"/>
        <w:tblW w:w="5276"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83"/>
        <w:gridCol w:w="934"/>
        <w:gridCol w:w="2117"/>
        <w:gridCol w:w="1442"/>
        <w:gridCol w:w="3823"/>
      </w:tblGrid>
      <w:tr w:rsidR="00C90DAB" w:rsidRPr="00C90DAB" w14:paraId="4DC045A0" w14:textId="77777777" w:rsidTr="00EE663A">
        <w:trPr>
          <w:trHeight w:val="397"/>
          <w:tblHeader/>
          <w:jc w:val="center"/>
        </w:trPr>
        <w:tc>
          <w:tcPr>
            <w:tcW w:w="380" w:type="pct"/>
            <w:shd w:val="clear" w:color="auto" w:fill="D9D9D9"/>
            <w:vAlign w:val="center"/>
          </w:tcPr>
          <w:p w14:paraId="2A05BA63" w14:textId="77777777" w:rsidR="000B1FE0" w:rsidRPr="00C90DAB" w:rsidRDefault="000B1FE0" w:rsidP="000B1FE0">
            <w:pPr>
              <w:keepNext/>
              <w:spacing w:before="0" w:beforeAutospacing="0" w:after="0" w:afterAutospacing="0" w:line="240" w:lineRule="auto"/>
              <w:rPr>
                <w:b/>
              </w:rPr>
            </w:pPr>
            <w:r w:rsidRPr="00C90DAB">
              <w:rPr>
                <w:b/>
              </w:rPr>
              <w:t>序号</w:t>
            </w:r>
          </w:p>
        </w:tc>
        <w:tc>
          <w:tcPr>
            <w:tcW w:w="519" w:type="pct"/>
            <w:shd w:val="clear" w:color="auto" w:fill="D9D9D9"/>
            <w:vAlign w:val="center"/>
          </w:tcPr>
          <w:p w14:paraId="38CC2110" w14:textId="77777777" w:rsidR="000B1FE0" w:rsidRPr="00C90DAB" w:rsidRDefault="000B1FE0" w:rsidP="000B1FE0">
            <w:pPr>
              <w:keepNext/>
              <w:spacing w:before="0" w:beforeAutospacing="0" w:after="0" w:afterAutospacing="0" w:line="240" w:lineRule="auto"/>
              <w:rPr>
                <w:b/>
              </w:rPr>
            </w:pPr>
            <w:r w:rsidRPr="00C90DAB">
              <w:rPr>
                <w:b/>
              </w:rPr>
              <w:t>原告</w:t>
            </w:r>
          </w:p>
        </w:tc>
        <w:tc>
          <w:tcPr>
            <w:tcW w:w="1176" w:type="pct"/>
            <w:shd w:val="clear" w:color="auto" w:fill="D9D9D9"/>
            <w:vAlign w:val="center"/>
          </w:tcPr>
          <w:p w14:paraId="0A1D2607" w14:textId="77777777" w:rsidR="000B1FE0" w:rsidRPr="00C90DAB" w:rsidRDefault="000B1FE0" w:rsidP="000B1FE0">
            <w:pPr>
              <w:keepNext/>
              <w:spacing w:before="0" w:beforeAutospacing="0" w:after="0" w:afterAutospacing="0" w:line="240" w:lineRule="auto"/>
              <w:rPr>
                <w:b/>
              </w:rPr>
            </w:pPr>
            <w:r w:rsidRPr="00C90DAB">
              <w:rPr>
                <w:b/>
              </w:rPr>
              <w:t>被告</w:t>
            </w:r>
          </w:p>
        </w:tc>
        <w:tc>
          <w:tcPr>
            <w:tcW w:w="801" w:type="pct"/>
            <w:shd w:val="clear" w:color="auto" w:fill="D9D9D9"/>
            <w:vAlign w:val="center"/>
          </w:tcPr>
          <w:p w14:paraId="1B488B66" w14:textId="77777777" w:rsidR="000B1FE0" w:rsidRPr="00C90DAB" w:rsidRDefault="000B1FE0" w:rsidP="000B1FE0">
            <w:pPr>
              <w:keepNext/>
              <w:spacing w:before="0" w:beforeAutospacing="0" w:after="0" w:afterAutospacing="0" w:line="240" w:lineRule="auto"/>
              <w:rPr>
                <w:b/>
              </w:rPr>
            </w:pPr>
            <w:r w:rsidRPr="00C90DAB">
              <w:rPr>
                <w:b/>
              </w:rPr>
              <w:t>借款金额</w:t>
            </w:r>
            <w:r w:rsidRPr="00C90DAB">
              <w:rPr>
                <w:b/>
              </w:rPr>
              <w:t>/</w:t>
            </w:r>
            <w:r w:rsidRPr="00C90DAB">
              <w:rPr>
                <w:b/>
              </w:rPr>
              <w:t>担保金额</w:t>
            </w:r>
          </w:p>
        </w:tc>
        <w:tc>
          <w:tcPr>
            <w:tcW w:w="2124" w:type="pct"/>
            <w:shd w:val="clear" w:color="auto" w:fill="D9D9D9"/>
            <w:vAlign w:val="center"/>
          </w:tcPr>
          <w:p w14:paraId="49188C04" w14:textId="77777777" w:rsidR="000B1FE0" w:rsidRPr="00C90DAB" w:rsidRDefault="000B1FE0" w:rsidP="000B1FE0">
            <w:pPr>
              <w:keepNext/>
              <w:spacing w:before="0" w:beforeAutospacing="0" w:after="0" w:afterAutospacing="0" w:line="240" w:lineRule="auto"/>
              <w:rPr>
                <w:b/>
              </w:rPr>
            </w:pPr>
            <w:r w:rsidRPr="00C90DAB">
              <w:rPr>
                <w:b/>
              </w:rPr>
              <w:t>案件审理情况</w:t>
            </w:r>
          </w:p>
        </w:tc>
      </w:tr>
      <w:tr w:rsidR="00C90DAB" w:rsidRPr="00C90DAB" w14:paraId="1E36CDF4" w14:textId="77777777" w:rsidTr="00184E42">
        <w:trPr>
          <w:trHeight w:val="397"/>
          <w:jc w:val="center"/>
        </w:trPr>
        <w:tc>
          <w:tcPr>
            <w:tcW w:w="380" w:type="pct"/>
            <w:vAlign w:val="center"/>
          </w:tcPr>
          <w:p w14:paraId="643BF299" w14:textId="77777777" w:rsidR="000B1FE0" w:rsidRPr="00C90DAB" w:rsidRDefault="000B1FE0" w:rsidP="000B1FE0">
            <w:pPr>
              <w:spacing w:before="0" w:beforeAutospacing="0" w:after="0" w:afterAutospacing="0" w:line="240" w:lineRule="auto"/>
            </w:pPr>
            <w:r w:rsidRPr="00C90DAB">
              <w:t>1</w:t>
            </w:r>
          </w:p>
        </w:tc>
        <w:tc>
          <w:tcPr>
            <w:tcW w:w="519" w:type="pct"/>
            <w:vAlign w:val="center"/>
          </w:tcPr>
          <w:p w14:paraId="6AD6D1DD" w14:textId="77777777" w:rsidR="000B1FE0" w:rsidRPr="00C90DAB" w:rsidRDefault="000B1FE0" w:rsidP="000B1FE0">
            <w:pPr>
              <w:spacing w:before="0" w:beforeAutospacing="0" w:after="0" w:afterAutospacing="0" w:line="240" w:lineRule="auto"/>
              <w:jc w:val="left"/>
            </w:pPr>
            <w:r w:rsidRPr="00C90DAB">
              <w:t>李斌乐</w:t>
            </w:r>
          </w:p>
        </w:tc>
        <w:tc>
          <w:tcPr>
            <w:tcW w:w="1176" w:type="pct"/>
            <w:vAlign w:val="center"/>
          </w:tcPr>
          <w:p w14:paraId="4E3DF5E8" w14:textId="77777777" w:rsidR="000B1FE0" w:rsidRPr="00C90DAB" w:rsidRDefault="000B1FE0" w:rsidP="000B1FE0">
            <w:pPr>
              <w:spacing w:before="0" w:beforeAutospacing="0" w:after="0" w:afterAutospacing="0" w:line="240" w:lineRule="auto"/>
              <w:jc w:val="left"/>
            </w:pPr>
            <w:r w:rsidRPr="00C90DAB">
              <w:t>范庆丰、莱州伟隆</w:t>
            </w:r>
          </w:p>
        </w:tc>
        <w:tc>
          <w:tcPr>
            <w:tcW w:w="801" w:type="pct"/>
            <w:vAlign w:val="center"/>
          </w:tcPr>
          <w:p w14:paraId="3A0FB167" w14:textId="77777777" w:rsidR="000B1FE0" w:rsidRPr="00C90DAB" w:rsidRDefault="000B1FE0" w:rsidP="000B1FE0">
            <w:pPr>
              <w:spacing w:before="0" w:beforeAutospacing="0" w:after="0" w:afterAutospacing="0" w:line="240" w:lineRule="auto"/>
              <w:jc w:val="left"/>
            </w:pPr>
            <w:r w:rsidRPr="00C90DAB">
              <w:t>60.00</w:t>
            </w:r>
            <w:r w:rsidRPr="00C90DAB">
              <w:t>万元</w:t>
            </w:r>
          </w:p>
        </w:tc>
        <w:tc>
          <w:tcPr>
            <w:tcW w:w="2124" w:type="pct"/>
            <w:vAlign w:val="center"/>
          </w:tcPr>
          <w:p w14:paraId="07159A62" w14:textId="77777777" w:rsidR="000B1FE0" w:rsidRPr="00C90DAB" w:rsidRDefault="000B1FE0" w:rsidP="000B1FE0">
            <w:pPr>
              <w:spacing w:before="0" w:beforeAutospacing="0" w:after="0" w:afterAutospacing="0" w:line="240" w:lineRule="auto"/>
              <w:jc w:val="left"/>
            </w:pPr>
            <w:r w:rsidRPr="00C90DAB">
              <w:t>2023</w:t>
            </w:r>
            <w:r w:rsidRPr="00C90DAB">
              <w:t>年</w:t>
            </w:r>
            <w:r w:rsidRPr="00C90DAB">
              <w:t>12</w:t>
            </w:r>
            <w:r w:rsidRPr="00C90DAB">
              <w:t>月</w:t>
            </w:r>
            <w:r w:rsidRPr="00C90DAB">
              <w:t>25</w:t>
            </w:r>
            <w:r w:rsidRPr="00C90DAB">
              <w:t>日，山东省莱州市人民法院作出（</w:t>
            </w:r>
            <w:r w:rsidRPr="00C90DAB">
              <w:t>2023</w:t>
            </w:r>
            <w:r w:rsidRPr="00C90DAB">
              <w:t>）鲁</w:t>
            </w:r>
            <w:r w:rsidRPr="00C90DAB">
              <w:t>0683</w:t>
            </w:r>
            <w:r w:rsidRPr="00C90DAB">
              <w:t>民初</w:t>
            </w:r>
            <w:r w:rsidRPr="00C90DAB">
              <w:t>5168</w:t>
            </w:r>
            <w:r w:rsidRPr="00C90DAB">
              <w:t>号《民事判决书》，判决：</w:t>
            </w:r>
          </w:p>
          <w:p w14:paraId="62D04C89" w14:textId="77777777" w:rsidR="000B1FE0" w:rsidRPr="00C90DAB" w:rsidRDefault="000B1FE0" w:rsidP="000B1FE0">
            <w:pPr>
              <w:spacing w:before="0" w:beforeAutospacing="0" w:after="0" w:afterAutospacing="0" w:line="240" w:lineRule="auto"/>
              <w:jc w:val="left"/>
            </w:pPr>
            <w:r w:rsidRPr="00C90DAB">
              <w:t>1</w:t>
            </w:r>
            <w:r w:rsidRPr="00C90DAB">
              <w:t>、范庆丰、莱州伟隆共同偿还原告李斌乐借款</w:t>
            </w:r>
            <w:r w:rsidRPr="00C90DAB">
              <w:t>50</w:t>
            </w:r>
            <w:r w:rsidRPr="00C90DAB">
              <w:t>万元，并给付李斌乐自</w:t>
            </w:r>
            <w:r w:rsidRPr="00C90DAB">
              <w:t>2023</w:t>
            </w:r>
            <w:r w:rsidRPr="00C90DAB">
              <w:t>年</w:t>
            </w:r>
            <w:r w:rsidRPr="00C90DAB">
              <w:t>7</w:t>
            </w:r>
            <w:r w:rsidRPr="00C90DAB">
              <w:t>月</w:t>
            </w:r>
            <w:r w:rsidRPr="00C90DAB">
              <w:t>13</w:t>
            </w:r>
            <w:r w:rsidRPr="00C90DAB">
              <w:t>日起至实际给付之日止以</w:t>
            </w:r>
            <w:r w:rsidRPr="00C90DAB">
              <w:t>50</w:t>
            </w:r>
            <w:r w:rsidRPr="00C90DAB">
              <w:t>万元作为基数按照同期全国银行间同业拆借中心公布的一年期贷款市场报价利率计算的利息；</w:t>
            </w:r>
          </w:p>
          <w:p w14:paraId="6C1500AE" w14:textId="77777777" w:rsidR="000B1FE0" w:rsidRPr="00C90DAB" w:rsidRDefault="000B1FE0" w:rsidP="000B1FE0">
            <w:pPr>
              <w:spacing w:before="0" w:beforeAutospacing="0" w:after="0" w:afterAutospacing="0" w:line="240" w:lineRule="auto"/>
              <w:jc w:val="left"/>
            </w:pPr>
            <w:r w:rsidRPr="00C90DAB">
              <w:t>2</w:t>
            </w:r>
            <w:r w:rsidRPr="00C90DAB">
              <w:t>、驳回原告李斌乐的其他诉讼请求。</w:t>
            </w:r>
          </w:p>
          <w:p w14:paraId="7CC7F60A" w14:textId="77777777" w:rsidR="000B1FE0" w:rsidRPr="00C90DAB" w:rsidRDefault="000B1FE0" w:rsidP="000B1FE0">
            <w:pPr>
              <w:spacing w:before="0" w:beforeAutospacing="0" w:after="0" w:afterAutospacing="0" w:line="240" w:lineRule="auto"/>
              <w:jc w:val="left"/>
            </w:pPr>
            <w:r w:rsidRPr="00C90DAB">
              <w:t>截至本回复意见出具之日，上述判决尚未生效。</w:t>
            </w:r>
          </w:p>
        </w:tc>
      </w:tr>
      <w:tr w:rsidR="00C90DAB" w:rsidRPr="00C90DAB" w14:paraId="45181E32" w14:textId="77777777" w:rsidTr="00184E42">
        <w:trPr>
          <w:trHeight w:val="397"/>
          <w:jc w:val="center"/>
        </w:trPr>
        <w:tc>
          <w:tcPr>
            <w:tcW w:w="380" w:type="pct"/>
            <w:vAlign w:val="center"/>
          </w:tcPr>
          <w:p w14:paraId="3787C7E8" w14:textId="77777777" w:rsidR="000B1FE0" w:rsidRPr="00C90DAB" w:rsidRDefault="000B1FE0" w:rsidP="000B1FE0">
            <w:pPr>
              <w:spacing w:before="0" w:beforeAutospacing="0" w:after="0" w:afterAutospacing="0" w:line="240" w:lineRule="auto"/>
            </w:pPr>
            <w:r w:rsidRPr="00C90DAB">
              <w:t>2</w:t>
            </w:r>
          </w:p>
        </w:tc>
        <w:tc>
          <w:tcPr>
            <w:tcW w:w="519" w:type="pct"/>
            <w:vAlign w:val="center"/>
          </w:tcPr>
          <w:p w14:paraId="6F0CE6F2" w14:textId="77777777" w:rsidR="000B1FE0" w:rsidRPr="00C90DAB" w:rsidRDefault="000B1FE0" w:rsidP="000B1FE0">
            <w:pPr>
              <w:spacing w:before="0" w:beforeAutospacing="0" w:after="0" w:afterAutospacing="0" w:line="240" w:lineRule="auto"/>
              <w:jc w:val="left"/>
            </w:pPr>
            <w:r w:rsidRPr="00C90DAB">
              <w:t>李伟</w:t>
            </w:r>
          </w:p>
        </w:tc>
        <w:tc>
          <w:tcPr>
            <w:tcW w:w="1176" w:type="pct"/>
            <w:vAlign w:val="center"/>
          </w:tcPr>
          <w:p w14:paraId="5D04BFAF" w14:textId="77777777" w:rsidR="000B1FE0" w:rsidRPr="00C90DAB" w:rsidRDefault="000B1FE0" w:rsidP="000B1FE0">
            <w:pPr>
              <w:spacing w:before="0" w:beforeAutospacing="0" w:after="0" w:afterAutospacing="0" w:line="240" w:lineRule="auto"/>
              <w:jc w:val="left"/>
            </w:pPr>
            <w:r w:rsidRPr="00C90DAB">
              <w:t>范庆丰、尹德坤、邵烽承、莱州伟隆及伟隆股份</w:t>
            </w:r>
          </w:p>
        </w:tc>
        <w:tc>
          <w:tcPr>
            <w:tcW w:w="801" w:type="pct"/>
            <w:vAlign w:val="center"/>
          </w:tcPr>
          <w:p w14:paraId="1A3A7A76" w14:textId="77777777" w:rsidR="000B1FE0" w:rsidRPr="00C90DAB" w:rsidRDefault="000B1FE0" w:rsidP="000B1FE0">
            <w:pPr>
              <w:spacing w:before="0" w:beforeAutospacing="0" w:after="0" w:afterAutospacing="0" w:line="240" w:lineRule="auto"/>
              <w:jc w:val="left"/>
            </w:pPr>
            <w:r w:rsidRPr="00C90DAB">
              <w:t>90.8</w:t>
            </w:r>
            <w:r w:rsidRPr="00C90DAB">
              <w:t>万元及利息</w:t>
            </w:r>
          </w:p>
        </w:tc>
        <w:tc>
          <w:tcPr>
            <w:tcW w:w="2124" w:type="pct"/>
            <w:vAlign w:val="center"/>
          </w:tcPr>
          <w:p w14:paraId="5078CB32" w14:textId="77777777" w:rsidR="000B1FE0" w:rsidRPr="00C90DAB" w:rsidRDefault="000B1FE0" w:rsidP="000B1FE0">
            <w:pPr>
              <w:spacing w:before="0" w:beforeAutospacing="0" w:after="0" w:afterAutospacing="0" w:line="240" w:lineRule="auto"/>
              <w:jc w:val="left"/>
            </w:pPr>
            <w:r w:rsidRPr="00C90DAB">
              <w:t>2023</w:t>
            </w:r>
            <w:r w:rsidRPr="00C90DAB">
              <w:t>年</w:t>
            </w:r>
            <w:r w:rsidRPr="00C90DAB">
              <w:t>8</w:t>
            </w:r>
            <w:r w:rsidRPr="00C90DAB">
              <w:t>月</w:t>
            </w:r>
            <w:r w:rsidRPr="00C90DAB">
              <w:t>2</w:t>
            </w:r>
            <w:r w:rsidRPr="00C90DAB">
              <w:t>日，山东省平度市人民法院作出（</w:t>
            </w:r>
            <w:r w:rsidRPr="00C90DAB">
              <w:t>2023</w:t>
            </w:r>
            <w:r w:rsidRPr="00C90DAB">
              <w:t>）鲁</w:t>
            </w:r>
            <w:r w:rsidRPr="00C90DAB">
              <w:t>0283</w:t>
            </w:r>
            <w:r w:rsidRPr="00C90DAB">
              <w:t>民初</w:t>
            </w:r>
            <w:r w:rsidRPr="00C90DAB">
              <w:t>4814</w:t>
            </w:r>
            <w:r w:rsidRPr="00C90DAB">
              <w:t>号《民事裁定书》，裁定驳回李伟起诉。李伟不服一审裁定，已向青岛市中级人民法院提起上诉，截至本回复意见出具之日，该案尚在审理中。</w:t>
            </w:r>
          </w:p>
        </w:tc>
      </w:tr>
      <w:tr w:rsidR="00C90DAB" w:rsidRPr="00C90DAB" w14:paraId="652B262B" w14:textId="77777777" w:rsidTr="00184E42">
        <w:trPr>
          <w:trHeight w:val="397"/>
          <w:jc w:val="center"/>
        </w:trPr>
        <w:tc>
          <w:tcPr>
            <w:tcW w:w="380" w:type="pct"/>
            <w:vAlign w:val="center"/>
          </w:tcPr>
          <w:p w14:paraId="494B469F" w14:textId="77777777" w:rsidR="000B1FE0" w:rsidRPr="00C90DAB" w:rsidRDefault="000B1FE0" w:rsidP="000B1FE0">
            <w:pPr>
              <w:spacing w:before="0" w:beforeAutospacing="0" w:after="0" w:afterAutospacing="0" w:line="240" w:lineRule="auto"/>
            </w:pPr>
            <w:r w:rsidRPr="00C90DAB">
              <w:t>3</w:t>
            </w:r>
          </w:p>
        </w:tc>
        <w:tc>
          <w:tcPr>
            <w:tcW w:w="519" w:type="pct"/>
            <w:vAlign w:val="center"/>
          </w:tcPr>
          <w:p w14:paraId="67E10F29" w14:textId="77777777" w:rsidR="000B1FE0" w:rsidRPr="00C90DAB" w:rsidRDefault="000B1FE0" w:rsidP="000B1FE0">
            <w:pPr>
              <w:spacing w:before="0" w:beforeAutospacing="0" w:after="0" w:afterAutospacing="0" w:line="240" w:lineRule="auto"/>
              <w:jc w:val="left"/>
            </w:pPr>
            <w:r w:rsidRPr="00C90DAB">
              <w:t>孙建军</w:t>
            </w:r>
          </w:p>
        </w:tc>
        <w:tc>
          <w:tcPr>
            <w:tcW w:w="1176" w:type="pct"/>
            <w:vAlign w:val="center"/>
          </w:tcPr>
          <w:p w14:paraId="400F8A16" w14:textId="77777777" w:rsidR="000B1FE0" w:rsidRPr="00C90DAB" w:rsidRDefault="000B1FE0" w:rsidP="000B1FE0">
            <w:pPr>
              <w:spacing w:before="0" w:beforeAutospacing="0" w:after="0" w:afterAutospacing="0" w:line="240" w:lineRule="auto"/>
              <w:jc w:val="left"/>
            </w:pPr>
            <w:r w:rsidRPr="00C90DAB">
              <w:t>范庆丰、李存涛、莱州伟隆及伟隆股份</w:t>
            </w:r>
          </w:p>
        </w:tc>
        <w:tc>
          <w:tcPr>
            <w:tcW w:w="801" w:type="pct"/>
            <w:vAlign w:val="center"/>
          </w:tcPr>
          <w:p w14:paraId="2F3140F0" w14:textId="77777777" w:rsidR="000B1FE0" w:rsidRPr="00C90DAB" w:rsidRDefault="000B1FE0" w:rsidP="000B1FE0">
            <w:pPr>
              <w:spacing w:before="0" w:beforeAutospacing="0" w:after="0" w:afterAutospacing="0" w:line="240" w:lineRule="auto"/>
              <w:jc w:val="left"/>
            </w:pPr>
            <w:r w:rsidRPr="00C90DAB">
              <w:t>30</w:t>
            </w:r>
            <w:r w:rsidRPr="00C90DAB">
              <w:t>万元及利息</w:t>
            </w:r>
          </w:p>
        </w:tc>
        <w:tc>
          <w:tcPr>
            <w:tcW w:w="2124" w:type="pct"/>
            <w:vAlign w:val="center"/>
          </w:tcPr>
          <w:p w14:paraId="0F9513F4" w14:textId="77777777" w:rsidR="000B1FE0" w:rsidRPr="00C90DAB" w:rsidRDefault="000B1FE0" w:rsidP="000B1FE0">
            <w:pPr>
              <w:spacing w:before="0" w:beforeAutospacing="0" w:after="0" w:afterAutospacing="0" w:line="240" w:lineRule="auto"/>
              <w:jc w:val="left"/>
            </w:pPr>
            <w:r w:rsidRPr="00C90DAB">
              <w:t>2023</w:t>
            </w:r>
            <w:r w:rsidRPr="00C90DAB">
              <w:t>年</w:t>
            </w:r>
            <w:r w:rsidRPr="00C90DAB">
              <w:t>11</w:t>
            </w:r>
            <w:r w:rsidRPr="00C90DAB">
              <w:t>月</w:t>
            </w:r>
            <w:r w:rsidRPr="00C90DAB">
              <w:t>8</w:t>
            </w:r>
            <w:r w:rsidRPr="00C90DAB">
              <w:t>日，莱州市人民法院开庭审理，截至本回复意见出具之日，该案尚未作出一审判决。</w:t>
            </w:r>
          </w:p>
        </w:tc>
      </w:tr>
    </w:tbl>
    <w:p w14:paraId="4364381B"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hint="eastAsia"/>
          <w:sz w:val="24"/>
          <w:szCs w:val="22"/>
        </w:rPr>
        <w:t>发行人实际控制人范庆伟已出具承诺：</w:t>
      </w:r>
      <w:r w:rsidRPr="00C90DAB">
        <w:rPr>
          <w:rFonts w:ascii="宋体" w:hAnsi="宋体" w:cs="Times New Roman" w:hint="eastAsia"/>
          <w:sz w:val="24"/>
          <w:szCs w:val="22"/>
        </w:rPr>
        <w:t>“</w:t>
      </w:r>
      <w:r w:rsidRPr="00C90DAB">
        <w:rPr>
          <w:rFonts w:cs="Times New Roman" w:hint="eastAsia"/>
          <w:sz w:val="24"/>
          <w:szCs w:val="22"/>
        </w:rPr>
        <w:t>本人同意借款给范庆丰并通过本人范庆伟银行账户向伟隆股份及莱州伟隆支付相关款项，以赔偿给伟隆股份及莱州伟隆造成的一切损失</w:t>
      </w:r>
      <w:r w:rsidRPr="00C90DAB">
        <w:rPr>
          <w:rFonts w:ascii="宋体" w:hAnsi="宋体" w:cs="Times New Roman" w:hint="eastAsia"/>
          <w:sz w:val="24"/>
          <w:szCs w:val="22"/>
        </w:rPr>
        <w:t>”</w:t>
      </w:r>
      <w:r w:rsidRPr="00C90DAB">
        <w:rPr>
          <w:rFonts w:cs="Times New Roman" w:hint="eastAsia"/>
          <w:sz w:val="24"/>
          <w:szCs w:val="22"/>
        </w:rPr>
        <w:t>。</w:t>
      </w:r>
    </w:p>
    <w:p w14:paraId="76C940A4"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hint="eastAsia"/>
          <w:sz w:val="24"/>
          <w:szCs w:val="22"/>
        </w:rPr>
        <w:t>综上所述，发行人及子公司涉及上述案件的金额较小，且发行人实际控制人范庆伟已出具相关承诺，上述案件不会对发行人产生重大不利影响，不会构成本次发行的实质性障碍。</w:t>
      </w:r>
    </w:p>
    <w:p w14:paraId="21C1D5CE" w14:textId="77777777" w:rsidR="000B1FE0" w:rsidRPr="00C90DAB" w:rsidRDefault="000B1FE0" w:rsidP="000B1FE0">
      <w:pPr>
        <w:spacing w:beforeLines="50" w:before="120" w:beforeAutospacing="0" w:afterLines="50" w:after="120" w:afterAutospacing="0"/>
        <w:ind w:firstLineChars="200" w:firstLine="482"/>
        <w:jc w:val="both"/>
        <w:outlineLvl w:val="1"/>
        <w:rPr>
          <w:rFonts w:cs="Times New Roman"/>
          <w:b/>
          <w:bCs/>
          <w:sz w:val="24"/>
          <w:szCs w:val="28"/>
        </w:rPr>
      </w:pPr>
      <w:r w:rsidRPr="00C90DAB">
        <w:rPr>
          <w:rFonts w:cs="Times New Roman"/>
          <w:b/>
          <w:bCs/>
          <w:sz w:val="24"/>
          <w:szCs w:val="28"/>
        </w:rPr>
        <w:t>二、子公司就前述借款、担保履行相应责任涉及金额的交易对手方、发生额、发生日期、追回金额及日期，法院就辰英特案等已判决子公司承担赔偿责任的具体履行情况，发行人及子公司是否违规对外提供财务资助或违规提供担保，后续是否可能涉及违规处分或被采取相关措施</w:t>
      </w:r>
    </w:p>
    <w:p w14:paraId="24340DFD" w14:textId="77777777" w:rsidR="000B1FE0" w:rsidRPr="00C90DAB" w:rsidRDefault="000B1FE0" w:rsidP="000B1FE0">
      <w:pPr>
        <w:spacing w:beforeLines="50" w:before="120" w:beforeAutospacing="0" w:afterLines="50" w:after="120" w:afterAutospacing="0"/>
        <w:ind w:firstLineChars="200" w:firstLine="482"/>
        <w:jc w:val="both"/>
        <w:outlineLvl w:val="2"/>
        <w:rPr>
          <w:rFonts w:cs="Times New Roman"/>
          <w:b/>
          <w:bCs/>
          <w:sz w:val="24"/>
          <w:szCs w:val="28"/>
        </w:rPr>
      </w:pPr>
      <w:r w:rsidRPr="00C90DAB">
        <w:rPr>
          <w:rFonts w:cs="Times New Roman"/>
          <w:b/>
          <w:bCs/>
          <w:sz w:val="24"/>
          <w:szCs w:val="28"/>
        </w:rPr>
        <w:t>（一）子公司就前述借款、担保履行相应责任涉及金额的交易对手方、发生额、发生日期、追回金额及日期，法院就辰英特案等已判决子公司承担赔偿责任的具体履行情况</w:t>
      </w:r>
    </w:p>
    <w:p w14:paraId="7C0967B1"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截至本回复意见出具之日，莱州伟隆就相关借款、担保履行相应责任的具体情况如下：</w:t>
      </w:r>
    </w:p>
    <w:tbl>
      <w:tblPr>
        <w:tblStyle w:val="80"/>
        <w:tblW w:w="5991" w:type="pct"/>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314"/>
        <w:gridCol w:w="507"/>
        <w:gridCol w:w="806"/>
        <w:gridCol w:w="866"/>
        <w:gridCol w:w="941"/>
        <w:gridCol w:w="1255"/>
        <w:gridCol w:w="880"/>
        <w:gridCol w:w="1253"/>
        <w:gridCol w:w="937"/>
        <w:gridCol w:w="2268"/>
      </w:tblGrid>
      <w:tr w:rsidR="00C90DAB" w:rsidRPr="00C90DAB" w14:paraId="1559D4D8" w14:textId="77777777" w:rsidTr="00EE663A">
        <w:trPr>
          <w:trHeight w:val="397"/>
          <w:tblHeader/>
          <w:jc w:val="center"/>
        </w:trPr>
        <w:tc>
          <w:tcPr>
            <w:tcW w:w="156" w:type="pct"/>
            <w:shd w:val="clear" w:color="auto" w:fill="D9D9D9"/>
            <w:vAlign w:val="center"/>
          </w:tcPr>
          <w:p w14:paraId="0FDBE7C4" w14:textId="77777777" w:rsidR="000B1FE0" w:rsidRPr="00C90DAB" w:rsidRDefault="000B1FE0" w:rsidP="00B21D4B">
            <w:pPr>
              <w:spacing w:before="0" w:beforeAutospacing="0" w:after="0" w:afterAutospacing="0" w:line="240" w:lineRule="auto"/>
              <w:rPr>
                <w:b/>
                <w:sz w:val="18"/>
                <w:szCs w:val="18"/>
              </w:rPr>
            </w:pPr>
            <w:r w:rsidRPr="00C90DAB">
              <w:rPr>
                <w:b/>
                <w:sz w:val="18"/>
                <w:szCs w:val="18"/>
              </w:rPr>
              <w:t>序号</w:t>
            </w:r>
          </w:p>
        </w:tc>
        <w:tc>
          <w:tcPr>
            <w:tcW w:w="253" w:type="pct"/>
            <w:shd w:val="clear" w:color="auto" w:fill="D9D9D9"/>
            <w:vAlign w:val="center"/>
          </w:tcPr>
          <w:p w14:paraId="0257046D" w14:textId="77777777" w:rsidR="000B1FE0" w:rsidRPr="00C90DAB" w:rsidRDefault="000B1FE0" w:rsidP="00B21D4B">
            <w:pPr>
              <w:spacing w:before="0" w:beforeAutospacing="0" w:after="0" w:afterAutospacing="0" w:line="240" w:lineRule="auto"/>
              <w:rPr>
                <w:b/>
                <w:sz w:val="18"/>
                <w:szCs w:val="18"/>
              </w:rPr>
            </w:pPr>
            <w:r w:rsidRPr="00C90DAB">
              <w:rPr>
                <w:b/>
                <w:sz w:val="18"/>
                <w:szCs w:val="18"/>
              </w:rPr>
              <w:t>责任类型</w:t>
            </w:r>
          </w:p>
        </w:tc>
        <w:tc>
          <w:tcPr>
            <w:tcW w:w="402" w:type="pct"/>
            <w:shd w:val="clear" w:color="auto" w:fill="D9D9D9"/>
            <w:vAlign w:val="center"/>
          </w:tcPr>
          <w:p w14:paraId="5F51823E" w14:textId="77777777" w:rsidR="000B1FE0" w:rsidRPr="00C90DAB" w:rsidRDefault="000B1FE0" w:rsidP="00B21D4B">
            <w:pPr>
              <w:spacing w:before="0" w:beforeAutospacing="0" w:after="0" w:afterAutospacing="0" w:line="240" w:lineRule="auto"/>
              <w:rPr>
                <w:b/>
                <w:sz w:val="18"/>
                <w:szCs w:val="18"/>
              </w:rPr>
            </w:pPr>
            <w:r w:rsidRPr="00C90DAB">
              <w:rPr>
                <w:b/>
                <w:sz w:val="18"/>
                <w:szCs w:val="18"/>
              </w:rPr>
              <w:t>对手方</w:t>
            </w:r>
          </w:p>
        </w:tc>
        <w:tc>
          <w:tcPr>
            <w:tcW w:w="432" w:type="pct"/>
            <w:shd w:val="clear" w:color="auto" w:fill="D9D9D9"/>
            <w:vAlign w:val="center"/>
          </w:tcPr>
          <w:p w14:paraId="54FE6AA7" w14:textId="77777777" w:rsidR="000B1FE0" w:rsidRPr="00C90DAB" w:rsidRDefault="000B1FE0" w:rsidP="00B21D4B">
            <w:pPr>
              <w:spacing w:before="0" w:beforeAutospacing="0" w:after="0" w:afterAutospacing="0" w:line="240" w:lineRule="auto"/>
              <w:rPr>
                <w:b/>
                <w:sz w:val="18"/>
                <w:szCs w:val="18"/>
              </w:rPr>
            </w:pPr>
            <w:r w:rsidRPr="00C90DAB">
              <w:rPr>
                <w:b/>
                <w:sz w:val="18"/>
                <w:szCs w:val="18"/>
              </w:rPr>
              <w:t>发生金额</w:t>
            </w:r>
          </w:p>
        </w:tc>
        <w:tc>
          <w:tcPr>
            <w:tcW w:w="469" w:type="pct"/>
            <w:shd w:val="clear" w:color="auto" w:fill="D9D9D9"/>
            <w:vAlign w:val="center"/>
          </w:tcPr>
          <w:p w14:paraId="3F4E6940" w14:textId="77777777" w:rsidR="000B1FE0" w:rsidRPr="00C90DAB" w:rsidRDefault="000B1FE0" w:rsidP="00B21D4B">
            <w:pPr>
              <w:spacing w:before="0" w:beforeAutospacing="0" w:after="0" w:afterAutospacing="0" w:line="240" w:lineRule="auto"/>
              <w:rPr>
                <w:b/>
                <w:sz w:val="18"/>
                <w:szCs w:val="18"/>
              </w:rPr>
            </w:pPr>
            <w:r w:rsidRPr="00C90DAB">
              <w:rPr>
                <w:b/>
                <w:sz w:val="18"/>
                <w:szCs w:val="18"/>
              </w:rPr>
              <w:t>发生日期</w:t>
            </w:r>
          </w:p>
        </w:tc>
        <w:tc>
          <w:tcPr>
            <w:tcW w:w="626" w:type="pct"/>
            <w:shd w:val="clear" w:color="auto" w:fill="D9D9D9"/>
            <w:vAlign w:val="center"/>
          </w:tcPr>
          <w:p w14:paraId="3E289B42" w14:textId="77777777" w:rsidR="000B1FE0" w:rsidRPr="00C90DAB" w:rsidRDefault="000B1FE0" w:rsidP="00B21D4B">
            <w:pPr>
              <w:spacing w:before="0" w:beforeAutospacing="0" w:after="0" w:afterAutospacing="0" w:line="240" w:lineRule="auto"/>
              <w:rPr>
                <w:b/>
                <w:sz w:val="18"/>
                <w:szCs w:val="18"/>
              </w:rPr>
            </w:pPr>
            <w:r w:rsidRPr="00C90DAB">
              <w:rPr>
                <w:b/>
                <w:sz w:val="18"/>
                <w:szCs w:val="18"/>
              </w:rPr>
              <w:t>实际承担金额</w:t>
            </w:r>
          </w:p>
        </w:tc>
        <w:tc>
          <w:tcPr>
            <w:tcW w:w="439" w:type="pct"/>
            <w:shd w:val="clear" w:color="auto" w:fill="D9D9D9"/>
            <w:vAlign w:val="center"/>
          </w:tcPr>
          <w:p w14:paraId="36D9191B" w14:textId="77777777" w:rsidR="000B1FE0" w:rsidRPr="00C90DAB" w:rsidRDefault="000B1FE0" w:rsidP="00B21D4B">
            <w:pPr>
              <w:spacing w:before="0" w:beforeAutospacing="0" w:after="0" w:afterAutospacing="0" w:line="240" w:lineRule="auto"/>
              <w:rPr>
                <w:b/>
                <w:sz w:val="18"/>
                <w:szCs w:val="18"/>
              </w:rPr>
            </w:pPr>
            <w:r w:rsidRPr="00C90DAB">
              <w:rPr>
                <w:b/>
                <w:sz w:val="18"/>
                <w:szCs w:val="18"/>
              </w:rPr>
              <w:t>莱州伟隆支付时间</w:t>
            </w:r>
          </w:p>
        </w:tc>
        <w:tc>
          <w:tcPr>
            <w:tcW w:w="625" w:type="pct"/>
            <w:shd w:val="clear" w:color="auto" w:fill="D9D9D9"/>
            <w:vAlign w:val="center"/>
          </w:tcPr>
          <w:p w14:paraId="41A4EA63" w14:textId="77777777" w:rsidR="000B1FE0" w:rsidRPr="00C90DAB" w:rsidRDefault="000B1FE0" w:rsidP="00B21D4B">
            <w:pPr>
              <w:spacing w:before="0" w:beforeAutospacing="0" w:after="0" w:afterAutospacing="0" w:line="240" w:lineRule="auto"/>
              <w:rPr>
                <w:b/>
                <w:sz w:val="18"/>
                <w:szCs w:val="18"/>
              </w:rPr>
            </w:pPr>
            <w:r w:rsidRPr="00C90DAB">
              <w:rPr>
                <w:b/>
                <w:sz w:val="18"/>
                <w:szCs w:val="18"/>
              </w:rPr>
              <w:t>追回金额</w:t>
            </w:r>
          </w:p>
        </w:tc>
        <w:tc>
          <w:tcPr>
            <w:tcW w:w="467" w:type="pct"/>
            <w:shd w:val="clear" w:color="auto" w:fill="D9D9D9"/>
            <w:vAlign w:val="center"/>
          </w:tcPr>
          <w:p w14:paraId="6EC0C00A" w14:textId="77777777" w:rsidR="000B1FE0" w:rsidRPr="00C90DAB" w:rsidRDefault="000B1FE0" w:rsidP="00B21D4B">
            <w:pPr>
              <w:spacing w:before="0" w:beforeAutospacing="0" w:after="0" w:afterAutospacing="0" w:line="240" w:lineRule="auto"/>
              <w:rPr>
                <w:b/>
                <w:sz w:val="18"/>
                <w:szCs w:val="18"/>
              </w:rPr>
            </w:pPr>
            <w:r w:rsidRPr="00C90DAB">
              <w:rPr>
                <w:b/>
                <w:sz w:val="18"/>
                <w:szCs w:val="18"/>
              </w:rPr>
              <w:t>追回日期</w:t>
            </w:r>
          </w:p>
        </w:tc>
        <w:tc>
          <w:tcPr>
            <w:tcW w:w="1131" w:type="pct"/>
            <w:shd w:val="clear" w:color="auto" w:fill="D9D9D9"/>
            <w:vAlign w:val="center"/>
          </w:tcPr>
          <w:p w14:paraId="739424EF" w14:textId="77777777" w:rsidR="000B1FE0" w:rsidRPr="00C90DAB" w:rsidRDefault="000B1FE0" w:rsidP="00B21D4B">
            <w:pPr>
              <w:spacing w:before="0" w:beforeAutospacing="0" w:after="0" w:afterAutospacing="0" w:line="240" w:lineRule="auto"/>
              <w:rPr>
                <w:b/>
                <w:sz w:val="18"/>
                <w:szCs w:val="18"/>
              </w:rPr>
            </w:pPr>
            <w:r w:rsidRPr="00C90DAB">
              <w:rPr>
                <w:b/>
                <w:sz w:val="18"/>
                <w:szCs w:val="18"/>
              </w:rPr>
              <w:t>具体履行情况</w:t>
            </w:r>
          </w:p>
        </w:tc>
      </w:tr>
      <w:tr w:rsidR="00C90DAB" w:rsidRPr="00C90DAB" w14:paraId="43566BC3" w14:textId="77777777" w:rsidTr="00184E42">
        <w:trPr>
          <w:trHeight w:val="397"/>
          <w:jc w:val="center"/>
        </w:trPr>
        <w:tc>
          <w:tcPr>
            <w:tcW w:w="156" w:type="pct"/>
            <w:vAlign w:val="center"/>
          </w:tcPr>
          <w:p w14:paraId="32472B3A" w14:textId="77777777" w:rsidR="000B1FE0" w:rsidRPr="00C90DAB" w:rsidRDefault="000B1FE0" w:rsidP="00B21D4B">
            <w:pPr>
              <w:spacing w:before="0" w:beforeAutospacing="0" w:after="0" w:afterAutospacing="0" w:line="240" w:lineRule="auto"/>
              <w:rPr>
                <w:sz w:val="18"/>
                <w:szCs w:val="18"/>
              </w:rPr>
            </w:pPr>
            <w:r w:rsidRPr="00C90DAB">
              <w:rPr>
                <w:sz w:val="18"/>
                <w:szCs w:val="18"/>
              </w:rPr>
              <w:t>1</w:t>
            </w:r>
          </w:p>
        </w:tc>
        <w:tc>
          <w:tcPr>
            <w:tcW w:w="253" w:type="pct"/>
            <w:vAlign w:val="center"/>
          </w:tcPr>
          <w:p w14:paraId="6F5211DB" w14:textId="77777777" w:rsidR="000B1FE0" w:rsidRPr="00C90DAB" w:rsidRDefault="000B1FE0" w:rsidP="00B21D4B">
            <w:pPr>
              <w:spacing w:before="0" w:beforeAutospacing="0" w:after="0" w:afterAutospacing="0" w:line="240" w:lineRule="auto"/>
              <w:rPr>
                <w:sz w:val="18"/>
                <w:szCs w:val="18"/>
              </w:rPr>
            </w:pPr>
            <w:r w:rsidRPr="00C90DAB">
              <w:rPr>
                <w:sz w:val="18"/>
                <w:szCs w:val="18"/>
              </w:rPr>
              <w:t>借款</w:t>
            </w:r>
          </w:p>
        </w:tc>
        <w:tc>
          <w:tcPr>
            <w:tcW w:w="402" w:type="pct"/>
            <w:vAlign w:val="center"/>
          </w:tcPr>
          <w:p w14:paraId="3A83EAD5" w14:textId="77777777" w:rsidR="000B1FE0" w:rsidRPr="00C90DAB" w:rsidRDefault="000B1FE0" w:rsidP="00B21D4B">
            <w:pPr>
              <w:spacing w:before="0" w:beforeAutospacing="0" w:after="0" w:afterAutospacing="0" w:line="240" w:lineRule="auto"/>
              <w:rPr>
                <w:sz w:val="18"/>
                <w:szCs w:val="18"/>
              </w:rPr>
            </w:pPr>
            <w:r w:rsidRPr="00C90DAB">
              <w:rPr>
                <w:sz w:val="18"/>
                <w:szCs w:val="18"/>
              </w:rPr>
              <w:t>梁栋</w:t>
            </w:r>
          </w:p>
        </w:tc>
        <w:tc>
          <w:tcPr>
            <w:tcW w:w="432" w:type="pct"/>
            <w:vAlign w:val="center"/>
          </w:tcPr>
          <w:p w14:paraId="71D4B2FC" w14:textId="77777777" w:rsidR="000B1FE0" w:rsidRPr="00C90DAB" w:rsidRDefault="000B1FE0" w:rsidP="00B21D4B">
            <w:pPr>
              <w:spacing w:before="0" w:beforeAutospacing="0" w:after="0" w:afterAutospacing="0" w:line="240" w:lineRule="auto"/>
              <w:rPr>
                <w:sz w:val="18"/>
                <w:szCs w:val="18"/>
              </w:rPr>
            </w:pPr>
            <w:r w:rsidRPr="00C90DAB">
              <w:rPr>
                <w:sz w:val="18"/>
                <w:szCs w:val="18"/>
              </w:rPr>
              <w:t>23.5</w:t>
            </w:r>
            <w:r w:rsidRPr="00C90DAB">
              <w:rPr>
                <w:sz w:val="18"/>
                <w:szCs w:val="18"/>
              </w:rPr>
              <w:t>万元</w:t>
            </w:r>
          </w:p>
        </w:tc>
        <w:tc>
          <w:tcPr>
            <w:tcW w:w="469" w:type="pct"/>
            <w:vAlign w:val="center"/>
          </w:tcPr>
          <w:p w14:paraId="07E363F0" w14:textId="77777777" w:rsidR="000B1FE0" w:rsidRPr="00C90DAB" w:rsidRDefault="000B1FE0" w:rsidP="00B21D4B">
            <w:pPr>
              <w:spacing w:before="0" w:beforeAutospacing="0" w:after="0" w:afterAutospacing="0" w:line="240" w:lineRule="auto"/>
              <w:rPr>
                <w:sz w:val="18"/>
                <w:szCs w:val="18"/>
              </w:rPr>
            </w:pPr>
            <w:r w:rsidRPr="00C90DAB">
              <w:rPr>
                <w:sz w:val="18"/>
                <w:szCs w:val="18"/>
              </w:rPr>
              <w:t>2019.01.16</w:t>
            </w:r>
          </w:p>
        </w:tc>
        <w:tc>
          <w:tcPr>
            <w:tcW w:w="626" w:type="pct"/>
            <w:vAlign w:val="center"/>
          </w:tcPr>
          <w:p w14:paraId="397DA15D" w14:textId="77777777" w:rsidR="000B1FE0" w:rsidRPr="00C90DAB" w:rsidRDefault="000B1FE0" w:rsidP="00B21D4B">
            <w:pPr>
              <w:spacing w:before="0" w:beforeAutospacing="0" w:after="0" w:afterAutospacing="0" w:line="240" w:lineRule="auto"/>
              <w:rPr>
                <w:sz w:val="18"/>
                <w:szCs w:val="18"/>
              </w:rPr>
            </w:pPr>
            <w:r w:rsidRPr="00C90DAB">
              <w:rPr>
                <w:sz w:val="18"/>
                <w:szCs w:val="18"/>
              </w:rPr>
              <w:t>242,415.87</w:t>
            </w:r>
            <w:r w:rsidRPr="00C90DAB">
              <w:rPr>
                <w:sz w:val="18"/>
                <w:szCs w:val="18"/>
              </w:rPr>
              <w:t>元</w:t>
            </w:r>
          </w:p>
        </w:tc>
        <w:tc>
          <w:tcPr>
            <w:tcW w:w="439" w:type="pct"/>
            <w:vAlign w:val="center"/>
          </w:tcPr>
          <w:p w14:paraId="23A448F3" w14:textId="77777777" w:rsidR="000B1FE0" w:rsidRPr="00C90DAB" w:rsidRDefault="000B1FE0" w:rsidP="00B21D4B">
            <w:pPr>
              <w:spacing w:before="0" w:beforeAutospacing="0" w:after="0" w:afterAutospacing="0" w:line="240" w:lineRule="auto"/>
              <w:rPr>
                <w:sz w:val="18"/>
                <w:szCs w:val="18"/>
              </w:rPr>
            </w:pPr>
            <w:r w:rsidRPr="00C90DAB">
              <w:rPr>
                <w:sz w:val="18"/>
                <w:szCs w:val="18"/>
              </w:rPr>
              <w:t>2022.02.16</w:t>
            </w:r>
          </w:p>
        </w:tc>
        <w:tc>
          <w:tcPr>
            <w:tcW w:w="625" w:type="pct"/>
            <w:vAlign w:val="center"/>
          </w:tcPr>
          <w:p w14:paraId="708F55C9" w14:textId="77777777" w:rsidR="000B1FE0" w:rsidRPr="00C90DAB" w:rsidRDefault="000B1FE0" w:rsidP="00B21D4B">
            <w:pPr>
              <w:spacing w:before="0" w:beforeAutospacing="0" w:after="0" w:afterAutospacing="0" w:line="240" w:lineRule="auto"/>
              <w:rPr>
                <w:sz w:val="18"/>
                <w:szCs w:val="18"/>
              </w:rPr>
            </w:pPr>
            <w:r w:rsidRPr="00C90DAB">
              <w:rPr>
                <w:sz w:val="18"/>
                <w:szCs w:val="18"/>
              </w:rPr>
              <w:t>242,415.87</w:t>
            </w:r>
            <w:r w:rsidRPr="00C90DAB">
              <w:rPr>
                <w:sz w:val="18"/>
                <w:szCs w:val="18"/>
              </w:rPr>
              <w:t>元</w:t>
            </w:r>
          </w:p>
        </w:tc>
        <w:tc>
          <w:tcPr>
            <w:tcW w:w="467" w:type="pct"/>
            <w:vAlign w:val="center"/>
          </w:tcPr>
          <w:p w14:paraId="45DAF31C" w14:textId="77777777" w:rsidR="000B1FE0" w:rsidRPr="00C90DAB" w:rsidRDefault="000B1FE0" w:rsidP="00B21D4B">
            <w:pPr>
              <w:spacing w:before="0" w:beforeAutospacing="0" w:after="0" w:afterAutospacing="0" w:line="240" w:lineRule="auto"/>
              <w:rPr>
                <w:sz w:val="18"/>
                <w:szCs w:val="18"/>
              </w:rPr>
            </w:pPr>
            <w:r w:rsidRPr="00C90DAB">
              <w:rPr>
                <w:sz w:val="18"/>
                <w:szCs w:val="18"/>
              </w:rPr>
              <w:t>2022.03.25</w:t>
            </w:r>
          </w:p>
        </w:tc>
        <w:tc>
          <w:tcPr>
            <w:tcW w:w="1131" w:type="pct"/>
            <w:vAlign w:val="center"/>
          </w:tcPr>
          <w:p w14:paraId="7BAD5302" w14:textId="77777777" w:rsidR="000B1FE0" w:rsidRPr="00C90DAB" w:rsidRDefault="000B1FE0" w:rsidP="00B21D4B">
            <w:pPr>
              <w:spacing w:before="0" w:beforeAutospacing="0" w:after="0" w:afterAutospacing="0" w:line="240" w:lineRule="auto"/>
              <w:rPr>
                <w:sz w:val="18"/>
                <w:szCs w:val="18"/>
              </w:rPr>
            </w:pPr>
            <w:r w:rsidRPr="00C90DAB">
              <w:rPr>
                <w:sz w:val="18"/>
                <w:szCs w:val="18"/>
              </w:rPr>
              <w:t>莱州伟隆支付梁栋</w:t>
            </w:r>
            <w:r w:rsidRPr="00C90DAB">
              <w:rPr>
                <w:sz w:val="18"/>
                <w:szCs w:val="18"/>
              </w:rPr>
              <w:t>242,415.87</w:t>
            </w:r>
            <w:r w:rsidRPr="00C90DAB">
              <w:rPr>
                <w:sz w:val="18"/>
                <w:szCs w:val="18"/>
              </w:rPr>
              <w:t>元，范庆丰通过向发行人实际控制人范庆伟借款的方式赔偿莱州伟隆</w:t>
            </w:r>
          </w:p>
        </w:tc>
      </w:tr>
      <w:tr w:rsidR="00C90DAB" w:rsidRPr="00C90DAB" w14:paraId="71E1312D" w14:textId="77777777" w:rsidTr="00184E42">
        <w:trPr>
          <w:trHeight w:val="397"/>
          <w:jc w:val="center"/>
        </w:trPr>
        <w:tc>
          <w:tcPr>
            <w:tcW w:w="156" w:type="pct"/>
            <w:vAlign w:val="center"/>
          </w:tcPr>
          <w:p w14:paraId="6570F161" w14:textId="77777777" w:rsidR="000B1FE0" w:rsidRPr="00C90DAB" w:rsidRDefault="000B1FE0" w:rsidP="00B21D4B">
            <w:pPr>
              <w:spacing w:before="0" w:beforeAutospacing="0" w:after="0" w:afterAutospacing="0" w:line="240" w:lineRule="auto"/>
              <w:rPr>
                <w:sz w:val="18"/>
                <w:szCs w:val="18"/>
              </w:rPr>
            </w:pPr>
            <w:r w:rsidRPr="00C90DAB">
              <w:rPr>
                <w:sz w:val="18"/>
                <w:szCs w:val="18"/>
              </w:rPr>
              <w:t>2</w:t>
            </w:r>
          </w:p>
        </w:tc>
        <w:tc>
          <w:tcPr>
            <w:tcW w:w="253" w:type="pct"/>
            <w:vAlign w:val="center"/>
          </w:tcPr>
          <w:p w14:paraId="38E8F267" w14:textId="77777777" w:rsidR="000B1FE0" w:rsidRPr="00C90DAB" w:rsidRDefault="000B1FE0" w:rsidP="00B21D4B">
            <w:pPr>
              <w:spacing w:before="0" w:beforeAutospacing="0" w:after="0" w:afterAutospacing="0" w:line="240" w:lineRule="auto"/>
              <w:rPr>
                <w:sz w:val="18"/>
                <w:szCs w:val="18"/>
              </w:rPr>
            </w:pPr>
            <w:r w:rsidRPr="00C90DAB">
              <w:rPr>
                <w:sz w:val="18"/>
                <w:szCs w:val="18"/>
              </w:rPr>
              <w:t>借款</w:t>
            </w:r>
          </w:p>
        </w:tc>
        <w:tc>
          <w:tcPr>
            <w:tcW w:w="402" w:type="pct"/>
            <w:vAlign w:val="center"/>
          </w:tcPr>
          <w:p w14:paraId="5BA81CED" w14:textId="77777777" w:rsidR="000B1FE0" w:rsidRPr="00C90DAB" w:rsidRDefault="000B1FE0" w:rsidP="00B21D4B">
            <w:pPr>
              <w:spacing w:before="0" w:beforeAutospacing="0" w:after="0" w:afterAutospacing="0" w:line="240" w:lineRule="auto"/>
              <w:rPr>
                <w:sz w:val="18"/>
                <w:szCs w:val="18"/>
              </w:rPr>
            </w:pPr>
            <w:r w:rsidRPr="00C90DAB">
              <w:rPr>
                <w:sz w:val="18"/>
                <w:szCs w:val="18"/>
              </w:rPr>
              <w:t>黎昌莉</w:t>
            </w:r>
          </w:p>
        </w:tc>
        <w:tc>
          <w:tcPr>
            <w:tcW w:w="432" w:type="pct"/>
            <w:vAlign w:val="center"/>
          </w:tcPr>
          <w:p w14:paraId="5B6AA330" w14:textId="77777777" w:rsidR="000B1FE0" w:rsidRPr="00C90DAB" w:rsidRDefault="000B1FE0" w:rsidP="00B21D4B">
            <w:pPr>
              <w:spacing w:before="0" w:beforeAutospacing="0" w:after="0" w:afterAutospacing="0" w:line="240" w:lineRule="auto"/>
              <w:rPr>
                <w:sz w:val="18"/>
                <w:szCs w:val="18"/>
              </w:rPr>
            </w:pPr>
            <w:r w:rsidRPr="00C90DAB">
              <w:rPr>
                <w:sz w:val="18"/>
                <w:szCs w:val="18"/>
              </w:rPr>
              <w:t>60</w:t>
            </w:r>
            <w:r w:rsidRPr="00C90DAB">
              <w:rPr>
                <w:sz w:val="18"/>
                <w:szCs w:val="18"/>
              </w:rPr>
              <w:t>万元</w:t>
            </w:r>
          </w:p>
        </w:tc>
        <w:tc>
          <w:tcPr>
            <w:tcW w:w="469" w:type="pct"/>
            <w:vAlign w:val="center"/>
          </w:tcPr>
          <w:p w14:paraId="25034247" w14:textId="77777777" w:rsidR="000B1FE0" w:rsidRPr="00C90DAB" w:rsidRDefault="000B1FE0" w:rsidP="00B21D4B">
            <w:pPr>
              <w:spacing w:before="0" w:beforeAutospacing="0" w:after="0" w:afterAutospacing="0" w:line="240" w:lineRule="auto"/>
              <w:rPr>
                <w:sz w:val="18"/>
                <w:szCs w:val="18"/>
              </w:rPr>
            </w:pPr>
            <w:r w:rsidRPr="00C90DAB">
              <w:rPr>
                <w:sz w:val="18"/>
                <w:szCs w:val="18"/>
              </w:rPr>
              <w:t>2019.01.15</w:t>
            </w:r>
          </w:p>
        </w:tc>
        <w:tc>
          <w:tcPr>
            <w:tcW w:w="626" w:type="pct"/>
            <w:vAlign w:val="center"/>
          </w:tcPr>
          <w:p w14:paraId="09126F78" w14:textId="77777777" w:rsidR="000B1FE0" w:rsidRPr="00C90DAB" w:rsidRDefault="000B1FE0" w:rsidP="00B21D4B">
            <w:pPr>
              <w:spacing w:before="0" w:beforeAutospacing="0" w:after="0" w:afterAutospacing="0" w:line="240" w:lineRule="auto"/>
              <w:rPr>
                <w:sz w:val="18"/>
                <w:szCs w:val="18"/>
              </w:rPr>
            </w:pPr>
            <w:r w:rsidRPr="00C90DAB">
              <w:rPr>
                <w:sz w:val="18"/>
                <w:szCs w:val="18"/>
              </w:rPr>
              <w:t>620,632.33</w:t>
            </w:r>
            <w:r w:rsidRPr="00C90DAB">
              <w:rPr>
                <w:sz w:val="18"/>
                <w:szCs w:val="18"/>
              </w:rPr>
              <w:t>元</w:t>
            </w:r>
          </w:p>
        </w:tc>
        <w:tc>
          <w:tcPr>
            <w:tcW w:w="439" w:type="pct"/>
            <w:vAlign w:val="center"/>
          </w:tcPr>
          <w:p w14:paraId="234B019F" w14:textId="77777777" w:rsidR="000B1FE0" w:rsidRPr="00C90DAB" w:rsidRDefault="000B1FE0" w:rsidP="00B21D4B">
            <w:pPr>
              <w:spacing w:before="0" w:beforeAutospacing="0" w:after="0" w:afterAutospacing="0" w:line="240" w:lineRule="auto"/>
              <w:rPr>
                <w:sz w:val="18"/>
                <w:szCs w:val="18"/>
              </w:rPr>
            </w:pPr>
            <w:r w:rsidRPr="00C90DAB">
              <w:rPr>
                <w:sz w:val="18"/>
                <w:szCs w:val="18"/>
              </w:rPr>
              <w:t>2022.02.16</w:t>
            </w:r>
          </w:p>
        </w:tc>
        <w:tc>
          <w:tcPr>
            <w:tcW w:w="625" w:type="pct"/>
            <w:vAlign w:val="center"/>
          </w:tcPr>
          <w:p w14:paraId="0F89FEFD" w14:textId="77777777" w:rsidR="000B1FE0" w:rsidRPr="00C90DAB" w:rsidRDefault="000B1FE0" w:rsidP="00B21D4B">
            <w:pPr>
              <w:spacing w:before="0" w:beforeAutospacing="0" w:after="0" w:afterAutospacing="0" w:line="240" w:lineRule="auto"/>
              <w:rPr>
                <w:sz w:val="18"/>
                <w:szCs w:val="18"/>
              </w:rPr>
            </w:pPr>
            <w:r w:rsidRPr="00C90DAB">
              <w:rPr>
                <w:sz w:val="18"/>
                <w:szCs w:val="18"/>
              </w:rPr>
              <w:t>620,632.33</w:t>
            </w:r>
            <w:r w:rsidRPr="00C90DAB">
              <w:rPr>
                <w:sz w:val="18"/>
                <w:szCs w:val="18"/>
              </w:rPr>
              <w:t>元</w:t>
            </w:r>
          </w:p>
        </w:tc>
        <w:tc>
          <w:tcPr>
            <w:tcW w:w="467" w:type="pct"/>
            <w:vAlign w:val="center"/>
          </w:tcPr>
          <w:p w14:paraId="3C07FBAA" w14:textId="77777777" w:rsidR="000B1FE0" w:rsidRPr="00C90DAB" w:rsidRDefault="000B1FE0" w:rsidP="00B21D4B">
            <w:pPr>
              <w:spacing w:before="0" w:beforeAutospacing="0" w:after="0" w:afterAutospacing="0" w:line="240" w:lineRule="auto"/>
              <w:rPr>
                <w:sz w:val="18"/>
                <w:szCs w:val="18"/>
              </w:rPr>
            </w:pPr>
            <w:r w:rsidRPr="00C90DAB">
              <w:rPr>
                <w:sz w:val="18"/>
                <w:szCs w:val="18"/>
              </w:rPr>
              <w:t>2022.03.25</w:t>
            </w:r>
          </w:p>
        </w:tc>
        <w:tc>
          <w:tcPr>
            <w:tcW w:w="1131" w:type="pct"/>
            <w:vAlign w:val="center"/>
          </w:tcPr>
          <w:p w14:paraId="194E74BD" w14:textId="77777777" w:rsidR="000B1FE0" w:rsidRPr="00C90DAB" w:rsidRDefault="000B1FE0" w:rsidP="00B21D4B">
            <w:pPr>
              <w:spacing w:before="0" w:beforeAutospacing="0" w:after="0" w:afterAutospacing="0" w:line="240" w:lineRule="auto"/>
              <w:rPr>
                <w:sz w:val="18"/>
                <w:szCs w:val="18"/>
              </w:rPr>
            </w:pPr>
            <w:r w:rsidRPr="00C90DAB">
              <w:rPr>
                <w:sz w:val="18"/>
                <w:szCs w:val="18"/>
              </w:rPr>
              <w:t>莱州伟隆支付</w:t>
            </w:r>
            <w:r w:rsidRPr="00C90DAB">
              <w:rPr>
                <w:sz w:val="18"/>
                <w:szCs w:val="18"/>
              </w:rPr>
              <w:t>620,632.33</w:t>
            </w:r>
            <w:r w:rsidRPr="00C90DAB">
              <w:rPr>
                <w:sz w:val="18"/>
                <w:szCs w:val="18"/>
              </w:rPr>
              <w:t>元，范庆丰通过向发行人实际控制人范庆伟借款的方式赔偿莱州伟隆</w:t>
            </w:r>
          </w:p>
        </w:tc>
      </w:tr>
      <w:tr w:rsidR="00C90DAB" w:rsidRPr="00C90DAB" w14:paraId="7035AF3B" w14:textId="77777777" w:rsidTr="00184E42">
        <w:trPr>
          <w:trHeight w:val="397"/>
          <w:jc w:val="center"/>
        </w:trPr>
        <w:tc>
          <w:tcPr>
            <w:tcW w:w="156" w:type="pct"/>
            <w:vAlign w:val="center"/>
          </w:tcPr>
          <w:p w14:paraId="6728863A" w14:textId="77777777" w:rsidR="000B1FE0" w:rsidRPr="00C90DAB" w:rsidRDefault="000B1FE0" w:rsidP="00B21D4B">
            <w:pPr>
              <w:spacing w:before="0" w:beforeAutospacing="0" w:after="0" w:afterAutospacing="0" w:line="240" w:lineRule="auto"/>
              <w:rPr>
                <w:sz w:val="18"/>
                <w:szCs w:val="18"/>
              </w:rPr>
            </w:pPr>
            <w:r w:rsidRPr="00C90DAB">
              <w:rPr>
                <w:sz w:val="18"/>
                <w:szCs w:val="18"/>
              </w:rPr>
              <w:t>3</w:t>
            </w:r>
          </w:p>
        </w:tc>
        <w:tc>
          <w:tcPr>
            <w:tcW w:w="253" w:type="pct"/>
            <w:vAlign w:val="center"/>
          </w:tcPr>
          <w:p w14:paraId="18B25B14" w14:textId="77777777" w:rsidR="000B1FE0" w:rsidRPr="00C90DAB" w:rsidRDefault="000B1FE0" w:rsidP="00B21D4B">
            <w:pPr>
              <w:spacing w:before="0" w:beforeAutospacing="0" w:after="0" w:afterAutospacing="0" w:line="240" w:lineRule="auto"/>
              <w:rPr>
                <w:sz w:val="18"/>
                <w:szCs w:val="18"/>
              </w:rPr>
            </w:pPr>
            <w:r w:rsidRPr="00C90DAB">
              <w:rPr>
                <w:sz w:val="18"/>
                <w:szCs w:val="18"/>
              </w:rPr>
              <w:t>借款</w:t>
            </w:r>
          </w:p>
        </w:tc>
        <w:tc>
          <w:tcPr>
            <w:tcW w:w="402" w:type="pct"/>
            <w:vAlign w:val="center"/>
          </w:tcPr>
          <w:p w14:paraId="0D5CD959" w14:textId="77777777" w:rsidR="000B1FE0" w:rsidRPr="00C90DAB" w:rsidRDefault="000B1FE0" w:rsidP="00B21D4B">
            <w:pPr>
              <w:spacing w:before="0" w:beforeAutospacing="0" w:after="0" w:afterAutospacing="0" w:line="240" w:lineRule="auto"/>
              <w:rPr>
                <w:sz w:val="18"/>
                <w:szCs w:val="18"/>
              </w:rPr>
            </w:pPr>
            <w:r w:rsidRPr="00C90DAB">
              <w:rPr>
                <w:sz w:val="18"/>
                <w:szCs w:val="18"/>
              </w:rPr>
              <w:t>张伟</w:t>
            </w:r>
          </w:p>
        </w:tc>
        <w:tc>
          <w:tcPr>
            <w:tcW w:w="432" w:type="pct"/>
            <w:vAlign w:val="center"/>
          </w:tcPr>
          <w:p w14:paraId="3E0ADEF5" w14:textId="77777777" w:rsidR="000B1FE0" w:rsidRPr="00C90DAB" w:rsidRDefault="000B1FE0" w:rsidP="00B21D4B">
            <w:pPr>
              <w:spacing w:before="0" w:beforeAutospacing="0" w:after="0" w:afterAutospacing="0" w:line="240" w:lineRule="auto"/>
              <w:rPr>
                <w:sz w:val="18"/>
                <w:szCs w:val="18"/>
              </w:rPr>
            </w:pPr>
            <w:r w:rsidRPr="00C90DAB">
              <w:rPr>
                <w:sz w:val="18"/>
                <w:szCs w:val="18"/>
              </w:rPr>
              <w:t>150</w:t>
            </w:r>
            <w:r w:rsidRPr="00C90DAB">
              <w:rPr>
                <w:sz w:val="18"/>
                <w:szCs w:val="18"/>
              </w:rPr>
              <w:t>万元</w:t>
            </w:r>
          </w:p>
        </w:tc>
        <w:tc>
          <w:tcPr>
            <w:tcW w:w="469" w:type="pct"/>
            <w:vAlign w:val="center"/>
          </w:tcPr>
          <w:p w14:paraId="42183C9D" w14:textId="77777777" w:rsidR="000B1FE0" w:rsidRPr="00C90DAB" w:rsidRDefault="000B1FE0" w:rsidP="00B21D4B">
            <w:pPr>
              <w:spacing w:before="0" w:beforeAutospacing="0" w:after="0" w:afterAutospacing="0" w:line="240" w:lineRule="auto"/>
              <w:rPr>
                <w:sz w:val="18"/>
                <w:szCs w:val="18"/>
              </w:rPr>
            </w:pPr>
            <w:r w:rsidRPr="00C90DAB">
              <w:rPr>
                <w:sz w:val="18"/>
                <w:szCs w:val="18"/>
              </w:rPr>
              <w:t>2018.12.27</w:t>
            </w:r>
          </w:p>
        </w:tc>
        <w:tc>
          <w:tcPr>
            <w:tcW w:w="626" w:type="pct"/>
            <w:vAlign w:val="center"/>
          </w:tcPr>
          <w:p w14:paraId="36DA242F" w14:textId="77777777" w:rsidR="000B1FE0" w:rsidRPr="00C90DAB" w:rsidRDefault="000B1FE0" w:rsidP="00B21D4B">
            <w:pPr>
              <w:spacing w:before="0" w:beforeAutospacing="0" w:after="0" w:afterAutospacing="0" w:line="240" w:lineRule="auto"/>
              <w:rPr>
                <w:sz w:val="18"/>
                <w:szCs w:val="18"/>
              </w:rPr>
            </w:pPr>
            <w:r w:rsidRPr="00C90DAB">
              <w:rPr>
                <w:sz w:val="18"/>
                <w:szCs w:val="18"/>
              </w:rPr>
              <w:t>1,154,183.56</w:t>
            </w:r>
            <w:r w:rsidRPr="00C90DAB">
              <w:rPr>
                <w:sz w:val="18"/>
                <w:szCs w:val="18"/>
              </w:rPr>
              <w:t>元</w:t>
            </w:r>
          </w:p>
        </w:tc>
        <w:tc>
          <w:tcPr>
            <w:tcW w:w="439" w:type="pct"/>
            <w:vAlign w:val="center"/>
          </w:tcPr>
          <w:p w14:paraId="69AAEE0C" w14:textId="77777777" w:rsidR="000B1FE0" w:rsidRPr="00C90DAB" w:rsidRDefault="000B1FE0" w:rsidP="00B21D4B">
            <w:pPr>
              <w:spacing w:before="0" w:beforeAutospacing="0" w:after="0" w:afterAutospacing="0" w:line="240" w:lineRule="auto"/>
              <w:rPr>
                <w:sz w:val="18"/>
                <w:szCs w:val="18"/>
              </w:rPr>
            </w:pPr>
            <w:r w:rsidRPr="00C90DAB">
              <w:rPr>
                <w:sz w:val="18"/>
                <w:szCs w:val="18"/>
              </w:rPr>
              <w:t>2022.02.16</w:t>
            </w:r>
          </w:p>
        </w:tc>
        <w:tc>
          <w:tcPr>
            <w:tcW w:w="625" w:type="pct"/>
            <w:vAlign w:val="center"/>
          </w:tcPr>
          <w:p w14:paraId="5D7B2D6E" w14:textId="77777777" w:rsidR="000B1FE0" w:rsidRPr="00C90DAB" w:rsidRDefault="000B1FE0" w:rsidP="00B21D4B">
            <w:pPr>
              <w:spacing w:before="0" w:beforeAutospacing="0" w:after="0" w:afterAutospacing="0" w:line="240" w:lineRule="auto"/>
              <w:rPr>
                <w:sz w:val="18"/>
                <w:szCs w:val="18"/>
              </w:rPr>
            </w:pPr>
            <w:r w:rsidRPr="00C90DAB">
              <w:rPr>
                <w:sz w:val="18"/>
                <w:szCs w:val="18"/>
              </w:rPr>
              <w:t>1,154,183.56</w:t>
            </w:r>
            <w:r w:rsidRPr="00C90DAB">
              <w:rPr>
                <w:sz w:val="18"/>
                <w:szCs w:val="18"/>
              </w:rPr>
              <w:t>元</w:t>
            </w:r>
          </w:p>
        </w:tc>
        <w:tc>
          <w:tcPr>
            <w:tcW w:w="467" w:type="pct"/>
            <w:vAlign w:val="center"/>
          </w:tcPr>
          <w:p w14:paraId="598AC474" w14:textId="77777777" w:rsidR="000B1FE0" w:rsidRPr="00C90DAB" w:rsidRDefault="000B1FE0" w:rsidP="00B21D4B">
            <w:pPr>
              <w:spacing w:before="0" w:beforeAutospacing="0" w:after="0" w:afterAutospacing="0" w:line="240" w:lineRule="auto"/>
              <w:rPr>
                <w:sz w:val="18"/>
                <w:szCs w:val="18"/>
              </w:rPr>
            </w:pPr>
            <w:r w:rsidRPr="00C90DAB">
              <w:rPr>
                <w:sz w:val="18"/>
                <w:szCs w:val="18"/>
              </w:rPr>
              <w:t>2022.03.25</w:t>
            </w:r>
          </w:p>
        </w:tc>
        <w:tc>
          <w:tcPr>
            <w:tcW w:w="1131" w:type="pct"/>
            <w:vAlign w:val="center"/>
          </w:tcPr>
          <w:p w14:paraId="3B9F7AC5" w14:textId="77777777" w:rsidR="000B1FE0" w:rsidRPr="00C90DAB" w:rsidRDefault="000B1FE0" w:rsidP="00B21D4B">
            <w:pPr>
              <w:spacing w:before="0" w:beforeAutospacing="0" w:after="0" w:afterAutospacing="0" w:line="240" w:lineRule="auto"/>
              <w:rPr>
                <w:sz w:val="18"/>
                <w:szCs w:val="18"/>
              </w:rPr>
            </w:pPr>
            <w:r w:rsidRPr="00C90DAB">
              <w:rPr>
                <w:sz w:val="18"/>
                <w:szCs w:val="18"/>
              </w:rPr>
              <w:t>莱州伟隆支付借款及利息共</w:t>
            </w:r>
            <w:r w:rsidRPr="00C90DAB">
              <w:rPr>
                <w:sz w:val="18"/>
                <w:szCs w:val="18"/>
              </w:rPr>
              <w:t>1,154,183.56</w:t>
            </w:r>
            <w:r w:rsidRPr="00C90DAB">
              <w:rPr>
                <w:sz w:val="18"/>
                <w:szCs w:val="18"/>
              </w:rPr>
              <w:t>元。范庆丰通过向发行人实际控制人范庆伟借款的方式赔偿莱州伟隆</w:t>
            </w:r>
          </w:p>
        </w:tc>
      </w:tr>
      <w:tr w:rsidR="00C90DAB" w:rsidRPr="00C90DAB" w14:paraId="4804DD07" w14:textId="77777777" w:rsidTr="00184E42">
        <w:trPr>
          <w:trHeight w:val="397"/>
          <w:jc w:val="center"/>
        </w:trPr>
        <w:tc>
          <w:tcPr>
            <w:tcW w:w="156" w:type="pct"/>
            <w:vAlign w:val="center"/>
          </w:tcPr>
          <w:p w14:paraId="56905834" w14:textId="77777777" w:rsidR="000B1FE0" w:rsidRPr="00C90DAB" w:rsidRDefault="000B1FE0" w:rsidP="00B21D4B">
            <w:pPr>
              <w:spacing w:before="0" w:beforeAutospacing="0" w:after="0" w:afterAutospacing="0" w:line="240" w:lineRule="auto"/>
              <w:rPr>
                <w:sz w:val="18"/>
                <w:szCs w:val="18"/>
              </w:rPr>
            </w:pPr>
            <w:r w:rsidRPr="00C90DAB">
              <w:rPr>
                <w:sz w:val="18"/>
                <w:szCs w:val="18"/>
              </w:rPr>
              <w:t>4</w:t>
            </w:r>
          </w:p>
        </w:tc>
        <w:tc>
          <w:tcPr>
            <w:tcW w:w="253" w:type="pct"/>
            <w:vAlign w:val="center"/>
          </w:tcPr>
          <w:p w14:paraId="7A94A0C6" w14:textId="77777777" w:rsidR="000B1FE0" w:rsidRPr="00C90DAB" w:rsidRDefault="000B1FE0" w:rsidP="00B21D4B">
            <w:pPr>
              <w:spacing w:before="0" w:beforeAutospacing="0" w:after="0" w:afterAutospacing="0" w:line="240" w:lineRule="auto"/>
              <w:rPr>
                <w:sz w:val="18"/>
                <w:szCs w:val="18"/>
              </w:rPr>
            </w:pPr>
            <w:r w:rsidRPr="00C90DAB">
              <w:rPr>
                <w:sz w:val="18"/>
                <w:szCs w:val="18"/>
              </w:rPr>
              <w:t>借款</w:t>
            </w:r>
          </w:p>
        </w:tc>
        <w:tc>
          <w:tcPr>
            <w:tcW w:w="402" w:type="pct"/>
            <w:vAlign w:val="center"/>
          </w:tcPr>
          <w:p w14:paraId="32E8BC9F" w14:textId="77777777" w:rsidR="000B1FE0" w:rsidRPr="00C90DAB" w:rsidRDefault="000B1FE0" w:rsidP="00B21D4B">
            <w:pPr>
              <w:spacing w:before="0" w:beforeAutospacing="0" w:after="0" w:afterAutospacing="0" w:line="240" w:lineRule="auto"/>
              <w:rPr>
                <w:sz w:val="18"/>
                <w:szCs w:val="18"/>
              </w:rPr>
            </w:pPr>
            <w:r w:rsidRPr="00C90DAB">
              <w:rPr>
                <w:sz w:val="18"/>
                <w:szCs w:val="18"/>
              </w:rPr>
              <w:t>赵志刚</w:t>
            </w:r>
          </w:p>
        </w:tc>
        <w:tc>
          <w:tcPr>
            <w:tcW w:w="432" w:type="pct"/>
            <w:vAlign w:val="center"/>
          </w:tcPr>
          <w:p w14:paraId="259900CC" w14:textId="77777777" w:rsidR="000B1FE0" w:rsidRPr="00C90DAB" w:rsidRDefault="000B1FE0" w:rsidP="00B21D4B">
            <w:pPr>
              <w:spacing w:before="0" w:beforeAutospacing="0" w:after="0" w:afterAutospacing="0" w:line="240" w:lineRule="auto"/>
              <w:rPr>
                <w:sz w:val="18"/>
                <w:szCs w:val="18"/>
              </w:rPr>
            </w:pPr>
            <w:r w:rsidRPr="00C90DAB">
              <w:rPr>
                <w:sz w:val="18"/>
                <w:szCs w:val="18"/>
              </w:rPr>
              <w:t>100</w:t>
            </w:r>
            <w:r w:rsidRPr="00C90DAB">
              <w:rPr>
                <w:sz w:val="18"/>
                <w:szCs w:val="18"/>
              </w:rPr>
              <w:t>万元</w:t>
            </w:r>
          </w:p>
        </w:tc>
        <w:tc>
          <w:tcPr>
            <w:tcW w:w="469" w:type="pct"/>
            <w:vAlign w:val="center"/>
          </w:tcPr>
          <w:p w14:paraId="79C04E33" w14:textId="77777777" w:rsidR="000B1FE0" w:rsidRPr="00C90DAB" w:rsidRDefault="000B1FE0" w:rsidP="00B21D4B">
            <w:pPr>
              <w:spacing w:before="0" w:beforeAutospacing="0" w:after="0" w:afterAutospacing="0" w:line="240" w:lineRule="auto"/>
              <w:rPr>
                <w:sz w:val="18"/>
                <w:szCs w:val="18"/>
              </w:rPr>
            </w:pPr>
            <w:r w:rsidRPr="00C90DAB">
              <w:rPr>
                <w:sz w:val="18"/>
                <w:szCs w:val="18"/>
              </w:rPr>
              <w:t>2019.05.01</w:t>
            </w:r>
          </w:p>
        </w:tc>
        <w:tc>
          <w:tcPr>
            <w:tcW w:w="626" w:type="pct"/>
            <w:vAlign w:val="center"/>
          </w:tcPr>
          <w:p w14:paraId="6184EE4A" w14:textId="77777777" w:rsidR="000B1FE0" w:rsidRPr="00C90DAB" w:rsidRDefault="000B1FE0" w:rsidP="00B21D4B">
            <w:pPr>
              <w:spacing w:before="0" w:beforeAutospacing="0" w:after="0" w:afterAutospacing="0" w:line="240" w:lineRule="auto"/>
              <w:rPr>
                <w:sz w:val="18"/>
                <w:szCs w:val="18"/>
              </w:rPr>
            </w:pPr>
            <w:r w:rsidRPr="00C90DAB">
              <w:rPr>
                <w:sz w:val="18"/>
                <w:szCs w:val="18"/>
              </w:rPr>
              <w:t>-</w:t>
            </w:r>
          </w:p>
        </w:tc>
        <w:tc>
          <w:tcPr>
            <w:tcW w:w="439" w:type="pct"/>
            <w:vAlign w:val="center"/>
          </w:tcPr>
          <w:p w14:paraId="43B67F26" w14:textId="77777777" w:rsidR="000B1FE0" w:rsidRPr="00C90DAB" w:rsidRDefault="000B1FE0" w:rsidP="00B21D4B">
            <w:pPr>
              <w:spacing w:before="0" w:beforeAutospacing="0" w:after="0" w:afterAutospacing="0" w:line="240" w:lineRule="auto"/>
              <w:rPr>
                <w:sz w:val="18"/>
                <w:szCs w:val="18"/>
              </w:rPr>
            </w:pPr>
            <w:r w:rsidRPr="00C90DAB">
              <w:rPr>
                <w:sz w:val="18"/>
                <w:szCs w:val="18"/>
              </w:rPr>
              <w:t>-</w:t>
            </w:r>
          </w:p>
        </w:tc>
        <w:tc>
          <w:tcPr>
            <w:tcW w:w="625" w:type="pct"/>
            <w:vAlign w:val="center"/>
          </w:tcPr>
          <w:p w14:paraId="4B38AEB8" w14:textId="77777777" w:rsidR="000B1FE0" w:rsidRPr="00C90DAB" w:rsidRDefault="000B1FE0" w:rsidP="00B21D4B">
            <w:pPr>
              <w:spacing w:before="0" w:beforeAutospacing="0" w:after="0" w:afterAutospacing="0" w:line="240" w:lineRule="auto"/>
              <w:rPr>
                <w:sz w:val="18"/>
                <w:szCs w:val="18"/>
              </w:rPr>
            </w:pPr>
            <w:r w:rsidRPr="00C90DAB">
              <w:rPr>
                <w:sz w:val="18"/>
                <w:szCs w:val="18"/>
              </w:rPr>
              <w:t>-</w:t>
            </w:r>
          </w:p>
        </w:tc>
        <w:tc>
          <w:tcPr>
            <w:tcW w:w="467" w:type="pct"/>
            <w:vAlign w:val="center"/>
          </w:tcPr>
          <w:p w14:paraId="5893A17C" w14:textId="77777777" w:rsidR="000B1FE0" w:rsidRPr="00C90DAB" w:rsidRDefault="000B1FE0" w:rsidP="00B21D4B">
            <w:pPr>
              <w:spacing w:before="0" w:beforeAutospacing="0" w:after="0" w:afterAutospacing="0" w:line="240" w:lineRule="auto"/>
              <w:rPr>
                <w:sz w:val="18"/>
                <w:szCs w:val="18"/>
              </w:rPr>
            </w:pPr>
            <w:r w:rsidRPr="00C90DAB">
              <w:rPr>
                <w:sz w:val="18"/>
                <w:szCs w:val="18"/>
              </w:rPr>
              <w:t>-</w:t>
            </w:r>
          </w:p>
        </w:tc>
        <w:tc>
          <w:tcPr>
            <w:tcW w:w="1131" w:type="pct"/>
            <w:vAlign w:val="center"/>
          </w:tcPr>
          <w:p w14:paraId="32A6E751" w14:textId="77777777" w:rsidR="000B1FE0" w:rsidRPr="00C90DAB" w:rsidRDefault="000B1FE0" w:rsidP="00B21D4B">
            <w:pPr>
              <w:spacing w:before="0" w:beforeAutospacing="0" w:after="0" w:afterAutospacing="0" w:line="240" w:lineRule="auto"/>
              <w:rPr>
                <w:sz w:val="18"/>
                <w:szCs w:val="18"/>
              </w:rPr>
            </w:pPr>
            <w:r w:rsidRPr="00C90DAB">
              <w:rPr>
                <w:sz w:val="18"/>
                <w:szCs w:val="18"/>
              </w:rPr>
              <w:t>范庆丰已通过借款的方式向赵志刚偿还完毕</w:t>
            </w:r>
          </w:p>
        </w:tc>
      </w:tr>
      <w:tr w:rsidR="00C90DAB" w:rsidRPr="00C90DAB" w14:paraId="5D360149" w14:textId="77777777" w:rsidTr="00184E42">
        <w:trPr>
          <w:trHeight w:val="397"/>
          <w:jc w:val="center"/>
        </w:trPr>
        <w:tc>
          <w:tcPr>
            <w:tcW w:w="156" w:type="pct"/>
            <w:vAlign w:val="center"/>
          </w:tcPr>
          <w:p w14:paraId="7DA01DC5" w14:textId="77777777" w:rsidR="000B1FE0" w:rsidRPr="00C90DAB" w:rsidRDefault="000B1FE0" w:rsidP="00B21D4B">
            <w:pPr>
              <w:spacing w:before="0" w:beforeAutospacing="0" w:after="0" w:afterAutospacing="0" w:line="240" w:lineRule="auto"/>
              <w:rPr>
                <w:sz w:val="18"/>
                <w:szCs w:val="18"/>
              </w:rPr>
            </w:pPr>
            <w:r w:rsidRPr="00C90DAB">
              <w:rPr>
                <w:sz w:val="18"/>
                <w:szCs w:val="18"/>
              </w:rPr>
              <w:t>5</w:t>
            </w:r>
          </w:p>
        </w:tc>
        <w:tc>
          <w:tcPr>
            <w:tcW w:w="253" w:type="pct"/>
            <w:vAlign w:val="center"/>
          </w:tcPr>
          <w:p w14:paraId="02A312AB" w14:textId="77777777" w:rsidR="000B1FE0" w:rsidRPr="00C90DAB" w:rsidRDefault="000B1FE0" w:rsidP="00B21D4B">
            <w:pPr>
              <w:spacing w:before="0" w:beforeAutospacing="0" w:after="0" w:afterAutospacing="0" w:line="240" w:lineRule="auto"/>
              <w:rPr>
                <w:sz w:val="18"/>
                <w:szCs w:val="18"/>
              </w:rPr>
            </w:pPr>
            <w:r w:rsidRPr="00C90DAB">
              <w:rPr>
                <w:sz w:val="18"/>
                <w:szCs w:val="18"/>
              </w:rPr>
              <w:t>借款</w:t>
            </w:r>
          </w:p>
        </w:tc>
        <w:tc>
          <w:tcPr>
            <w:tcW w:w="402" w:type="pct"/>
            <w:vAlign w:val="center"/>
          </w:tcPr>
          <w:p w14:paraId="450FE697" w14:textId="77777777" w:rsidR="000B1FE0" w:rsidRPr="00C90DAB" w:rsidRDefault="000B1FE0" w:rsidP="00B21D4B">
            <w:pPr>
              <w:spacing w:before="0" w:beforeAutospacing="0" w:after="0" w:afterAutospacing="0" w:line="240" w:lineRule="auto"/>
              <w:rPr>
                <w:sz w:val="18"/>
                <w:szCs w:val="18"/>
              </w:rPr>
            </w:pPr>
            <w:r w:rsidRPr="00C90DAB">
              <w:rPr>
                <w:sz w:val="18"/>
                <w:szCs w:val="18"/>
              </w:rPr>
              <w:t>王伟</w:t>
            </w:r>
          </w:p>
        </w:tc>
        <w:tc>
          <w:tcPr>
            <w:tcW w:w="432" w:type="pct"/>
            <w:vAlign w:val="center"/>
          </w:tcPr>
          <w:p w14:paraId="0E0DF8BE" w14:textId="77777777" w:rsidR="000B1FE0" w:rsidRPr="00C90DAB" w:rsidRDefault="000B1FE0" w:rsidP="00B21D4B">
            <w:pPr>
              <w:spacing w:before="0" w:beforeAutospacing="0" w:after="0" w:afterAutospacing="0" w:line="240" w:lineRule="auto"/>
              <w:rPr>
                <w:sz w:val="18"/>
                <w:szCs w:val="18"/>
              </w:rPr>
            </w:pPr>
            <w:r w:rsidRPr="00C90DAB">
              <w:rPr>
                <w:sz w:val="18"/>
                <w:szCs w:val="18"/>
              </w:rPr>
              <w:t>150</w:t>
            </w:r>
            <w:r w:rsidRPr="00C90DAB">
              <w:rPr>
                <w:sz w:val="18"/>
                <w:szCs w:val="18"/>
              </w:rPr>
              <w:t>万元</w:t>
            </w:r>
          </w:p>
        </w:tc>
        <w:tc>
          <w:tcPr>
            <w:tcW w:w="469" w:type="pct"/>
            <w:vAlign w:val="center"/>
          </w:tcPr>
          <w:p w14:paraId="490C38E3" w14:textId="77777777" w:rsidR="000B1FE0" w:rsidRPr="00C90DAB" w:rsidRDefault="000B1FE0" w:rsidP="00B21D4B">
            <w:pPr>
              <w:spacing w:before="0" w:beforeAutospacing="0" w:after="0" w:afterAutospacing="0" w:line="240" w:lineRule="auto"/>
              <w:rPr>
                <w:sz w:val="18"/>
                <w:szCs w:val="18"/>
              </w:rPr>
            </w:pPr>
            <w:r w:rsidRPr="00C90DAB">
              <w:rPr>
                <w:sz w:val="18"/>
                <w:szCs w:val="18"/>
              </w:rPr>
              <w:t>2017.08.07</w:t>
            </w:r>
          </w:p>
        </w:tc>
        <w:tc>
          <w:tcPr>
            <w:tcW w:w="626" w:type="pct"/>
            <w:vAlign w:val="center"/>
          </w:tcPr>
          <w:p w14:paraId="74EF2837" w14:textId="77777777" w:rsidR="000B1FE0" w:rsidRPr="00C90DAB" w:rsidRDefault="000B1FE0" w:rsidP="00B21D4B">
            <w:pPr>
              <w:spacing w:before="0" w:beforeAutospacing="0" w:after="0" w:afterAutospacing="0" w:line="240" w:lineRule="auto"/>
              <w:rPr>
                <w:sz w:val="18"/>
                <w:szCs w:val="18"/>
              </w:rPr>
            </w:pPr>
            <w:r w:rsidRPr="00C90DAB">
              <w:rPr>
                <w:sz w:val="18"/>
                <w:szCs w:val="18"/>
              </w:rPr>
              <w:t>-</w:t>
            </w:r>
          </w:p>
        </w:tc>
        <w:tc>
          <w:tcPr>
            <w:tcW w:w="439" w:type="pct"/>
            <w:vAlign w:val="center"/>
          </w:tcPr>
          <w:p w14:paraId="15E6B853" w14:textId="77777777" w:rsidR="000B1FE0" w:rsidRPr="00C90DAB" w:rsidRDefault="000B1FE0" w:rsidP="00B21D4B">
            <w:pPr>
              <w:spacing w:before="0" w:beforeAutospacing="0" w:after="0" w:afterAutospacing="0" w:line="240" w:lineRule="auto"/>
              <w:rPr>
                <w:sz w:val="18"/>
                <w:szCs w:val="18"/>
              </w:rPr>
            </w:pPr>
            <w:r w:rsidRPr="00C90DAB">
              <w:rPr>
                <w:sz w:val="18"/>
                <w:szCs w:val="18"/>
              </w:rPr>
              <w:t>-</w:t>
            </w:r>
          </w:p>
        </w:tc>
        <w:tc>
          <w:tcPr>
            <w:tcW w:w="625" w:type="pct"/>
            <w:vAlign w:val="center"/>
          </w:tcPr>
          <w:p w14:paraId="4F3A02D2" w14:textId="77777777" w:rsidR="000B1FE0" w:rsidRPr="00C90DAB" w:rsidRDefault="000B1FE0" w:rsidP="00B21D4B">
            <w:pPr>
              <w:spacing w:before="0" w:beforeAutospacing="0" w:after="0" w:afterAutospacing="0" w:line="240" w:lineRule="auto"/>
              <w:rPr>
                <w:sz w:val="18"/>
                <w:szCs w:val="18"/>
              </w:rPr>
            </w:pPr>
            <w:r w:rsidRPr="00C90DAB">
              <w:rPr>
                <w:sz w:val="18"/>
                <w:szCs w:val="18"/>
              </w:rPr>
              <w:t>-</w:t>
            </w:r>
          </w:p>
        </w:tc>
        <w:tc>
          <w:tcPr>
            <w:tcW w:w="467" w:type="pct"/>
            <w:vAlign w:val="center"/>
          </w:tcPr>
          <w:p w14:paraId="7F8B14BE" w14:textId="77777777" w:rsidR="000B1FE0" w:rsidRPr="00C90DAB" w:rsidRDefault="000B1FE0" w:rsidP="00B21D4B">
            <w:pPr>
              <w:spacing w:before="0" w:beforeAutospacing="0" w:after="0" w:afterAutospacing="0" w:line="240" w:lineRule="auto"/>
              <w:rPr>
                <w:sz w:val="18"/>
                <w:szCs w:val="18"/>
              </w:rPr>
            </w:pPr>
            <w:r w:rsidRPr="00C90DAB">
              <w:rPr>
                <w:sz w:val="18"/>
                <w:szCs w:val="18"/>
              </w:rPr>
              <w:t>-</w:t>
            </w:r>
          </w:p>
        </w:tc>
        <w:tc>
          <w:tcPr>
            <w:tcW w:w="1131" w:type="pct"/>
            <w:vAlign w:val="center"/>
          </w:tcPr>
          <w:p w14:paraId="15A7B0CA" w14:textId="77777777" w:rsidR="000B1FE0" w:rsidRPr="00C90DAB" w:rsidRDefault="000B1FE0" w:rsidP="00B21D4B">
            <w:pPr>
              <w:spacing w:before="0" w:beforeAutospacing="0" w:after="0" w:afterAutospacing="0" w:line="240" w:lineRule="auto"/>
              <w:rPr>
                <w:sz w:val="18"/>
                <w:szCs w:val="18"/>
              </w:rPr>
            </w:pPr>
            <w:r w:rsidRPr="00C90DAB">
              <w:rPr>
                <w:sz w:val="18"/>
                <w:szCs w:val="18"/>
              </w:rPr>
              <w:t>范庆丰已通过向发行人实际控制人范庆伟借款的方式向王伟偿还完毕</w:t>
            </w:r>
          </w:p>
        </w:tc>
      </w:tr>
      <w:tr w:rsidR="00C90DAB" w:rsidRPr="00C90DAB" w14:paraId="089AE4A2" w14:textId="77777777" w:rsidTr="00184E42">
        <w:trPr>
          <w:trHeight w:val="397"/>
          <w:jc w:val="center"/>
        </w:trPr>
        <w:tc>
          <w:tcPr>
            <w:tcW w:w="156" w:type="pct"/>
            <w:vAlign w:val="center"/>
          </w:tcPr>
          <w:p w14:paraId="7BDC276E" w14:textId="77777777" w:rsidR="000B1FE0" w:rsidRPr="00C90DAB" w:rsidRDefault="000B1FE0" w:rsidP="00B21D4B">
            <w:pPr>
              <w:spacing w:before="0" w:beforeAutospacing="0" w:after="0" w:afterAutospacing="0" w:line="240" w:lineRule="auto"/>
              <w:rPr>
                <w:sz w:val="18"/>
                <w:szCs w:val="18"/>
              </w:rPr>
            </w:pPr>
            <w:r w:rsidRPr="00C90DAB">
              <w:rPr>
                <w:sz w:val="18"/>
                <w:szCs w:val="18"/>
              </w:rPr>
              <w:t>6</w:t>
            </w:r>
          </w:p>
        </w:tc>
        <w:tc>
          <w:tcPr>
            <w:tcW w:w="253" w:type="pct"/>
            <w:vAlign w:val="center"/>
          </w:tcPr>
          <w:p w14:paraId="47E1A5F7" w14:textId="77777777" w:rsidR="000B1FE0" w:rsidRPr="00C90DAB" w:rsidRDefault="000B1FE0" w:rsidP="00B21D4B">
            <w:pPr>
              <w:spacing w:before="0" w:beforeAutospacing="0" w:after="0" w:afterAutospacing="0" w:line="240" w:lineRule="auto"/>
              <w:rPr>
                <w:sz w:val="18"/>
                <w:szCs w:val="18"/>
              </w:rPr>
            </w:pPr>
            <w:r w:rsidRPr="00C90DAB">
              <w:rPr>
                <w:sz w:val="18"/>
                <w:szCs w:val="18"/>
              </w:rPr>
              <w:t>担保</w:t>
            </w:r>
          </w:p>
        </w:tc>
        <w:tc>
          <w:tcPr>
            <w:tcW w:w="402" w:type="pct"/>
            <w:vAlign w:val="center"/>
          </w:tcPr>
          <w:p w14:paraId="36A8CA13" w14:textId="77777777" w:rsidR="000B1FE0" w:rsidRPr="00C90DAB" w:rsidRDefault="000B1FE0" w:rsidP="00B21D4B">
            <w:pPr>
              <w:spacing w:before="0" w:beforeAutospacing="0" w:after="0" w:afterAutospacing="0" w:line="240" w:lineRule="auto"/>
              <w:rPr>
                <w:sz w:val="18"/>
                <w:szCs w:val="18"/>
              </w:rPr>
            </w:pPr>
            <w:r w:rsidRPr="00C90DAB">
              <w:rPr>
                <w:sz w:val="18"/>
                <w:szCs w:val="18"/>
              </w:rPr>
              <w:t>莱州辉瑞仓储有限公司</w:t>
            </w:r>
          </w:p>
        </w:tc>
        <w:tc>
          <w:tcPr>
            <w:tcW w:w="432" w:type="pct"/>
            <w:vAlign w:val="center"/>
          </w:tcPr>
          <w:p w14:paraId="045D1079" w14:textId="77777777" w:rsidR="000B1FE0" w:rsidRPr="00C90DAB" w:rsidRDefault="000B1FE0" w:rsidP="00B21D4B">
            <w:pPr>
              <w:spacing w:before="0" w:beforeAutospacing="0" w:after="0" w:afterAutospacing="0" w:line="240" w:lineRule="auto"/>
              <w:rPr>
                <w:sz w:val="18"/>
                <w:szCs w:val="18"/>
              </w:rPr>
            </w:pPr>
            <w:r w:rsidRPr="00C90DAB">
              <w:rPr>
                <w:sz w:val="18"/>
                <w:szCs w:val="18"/>
              </w:rPr>
              <w:t>1,043</w:t>
            </w:r>
            <w:r w:rsidRPr="00C90DAB">
              <w:rPr>
                <w:sz w:val="18"/>
                <w:szCs w:val="18"/>
              </w:rPr>
              <w:t>万元</w:t>
            </w:r>
          </w:p>
        </w:tc>
        <w:tc>
          <w:tcPr>
            <w:tcW w:w="469" w:type="pct"/>
            <w:vAlign w:val="center"/>
          </w:tcPr>
          <w:p w14:paraId="014DB612" w14:textId="77777777" w:rsidR="000B1FE0" w:rsidRPr="00C90DAB" w:rsidRDefault="000B1FE0" w:rsidP="00B21D4B">
            <w:pPr>
              <w:spacing w:before="0" w:beforeAutospacing="0" w:after="0" w:afterAutospacing="0" w:line="240" w:lineRule="auto"/>
              <w:rPr>
                <w:sz w:val="18"/>
                <w:szCs w:val="18"/>
              </w:rPr>
            </w:pPr>
            <w:r w:rsidRPr="00C90DAB">
              <w:rPr>
                <w:sz w:val="18"/>
                <w:szCs w:val="18"/>
              </w:rPr>
              <w:t>2019.01.09</w:t>
            </w:r>
          </w:p>
        </w:tc>
        <w:tc>
          <w:tcPr>
            <w:tcW w:w="626" w:type="pct"/>
            <w:vAlign w:val="center"/>
          </w:tcPr>
          <w:p w14:paraId="1D4E884A" w14:textId="77777777" w:rsidR="000B1FE0" w:rsidRPr="00C90DAB" w:rsidRDefault="000B1FE0" w:rsidP="00B21D4B">
            <w:pPr>
              <w:spacing w:before="0" w:beforeAutospacing="0" w:after="0" w:afterAutospacing="0" w:line="240" w:lineRule="auto"/>
              <w:rPr>
                <w:sz w:val="18"/>
                <w:szCs w:val="18"/>
              </w:rPr>
            </w:pPr>
            <w:r w:rsidRPr="00C90DAB">
              <w:rPr>
                <w:sz w:val="18"/>
                <w:szCs w:val="18"/>
              </w:rPr>
              <w:t>7,853,790</w:t>
            </w:r>
            <w:r w:rsidRPr="00C90DAB">
              <w:rPr>
                <w:sz w:val="18"/>
                <w:szCs w:val="18"/>
              </w:rPr>
              <w:t>元</w:t>
            </w:r>
          </w:p>
        </w:tc>
        <w:tc>
          <w:tcPr>
            <w:tcW w:w="439" w:type="pct"/>
            <w:vAlign w:val="center"/>
          </w:tcPr>
          <w:p w14:paraId="68CF37C1" w14:textId="77777777" w:rsidR="000B1FE0" w:rsidRPr="00C90DAB" w:rsidRDefault="000B1FE0" w:rsidP="00B21D4B">
            <w:pPr>
              <w:spacing w:before="0" w:beforeAutospacing="0" w:after="0" w:afterAutospacing="0" w:line="240" w:lineRule="auto"/>
              <w:rPr>
                <w:sz w:val="18"/>
                <w:szCs w:val="18"/>
              </w:rPr>
            </w:pPr>
            <w:r w:rsidRPr="00C90DAB">
              <w:rPr>
                <w:sz w:val="18"/>
                <w:szCs w:val="18"/>
              </w:rPr>
              <w:t>2022.01.122022.09.26</w:t>
            </w:r>
          </w:p>
        </w:tc>
        <w:tc>
          <w:tcPr>
            <w:tcW w:w="625" w:type="pct"/>
            <w:vAlign w:val="center"/>
          </w:tcPr>
          <w:p w14:paraId="709AC748" w14:textId="77777777" w:rsidR="000B1FE0" w:rsidRPr="00C90DAB" w:rsidRDefault="000B1FE0" w:rsidP="00B21D4B">
            <w:pPr>
              <w:spacing w:before="0" w:beforeAutospacing="0" w:after="0" w:afterAutospacing="0" w:line="240" w:lineRule="auto"/>
              <w:rPr>
                <w:sz w:val="18"/>
                <w:szCs w:val="18"/>
              </w:rPr>
            </w:pPr>
            <w:r w:rsidRPr="00C90DAB">
              <w:rPr>
                <w:sz w:val="18"/>
                <w:szCs w:val="18"/>
              </w:rPr>
              <w:t>7,853,790</w:t>
            </w:r>
            <w:r w:rsidRPr="00C90DAB">
              <w:rPr>
                <w:sz w:val="18"/>
                <w:szCs w:val="18"/>
              </w:rPr>
              <w:t>元</w:t>
            </w:r>
          </w:p>
        </w:tc>
        <w:tc>
          <w:tcPr>
            <w:tcW w:w="467" w:type="pct"/>
            <w:vAlign w:val="center"/>
          </w:tcPr>
          <w:p w14:paraId="7CDC0758" w14:textId="77777777" w:rsidR="000B1FE0" w:rsidRPr="00C90DAB" w:rsidRDefault="000B1FE0" w:rsidP="00B21D4B">
            <w:pPr>
              <w:spacing w:before="0" w:beforeAutospacing="0" w:after="0" w:afterAutospacing="0" w:line="240" w:lineRule="auto"/>
              <w:rPr>
                <w:sz w:val="18"/>
                <w:szCs w:val="18"/>
              </w:rPr>
            </w:pPr>
            <w:r w:rsidRPr="00C90DAB">
              <w:rPr>
                <w:sz w:val="18"/>
                <w:szCs w:val="18"/>
              </w:rPr>
              <w:t>2022.01.272022.12.30</w:t>
            </w:r>
          </w:p>
        </w:tc>
        <w:tc>
          <w:tcPr>
            <w:tcW w:w="1131" w:type="pct"/>
            <w:vAlign w:val="center"/>
          </w:tcPr>
          <w:p w14:paraId="2012B448" w14:textId="77777777" w:rsidR="000B1FE0" w:rsidRPr="00C90DAB" w:rsidRDefault="000B1FE0" w:rsidP="00B21D4B">
            <w:pPr>
              <w:spacing w:before="0" w:beforeAutospacing="0" w:after="0" w:afterAutospacing="0" w:line="240" w:lineRule="auto"/>
              <w:rPr>
                <w:sz w:val="18"/>
                <w:szCs w:val="18"/>
              </w:rPr>
            </w:pPr>
            <w:r w:rsidRPr="00C90DAB">
              <w:rPr>
                <w:sz w:val="18"/>
                <w:szCs w:val="18"/>
              </w:rPr>
              <w:t>莱州伟隆承担</w:t>
            </w:r>
            <w:r w:rsidRPr="00C90DAB">
              <w:rPr>
                <w:sz w:val="18"/>
                <w:szCs w:val="18"/>
              </w:rPr>
              <w:t>7,853,790</w:t>
            </w:r>
            <w:r w:rsidRPr="00C90DAB">
              <w:rPr>
                <w:sz w:val="18"/>
                <w:szCs w:val="18"/>
              </w:rPr>
              <w:t>元</w:t>
            </w:r>
            <w:r w:rsidRPr="00C90DAB">
              <w:rPr>
                <w:sz w:val="18"/>
                <w:szCs w:val="18"/>
              </w:rPr>
              <w:t>,</w:t>
            </w:r>
            <w:r w:rsidRPr="00C90DAB">
              <w:rPr>
                <w:sz w:val="18"/>
                <w:szCs w:val="18"/>
              </w:rPr>
              <w:t>范庆丰通过向发行人实际控制人范庆伟借款的方式赔偿莱州伟隆</w:t>
            </w:r>
          </w:p>
        </w:tc>
      </w:tr>
      <w:tr w:rsidR="00C90DAB" w:rsidRPr="00C90DAB" w14:paraId="7FC50A87" w14:textId="77777777" w:rsidTr="00184E42">
        <w:trPr>
          <w:trHeight w:val="397"/>
          <w:jc w:val="center"/>
        </w:trPr>
        <w:tc>
          <w:tcPr>
            <w:tcW w:w="156" w:type="pct"/>
            <w:vAlign w:val="center"/>
          </w:tcPr>
          <w:p w14:paraId="3941D05A" w14:textId="77777777" w:rsidR="000B1FE0" w:rsidRPr="00C90DAB" w:rsidRDefault="000B1FE0" w:rsidP="00B21D4B">
            <w:pPr>
              <w:spacing w:before="0" w:beforeAutospacing="0" w:after="0" w:afterAutospacing="0" w:line="240" w:lineRule="auto"/>
              <w:rPr>
                <w:sz w:val="18"/>
                <w:szCs w:val="18"/>
              </w:rPr>
            </w:pPr>
            <w:r w:rsidRPr="00C90DAB">
              <w:rPr>
                <w:sz w:val="18"/>
                <w:szCs w:val="18"/>
              </w:rPr>
              <w:t>7</w:t>
            </w:r>
          </w:p>
        </w:tc>
        <w:tc>
          <w:tcPr>
            <w:tcW w:w="253" w:type="pct"/>
            <w:vAlign w:val="center"/>
          </w:tcPr>
          <w:p w14:paraId="2CE2DAB2" w14:textId="77777777" w:rsidR="000B1FE0" w:rsidRPr="00C90DAB" w:rsidRDefault="000B1FE0" w:rsidP="00B21D4B">
            <w:pPr>
              <w:spacing w:before="0" w:beforeAutospacing="0" w:after="0" w:afterAutospacing="0" w:line="240" w:lineRule="auto"/>
              <w:rPr>
                <w:sz w:val="18"/>
                <w:szCs w:val="18"/>
              </w:rPr>
            </w:pPr>
            <w:r w:rsidRPr="00C90DAB">
              <w:rPr>
                <w:sz w:val="18"/>
                <w:szCs w:val="18"/>
              </w:rPr>
              <w:t>担保</w:t>
            </w:r>
          </w:p>
        </w:tc>
        <w:tc>
          <w:tcPr>
            <w:tcW w:w="402" w:type="pct"/>
            <w:vAlign w:val="center"/>
          </w:tcPr>
          <w:p w14:paraId="15ECBBE1" w14:textId="77777777" w:rsidR="000B1FE0" w:rsidRPr="00C90DAB" w:rsidRDefault="000B1FE0" w:rsidP="00B21D4B">
            <w:pPr>
              <w:spacing w:before="0" w:beforeAutospacing="0" w:after="0" w:afterAutospacing="0" w:line="240" w:lineRule="auto"/>
              <w:rPr>
                <w:sz w:val="18"/>
                <w:szCs w:val="18"/>
              </w:rPr>
            </w:pPr>
            <w:r w:rsidRPr="00C90DAB">
              <w:rPr>
                <w:sz w:val="18"/>
                <w:szCs w:val="18"/>
              </w:rPr>
              <w:t>王鲁松</w:t>
            </w:r>
          </w:p>
        </w:tc>
        <w:tc>
          <w:tcPr>
            <w:tcW w:w="432" w:type="pct"/>
            <w:vAlign w:val="center"/>
          </w:tcPr>
          <w:p w14:paraId="35F058B7" w14:textId="77777777" w:rsidR="000B1FE0" w:rsidRPr="00C90DAB" w:rsidRDefault="000B1FE0" w:rsidP="00B21D4B">
            <w:pPr>
              <w:spacing w:before="0" w:beforeAutospacing="0" w:after="0" w:afterAutospacing="0" w:line="240" w:lineRule="auto"/>
              <w:rPr>
                <w:sz w:val="18"/>
                <w:szCs w:val="18"/>
              </w:rPr>
            </w:pPr>
            <w:r w:rsidRPr="00C90DAB">
              <w:rPr>
                <w:sz w:val="18"/>
                <w:szCs w:val="18"/>
              </w:rPr>
              <w:t>70</w:t>
            </w:r>
            <w:r w:rsidRPr="00C90DAB">
              <w:rPr>
                <w:sz w:val="18"/>
                <w:szCs w:val="18"/>
              </w:rPr>
              <w:t>万元</w:t>
            </w:r>
          </w:p>
        </w:tc>
        <w:tc>
          <w:tcPr>
            <w:tcW w:w="469" w:type="pct"/>
            <w:vAlign w:val="center"/>
          </w:tcPr>
          <w:p w14:paraId="6088443D" w14:textId="77777777" w:rsidR="000B1FE0" w:rsidRPr="00C90DAB" w:rsidRDefault="000B1FE0" w:rsidP="00B21D4B">
            <w:pPr>
              <w:spacing w:before="0" w:beforeAutospacing="0" w:after="0" w:afterAutospacing="0" w:line="240" w:lineRule="auto"/>
              <w:rPr>
                <w:sz w:val="18"/>
                <w:szCs w:val="18"/>
              </w:rPr>
            </w:pPr>
            <w:r w:rsidRPr="00C90DAB">
              <w:rPr>
                <w:sz w:val="18"/>
                <w:szCs w:val="18"/>
              </w:rPr>
              <w:t>2019.05.14</w:t>
            </w:r>
          </w:p>
        </w:tc>
        <w:tc>
          <w:tcPr>
            <w:tcW w:w="626" w:type="pct"/>
            <w:vAlign w:val="center"/>
          </w:tcPr>
          <w:p w14:paraId="66AEB73E" w14:textId="77777777" w:rsidR="000B1FE0" w:rsidRPr="00C90DAB" w:rsidRDefault="000B1FE0" w:rsidP="00B21D4B">
            <w:pPr>
              <w:spacing w:before="0" w:beforeAutospacing="0" w:after="0" w:afterAutospacing="0" w:line="240" w:lineRule="auto"/>
              <w:rPr>
                <w:sz w:val="18"/>
                <w:szCs w:val="18"/>
              </w:rPr>
            </w:pPr>
            <w:r w:rsidRPr="00C90DAB">
              <w:rPr>
                <w:sz w:val="18"/>
                <w:szCs w:val="18"/>
              </w:rPr>
              <w:t>-</w:t>
            </w:r>
          </w:p>
        </w:tc>
        <w:tc>
          <w:tcPr>
            <w:tcW w:w="439" w:type="pct"/>
            <w:vAlign w:val="center"/>
          </w:tcPr>
          <w:p w14:paraId="57B8B29E" w14:textId="77777777" w:rsidR="000B1FE0" w:rsidRPr="00C90DAB" w:rsidRDefault="000B1FE0" w:rsidP="00B21D4B">
            <w:pPr>
              <w:spacing w:before="0" w:beforeAutospacing="0" w:after="0" w:afterAutospacing="0" w:line="240" w:lineRule="auto"/>
              <w:rPr>
                <w:sz w:val="18"/>
                <w:szCs w:val="18"/>
              </w:rPr>
            </w:pPr>
            <w:r w:rsidRPr="00C90DAB">
              <w:rPr>
                <w:sz w:val="18"/>
                <w:szCs w:val="18"/>
              </w:rPr>
              <w:t>-</w:t>
            </w:r>
          </w:p>
        </w:tc>
        <w:tc>
          <w:tcPr>
            <w:tcW w:w="625" w:type="pct"/>
            <w:vAlign w:val="center"/>
          </w:tcPr>
          <w:p w14:paraId="63A94338" w14:textId="77777777" w:rsidR="000B1FE0" w:rsidRPr="00C90DAB" w:rsidRDefault="000B1FE0" w:rsidP="00B21D4B">
            <w:pPr>
              <w:spacing w:before="0" w:beforeAutospacing="0" w:after="0" w:afterAutospacing="0" w:line="240" w:lineRule="auto"/>
              <w:rPr>
                <w:sz w:val="18"/>
                <w:szCs w:val="18"/>
              </w:rPr>
            </w:pPr>
            <w:r w:rsidRPr="00C90DAB">
              <w:rPr>
                <w:sz w:val="18"/>
                <w:szCs w:val="18"/>
              </w:rPr>
              <w:t>-</w:t>
            </w:r>
          </w:p>
        </w:tc>
        <w:tc>
          <w:tcPr>
            <w:tcW w:w="467" w:type="pct"/>
            <w:vAlign w:val="center"/>
          </w:tcPr>
          <w:p w14:paraId="6F84A3CB" w14:textId="77777777" w:rsidR="000B1FE0" w:rsidRPr="00C90DAB" w:rsidRDefault="000B1FE0" w:rsidP="00B21D4B">
            <w:pPr>
              <w:spacing w:before="0" w:beforeAutospacing="0" w:after="0" w:afterAutospacing="0" w:line="240" w:lineRule="auto"/>
              <w:rPr>
                <w:sz w:val="18"/>
                <w:szCs w:val="18"/>
              </w:rPr>
            </w:pPr>
            <w:r w:rsidRPr="00C90DAB">
              <w:rPr>
                <w:sz w:val="18"/>
                <w:szCs w:val="18"/>
              </w:rPr>
              <w:t>-</w:t>
            </w:r>
          </w:p>
        </w:tc>
        <w:tc>
          <w:tcPr>
            <w:tcW w:w="1131" w:type="pct"/>
            <w:vAlign w:val="center"/>
          </w:tcPr>
          <w:p w14:paraId="4E8C8487" w14:textId="77777777" w:rsidR="000B1FE0" w:rsidRPr="00C90DAB" w:rsidRDefault="000B1FE0" w:rsidP="00B21D4B">
            <w:pPr>
              <w:spacing w:before="0" w:beforeAutospacing="0" w:after="0" w:afterAutospacing="0" w:line="240" w:lineRule="auto"/>
              <w:rPr>
                <w:sz w:val="18"/>
                <w:szCs w:val="18"/>
              </w:rPr>
            </w:pPr>
            <w:r w:rsidRPr="00C90DAB">
              <w:rPr>
                <w:sz w:val="18"/>
                <w:szCs w:val="18"/>
              </w:rPr>
              <w:t>范庆丰通过向发行人实际控制人范庆伟借款的方式向王鲁松偿还完毕</w:t>
            </w:r>
          </w:p>
        </w:tc>
      </w:tr>
      <w:tr w:rsidR="00C90DAB" w:rsidRPr="00C90DAB" w14:paraId="7552FF25" w14:textId="77777777" w:rsidTr="00184E42">
        <w:trPr>
          <w:trHeight w:val="397"/>
          <w:jc w:val="center"/>
        </w:trPr>
        <w:tc>
          <w:tcPr>
            <w:tcW w:w="156" w:type="pct"/>
            <w:vAlign w:val="center"/>
          </w:tcPr>
          <w:p w14:paraId="4531D4EE" w14:textId="77777777" w:rsidR="000B1FE0" w:rsidRPr="00C90DAB" w:rsidRDefault="000B1FE0" w:rsidP="00B21D4B">
            <w:pPr>
              <w:spacing w:before="0" w:beforeAutospacing="0" w:after="0" w:afterAutospacing="0" w:line="240" w:lineRule="auto"/>
              <w:rPr>
                <w:sz w:val="18"/>
                <w:szCs w:val="18"/>
              </w:rPr>
            </w:pPr>
            <w:r w:rsidRPr="00C90DAB">
              <w:rPr>
                <w:sz w:val="18"/>
                <w:szCs w:val="18"/>
              </w:rPr>
              <w:t>8</w:t>
            </w:r>
          </w:p>
        </w:tc>
        <w:tc>
          <w:tcPr>
            <w:tcW w:w="253" w:type="pct"/>
            <w:vAlign w:val="center"/>
          </w:tcPr>
          <w:p w14:paraId="23C279EA" w14:textId="77777777" w:rsidR="000B1FE0" w:rsidRPr="00C90DAB" w:rsidRDefault="000B1FE0" w:rsidP="00B21D4B">
            <w:pPr>
              <w:spacing w:before="0" w:beforeAutospacing="0" w:after="0" w:afterAutospacing="0" w:line="240" w:lineRule="auto"/>
              <w:rPr>
                <w:sz w:val="18"/>
                <w:szCs w:val="18"/>
              </w:rPr>
            </w:pPr>
            <w:r w:rsidRPr="00C90DAB">
              <w:rPr>
                <w:sz w:val="18"/>
                <w:szCs w:val="18"/>
              </w:rPr>
              <w:t>担保</w:t>
            </w:r>
          </w:p>
        </w:tc>
        <w:tc>
          <w:tcPr>
            <w:tcW w:w="402" w:type="pct"/>
            <w:vAlign w:val="center"/>
          </w:tcPr>
          <w:p w14:paraId="76CBDC79" w14:textId="77777777" w:rsidR="000B1FE0" w:rsidRPr="00C90DAB" w:rsidRDefault="000B1FE0" w:rsidP="00B21D4B">
            <w:pPr>
              <w:spacing w:before="0" w:beforeAutospacing="0" w:after="0" w:afterAutospacing="0" w:line="240" w:lineRule="auto"/>
              <w:rPr>
                <w:sz w:val="18"/>
                <w:szCs w:val="18"/>
              </w:rPr>
            </w:pPr>
            <w:r w:rsidRPr="00C90DAB">
              <w:rPr>
                <w:sz w:val="18"/>
                <w:szCs w:val="18"/>
              </w:rPr>
              <w:t>于大鹏</w:t>
            </w:r>
          </w:p>
        </w:tc>
        <w:tc>
          <w:tcPr>
            <w:tcW w:w="432" w:type="pct"/>
            <w:vAlign w:val="center"/>
          </w:tcPr>
          <w:p w14:paraId="05D5FF54" w14:textId="77777777" w:rsidR="000B1FE0" w:rsidRPr="00C90DAB" w:rsidRDefault="000B1FE0" w:rsidP="00B21D4B">
            <w:pPr>
              <w:spacing w:before="0" w:beforeAutospacing="0" w:after="0" w:afterAutospacing="0" w:line="240" w:lineRule="auto"/>
              <w:rPr>
                <w:sz w:val="18"/>
                <w:szCs w:val="18"/>
              </w:rPr>
            </w:pPr>
            <w:r w:rsidRPr="00C90DAB">
              <w:rPr>
                <w:sz w:val="18"/>
                <w:szCs w:val="18"/>
              </w:rPr>
              <w:t>35</w:t>
            </w:r>
            <w:r w:rsidRPr="00C90DAB">
              <w:rPr>
                <w:sz w:val="18"/>
                <w:szCs w:val="18"/>
              </w:rPr>
              <w:t>万元</w:t>
            </w:r>
          </w:p>
        </w:tc>
        <w:tc>
          <w:tcPr>
            <w:tcW w:w="469" w:type="pct"/>
            <w:vAlign w:val="center"/>
          </w:tcPr>
          <w:p w14:paraId="7DB0E63F" w14:textId="77777777" w:rsidR="000B1FE0" w:rsidRPr="00C90DAB" w:rsidRDefault="000B1FE0" w:rsidP="00B21D4B">
            <w:pPr>
              <w:spacing w:before="0" w:beforeAutospacing="0" w:after="0" w:afterAutospacing="0" w:line="240" w:lineRule="auto"/>
              <w:rPr>
                <w:sz w:val="18"/>
                <w:szCs w:val="18"/>
              </w:rPr>
            </w:pPr>
            <w:r w:rsidRPr="00C90DAB">
              <w:rPr>
                <w:sz w:val="18"/>
                <w:szCs w:val="18"/>
              </w:rPr>
              <w:t>2019.06</w:t>
            </w:r>
          </w:p>
        </w:tc>
        <w:tc>
          <w:tcPr>
            <w:tcW w:w="626" w:type="pct"/>
            <w:vAlign w:val="center"/>
          </w:tcPr>
          <w:p w14:paraId="067DE997" w14:textId="77777777" w:rsidR="000B1FE0" w:rsidRPr="00C90DAB" w:rsidRDefault="000B1FE0" w:rsidP="00B21D4B">
            <w:pPr>
              <w:spacing w:before="0" w:beforeAutospacing="0" w:after="0" w:afterAutospacing="0" w:line="240" w:lineRule="auto"/>
              <w:rPr>
                <w:sz w:val="18"/>
                <w:szCs w:val="18"/>
              </w:rPr>
            </w:pPr>
            <w:r w:rsidRPr="00C90DAB">
              <w:rPr>
                <w:sz w:val="18"/>
                <w:szCs w:val="18"/>
              </w:rPr>
              <w:t>-</w:t>
            </w:r>
          </w:p>
        </w:tc>
        <w:tc>
          <w:tcPr>
            <w:tcW w:w="439" w:type="pct"/>
            <w:vAlign w:val="center"/>
          </w:tcPr>
          <w:p w14:paraId="2776EC25" w14:textId="77777777" w:rsidR="000B1FE0" w:rsidRPr="00C90DAB" w:rsidRDefault="000B1FE0" w:rsidP="00B21D4B">
            <w:pPr>
              <w:spacing w:before="0" w:beforeAutospacing="0" w:after="0" w:afterAutospacing="0" w:line="240" w:lineRule="auto"/>
              <w:rPr>
                <w:sz w:val="18"/>
                <w:szCs w:val="18"/>
              </w:rPr>
            </w:pPr>
            <w:r w:rsidRPr="00C90DAB">
              <w:rPr>
                <w:sz w:val="18"/>
                <w:szCs w:val="18"/>
              </w:rPr>
              <w:t>-</w:t>
            </w:r>
          </w:p>
        </w:tc>
        <w:tc>
          <w:tcPr>
            <w:tcW w:w="625" w:type="pct"/>
            <w:vAlign w:val="center"/>
          </w:tcPr>
          <w:p w14:paraId="184E1A51" w14:textId="77777777" w:rsidR="000B1FE0" w:rsidRPr="00C90DAB" w:rsidRDefault="000B1FE0" w:rsidP="00B21D4B">
            <w:pPr>
              <w:spacing w:before="0" w:beforeAutospacing="0" w:after="0" w:afterAutospacing="0" w:line="240" w:lineRule="auto"/>
              <w:rPr>
                <w:sz w:val="18"/>
                <w:szCs w:val="18"/>
              </w:rPr>
            </w:pPr>
            <w:r w:rsidRPr="00C90DAB">
              <w:rPr>
                <w:sz w:val="18"/>
                <w:szCs w:val="18"/>
              </w:rPr>
              <w:t>-</w:t>
            </w:r>
          </w:p>
        </w:tc>
        <w:tc>
          <w:tcPr>
            <w:tcW w:w="467" w:type="pct"/>
            <w:vAlign w:val="center"/>
          </w:tcPr>
          <w:p w14:paraId="075444DC" w14:textId="77777777" w:rsidR="000B1FE0" w:rsidRPr="00C90DAB" w:rsidRDefault="000B1FE0" w:rsidP="00B21D4B">
            <w:pPr>
              <w:spacing w:before="0" w:beforeAutospacing="0" w:after="0" w:afterAutospacing="0" w:line="240" w:lineRule="auto"/>
              <w:rPr>
                <w:sz w:val="18"/>
                <w:szCs w:val="18"/>
              </w:rPr>
            </w:pPr>
            <w:r w:rsidRPr="00C90DAB">
              <w:rPr>
                <w:sz w:val="18"/>
                <w:szCs w:val="18"/>
              </w:rPr>
              <w:t>-</w:t>
            </w:r>
          </w:p>
        </w:tc>
        <w:tc>
          <w:tcPr>
            <w:tcW w:w="1131" w:type="pct"/>
            <w:vAlign w:val="center"/>
          </w:tcPr>
          <w:p w14:paraId="46E25E93" w14:textId="77777777" w:rsidR="000B1FE0" w:rsidRPr="00C90DAB" w:rsidRDefault="000B1FE0" w:rsidP="00B21D4B">
            <w:pPr>
              <w:spacing w:before="0" w:beforeAutospacing="0" w:after="0" w:afterAutospacing="0" w:line="240" w:lineRule="auto"/>
              <w:rPr>
                <w:sz w:val="18"/>
                <w:szCs w:val="18"/>
              </w:rPr>
            </w:pPr>
            <w:r w:rsidRPr="00C90DAB">
              <w:rPr>
                <w:sz w:val="18"/>
                <w:szCs w:val="18"/>
              </w:rPr>
              <w:t>莱州伟隆未承担偿还责任</w:t>
            </w:r>
          </w:p>
        </w:tc>
      </w:tr>
    </w:tbl>
    <w:p w14:paraId="0C13352A" w14:textId="77777777" w:rsidR="000B1FE0" w:rsidRPr="00C90DAB" w:rsidRDefault="000B1FE0" w:rsidP="000B1FE0">
      <w:pPr>
        <w:keepNext/>
        <w:spacing w:beforeLines="50" w:before="120" w:beforeAutospacing="0" w:afterLines="50" w:after="120" w:afterAutospacing="0"/>
        <w:ind w:firstLineChars="200" w:firstLine="482"/>
        <w:jc w:val="both"/>
        <w:outlineLvl w:val="2"/>
        <w:rPr>
          <w:rFonts w:cs="Times New Roman"/>
          <w:b/>
          <w:bCs/>
          <w:sz w:val="24"/>
          <w:szCs w:val="28"/>
        </w:rPr>
      </w:pPr>
      <w:r w:rsidRPr="00C90DAB">
        <w:rPr>
          <w:rFonts w:cs="Times New Roman"/>
          <w:b/>
          <w:bCs/>
          <w:sz w:val="24"/>
          <w:szCs w:val="28"/>
        </w:rPr>
        <w:t>（二）发行人及子公司是否违规对外提供财务资助或违规提供担保，后续是否可能涉及违规处分或被采取相关措施</w:t>
      </w:r>
    </w:p>
    <w:p w14:paraId="57EB5683" w14:textId="77777777" w:rsidR="000B1FE0" w:rsidRPr="00C90DAB" w:rsidRDefault="000B1FE0" w:rsidP="000B1FE0">
      <w:pPr>
        <w:keepNext/>
        <w:spacing w:beforeLines="50" w:before="120" w:beforeAutospacing="0" w:afterLines="50" w:after="120" w:afterAutospacing="0"/>
        <w:ind w:firstLineChars="200" w:firstLine="482"/>
        <w:jc w:val="both"/>
        <w:outlineLvl w:val="3"/>
        <w:rPr>
          <w:rFonts w:cs="Times New Roman"/>
          <w:b/>
          <w:bCs/>
          <w:sz w:val="24"/>
          <w:szCs w:val="28"/>
        </w:rPr>
      </w:pPr>
      <w:r w:rsidRPr="00C90DAB">
        <w:rPr>
          <w:rFonts w:cs="Times New Roman"/>
          <w:b/>
          <w:bCs/>
          <w:sz w:val="24"/>
          <w:szCs w:val="28"/>
        </w:rPr>
        <w:t>1</w:t>
      </w:r>
      <w:r w:rsidRPr="00C90DAB">
        <w:rPr>
          <w:rFonts w:cs="Times New Roman" w:hint="eastAsia"/>
          <w:b/>
          <w:bCs/>
          <w:sz w:val="24"/>
          <w:szCs w:val="28"/>
        </w:rPr>
        <w:t>、发行人及子公司是否违规对外提供财务资助或违规提供担保</w:t>
      </w:r>
    </w:p>
    <w:p w14:paraId="7A62B9A7"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hint="eastAsia"/>
          <w:sz w:val="24"/>
          <w:szCs w:val="22"/>
        </w:rPr>
        <w:t>经核查，报告期内，发行人及子公司不存在违规对外提供财务资助或违规提供担保的情形。报告期内，莱州伟隆对外承担借款及担保责任系由报告期前莱州伟隆时任总经理范庆丰私用莱州伟隆公章对外签署借款及担保合同导致。范庆丰私用莱州伟隆公章签署借款及担保合同事项未履行发行人及莱州伟隆内部审议程序，发行人实际控制人、控股股东及董监高均未参与且不知情。该等事项不属于发行人违规对外提供财务资助或违规提供担保的情形。</w:t>
      </w:r>
    </w:p>
    <w:p w14:paraId="3879223F" w14:textId="77777777" w:rsidR="000B1FE0" w:rsidRPr="00C90DAB" w:rsidRDefault="000B1FE0" w:rsidP="000B1FE0">
      <w:pPr>
        <w:spacing w:beforeLines="50" w:before="120" w:beforeAutospacing="0" w:afterLines="50" w:after="120" w:afterAutospacing="0"/>
        <w:ind w:firstLineChars="200" w:firstLine="482"/>
        <w:jc w:val="both"/>
        <w:outlineLvl w:val="3"/>
        <w:rPr>
          <w:rFonts w:cs="Times New Roman"/>
          <w:b/>
          <w:bCs/>
          <w:kern w:val="0"/>
          <w:sz w:val="24"/>
          <w:szCs w:val="28"/>
        </w:rPr>
      </w:pPr>
      <w:r w:rsidRPr="00C90DAB">
        <w:rPr>
          <w:rFonts w:cs="Times New Roman"/>
          <w:b/>
          <w:bCs/>
          <w:kern w:val="0"/>
          <w:sz w:val="24"/>
          <w:szCs w:val="28"/>
        </w:rPr>
        <w:t>2</w:t>
      </w:r>
      <w:r w:rsidRPr="00C90DAB">
        <w:rPr>
          <w:rFonts w:cs="Times New Roman" w:hint="eastAsia"/>
          <w:b/>
          <w:bCs/>
          <w:kern w:val="0"/>
          <w:sz w:val="24"/>
          <w:szCs w:val="28"/>
        </w:rPr>
        <w:t>、</w:t>
      </w:r>
      <w:r w:rsidRPr="00C90DAB">
        <w:rPr>
          <w:rFonts w:cs="Times New Roman" w:hint="eastAsia"/>
          <w:b/>
          <w:bCs/>
          <w:sz w:val="24"/>
          <w:szCs w:val="28"/>
        </w:rPr>
        <w:t>后续是否可能涉及违规处分或被采取相关措施</w:t>
      </w:r>
    </w:p>
    <w:p w14:paraId="1A2397FE" w14:textId="66825625"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hint="eastAsia"/>
          <w:sz w:val="24"/>
          <w:szCs w:val="22"/>
        </w:rPr>
        <w:t>就上述范庆丰私用莱州伟隆公章</w:t>
      </w:r>
      <w:r w:rsidR="00464FC3">
        <w:rPr>
          <w:rFonts w:cs="Times New Roman" w:hint="eastAsia"/>
          <w:sz w:val="24"/>
          <w:szCs w:val="22"/>
        </w:rPr>
        <w:t>事项</w:t>
      </w:r>
      <w:r w:rsidRPr="00C90DAB">
        <w:rPr>
          <w:rFonts w:cs="Times New Roman" w:hint="eastAsia"/>
          <w:sz w:val="24"/>
          <w:szCs w:val="22"/>
        </w:rPr>
        <w:t>，发行人已收到中国证券监督管理委员会青岛监管局出具的《关于对青岛伟隆阀门股份有限公司采取责令改正措施的决定》（</w:t>
      </w:r>
      <w:r w:rsidRPr="00C90DAB">
        <w:rPr>
          <w:rFonts w:cs="Times New Roman"/>
          <w:sz w:val="24"/>
          <w:szCs w:val="22"/>
        </w:rPr>
        <w:t>[2021]17</w:t>
      </w:r>
      <w:r w:rsidRPr="00C90DAB">
        <w:rPr>
          <w:rFonts w:cs="Times New Roman" w:hint="eastAsia"/>
          <w:sz w:val="24"/>
          <w:szCs w:val="22"/>
        </w:rPr>
        <w:t>号），深圳证券交易所上市公司管理一部对发行人出具《关于对青岛伟隆阀门股份有限公司的监管函》（公司部监管函</w:t>
      </w:r>
      <w:r w:rsidRPr="00C90DAB">
        <w:rPr>
          <w:rFonts w:cs="Times New Roman"/>
          <w:sz w:val="24"/>
          <w:szCs w:val="22"/>
        </w:rPr>
        <w:t>[2021]</w:t>
      </w:r>
      <w:r w:rsidRPr="00C90DAB">
        <w:rPr>
          <w:rFonts w:cs="Times New Roman" w:hint="eastAsia"/>
          <w:sz w:val="24"/>
          <w:szCs w:val="22"/>
        </w:rPr>
        <w:t>第</w:t>
      </w:r>
      <w:r w:rsidRPr="00C90DAB">
        <w:rPr>
          <w:rFonts w:cs="Times New Roman"/>
          <w:sz w:val="24"/>
          <w:szCs w:val="22"/>
        </w:rPr>
        <w:t>160</w:t>
      </w:r>
      <w:r w:rsidRPr="00C90DAB">
        <w:rPr>
          <w:rFonts w:cs="Times New Roman" w:hint="eastAsia"/>
          <w:sz w:val="24"/>
          <w:szCs w:val="22"/>
        </w:rPr>
        <w:t>号）。</w:t>
      </w:r>
    </w:p>
    <w:p w14:paraId="628A9B3A"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hint="eastAsia"/>
          <w:sz w:val="24"/>
          <w:szCs w:val="22"/>
        </w:rPr>
        <w:t>针对上述行政监管措施，发行人及相关责任人</w:t>
      </w:r>
      <w:r w:rsidRPr="00C90DAB">
        <w:rPr>
          <w:rFonts w:ascii="Calibri" w:hAnsi="Calibri" w:cs="Times New Roman" w:hint="eastAsia"/>
          <w:sz w:val="24"/>
          <w:szCs w:val="22"/>
        </w:rPr>
        <w:t>及时完善了相关的内部控制制度并重新修订了包括《内幕信息知情人登记管理制度》在内的相关内部管理制度，</w:t>
      </w:r>
      <w:r w:rsidRPr="00C90DAB">
        <w:rPr>
          <w:rFonts w:cs="Times New Roman" w:hint="eastAsia"/>
          <w:sz w:val="24"/>
          <w:szCs w:val="22"/>
        </w:rPr>
        <w:t>已按照相关法律法规要求积极整改。除上述行政监管措施外，截至本回复意见出具之日，发行人未因莱州伟隆对外借款及担保事项受到新的处分或相关措施。</w:t>
      </w:r>
    </w:p>
    <w:p w14:paraId="7A71E37F" w14:textId="11DFDA68"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hint="eastAsia"/>
          <w:sz w:val="24"/>
          <w:szCs w:val="22"/>
        </w:rPr>
        <w:t>鉴于发行人就范庆丰私用莱州伟隆公章事项已受到中国证券监督管理委员会青岛监管局以及深圳证券交易所上市公司管理一部采取的相关监管措施，且发行人针对相关事项已整改完毕，发行人实际控制人范庆伟已出具相关承诺并积极履行，发行人及子公司未实际遭受损失。综上所述，发行人及子公司因</w:t>
      </w:r>
      <w:r w:rsidRPr="00C90DAB">
        <w:rPr>
          <w:rFonts w:cs="Times New Roman" w:hint="eastAsia"/>
          <w:kern w:val="0"/>
          <w:sz w:val="24"/>
          <w:szCs w:val="22"/>
        </w:rPr>
        <w:t>范庆丰私用莱州伟隆公章相关事项</w:t>
      </w:r>
      <w:r w:rsidRPr="00C90DAB">
        <w:rPr>
          <w:rFonts w:cs="Times New Roman" w:hint="eastAsia"/>
          <w:sz w:val="24"/>
          <w:szCs w:val="32"/>
        </w:rPr>
        <w:t>后续涉及违规处分或被采取相关措施的风险较小。</w:t>
      </w:r>
    </w:p>
    <w:p w14:paraId="7E3180C2" w14:textId="77777777" w:rsidR="000B1FE0" w:rsidRPr="00C90DAB" w:rsidRDefault="000B1FE0" w:rsidP="000B1FE0">
      <w:pPr>
        <w:spacing w:beforeLines="50" w:before="120" w:beforeAutospacing="0" w:afterLines="50" w:after="120" w:afterAutospacing="0"/>
        <w:ind w:firstLineChars="200" w:firstLine="482"/>
        <w:jc w:val="both"/>
        <w:outlineLvl w:val="1"/>
        <w:rPr>
          <w:rFonts w:cs="Times New Roman"/>
          <w:b/>
          <w:bCs/>
          <w:sz w:val="24"/>
          <w:szCs w:val="28"/>
        </w:rPr>
      </w:pPr>
      <w:r w:rsidRPr="00C90DAB">
        <w:rPr>
          <w:rFonts w:cs="Times New Roman"/>
          <w:b/>
          <w:bCs/>
          <w:sz w:val="24"/>
          <w:szCs w:val="28"/>
        </w:rPr>
        <w:t>三、发行人是否已就范庆伟关于莱州伟隆的承诺履行信息披露义务，承诺内容是否符合可行性、明确性要求，相关承诺作出的具体日期及执行情况，莱州伟隆垫付资金及范庆伟收回款项的时间间隔，在间隔期是否构成资金占用等情形，是否存在违反承诺的情况</w:t>
      </w:r>
    </w:p>
    <w:p w14:paraId="4C259BF8" w14:textId="77777777" w:rsidR="000B1FE0" w:rsidRPr="00C90DAB" w:rsidRDefault="000B1FE0" w:rsidP="000B1FE0">
      <w:pPr>
        <w:spacing w:beforeLines="50" w:before="120" w:beforeAutospacing="0" w:afterLines="50" w:after="120" w:afterAutospacing="0"/>
        <w:ind w:firstLineChars="200" w:firstLine="482"/>
        <w:jc w:val="both"/>
        <w:outlineLvl w:val="2"/>
        <w:rPr>
          <w:rFonts w:cs="Times New Roman"/>
          <w:b/>
          <w:bCs/>
          <w:sz w:val="24"/>
          <w:szCs w:val="28"/>
        </w:rPr>
      </w:pPr>
      <w:r w:rsidRPr="00C90DAB">
        <w:rPr>
          <w:rFonts w:cs="Times New Roman"/>
          <w:b/>
          <w:bCs/>
          <w:sz w:val="24"/>
          <w:szCs w:val="28"/>
        </w:rPr>
        <w:t>（一）发行人是否已就范庆伟关于莱州伟隆的承诺履行信息披露义务，承诺内容是否符合可行性、明确性要求，相关承诺作出的具体日期及执行情况</w:t>
      </w:r>
    </w:p>
    <w:p w14:paraId="59DD5EEC"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发行人已在本次发行的《募集说明书》</w:t>
      </w:r>
      <w:r w:rsidRPr="00C90DAB">
        <w:rPr>
          <w:rFonts w:ascii="宋体" w:hAnsi="宋体" w:cs="Times New Roman"/>
          <w:sz w:val="24"/>
          <w:szCs w:val="22"/>
        </w:rPr>
        <w:t>“</w:t>
      </w:r>
      <w:r w:rsidRPr="00C90DAB">
        <w:rPr>
          <w:rFonts w:cs="Times New Roman"/>
          <w:sz w:val="24"/>
          <w:szCs w:val="22"/>
        </w:rPr>
        <w:t>第六节</w:t>
      </w:r>
      <w:r w:rsidRPr="00C90DAB">
        <w:rPr>
          <w:rFonts w:cs="Times New Roman"/>
          <w:sz w:val="24"/>
          <w:szCs w:val="22"/>
        </w:rPr>
        <w:t xml:space="preserve"> </w:t>
      </w:r>
      <w:r w:rsidRPr="00C90DAB">
        <w:rPr>
          <w:rFonts w:cs="Times New Roman"/>
          <w:sz w:val="24"/>
          <w:szCs w:val="22"/>
        </w:rPr>
        <w:t>合规经营与独立性</w:t>
      </w:r>
      <w:r w:rsidRPr="00C90DAB">
        <w:rPr>
          <w:rFonts w:ascii="宋体" w:hAnsi="宋体" w:cs="Times New Roman"/>
          <w:sz w:val="24"/>
          <w:szCs w:val="22"/>
        </w:rPr>
        <w:t>”</w:t>
      </w:r>
      <w:r w:rsidRPr="00C90DAB">
        <w:rPr>
          <w:rFonts w:cs="Times New Roman"/>
          <w:sz w:val="24"/>
          <w:szCs w:val="22"/>
        </w:rPr>
        <w:t>之</w:t>
      </w:r>
      <w:r w:rsidRPr="00C90DAB">
        <w:rPr>
          <w:rFonts w:ascii="宋体" w:hAnsi="宋体" w:cs="Times New Roman"/>
          <w:sz w:val="24"/>
          <w:szCs w:val="22"/>
        </w:rPr>
        <w:t>“</w:t>
      </w:r>
      <w:r w:rsidRPr="00C90DAB">
        <w:rPr>
          <w:rFonts w:cs="Times New Roman"/>
          <w:sz w:val="24"/>
          <w:szCs w:val="22"/>
        </w:rPr>
        <w:t>（四）需要说明的其他问题</w:t>
      </w:r>
      <w:r w:rsidRPr="00C90DAB">
        <w:rPr>
          <w:rFonts w:ascii="宋体" w:hAnsi="宋体" w:cs="Times New Roman"/>
          <w:sz w:val="24"/>
          <w:szCs w:val="22"/>
        </w:rPr>
        <w:t>”</w:t>
      </w:r>
      <w:r w:rsidRPr="00C90DAB">
        <w:rPr>
          <w:rFonts w:cs="Times New Roman"/>
          <w:sz w:val="24"/>
          <w:szCs w:val="22"/>
        </w:rPr>
        <w:t>中披露范庆伟关于莱州伟隆对外借款及担保事项的承诺</w:t>
      </w:r>
      <w:r w:rsidRPr="00C90DAB">
        <w:rPr>
          <w:rFonts w:cs="Times New Roman" w:hint="eastAsia"/>
          <w:sz w:val="24"/>
          <w:szCs w:val="22"/>
        </w:rPr>
        <w:t>，具体如下：</w:t>
      </w:r>
      <w:r w:rsidRPr="00C90DAB">
        <w:rPr>
          <w:rFonts w:cs="Times New Roman"/>
          <w:sz w:val="24"/>
          <w:szCs w:val="22"/>
        </w:rPr>
        <w:t xml:space="preserve"> </w:t>
      </w:r>
    </w:p>
    <w:p w14:paraId="1C8F57CE" w14:textId="77777777" w:rsidR="000B1FE0" w:rsidRPr="00C90DAB" w:rsidRDefault="000B1FE0" w:rsidP="000B1FE0">
      <w:pPr>
        <w:widowControl w:val="0"/>
        <w:spacing w:beforeLines="50" w:before="120" w:beforeAutospacing="0" w:after="0" w:afterAutospacing="0"/>
        <w:ind w:firstLineChars="200" w:firstLine="482"/>
        <w:jc w:val="both"/>
        <w:rPr>
          <w:rFonts w:cs="Times New Roman"/>
          <w:sz w:val="24"/>
          <w:szCs w:val="22"/>
        </w:rPr>
      </w:pPr>
      <w:r w:rsidRPr="00C90DAB">
        <w:rPr>
          <w:rFonts w:ascii="宋体" w:hAnsi="宋体" w:cs="Times New Roman" w:hint="eastAsia"/>
          <w:b/>
          <w:sz w:val="24"/>
          <w:szCs w:val="22"/>
        </w:rPr>
        <w:t>“</w:t>
      </w:r>
      <w:r w:rsidRPr="00C90DAB">
        <w:rPr>
          <w:rFonts w:ascii="楷体" w:eastAsia="楷体" w:hAnsi="楷体" w:cs="Times New Roman" w:hint="eastAsia"/>
          <w:sz w:val="24"/>
          <w:szCs w:val="22"/>
        </w:rPr>
        <w:t>截至本募集说明书签署日，除尚在审理中的案件外，范庆丰已通过向发行人实际控制人范庆伟借款的方式向相关债权人履行了法院判决或调解书规定的支付义务，发行人及其子公司莱州伟隆未因范庆丰私用公章对外借款及担保事项遭受实际损失。同时，发行人实际控制人范庆伟承诺：‘</w:t>
      </w:r>
      <w:r w:rsidRPr="00C90DAB">
        <w:rPr>
          <w:rFonts w:ascii="楷体" w:eastAsia="楷体" w:hAnsi="楷体" w:cs="Times New Roman" w:hint="eastAsia"/>
          <w:b/>
          <w:sz w:val="24"/>
          <w:szCs w:val="22"/>
        </w:rPr>
        <w:t>本人同意借款给范庆丰并通过本人范庆伟银行账户向莱州伟隆支付相关款项，以赔偿范庆丰私用莱州伟隆公章进行对外担保及借款给伟隆股份、莱州伟隆造成的一切损失。’</w:t>
      </w:r>
      <w:r w:rsidRPr="00C90DAB">
        <w:rPr>
          <w:rFonts w:ascii="宋体" w:hAnsi="宋体" w:cs="Times New Roman" w:hint="eastAsia"/>
          <w:b/>
          <w:sz w:val="24"/>
          <w:szCs w:val="22"/>
        </w:rPr>
        <w:t>”</w:t>
      </w:r>
    </w:p>
    <w:p w14:paraId="42284C08"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针对莱州伟隆对外借款及担保事项，发行人实际控制人范庆伟已分别出具以下承诺：</w:t>
      </w:r>
    </w:p>
    <w:tbl>
      <w:tblPr>
        <w:tblStyle w:val="80"/>
        <w:tblW w:w="5531"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5"/>
        <w:gridCol w:w="1032"/>
        <w:gridCol w:w="5342"/>
        <w:gridCol w:w="1228"/>
        <w:gridCol w:w="1157"/>
      </w:tblGrid>
      <w:tr w:rsidR="00C90DAB" w:rsidRPr="00C90DAB" w14:paraId="0CE9082C" w14:textId="77777777" w:rsidTr="00A070B8">
        <w:trPr>
          <w:trHeight w:val="397"/>
          <w:tblHeader/>
          <w:jc w:val="center"/>
        </w:trPr>
        <w:tc>
          <w:tcPr>
            <w:tcW w:w="358" w:type="pct"/>
            <w:shd w:val="clear" w:color="auto" w:fill="D9D9D9"/>
            <w:vAlign w:val="center"/>
          </w:tcPr>
          <w:p w14:paraId="1EF9B2B7" w14:textId="77777777" w:rsidR="000B1FE0" w:rsidRPr="00C90DAB" w:rsidRDefault="000B1FE0" w:rsidP="000B1FE0">
            <w:pPr>
              <w:spacing w:before="0" w:beforeAutospacing="0" w:after="0" w:afterAutospacing="0" w:line="240" w:lineRule="auto"/>
              <w:rPr>
                <w:b/>
              </w:rPr>
            </w:pPr>
            <w:r w:rsidRPr="00C90DAB">
              <w:rPr>
                <w:b/>
              </w:rPr>
              <w:t>序号</w:t>
            </w:r>
          </w:p>
        </w:tc>
        <w:tc>
          <w:tcPr>
            <w:tcW w:w="547" w:type="pct"/>
            <w:shd w:val="clear" w:color="auto" w:fill="D9D9D9"/>
            <w:vAlign w:val="center"/>
          </w:tcPr>
          <w:p w14:paraId="6C49C7DB" w14:textId="77777777" w:rsidR="000B1FE0" w:rsidRPr="00C90DAB" w:rsidRDefault="000B1FE0" w:rsidP="000B1FE0">
            <w:pPr>
              <w:spacing w:before="0" w:beforeAutospacing="0" w:after="0" w:afterAutospacing="0" w:line="240" w:lineRule="auto"/>
              <w:rPr>
                <w:b/>
              </w:rPr>
            </w:pPr>
            <w:r w:rsidRPr="00C90DAB">
              <w:rPr>
                <w:b/>
              </w:rPr>
              <w:t>承诺人</w:t>
            </w:r>
          </w:p>
        </w:tc>
        <w:tc>
          <w:tcPr>
            <w:tcW w:w="2830" w:type="pct"/>
            <w:shd w:val="clear" w:color="auto" w:fill="D9D9D9"/>
            <w:vAlign w:val="center"/>
          </w:tcPr>
          <w:p w14:paraId="6585114B" w14:textId="77777777" w:rsidR="000B1FE0" w:rsidRPr="00C90DAB" w:rsidRDefault="000B1FE0" w:rsidP="000B1FE0">
            <w:pPr>
              <w:spacing w:before="0" w:beforeAutospacing="0" w:after="0" w:afterAutospacing="0" w:line="240" w:lineRule="auto"/>
              <w:rPr>
                <w:b/>
              </w:rPr>
            </w:pPr>
            <w:r w:rsidRPr="00C90DAB">
              <w:rPr>
                <w:b/>
              </w:rPr>
              <w:t>承诺内容</w:t>
            </w:r>
          </w:p>
        </w:tc>
        <w:tc>
          <w:tcPr>
            <w:tcW w:w="651" w:type="pct"/>
            <w:shd w:val="clear" w:color="auto" w:fill="D9D9D9"/>
            <w:vAlign w:val="center"/>
          </w:tcPr>
          <w:p w14:paraId="3CF56A73" w14:textId="77777777" w:rsidR="000B1FE0" w:rsidRPr="00C90DAB" w:rsidRDefault="000B1FE0" w:rsidP="000B1FE0">
            <w:pPr>
              <w:spacing w:before="0" w:beforeAutospacing="0" w:after="0" w:afterAutospacing="0" w:line="240" w:lineRule="auto"/>
              <w:rPr>
                <w:b/>
              </w:rPr>
            </w:pPr>
            <w:r w:rsidRPr="00C90DAB">
              <w:rPr>
                <w:b/>
              </w:rPr>
              <w:t>承诺时间</w:t>
            </w:r>
          </w:p>
        </w:tc>
        <w:tc>
          <w:tcPr>
            <w:tcW w:w="613" w:type="pct"/>
            <w:shd w:val="clear" w:color="auto" w:fill="D9D9D9"/>
            <w:vAlign w:val="center"/>
          </w:tcPr>
          <w:p w14:paraId="2E018F73" w14:textId="77777777" w:rsidR="000B1FE0" w:rsidRPr="00C90DAB" w:rsidRDefault="000B1FE0" w:rsidP="000B1FE0">
            <w:pPr>
              <w:spacing w:before="0" w:beforeAutospacing="0" w:after="0" w:afterAutospacing="0" w:line="240" w:lineRule="auto"/>
              <w:rPr>
                <w:b/>
              </w:rPr>
            </w:pPr>
            <w:r w:rsidRPr="00C90DAB">
              <w:rPr>
                <w:b/>
              </w:rPr>
              <w:t>执行情况</w:t>
            </w:r>
          </w:p>
        </w:tc>
      </w:tr>
      <w:tr w:rsidR="00C90DAB" w:rsidRPr="00C90DAB" w14:paraId="21BB92AF" w14:textId="77777777" w:rsidTr="00184E42">
        <w:trPr>
          <w:trHeight w:val="397"/>
          <w:jc w:val="center"/>
        </w:trPr>
        <w:tc>
          <w:tcPr>
            <w:tcW w:w="358" w:type="pct"/>
            <w:vAlign w:val="center"/>
          </w:tcPr>
          <w:p w14:paraId="62EB27D8" w14:textId="77777777" w:rsidR="000B1FE0" w:rsidRPr="00C90DAB" w:rsidRDefault="000B1FE0" w:rsidP="000B1FE0">
            <w:pPr>
              <w:spacing w:before="0" w:beforeAutospacing="0" w:after="0" w:afterAutospacing="0" w:line="240" w:lineRule="auto"/>
            </w:pPr>
            <w:r w:rsidRPr="00C90DAB">
              <w:t>1</w:t>
            </w:r>
          </w:p>
        </w:tc>
        <w:tc>
          <w:tcPr>
            <w:tcW w:w="547" w:type="pct"/>
            <w:vAlign w:val="center"/>
          </w:tcPr>
          <w:p w14:paraId="72647B95" w14:textId="77777777" w:rsidR="000B1FE0" w:rsidRPr="00C90DAB" w:rsidRDefault="000B1FE0" w:rsidP="000B1FE0">
            <w:pPr>
              <w:spacing w:before="0" w:beforeAutospacing="0" w:after="0" w:afterAutospacing="0" w:line="240" w:lineRule="auto"/>
            </w:pPr>
            <w:r w:rsidRPr="00C90DAB">
              <w:t>范庆伟</w:t>
            </w:r>
          </w:p>
        </w:tc>
        <w:tc>
          <w:tcPr>
            <w:tcW w:w="2830" w:type="pct"/>
            <w:vAlign w:val="center"/>
          </w:tcPr>
          <w:p w14:paraId="13E5F579" w14:textId="77777777" w:rsidR="000B1FE0" w:rsidRPr="00C90DAB" w:rsidRDefault="000B1FE0" w:rsidP="000B1FE0">
            <w:pPr>
              <w:spacing w:before="0" w:beforeAutospacing="0" w:after="0" w:afterAutospacing="0" w:line="240" w:lineRule="auto"/>
            </w:pPr>
            <w:r w:rsidRPr="00C90DAB">
              <w:t>就莱州辉瑞仓储有限公司与莱州辰英特机械制造有限公司、范庆丰、范威辰、莱州伟隆阀门有限公司（以下简称</w:t>
            </w:r>
            <w:r w:rsidRPr="00C90DAB">
              <w:rPr>
                <w:rFonts w:ascii="宋体" w:hAnsi="宋体"/>
              </w:rPr>
              <w:t>“</w:t>
            </w:r>
            <w:r w:rsidRPr="00C90DAB">
              <w:t>莱州伟隆</w:t>
            </w:r>
            <w:r w:rsidRPr="00C90DAB">
              <w:rPr>
                <w:rFonts w:ascii="宋体" w:hAnsi="宋体"/>
              </w:rPr>
              <w:t>”</w:t>
            </w:r>
            <w:r w:rsidRPr="00C90DAB">
              <w:t>等买卖合同纠纷一案，</w:t>
            </w:r>
            <w:r w:rsidRPr="00C90DAB">
              <w:t>2020</w:t>
            </w:r>
            <w:r w:rsidRPr="00C90DAB">
              <w:t>年</w:t>
            </w:r>
            <w:r w:rsidRPr="00C90DAB">
              <w:t>12</w:t>
            </w:r>
            <w:r w:rsidRPr="00C90DAB">
              <w:t>月</w:t>
            </w:r>
            <w:r w:rsidRPr="00C90DAB">
              <w:t>24</w:t>
            </w:r>
            <w:r w:rsidRPr="00C90DAB">
              <w:t>日，莱州伟隆收到山东省莱州市人民法院（</w:t>
            </w:r>
            <w:r w:rsidRPr="00C90DAB">
              <w:t>20200683</w:t>
            </w:r>
            <w:r w:rsidRPr="00C90DAB">
              <w:t>民初</w:t>
            </w:r>
            <w:r w:rsidRPr="00C90DAB">
              <w:t>8092</w:t>
            </w:r>
            <w:r w:rsidRPr="00C90DAB">
              <w:t>号）开庭通知书后，立即启动诉讼答辩程序，莱州市人民法院于</w:t>
            </w:r>
            <w:r w:rsidRPr="00C90DAB">
              <w:t>2021</w:t>
            </w:r>
            <w:r w:rsidRPr="00C90DAB">
              <w:t>年</w:t>
            </w:r>
            <w:r w:rsidRPr="00C90DAB">
              <w:t>1</w:t>
            </w:r>
            <w:r w:rsidRPr="00C90DAB">
              <w:t>月</w:t>
            </w:r>
            <w:r w:rsidRPr="00C90DAB">
              <w:t>14</w:t>
            </w:r>
            <w:r w:rsidRPr="00C90DAB">
              <w:t>日开庭一审，截至目前尚无生效判决。鉴于上述事项为本人弟弟范庆丰（原莱州伟隆经理）私自使用公章所致，如将来的生效判决要求莱州伟隆承担相应的责任，本人同意借款给范庆丰用于赔偿其给莱州伟隆造成的损失，确保莱州伟隆不因此受到任何赔偿或损失。</w:t>
            </w:r>
          </w:p>
        </w:tc>
        <w:tc>
          <w:tcPr>
            <w:tcW w:w="651" w:type="pct"/>
            <w:vAlign w:val="center"/>
          </w:tcPr>
          <w:p w14:paraId="7806DD9F" w14:textId="77777777" w:rsidR="000B1FE0" w:rsidRPr="00C90DAB" w:rsidRDefault="000B1FE0" w:rsidP="000B1FE0">
            <w:pPr>
              <w:spacing w:before="0" w:beforeAutospacing="0" w:after="0" w:afterAutospacing="0" w:line="240" w:lineRule="auto"/>
            </w:pPr>
            <w:r w:rsidRPr="00C90DAB">
              <w:t>2021</w:t>
            </w:r>
            <w:r w:rsidRPr="00C90DAB">
              <w:t>年</w:t>
            </w:r>
            <w:r w:rsidRPr="00C90DAB">
              <w:t>4</w:t>
            </w:r>
            <w:r w:rsidRPr="00C90DAB">
              <w:t>月</w:t>
            </w:r>
            <w:r w:rsidRPr="00C90DAB">
              <w:t>27</w:t>
            </w:r>
            <w:r w:rsidRPr="00C90DAB">
              <w:t>日</w:t>
            </w:r>
          </w:p>
        </w:tc>
        <w:tc>
          <w:tcPr>
            <w:tcW w:w="613" w:type="pct"/>
            <w:vAlign w:val="center"/>
          </w:tcPr>
          <w:p w14:paraId="3A712595" w14:textId="77777777" w:rsidR="000B1FE0" w:rsidRPr="00C90DAB" w:rsidRDefault="000B1FE0" w:rsidP="000B1FE0">
            <w:pPr>
              <w:spacing w:before="0" w:beforeAutospacing="0" w:after="0" w:afterAutospacing="0" w:line="240" w:lineRule="auto"/>
            </w:pPr>
            <w:r w:rsidRPr="00C90DAB">
              <w:t>范庆伟已履行承诺事项</w:t>
            </w:r>
          </w:p>
        </w:tc>
      </w:tr>
      <w:tr w:rsidR="00C90DAB" w:rsidRPr="00C90DAB" w14:paraId="45DBF522" w14:textId="77777777" w:rsidTr="00184E42">
        <w:trPr>
          <w:trHeight w:val="397"/>
          <w:jc w:val="center"/>
        </w:trPr>
        <w:tc>
          <w:tcPr>
            <w:tcW w:w="358" w:type="pct"/>
            <w:vAlign w:val="center"/>
          </w:tcPr>
          <w:p w14:paraId="33F6F6FA" w14:textId="77777777" w:rsidR="000B1FE0" w:rsidRPr="00C90DAB" w:rsidRDefault="000B1FE0" w:rsidP="000B1FE0">
            <w:pPr>
              <w:spacing w:before="0" w:beforeAutospacing="0" w:after="0" w:afterAutospacing="0" w:line="240" w:lineRule="auto"/>
            </w:pPr>
            <w:r w:rsidRPr="00C90DAB">
              <w:t>2</w:t>
            </w:r>
          </w:p>
        </w:tc>
        <w:tc>
          <w:tcPr>
            <w:tcW w:w="547" w:type="pct"/>
            <w:vAlign w:val="center"/>
          </w:tcPr>
          <w:p w14:paraId="246D9F87" w14:textId="77777777" w:rsidR="000B1FE0" w:rsidRPr="00C90DAB" w:rsidRDefault="000B1FE0" w:rsidP="000B1FE0">
            <w:pPr>
              <w:spacing w:before="0" w:beforeAutospacing="0" w:after="0" w:afterAutospacing="0" w:line="240" w:lineRule="auto"/>
            </w:pPr>
            <w:r w:rsidRPr="00C90DAB">
              <w:t>范庆伟</w:t>
            </w:r>
          </w:p>
        </w:tc>
        <w:tc>
          <w:tcPr>
            <w:tcW w:w="2830" w:type="pct"/>
            <w:vAlign w:val="center"/>
          </w:tcPr>
          <w:p w14:paraId="1C8DB531" w14:textId="77777777" w:rsidR="000B1FE0" w:rsidRPr="00C90DAB" w:rsidRDefault="000B1FE0" w:rsidP="000B1FE0">
            <w:pPr>
              <w:spacing w:before="0" w:beforeAutospacing="0" w:after="0" w:afterAutospacing="0" w:line="240" w:lineRule="auto"/>
            </w:pPr>
            <w:r w:rsidRPr="00C90DAB">
              <w:t>本人范庆伟，系范庆丰之胞兄，本人同意借款给范庆丰并通过本人范庆伟银行账户向莱州伟隆支付相关款项，以赔偿范庆丰私用莱州伟隆公章进行对外担保及借款给伟隆股份、莱州伟隆造成的一切损失。</w:t>
            </w:r>
          </w:p>
        </w:tc>
        <w:tc>
          <w:tcPr>
            <w:tcW w:w="651" w:type="pct"/>
            <w:vAlign w:val="center"/>
          </w:tcPr>
          <w:p w14:paraId="036CE6A8" w14:textId="77777777" w:rsidR="000B1FE0" w:rsidRPr="00C90DAB" w:rsidRDefault="000B1FE0" w:rsidP="000B1FE0">
            <w:pPr>
              <w:spacing w:before="0" w:beforeAutospacing="0" w:after="0" w:afterAutospacing="0" w:line="240" w:lineRule="auto"/>
            </w:pPr>
            <w:r w:rsidRPr="00C90DAB">
              <w:t>2022</w:t>
            </w:r>
            <w:r w:rsidRPr="00C90DAB">
              <w:t>年</w:t>
            </w:r>
            <w:r w:rsidRPr="00C90DAB">
              <w:t>1</w:t>
            </w:r>
            <w:r w:rsidRPr="00C90DAB">
              <w:t>月</w:t>
            </w:r>
            <w:r w:rsidRPr="00C90DAB">
              <w:t>27</w:t>
            </w:r>
            <w:r w:rsidRPr="00C90DAB">
              <w:t>日</w:t>
            </w:r>
          </w:p>
        </w:tc>
        <w:tc>
          <w:tcPr>
            <w:tcW w:w="613" w:type="pct"/>
            <w:vAlign w:val="center"/>
          </w:tcPr>
          <w:p w14:paraId="03D963F2" w14:textId="77777777" w:rsidR="000B1FE0" w:rsidRPr="00C90DAB" w:rsidRDefault="000B1FE0" w:rsidP="000B1FE0">
            <w:pPr>
              <w:spacing w:before="0" w:beforeAutospacing="0" w:after="0" w:afterAutospacing="0" w:line="240" w:lineRule="auto"/>
            </w:pPr>
            <w:r w:rsidRPr="00C90DAB">
              <w:t>范庆伟已履行承诺事项</w:t>
            </w:r>
          </w:p>
        </w:tc>
      </w:tr>
    </w:tbl>
    <w:p w14:paraId="2257F85D"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综上所述，发行人已就范庆伟关于莱州伟隆的承诺履行信息披露义务，承诺内容符合可行性、明确性要求，范庆伟已切实履行相关承诺事项。</w:t>
      </w:r>
    </w:p>
    <w:p w14:paraId="23DFC78D" w14:textId="77777777" w:rsidR="000B1FE0" w:rsidRPr="00C90DAB" w:rsidRDefault="000B1FE0" w:rsidP="000B1FE0">
      <w:pPr>
        <w:spacing w:beforeLines="50" w:before="120" w:beforeAutospacing="0" w:afterLines="50" w:after="120" w:afterAutospacing="0"/>
        <w:ind w:firstLineChars="200" w:firstLine="482"/>
        <w:jc w:val="both"/>
        <w:outlineLvl w:val="2"/>
        <w:rPr>
          <w:rFonts w:cs="Times New Roman"/>
          <w:b/>
          <w:bCs/>
          <w:sz w:val="24"/>
          <w:szCs w:val="28"/>
        </w:rPr>
      </w:pPr>
      <w:r w:rsidRPr="00C90DAB">
        <w:rPr>
          <w:rFonts w:cs="Times New Roman"/>
          <w:b/>
          <w:bCs/>
          <w:sz w:val="24"/>
          <w:szCs w:val="28"/>
        </w:rPr>
        <w:t>（二）莱州伟隆垫付资金及范庆伟收回款项的时间间隔，在间隔期是否构成资金占用等情形，是否存在违反承诺的情况</w:t>
      </w:r>
    </w:p>
    <w:p w14:paraId="5AF735CD"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hint="eastAsia"/>
          <w:sz w:val="24"/>
          <w:szCs w:val="22"/>
        </w:rPr>
        <w:t>经核查</w:t>
      </w:r>
      <w:r w:rsidRPr="00C90DAB">
        <w:rPr>
          <w:rFonts w:cs="Times New Roman"/>
          <w:sz w:val="24"/>
          <w:szCs w:val="22"/>
        </w:rPr>
        <w:t>，莱州伟隆支付相关债权人资金及范庆伟向莱州伟隆支付资金的具体情况如下：</w:t>
      </w:r>
    </w:p>
    <w:tbl>
      <w:tblPr>
        <w:tblStyle w:val="80"/>
        <w:tblW w:w="5274" w:type="pct"/>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407"/>
        <w:gridCol w:w="627"/>
        <w:gridCol w:w="731"/>
        <w:gridCol w:w="1741"/>
        <w:gridCol w:w="1234"/>
        <w:gridCol w:w="1126"/>
        <w:gridCol w:w="1234"/>
        <w:gridCol w:w="1109"/>
        <w:gridCol w:w="618"/>
      </w:tblGrid>
      <w:tr w:rsidR="00C90DAB" w:rsidRPr="00C90DAB" w14:paraId="3DC2F181" w14:textId="77777777" w:rsidTr="000B1FE0">
        <w:trPr>
          <w:trHeight w:val="397"/>
          <w:tblHeader/>
          <w:jc w:val="center"/>
        </w:trPr>
        <w:tc>
          <w:tcPr>
            <w:tcW w:w="231" w:type="pct"/>
            <w:shd w:val="clear" w:color="auto" w:fill="D9D9D9"/>
            <w:vAlign w:val="center"/>
          </w:tcPr>
          <w:p w14:paraId="58D7E18C" w14:textId="77777777" w:rsidR="000B1FE0" w:rsidRPr="00C90DAB" w:rsidRDefault="000B1FE0" w:rsidP="00B21D4B">
            <w:pPr>
              <w:spacing w:before="0" w:beforeAutospacing="0" w:after="0" w:afterAutospacing="0" w:line="240" w:lineRule="auto"/>
              <w:rPr>
                <w:b/>
              </w:rPr>
            </w:pPr>
            <w:r w:rsidRPr="00C90DAB">
              <w:rPr>
                <w:b/>
              </w:rPr>
              <w:t>序号</w:t>
            </w:r>
          </w:p>
        </w:tc>
        <w:tc>
          <w:tcPr>
            <w:tcW w:w="355" w:type="pct"/>
            <w:shd w:val="clear" w:color="auto" w:fill="D9D9D9"/>
            <w:vAlign w:val="center"/>
          </w:tcPr>
          <w:p w14:paraId="6CF49D29" w14:textId="77777777" w:rsidR="000B1FE0" w:rsidRPr="00C90DAB" w:rsidRDefault="000B1FE0" w:rsidP="00B21D4B">
            <w:pPr>
              <w:spacing w:before="0" w:beforeAutospacing="0" w:after="0" w:afterAutospacing="0" w:line="240" w:lineRule="auto"/>
              <w:rPr>
                <w:b/>
              </w:rPr>
            </w:pPr>
            <w:r w:rsidRPr="00C90DAB">
              <w:rPr>
                <w:b/>
              </w:rPr>
              <w:t>责任类型</w:t>
            </w:r>
          </w:p>
        </w:tc>
        <w:tc>
          <w:tcPr>
            <w:tcW w:w="414" w:type="pct"/>
            <w:shd w:val="clear" w:color="auto" w:fill="D9D9D9"/>
            <w:vAlign w:val="center"/>
          </w:tcPr>
          <w:p w14:paraId="7F3E1DE9" w14:textId="77777777" w:rsidR="000B1FE0" w:rsidRPr="00C90DAB" w:rsidRDefault="000B1FE0" w:rsidP="00B21D4B">
            <w:pPr>
              <w:spacing w:before="0" w:beforeAutospacing="0" w:after="0" w:afterAutospacing="0" w:line="240" w:lineRule="auto"/>
              <w:rPr>
                <w:b/>
              </w:rPr>
            </w:pPr>
            <w:r w:rsidRPr="00C90DAB">
              <w:rPr>
                <w:b/>
              </w:rPr>
              <w:t>对手方</w:t>
            </w:r>
          </w:p>
        </w:tc>
        <w:tc>
          <w:tcPr>
            <w:tcW w:w="986" w:type="pct"/>
            <w:shd w:val="clear" w:color="auto" w:fill="D9D9D9"/>
            <w:vAlign w:val="center"/>
          </w:tcPr>
          <w:p w14:paraId="0D0E62C4" w14:textId="77777777" w:rsidR="000B1FE0" w:rsidRPr="00C90DAB" w:rsidRDefault="000B1FE0" w:rsidP="00B21D4B">
            <w:pPr>
              <w:spacing w:before="0" w:beforeAutospacing="0" w:after="0" w:afterAutospacing="0" w:line="240" w:lineRule="auto"/>
              <w:rPr>
                <w:b/>
              </w:rPr>
            </w:pPr>
            <w:r w:rsidRPr="00C90DAB">
              <w:rPr>
                <w:b/>
              </w:rPr>
              <w:t>判决情况</w:t>
            </w:r>
          </w:p>
        </w:tc>
        <w:tc>
          <w:tcPr>
            <w:tcW w:w="699" w:type="pct"/>
            <w:shd w:val="clear" w:color="auto" w:fill="D9D9D9"/>
            <w:vAlign w:val="center"/>
          </w:tcPr>
          <w:p w14:paraId="7BEFBB10" w14:textId="77777777" w:rsidR="000B1FE0" w:rsidRPr="00C90DAB" w:rsidRDefault="000B1FE0" w:rsidP="00B21D4B">
            <w:pPr>
              <w:spacing w:before="0" w:beforeAutospacing="0" w:after="0" w:afterAutospacing="0" w:line="240" w:lineRule="auto"/>
              <w:rPr>
                <w:b/>
              </w:rPr>
            </w:pPr>
            <w:r w:rsidRPr="00C90DAB">
              <w:rPr>
                <w:b/>
              </w:rPr>
              <w:t>实际承担</w:t>
            </w:r>
          </w:p>
          <w:p w14:paraId="36E8480E" w14:textId="77777777" w:rsidR="000B1FE0" w:rsidRPr="00C90DAB" w:rsidRDefault="000B1FE0" w:rsidP="00B21D4B">
            <w:pPr>
              <w:spacing w:before="0" w:beforeAutospacing="0" w:after="0" w:afterAutospacing="0" w:line="240" w:lineRule="auto"/>
              <w:rPr>
                <w:b/>
              </w:rPr>
            </w:pPr>
            <w:r w:rsidRPr="00C90DAB">
              <w:rPr>
                <w:b/>
              </w:rPr>
              <w:t>金额</w:t>
            </w:r>
          </w:p>
        </w:tc>
        <w:tc>
          <w:tcPr>
            <w:tcW w:w="638" w:type="pct"/>
            <w:shd w:val="clear" w:color="auto" w:fill="D9D9D9"/>
            <w:vAlign w:val="center"/>
          </w:tcPr>
          <w:p w14:paraId="082102A7" w14:textId="77777777" w:rsidR="000B1FE0" w:rsidRPr="00C90DAB" w:rsidRDefault="000B1FE0" w:rsidP="00B21D4B">
            <w:pPr>
              <w:spacing w:before="0" w:beforeAutospacing="0" w:after="0" w:afterAutospacing="0" w:line="240" w:lineRule="auto"/>
              <w:rPr>
                <w:b/>
              </w:rPr>
            </w:pPr>
            <w:r w:rsidRPr="00C90DAB">
              <w:rPr>
                <w:b/>
              </w:rPr>
              <w:t>莱州伟隆支付时间</w:t>
            </w:r>
          </w:p>
        </w:tc>
        <w:tc>
          <w:tcPr>
            <w:tcW w:w="699" w:type="pct"/>
            <w:shd w:val="clear" w:color="auto" w:fill="D9D9D9"/>
            <w:vAlign w:val="center"/>
          </w:tcPr>
          <w:p w14:paraId="756F71AB" w14:textId="77777777" w:rsidR="000B1FE0" w:rsidRPr="00C90DAB" w:rsidRDefault="000B1FE0" w:rsidP="00B21D4B">
            <w:pPr>
              <w:spacing w:before="0" w:beforeAutospacing="0" w:after="0" w:afterAutospacing="0" w:line="240" w:lineRule="auto"/>
              <w:rPr>
                <w:b/>
              </w:rPr>
            </w:pPr>
            <w:r w:rsidRPr="00C90DAB">
              <w:rPr>
                <w:b/>
              </w:rPr>
              <w:t>追回金额</w:t>
            </w:r>
          </w:p>
        </w:tc>
        <w:tc>
          <w:tcPr>
            <w:tcW w:w="628" w:type="pct"/>
            <w:shd w:val="clear" w:color="auto" w:fill="D9D9D9"/>
            <w:vAlign w:val="center"/>
          </w:tcPr>
          <w:p w14:paraId="4F68A561" w14:textId="77777777" w:rsidR="000B1FE0" w:rsidRPr="00C90DAB" w:rsidRDefault="000B1FE0" w:rsidP="00B21D4B">
            <w:pPr>
              <w:spacing w:before="0" w:beforeAutospacing="0" w:after="0" w:afterAutospacing="0" w:line="240" w:lineRule="auto"/>
              <w:rPr>
                <w:b/>
              </w:rPr>
            </w:pPr>
            <w:r w:rsidRPr="00C90DAB">
              <w:rPr>
                <w:b/>
              </w:rPr>
              <w:t>范庆伟支付日期</w:t>
            </w:r>
          </w:p>
        </w:tc>
        <w:tc>
          <w:tcPr>
            <w:tcW w:w="351" w:type="pct"/>
            <w:shd w:val="clear" w:color="auto" w:fill="D9D9D9"/>
            <w:vAlign w:val="center"/>
          </w:tcPr>
          <w:p w14:paraId="7C9D689B" w14:textId="77777777" w:rsidR="000B1FE0" w:rsidRPr="00C90DAB" w:rsidRDefault="000B1FE0" w:rsidP="00B21D4B">
            <w:pPr>
              <w:spacing w:before="0" w:beforeAutospacing="0" w:after="0" w:afterAutospacing="0" w:line="240" w:lineRule="auto"/>
              <w:rPr>
                <w:b/>
              </w:rPr>
            </w:pPr>
            <w:r w:rsidRPr="00C90DAB">
              <w:rPr>
                <w:b/>
              </w:rPr>
              <w:t>间隔时间</w:t>
            </w:r>
          </w:p>
        </w:tc>
      </w:tr>
      <w:tr w:rsidR="00C90DAB" w:rsidRPr="00C90DAB" w14:paraId="4BB787E9" w14:textId="77777777" w:rsidTr="00184E42">
        <w:trPr>
          <w:trHeight w:val="397"/>
          <w:jc w:val="center"/>
        </w:trPr>
        <w:tc>
          <w:tcPr>
            <w:tcW w:w="231" w:type="pct"/>
            <w:vAlign w:val="center"/>
          </w:tcPr>
          <w:p w14:paraId="7AB7AA9E" w14:textId="77777777" w:rsidR="000B1FE0" w:rsidRPr="00C90DAB" w:rsidRDefault="000B1FE0" w:rsidP="00B21D4B">
            <w:pPr>
              <w:spacing w:before="0" w:beforeAutospacing="0" w:after="0" w:afterAutospacing="0" w:line="240" w:lineRule="auto"/>
            </w:pPr>
            <w:r w:rsidRPr="00C90DAB">
              <w:t>1</w:t>
            </w:r>
          </w:p>
        </w:tc>
        <w:tc>
          <w:tcPr>
            <w:tcW w:w="355" w:type="pct"/>
            <w:vAlign w:val="center"/>
          </w:tcPr>
          <w:p w14:paraId="7319578C" w14:textId="77777777" w:rsidR="000B1FE0" w:rsidRPr="00C90DAB" w:rsidRDefault="000B1FE0" w:rsidP="00B21D4B">
            <w:pPr>
              <w:spacing w:before="0" w:beforeAutospacing="0" w:after="0" w:afterAutospacing="0" w:line="240" w:lineRule="auto"/>
            </w:pPr>
            <w:r w:rsidRPr="00C90DAB">
              <w:t>借款</w:t>
            </w:r>
          </w:p>
        </w:tc>
        <w:tc>
          <w:tcPr>
            <w:tcW w:w="414" w:type="pct"/>
            <w:vAlign w:val="center"/>
          </w:tcPr>
          <w:p w14:paraId="2E408248" w14:textId="77777777" w:rsidR="000B1FE0" w:rsidRPr="00C90DAB" w:rsidRDefault="000B1FE0" w:rsidP="00B21D4B">
            <w:pPr>
              <w:spacing w:before="0" w:beforeAutospacing="0" w:after="0" w:afterAutospacing="0" w:line="240" w:lineRule="auto"/>
            </w:pPr>
            <w:r w:rsidRPr="00C90DAB">
              <w:t>梁栋</w:t>
            </w:r>
          </w:p>
        </w:tc>
        <w:tc>
          <w:tcPr>
            <w:tcW w:w="986" w:type="pct"/>
            <w:vAlign w:val="center"/>
          </w:tcPr>
          <w:p w14:paraId="7BD2D7B3" w14:textId="77777777" w:rsidR="000B1FE0" w:rsidRPr="00C90DAB" w:rsidRDefault="000B1FE0" w:rsidP="00B21D4B">
            <w:pPr>
              <w:spacing w:before="0" w:beforeAutospacing="0" w:after="0" w:afterAutospacing="0" w:line="240" w:lineRule="auto"/>
            </w:pPr>
            <w:r w:rsidRPr="00C90DAB">
              <w:t>范庆丰及莱州伟隆共同偿还梁栋借款</w:t>
            </w:r>
            <w:r w:rsidRPr="00C90DAB">
              <w:t>23.5</w:t>
            </w:r>
            <w:r w:rsidRPr="00C90DAB">
              <w:t>万元及利息。</w:t>
            </w:r>
          </w:p>
        </w:tc>
        <w:tc>
          <w:tcPr>
            <w:tcW w:w="699" w:type="pct"/>
            <w:vAlign w:val="center"/>
          </w:tcPr>
          <w:p w14:paraId="62A9DC2C" w14:textId="77777777" w:rsidR="000B1FE0" w:rsidRPr="00C90DAB" w:rsidRDefault="000B1FE0" w:rsidP="00B21D4B">
            <w:pPr>
              <w:spacing w:before="0" w:beforeAutospacing="0" w:after="0" w:afterAutospacing="0" w:line="240" w:lineRule="auto"/>
            </w:pPr>
            <w:r w:rsidRPr="00C90DAB">
              <w:t>242,415.87</w:t>
            </w:r>
            <w:r w:rsidRPr="00C90DAB">
              <w:t>元</w:t>
            </w:r>
          </w:p>
        </w:tc>
        <w:tc>
          <w:tcPr>
            <w:tcW w:w="638" w:type="pct"/>
            <w:vAlign w:val="center"/>
          </w:tcPr>
          <w:p w14:paraId="29705E6D" w14:textId="77777777" w:rsidR="000B1FE0" w:rsidRPr="00C90DAB" w:rsidRDefault="000B1FE0" w:rsidP="00B21D4B">
            <w:pPr>
              <w:spacing w:before="0" w:beforeAutospacing="0" w:after="0" w:afterAutospacing="0" w:line="240" w:lineRule="auto"/>
            </w:pPr>
            <w:r w:rsidRPr="00C90DAB">
              <w:t>2022.02.16</w:t>
            </w:r>
          </w:p>
        </w:tc>
        <w:tc>
          <w:tcPr>
            <w:tcW w:w="699" w:type="pct"/>
            <w:vAlign w:val="center"/>
          </w:tcPr>
          <w:p w14:paraId="56E3384A" w14:textId="77777777" w:rsidR="000B1FE0" w:rsidRPr="00C90DAB" w:rsidRDefault="000B1FE0" w:rsidP="00B21D4B">
            <w:pPr>
              <w:spacing w:before="0" w:beforeAutospacing="0" w:after="0" w:afterAutospacing="0" w:line="240" w:lineRule="auto"/>
            </w:pPr>
            <w:r w:rsidRPr="00C90DAB">
              <w:t>242,415.87</w:t>
            </w:r>
            <w:r w:rsidRPr="00C90DAB">
              <w:t>元</w:t>
            </w:r>
          </w:p>
        </w:tc>
        <w:tc>
          <w:tcPr>
            <w:tcW w:w="628" w:type="pct"/>
            <w:vAlign w:val="center"/>
          </w:tcPr>
          <w:p w14:paraId="65F34DAA" w14:textId="77777777" w:rsidR="000B1FE0" w:rsidRPr="00C90DAB" w:rsidRDefault="000B1FE0" w:rsidP="00B21D4B">
            <w:pPr>
              <w:spacing w:before="0" w:beforeAutospacing="0" w:after="0" w:afterAutospacing="0" w:line="240" w:lineRule="auto"/>
            </w:pPr>
            <w:r w:rsidRPr="00C90DAB">
              <w:t>2022.03.25</w:t>
            </w:r>
          </w:p>
        </w:tc>
        <w:tc>
          <w:tcPr>
            <w:tcW w:w="351" w:type="pct"/>
            <w:vAlign w:val="center"/>
          </w:tcPr>
          <w:p w14:paraId="41F76A58" w14:textId="77777777" w:rsidR="000B1FE0" w:rsidRPr="00C90DAB" w:rsidRDefault="000B1FE0" w:rsidP="00B21D4B">
            <w:pPr>
              <w:spacing w:before="0" w:beforeAutospacing="0" w:after="0" w:afterAutospacing="0" w:line="240" w:lineRule="auto"/>
            </w:pPr>
            <w:r w:rsidRPr="00C90DAB">
              <w:t>36</w:t>
            </w:r>
            <w:r w:rsidRPr="00C90DAB">
              <w:t>天</w:t>
            </w:r>
          </w:p>
        </w:tc>
      </w:tr>
      <w:tr w:rsidR="00C90DAB" w:rsidRPr="00C90DAB" w14:paraId="72814E53" w14:textId="77777777" w:rsidTr="00184E42">
        <w:trPr>
          <w:trHeight w:val="397"/>
          <w:jc w:val="center"/>
        </w:trPr>
        <w:tc>
          <w:tcPr>
            <w:tcW w:w="231" w:type="pct"/>
            <w:vAlign w:val="center"/>
          </w:tcPr>
          <w:p w14:paraId="5AE5DC98" w14:textId="77777777" w:rsidR="000B1FE0" w:rsidRPr="00C90DAB" w:rsidRDefault="000B1FE0" w:rsidP="00B21D4B">
            <w:pPr>
              <w:spacing w:before="0" w:beforeAutospacing="0" w:after="0" w:afterAutospacing="0" w:line="240" w:lineRule="auto"/>
            </w:pPr>
            <w:r w:rsidRPr="00C90DAB">
              <w:t>2</w:t>
            </w:r>
          </w:p>
        </w:tc>
        <w:tc>
          <w:tcPr>
            <w:tcW w:w="355" w:type="pct"/>
            <w:vAlign w:val="center"/>
          </w:tcPr>
          <w:p w14:paraId="3F4CA316" w14:textId="77777777" w:rsidR="000B1FE0" w:rsidRPr="00C90DAB" w:rsidRDefault="000B1FE0" w:rsidP="00B21D4B">
            <w:pPr>
              <w:spacing w:before="0" w:beforeAutospacing="0" w:after="0" w:afterAutospacing="0" w:line="240" w:lineRule="auto"/>
            </w:pPr>
            <w:r w:rsidRPr="00C90DAB">
              <w:t>借款</w:t>
            </w:r>
          </w:p>
        </w:tc>
        <w:tc>
          <w:tcPr>
            <w:tcW w:w="414" w:type="pct"/>
            <w:vAlign w:val="center"/>
          </w:tcPr>
          <w:p w14:paraId="7A196419" w14:textId="77777777" w:rsidR="000B1FE0" w:rsidRPr="00C90DAB" w:rsidRDefault="000B1FE0" w:rsidP="00B21D4B">
            <w:pPr>
              <w:spacing w:before="0" w:beforeAutospacing="0" w:after="0" w:afterAutospacing="0" w:line="240" w:lineRule="auto"/>
            </w:pPr>
            <w:r w:rsidRPr="00C90DAB">
              <w:t>黎昌莉</w:t>
            </w:r>
          </w:p>
        </w:tc>
        <w:tc>
          <w:tcPr>
            <w:tcW w:w="986" w:type="pct"/>
            <w:vAlign w:val="center"/>
          </w:tcPr>
          <w:p w14:paraId="3B21FC82" w14:textId="77777777" w:rsidR="000B1FE0" w:rsidRPr="00C90DAB" w:rsidRDefault="000B1FE0" w:rsidP="00B21D4B">
            <w:pPr>
              <w:spacing w:before="0" w:beforeAutospacing="0" w:after="0" w:afterAutospacing="0" w:line="240" w:lineRule="auto"/>
            </w:pPr>
            <w:r w:rsidRPr="00C90DAB">
              <w:t>范庆丰及莱州伟隆共同偿还黎昌莉借款</w:t>
            </w:r>
            <w:r w:rsidRPr="00C90DAB">
              <w:t>60</w:t>
            </w:r>
            <w:r w:rsidRPr="00C90DAB">
              <w:t>万元及利息。伟隆股份承担连带清偿责任。</w:t>
            </w:r>
          </w:p>
        </w:tc>
        <w:tc>
          <w:tcPr>
            <w:tcW w:w="699" w:type="pct"/>
            <w:vAlign w:val="center"/>
          </w:tcPr>
          <w:p w14:paraId="21E0D095" w14:textId="77777777" w:rsidR="000B1FE0" w:rsidRPr="00C90DAB" w:rsidRDefault="000B1FE0" w:rsidP="00B21D4B">
            <w:pPr>
              <w:spacing w:before="0" w:beforeAutospacing="0" w:after="0" w:afterAutospacing="0" w:line="240" w:lineRule="auto"/>
            </w:pPr>
            <w:r w:rsidRPr="00C90DAB">
              <w:t>620,632.33</w:t>
            </w:r>
            <w:r w:rsidRPr="00C90DAB">
              <w:t>元</w:t>
            </w:r>
          </w:p>
        </w:tc>
        <w:tc>
          <w:tcPr>
            <w:tcW w:w="638" w:type="pct"/>
            <w:vAlign w:val="center"/>
          </w:tcPr>
          <w:p w14:paraId="48AEB74D" w14:textId="77777777" w:rsidR="000B1FE0" w:rsidRPr="00C90DAB" w:rsidRDefault="000B1FE0" w:rsidP="00B21D4B">
            <w:pPr>
              <w:spacing w:before="0" w:beforeAutospacing="0" w:after="0" w:afterAutospacing="0" w:line="240" w:lineRule="auto"/>
            </w:pPr>
            <w:r w:rsidRPr="00C90DAB">
              <w:t>2022.02.16</w:t>
            </w:r>
          </w:p>
        </w:tc>
        <w:tc>
          <w:tcPr>
            <w:tcW w:w="699" w:type="pct"/>
            <w:vAlign w:val="center"/>
          </w:tcPr>
          <w:p w14:paraId="71BAD046" w14:textId="77777777" w:rsidR="000B1FE0" w:rsidRPr="00C90DAB" w:rsidRDefault="000B1FE0" w:rsidP="00B21D4B">
            <w:pPr>
              <w:spacing w:before="0" w:beforeAutospacing="0" w:after="0" w:afterAutospacing="0" w:line="240" w:lineRule="auto"/>
            </w:pPr>
            <w:r w:rsidRPr="00C90DAB">
              <w:t>620,632.33</w:t>
            </w:r>
            <w:r w:rsidRPr="00C90DAB">
              <w:t>元</w:t>
            </w:r>
          </w:p>
        </w:tc>
        <w:tc>
          <w:tcPr>
            <w:tcW w:w="628" w:type="pct"/>
            <w:vAlign w:val="center"/>
          </w:tcPr>
          <w:p w14:paraId="26D4FC53" w14:textId="77777777" w:rsidR="000B1FE0" w:rsidRPr="00C90DAB" w:rsidRDefault="000B1FE0" w:rsidP="00B21D4B">
            <w:pPr>
              <w:spacing w:before="0" w:beforeAutospacing="0" w:after="0" w:afterAutospacing="0" w:line="240" w:lineRule="auto"/>
            </w:pPr>
            <w:r w:rsidRPr="00C90DAB">
              <w:t>2022.03.25</w:t>
            </w:r>
          </w:p>
        </w:tc>
        <w:tc>
          <w:tcPr>
            <w:tcW w:w="351" w:type="pct"/>
            <w:vAlign w:val="center"/>
          </w:tcPr>
          <w:p w14:paraId="53E0CF66" w14:textId="77777777" w:rsidR="000B1FE0" w:rsidRPr="00C90DAB" w:rsidRDefault="000B1FE0" w:rsidP="00B21D4B">
            <w:pPr>
              <w:spacing w:before="0" w:beforeAutospacing="0" w:after="0" w:afterAutospacing="0" w:line="240" w:lineRule="auto"/>
            </w:pPr>
            <w:r w:rsidRPr="00C90DAB">
              <w:t>36</w:t>
            </w:r>
            <w:r w:rsidRPr="00C90DAB">
              <w:t>天</w:t>
            </w:r>
          </w:p>
        </w:tc>
      </w:tr>
      <w:tr w:rsidR="00C90DAB" w:rsidRPr="00C90DAB" w14:paraId="6C4D8CCF" w14:textId="77777777" w:rsidTr="00184E42">
        <w:trPr>
          <w:trHeight w:val="397"/>
          <w:jc w:val="center"/>
        </w:trPr>
        <w:tc>
          <w:tcPr>
            <w:tcW w:w="231" w:type="pct"/>
            <w:vAlign w:val="center"/>
          </w:tcPr>
          <w:p w14:paraId="65A6B0EC" w14:textId="77777777" w:rsidR="000B1FE0" w:rsidRPr="00C90DAB" w:rsidRDefault="000B1FE0" w:rsidP="00B21D4B">
            <w:pPr>
              <w:spacing w:before="0" w:beforeAutospacing="0" w:after="0" w:afterAutospacing="0" w:line="240" w:lineRule="auto"/>
            </w:pPr>
            <w:r w:rsidRPr="00C90DAB">
              <w:t>3</w:t>
            </w:r>
          </w:p>
        </w:tc>
        <w:tc>
          <w:tcPr>
            <w:tcW w:w="355" w:type="pct"/>
            <w:vAlign w:val="center"/>
          </w:tcPr>
          <w:p w14:paraId="46DE47CB" w14:textId="77777777" w:rsidR="000B1FE0" w:rsidRPr="00C90DAB" w:rsidRDefault="000B1FE0" w:rsidP="00B21D4B">
            <w:pPr>
              <w:spacing w:before="0" w:beforeAutospacing="0" w:after="0" w:afterAutospacing="0" w:line="240" w:lineRule="auto"/>
            </w:pPr>
            <w:r w:rsidRPr="00C90DAB">
              <w:t>借款</w:t>
            </w:r>
          </w:p>
        </w:tc>
        <w:tc>
          <w:tcPr>
            <w:tcW w:w="414" w:type="pct"/>
            <w:vAlign w:val="center"/>
          </w:tcPr>
          <w:p w14:paraId="58750C77" w14:textId="77777777" w:rsidR="000B1FE0" w:rsidRPr="00C90DAB" w:rsidRDefault="000B1FE0" w:rsidP="00B21D4B">
            <w:pPr>
              <w:spacing w:before="0" w:beforeAutospacing="0" w:after="0" w:afterAutospacing="0" w:line="240" w:lineRule="auto"/>
            </w:pPr>
            <w:r w:rsidRPr="00C90DAB">
              <w:t>张伟</w:t>
            </w:r>
          </w:p>
        </w:tc>
        <w:tc>
          <w:tcPr>
            <w:tcW w:w="986" w:type="pct"/>
            <w:vAlign w:val="center"/>
          </w:tcPr>
          <w:p w14:paraId="1D6C0348" w14:textId="77777777" w:rsidR="000B1FE0" w:rsidRPr="00C90DAB" w:rsidRDefault="000B1FE0" w:rsidP="00B21D4B">
            <w:pPr>
              <w:spacing w:before="0" w:beforeAutospacing="0" w:after="0" w:afterAutospacing="0" w:line="240" w:lineRule="auto"/>
            </w:pPr>
            <w:r w:rsidRPr="00C90DAB">
              <w:t>范庆丰、范威辰、莱州伟隆、莱州辰英特机械制造有限公司共同偿还张伟</w:t>
            </w:r>
            <w:r w:rsidRPr="00C90DAB">
              <w:t>112</w:t>
            </w:r>
            <w:r w:rsidRPr="00C90DAB">
              <w:t>万元及利息。</w:t>
            </w:r>
          </w:p>
        </w:tc>
        <w:tc>
          <w:tcPr>
            <w:tcW w:w="699" w:type="pct"/>
            <w:vAlign w:val="center"/>
          </w:tcPr>
          <w:p w14:paraId="53C690A9" w14:textId="77777777" w:rsidR="000B1FE0" w:rsidRPr="00C90DAB" w:rsidRDefault="000B1FE0" w:rsidP="00B21D4B">
            <w:pPr>
              <w:spacing w:before="0" w:beforeAutospacing="0" w:after="0" w:afterAutospacing="0" w:line="240" w:lineRule="auto"/>
            </w:pPr>
            <w:r w:rsidRPr="00C90DAB">
              <w:t>1,154,183.56</w:t>
            </w:r>
            <w:r w:rsidRPr="00C90DAB">
              <w:t>元</w:t>
            </w:r>
          </w:p>
        </w:tc>
        <w:tc>
          <w:tcPr>
            <w:tcW w:w="638" w:type="pct"/>
            <w:vAlign w:val="center"/>
          </w:tcPr>
          <w:p w14:paraId="03A88362" w14:textId="77777777" w:rsidR="000B1FE0" w:rsidRPr="00C90DAB" w:rsidRDefault="000B1FE0" w:rsidP="00B21D4B">
            <w:pPr>
              <w:spacing w:before="0" w:beforeAutospacing="0" w:after="0" w:afterAutospacing="0" w:line="240" w:lineRule="auto"/>
            </w:pPr>
            <w:r w:rsidRPr="00C90DAB">
              <w:t>2022.02.16</w:t>
            </w:r>
          </w:p>
        </w:tc>
        <w:tc>
          <w:tcPr>
            <w:tcW w:w="699" w:type="pct"/>
            <w:vAlign w:val="center"/>
          </w:tcPr>
          <w:p w14:paraId="72C4EDDC" w14:textId="77777777" w:rsidR="000B1FE0" w:rsidRPr="00C90DAB" w:rsidRDefault="000B1FE0" w:rsidP="00B21D4B">
            <w:pPr>
              <w:spacing w:before="0" w:beforeAutospacing="0" w:after="0" w:afterAutospacing="0" w:line="240" w:lineRule="auto"/>
            </w:pPr>
            <w:r w:rsidRPr="00C90DAB">
              <w:t>1,154,183.56</w:t>
            </w:r>
            <w:r w:rsidRPr="00C90DAB">
              <w:t>元</w:t>
            </w:r>
          </w:p>
        </w:tc>
        <w:tc>
          <w:tcPr>
            <w:tcW w:w="628" w:type="pct"/>
            <w:vAlign w:val="center"/>
          </w:tcPr>
          <w:p w14:paraId="07E61805" w14:textId="77777777" w:rsidR="000B1FE0" w:rsidRPr="00C90DAB" w:rsidRDefault="000B1FE0" w:rsidP="00B21D4B">
            <w:pPr>
              <w:spacing w:before="0" w:beforeAutospacing="0" w:after="0" w:afterAutospacing="0" w:line="240" w:lineRule="auto"/>
            </w:pPr>
            <w:r w:rsidRPr="00C90DAB">
              <w:t>2022.03.25</w:t>
            </w:r>
          </w:p>
        </w:tc>
        <w:tc>
          <w:tcPr>
            <w:tcW w:w="351" w:type="pct"/>
            <w:vAlign w:val="center"/>
          </w:tcPr>
          <w:p w14:paraId="21343E7A" w14:textId="77777777" w:rsidR="000B1FE0" w:rsidRPr="00C90DAB" w:rsidRDefault="000B1FE0" w:rsidP="00B21D4B">
            <w:pPr>
              <w:spacing w:before="0" w:beforeAutospacing="0" w:after="0" w:afterAutospacing="0" w:line="240" w:lineRule="auto"/>
            </w:pPr>
            <w:r w:rsidRPr="00C90DAB">
              <w:t>36</w:t>
            </w:r>
            <w:r w:rsidRPr="00C90DAB">
              <w:t>天</w:t>
            </w:r>
          </w:p>
        </w:tc>
      </w:tr>
      <w:tr w:rsidR="00C90DAB" w:rsidRPr="00C90DAB" w14:paraId="13F14407" w14:textId="77777777" w:rsidTr="00184E42">
        <w:trPr>
          <w:trHeight w:val="397"/>
          <w:jc w:val="center"/>
        </w:trPr>
        <w:tc>
          <w:tcPr>
            <w:tcW w:w="231" w:type="pct"/>
            <w:vMerge w:val="restart"/>
            <w:vAlign w:val="center"/>
          </w:tcPr>
          <w:p w14:paraId="761FCDC4" w14:textId="77777777" w:rsidR="000B1FE0" w:rsidRPr="00C90DAB" w:rsidRDefault="000B1FE0" w:rsidP="00B21D4B">
            <w:pPr>
              <w:spacing w:before="0" w:beforeAutospacing="0" w:after="0" w:afterAutospacing="0" w:line="240" w:lineRule="auto"/>
            </w:pPr>
            <w:r w:rsidRPr="00C90DAB">
              <w:t>4</w:t>
            </w:r>
          </w:p>
        </w:tc>
        <w:tc>
          <w:tcPr>
            <w:tcW w:w="355" w:type="pct"/>
            <w:vMerge w:val="restart"/>
            <w:vAlign w:val="center"/>
          </w:tcPr>
          <w:p w14:paraId="3D25E00C" w14:textId="77777777" w:rsidR="000B1FE0" w:rsidRPr="00C90DAB" w:rsidRDefault="000B1FE0" w:rsidP="00B21D4B">
            <w:pPr>
              <w:spacing w:before="0" w:beforeAutospacing="0" w:after="0" w:afterAutospacing="0" w:line="240" w:lineRule="auto"/>
            </w:pPr>
            <w:r w:rsidRPr="00C90DAB">
              <w:t>担保</w:t>
            </w:r>
          </w:p>
        </w:tc>
        <w:tc>
          <w:tcPr>
            <w:tcW w:w="414" w:type="pct"/>
            <w:vMerge w:val="restart"/>
            <w:vAlign w:val="center"/>
          </w:tcPr>
          <w:p w14:paraId="71111256" w14:textId="77777777" w:rsidR="000B1FE0" w:rsidRPr="00C90DAB" w:rsidRDefault="000B1FE0" w:rsidP="00B21D4B">
            <w:pPr>
              <w:spacing w:before="0" w:beforeAutospacing="0" w:after="0" w:afterAutospacing="0" w:line="240" w:lineRule="auto"/>
            </w:pPr>
            <w:r w:rsidRPr="00C90DAB">
              <w:t>莱州辉瑞仓储有限公司</w:t>
            </w:r>
          </w:p>
        </w:tc>
        <w:tc>
          <w:tcPr>
            <w:tcW w:w="986" w:type="pct"/>
            <w:vMerge w:val="restart"/>
            <w:vAlign w:val="center"/>
          </w:tcPr>
          <w:p w14:paraId="36F94F40" w14:textId="77777777" w:rsidR="000B1FE0" w:rsidRPr="00C90DAB" w:rsidRDefault="000B1FE0" w:rsidP="00B21D4B">
            <w:pPr>
              <w:spacing w:before="0" w:beforeAutospacing="0" w:after="0" w:afterAutospacing="0" w:line="240" w:lineRule="auto"/>
            </w:pPr>
            <w:r w:rsidRPr="00C90DAB">
              <w:t>伟隆阀门有限公司就莱州辰英特机械制造有限公司及范威辰无法清偿部分承担</w:t>
            </w:r>
            <w:r w:rsidRPr="00C90DAB">
              <w:t>50%</w:t>
            </w:r>
            <w:r w:rsidRPr="00C90DAB">
              <w:t>的赔偿责任。</w:t>
            </w:r>
          </w:p>
        </w:tc>
        <w:tc>
          <w:tcPr>
            <w:tcW w:w="699" w:type="pct"/>
            <w:vAlign w:val="center"/>
          </w:tcPr>
          <w:p w14:paraId="15621435" w14:textId="77777777" w:rsidR="000B1FE0" w:rsidRPr="00C90DAB" w:rsidRDefault="000B1FE0" w:rsidP="00B21D4B">
            <w:pPr>
              <w:spacing w:before="0" w:beforeAutospacing="0" w:after="0" w:afterAutospacing="0" w:line="240" w:lineRule="auto"/>
            </w:pPr>
            <w:r w:rsidRPr="00C90DAB">
              <w:t>7,707,000</w:t>
            </w:r>
            <w:r w:rsidRPr="00C90DAB">
              <w:t>元</w:t>
            </w:r>
          </w:p>
        </w:tc>
        <w:tc>
          <w:tcPr>
            <w:tcW w:w="638" w:type="pct"/>
            <w:vAlign w:val="center"/>
          </w:tcPr>
          <w:p w14:paraId="6EADF371" w14:textId="77777777" w:rsidR="000B1FE0" w:rsidRPr="00C90DAB" w:rsidRDefault="000B1FE0" w:rsidP="00B21D4B">
            <w:pPr>
              <w:spacing w:before="0" w:beforeAutospacing="0" w:after="0" w:afterAutospacing="0" w:line="240" w:lineRule="auto"/>
            </w:pPr>
            <w:r w:rsidRPr="00C90DAB">
              <w:t>2022.01.12</w:t>
            </w:r>
          </w:p>
        </w:tc>
        <w:tc>
          <w:tcPr>
            <w:tcW w:w="699" w:type="pct"/>
            <w:vAlign w:val="center"/>
          </w:tcPr>
          <w:p w14:paraId="22612D1D" w14:textId="77777777" w:rsidR="000B1FE0" w:rsidRPr="00C90DAB" w:rsidRDefault="000B1FE0" w:rsidP="00B21D4B">
            <w:pPr>
              <w:spacing w:before="0" w:beforeAutospacing="0" w:after="0" w:afterAutospacing="0" w:line="240" w:lineRule="auto"/>
            </w:pPr>
            <w:r w:rsidRPr="00C90DAB">
              <w:t>7,768,504</w:t>
            </w:r>
            <w:r w:rsidRPr="00C90DAB">
              <w:t>元</w:t>
            </w:r>
          </w:p>
        </w:tc>
        <w:tc>
          <w:tcPr>
            <w:tcW w:w="628" w:type="pct"/>
            <w:vAlign w:val="center"/>
          </w:tcPr>
          <w:p w14:paraId="050C7D24" w14:textId="77777777" w:rsidR="000B1FE0" w:rsidRPr="00C90DAB" w:rsidRDefault="000B1FE0" w:rsidP="00B21D4B">
            <w:pPr>
              <w:spacing w:before="0" w:beforeAutospacing="0" w:after="0" w:afterAutospacing="0" w:line="240" w:lineRule="auto"/>
            </w:pPr>
            <w:r w:rsidRPr="00C90DAB">
              <w:t>2022.01.27</w:t>
            </w:r>
          </w:p>
        </w:tc>
        <w:tc>
          <w:tcPr>
            <w:tcW w:w="351" w:type="pct"/>
            <w:vAlign w:val="center"/>
          </w:tcPr>
          <w:p w14:paraId="4B298C1E" w14:textId="77777777" w:rsidR="000B1FE0" w:rsidRPr="00C90DAB" w:rsidRDefault="000B1FE0" w:rsidP="00B21D4B">
            <w:pPr>
              <w:spacing w:before="0" w:beforeAutospacing="0" w:after="0" w:afterAutospacing="0" w:line="240" w:lineRule="auto"/>
            </w:pPr>
            <w:r w:rsidRPr="00C90DAB">
              <w:t>15</w:t>
            </w:r>
            <w:r w:rsidRPr="00C90DAB">
              <w:t>天</w:t>
            </w:r>
          </w:p>
        </w:tc>
      </w:tr>
      <w:tr w:rsidR="00C90DAB" w:rsidRPr="00C90DAB" w14:paraId="2B1090D0" w14:textId="77777777" w:rsidTr="00184E42">
        <w:trPr>
          <w:trHeight w:val="397"/>
          <w:jc w:val="center"/>
        </w:trPr>
        <w:tc>
          <w:tcPr>
            <w:tcW w:w="231" w:type="pct"/>
            <w:vMerge/>
            <w:vAlign w:val="center"/>
          </w:tcPr>
          <w:p w14:paraId="29CB6DF4" w14:textId="77777777" w:rsidR="000B1FE0" w:rsidRPr="00C90DAB" w:rsidRDefault="000B1FE0" w:rsidP="00B21D4B">
            <w:pPr>
              <w:spacing w:before="0" w:beforeAutospacing="0" w:after="0" w:afterAutospacing="0" w:line="240" w:lineRule="auto"/>
            </w:pPr>
          </w:p>
        </w:tc>
        <w:tc>
          <w:tcPr>
            <w:tcW w:w="355" w:type="pct"/>
            <w:vMerge/>
            <w:vAlign w:val="center"/>
          </w:tcPr>
          <w:p w14:paraId="7C45DFF6" w14:textId="77777777" w:rsidR="000B1FE0" w:rsidRPr="00C90DAB" w:rsidRDefault="000B1FE0" w:rsidP="00B21D4B">
            <w:pPr>
              <w:spacing w:before="0" w:beforeAutospacing="0" w:after="0" w:afterAutospacing="0" w:line="240" w:lineRule="auto"/>
            </w:pPr>
          </w:p>
        </w:tc>
        <w:tc>
          <w:tcPr>
            <w:tcW w:w="414" w:type="pct"/>
            <w:vMerge/>
            <w:vAlign w:val="center"/>
          </w:tcPr>
          <w:p w14:paraId="1FADD4A8" w14:textId="77777777" w:rsidR="000B1FE0" w:rsidRPr="00C90DAB" w:rsidRDefault="000B1FE0" w:rsidP="00B21D4B">
            <w:pPr>
              <w:spacing w:before="0" w:beforeAutospacing="0" w:after="0" w:afterAutospacing="0" w:line="240" w:lineRule="auto"/>
            </w:pPr>
          </w:p>
        </w:tc>
        <w:tc>
          <w:tcPr>
            <w:tcW w:w="986" w:type="pct"/>
            <w:vMerge/>
            <w:vAlign w:val="center"/>
          </w:tcPr>
          <w:p w14:paraId="6AC40745" w14:textId="77777777" w:rsidR="000B1FE0" w:rsidRPr="00C90DAB" w:rsidRDefault="000B1FE0" w:rsidP="00B21D4B">
            <w:pPr>
              <w:spacing w:before="0" w:beforeAutospacing="0" w:after="0" w:afterAutospacing="0" w:line="240" w:lineRule="auto"/>
            </w:pPr>
          </w:p>
        </w:tc>
        <w:tc>
          <w:tcPr>
            <w:tcW w:w="699" w:type="pct"/>
            <w:vAlign w:val="center"/>
          </w:tcPr>
          <w:p w14:paraId="7D57E4E3" w14:textId="77777777" w:rsidR="000B1FE0" w:rsidRPr="00C90DAB" w:rsidRDefault="000B1FE0" w:rsidP="00B21D4B">
            <w:pPr>
              <w:spacing w:before="0" w:beforeAutospacing="0" w:after="0" w:afterAutospacing="0" w:line="240" w:lineRule="auto"/>
            </w:pPr>
            <w:r w:rsidRPr="00C90DAB">
              <w:t>146,790</w:t>
            </w:r>
            <w:r w:rsidRPr="00C90DAB">
              <w:t>元</w:t>
            </w:r>
          </w:p>
        </w:tc>
        <w:tc>
          <w:tcPr>
            <w:tcW w:w="638" w:type="pct"/>
            <w:vAlign w:val="center"/>
          </w:tcPr>
          <w:p w14:paraId="2FF4DE37" w14:textId="77777777" w:rsidR="000B1FE0" w:rsidRPr="00C90DAB" w:rsidRDefault="000B1FE0" w:rsidP="00B21D4B">
            <w:pPr>
              <w:spacing w:before="0" w:beforeAutospacing="0" w:after="0" w:afterAutospacing="0" w:line="240" w:lineRule="auto"/>
            </w:pPr>
            <w:r w:rsidRPr="00C90DAB">
              <w:t>2022.09.26</w:t>
            </w:r>
          </w:p>
        </w:tc>
        <w:tc>
          <w:tcPr>
            <w:tcW w:w="699" w:type="pct"/>
            <w:vAlign w:val="center"/>
          </w:tcPr>
          <w:p w14:paraId="5FFDA04C" w14:textId="77777777" w:rsidR="000B1FE0" w:rsidRPr="00C90DAB" w:rsidRDefault="000B1FE0" w:rsidP="00B21D4B">
            <w:pPr>
              <w:spacing w:before="0" w:beforeAutospacing="0" w:after="0" w:afterAutospacing="0" w:line="240" w:lineRule="auto"/>
            </w:pPr>
            <w:r w:rsidRPr="00C90DAB">
              <w:t>85,286</w:t>
            </w:r>
            <w:r w:rsidRPr="00C90DAB">
              <w:t>元</w:t>
            </w:r>
          </w:p>
        </w:tc>
        <w:tc>
          <w:tcPr>
            <w:tcW w:w="628" w:type="pct"/>
            <w:vAlign w:val="center"/>
          </w:tcPr>
          <w:p w14:paraId="1FFB65EB" w14:textId="77777777" w:rsidR="000B1FE0" w:rsidRPr="00C90DAB" w:rsidRDefault="000B1FE0" w:rsidP="00B21D4B">
            <w:pPr>
              <w:spacing w:before="0" w:beforeAutospacing="0" w:after="0" w:afterAutospacing="0" w:line="240" w:lineRule="auto"/>
            </w:pPr>
            <w:r w:rsidRPr="00C90DAB">
              <w:t>2022.12.30</w:t>
            </w:r>
          </w:p>
        </w:tc>
        <w:tc>
          <w:tcPr>
            <w:tcW w:w="351" w:type="pct"/>
            <w:vAlign w:val="center"/>
          </w:tcPr>
          <w:p w14:paraId="0A81A7D7" w14:textId="77777777" w:rsidR="000B1FE0" w:rsidRPr="00C90DAB" w:rsidRDefault="000B1FE0" w:rsidP="00B21D4B">
            <w:pPr>
              <w:spacing w:before="0" w:beforeAutospacing="0" w:after="0" w:afterAutospacing="0" w:line="240" w:lineRule="auto"/>
            </w:pPr>
            <w:r w:rsidRPr="00C90DAB">
              <w:t>95</w:t>
            </w:r>
            <w:r w:rsidRPr="00C90DAB">
              <w:t>天</w:t>
            </w:r>
          </w:p>
        </w:tc>
      </w:tr>
    </w:tbl>
    <w:p w14:paraId="35904DC3" w14:textId="77777777" w:rsidR="000B1FE0" w:rsidRPr="00C90DAB" w:rsidRDefault="000B1FE0" w:rsidP="000B1FE0">
      <w:pPr>
        <w:widowControl w:val="0"/>
        <w:adjustRightInd w:val="0"/>
        <w:spacing w:before="0" w:beforeAutospacing="0" w:after="0" w:afterAutospacing="0" w:line="240" w:lineRule="auto"/>
        <w:ind w:firstLineChars="200" w:firstLine="420"/>
        <w:jc w:val="both"/>
        <w:rPr>
          <w:rFonts w:cs="Arial"/>
          <w:bCs/>
          <w:szCs w:val="22"/>
        </w:rPr>
      </w:pPr>
      <w:r w:rsidRPr="00C90DAB">
        <w:rPr>
          <w:rFonts w:cs="Arial"/>
          <w:bCs/>
          <w:szCs w:val="22"/>
        </w:rPr>
        <w:t>注：莱州辉瑞仓储有限公司担保案件中，莱州伟隆共计承担</w:t>
      </w:r>
      <w:r w:rsidRPr="00C90DAB">
        <w:rPr>
          <w:rFonts w:cs="Arial"/>
          <w:bCs/>
          <w:szCs w:val="22"/>
        </w:rPr>
        <w:t>7,853,790</w:t>
      </w:r>
      <w:r w:rsidRPr="00C90DAB">
        <w:rPr>
          <w:rFonts w:cs="Arial"/>
          <w:bCs/>
          <w:szCs w:val="22"/>
        </w:rPr>
        <w:t>元支付责任，范庆伟已向莱州伟隆支付完毕。</w:t>
      </w:r>
    </w:p>
    <w:p w14:paraId="7C03EF47"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hint="eastAsia"/>
          <w:sz w:val="24"/>
          <w:szCs w:val="22"/>
        </w:rPr>
        <w:t>根据上述相关案件的法院判决及范庆伟出具的承诺，莱州伟隆为相关法院生效判决确定的履行义务人，莱州伟隆支付相关款项系履行法院生效判决确定的履行义务，不存在莱州伟隆主动代范庆丰偿还相关债务的行为，不存在占用莱州伟隆资金的情形。同时，范庆伟承诺借款给范庆丰并通过范庆伟银行账户向莱州伟隆支付相关款项，以赔偿范庆丰私用莱州伟隆公章进行对外担保及借款给伟隆股份、莱州伟隆造成的一切损失系范庆伟为保护发行人及中小股东利益作出的承诺，不属于其本人的法定义务，其本人不存在占用莱州伟隆资金的情形。截至本回复意见出具之日，范庆伟已切实履行相关承诺内容。</w:t>
      </w:r>
    </w:p>
    <w:p w14:paraId="3DFF74E6"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hint="eastAsia"/>
          <w:sz w:val="24"/>
          <w:szCs w:val="22"/>
        </w:rPr>
        <w:t>综上所述，范庆伟支付莱州伟隆款项的间隔期间内不构成对莱州伟隆的资金占用，在莱州伟隆承担法院生效判决确认的履行义务后，范庆伟已及时向莱州伟隆支付相应款项，不存在违反承诺的情况</w:t>
      </w:r>
      <w:r w:rsidRPr="00C90DAB">
        <w:rPr>
          <w:rFonts w:cs="Times New Roman"/>
          <w:sz w:val="24"/>
          <w:szCs w:val="22"/>
        </w:rPr>
        <w:t>。</w:t>
      </w:r>
    </w:p>
    <w:p w14:paraId="0C346A02" w14:textId="77777777" w:rsidR="000B1FE0" w:rsidRPr="00C90DAB" w:rsidRDefault="000B1FE0" w:rsidP="000B1FE0">
      <w:pPr>
        <w:spacing w:beforeLines="50" w:before="120" w:beforeAutospacing="0" w:afterLines="50" w:after="120" w:afterAutospacing="0"/>
        <w:ind w:firstLineChars="200" w:firstLine="482"/>
        <w:jc w:val="both"/>
        <w:outlineLvl w:val="1"/>
        <w:rPr>
          <w:rFonts w:cs="Times New Roman"/>
          <w:b/>
          <w:bCs/>
          <w:sz w:val="24"/>
          <w:szCs w:val="28"/>
        </w:rPr>
      </w:pPr>
      <w:r w:rsidRPr="00C90DAB">
        <w:rPr>
          <w:rFonts w:cs="Times New Roman"/>
          <w:b/>
          <w:bCs/>
          <w:sz w:val="24"/>
          <w:szCs w:val="28"/>
        </w:rPr>
        <w:t>四、结合前述情况，说明发行人及子公司内部控制是否健全及有效执行，相关内部控制缺陷（如有）的风险是否已充分披露</w:t>
      </w:r>
    </w:p>
    <w:p w14:paraId="51D38905" w14:textId="77777777" w:rsidR="000B1FE0" w:rsidRPr="00C90DAB" w:rsidRDefault="000B1FE0" w:rsidP="000B1FE0">
      <w:pPr>
        <w:spacing w:beforeLines="50" w:before="120" w:beforeAutospacing="0" w:afterLines="50" w:after="120" w:afterAutospacing="0"/>
        <w:ind w:firstLineChars="200" w:firstLine="482"/>
        <w:jc w:val="both"/>
        <w:outlineLvl w:val="2"/>
        <w:rPr>
          <w:rFonts w:cs="Times New Roman"/>
          <w:b/>
          <w:bCs/>
          <w:sz w:val="24"/>
          <w:szCs w:val="28"/>
        </w:rPr>
      </w:pPr>
      <w:r w:rsidRPr="00C90DAB">
        <w:rPr>
          <w:rFonts w:cs="Times New Roman"/>
          <w:b/>
          <w:bCs/>
          <w:sz w:val="24"/>
          <w:szCs w:val="28"/>
        </w:rPr>
        <w:t>（一）结合前述情况，说明发行人及子公司内部控制是否健全及有效执行</w:t>
      </w:r>
    </w:p>
    <w:p w14:paraId="3B3C6ACB"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hint="eastAsia"/>
          <w:sz w:val="24"/>
          <w:szCs w:val="22"/>
        </w:rPr>
        <w:t>经核查，</w:t>
      </w:r>
      <w:r w:rsidRPr="00C90DAB">
        <w:rPr>
          <w:rFonts w:cs="Times New Roman"/>
          <w:sz w:val="24"/>
          <w:szCs w:val="22"/>
        </w:rPr>
        <w:t>针对莱州伟隆对外担保及借款事项，发行人已采取了</w:t>
      </w:r>
      <w:r w:rsidRPr="00C90DAB">
        <w:rPr>
          <w:rFonts w:cs="Times New Roman" w:hint="eastAsia"/>
          <w:sz w:val="24"/>
          <w:szCs w:val="22"/>
        </w:rPr>
        <w:t>如</w:t>
      </w:r>
      <w:r w:rsidRPr="00C90DAB">
        <w:rPr>
          <w:rFonts w:cs="Times New Roman"/>
          <w:sz w:val="24"/>
          <w:szCs w:val="22"/>
        </w:rPr>
        <w:t>下整改措施：</w:t>
      </w:r>
    </w:p>
    <w:p w14:paraId="17D9CFC1" w14:textId="77777777" w:rsidR="000B1FE0" w:rsidRPr="00C90DAB" w:rsidRDefault="000B1FE0" w:rsidP="000B1FE0">
      <w:pPr>
        <w:spacing w:beforeLines="50" w:before="120" w:beforeAutospacing="0" w:afterLines="50" w:after="120" w:afterAutospacing="0"/>
        <w:ind w:firstLineChars="200" w:firstLine="482"/>
        <w:jc w:val="both"/>
        <w:outlineLvl w:val="3"/>
        <w:rPr>
          <w:rFonts w:cs="Times New Roman"/>
          <w:b/>
          <w:bCs/>
          <w:sz w:val="24"/>
          <w:szCs w:val="28"/>
        </w:rPr>
      </w:pPr>
      <w:r w:rsidRPr="00C90DAB">
        <w:rPr>
          <w:rFonts w:cs="Times New Roman"/>
          <w:b/>
          <w:bCs/>
          <w:sz w:val="24"/>
          <w:szCs w:val="28"/>
        </w:rPr>
        <w:t>1</w:t>
      </w:r>
      <w:r w:rsidRPr="00C90DAB">
        <w:rPr>
          <w:rFonts w:cs="Times New Roman"/>
          <w:b/>
          <w:bCs/>
          <w:sz w:val="24"/>
          <w:szCs w:val="28"/>
        </w:rPr>
        <w:t>、强化公司董监高及相关人员合规意识</w:t>
      </w:r>
    </w:p>
    <w:p w14:paraId="1A03E912"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公司组织董监高及相关人员进行上市公司治理相关法律法规及公司内部制度的培训，并要求董监高及相关人员对上市公司治理相关的法律法规及时进行自学。同时，公司亦不定期开展专题培训活动，进一步提高公司董事、监事、高级管理人员及相关人员对法规的理解，进一步强化公司董监高及相关人员的合规意识。</w:t>
      </w:r>
    </w:p>
    <w:p w14:paraId="231115BB" w14:textId="77777777" w:rsidR="000B1FE0" w:rsidRPr="00C90DAB" w:rsidRDefault="000B1FE0" w:rsidP="000B1FE0">
      <w:pPr>
        <w:spacing w:beforeLines="50" w:before="120" w:beforeAutospacing="0" w:afterLines="50" w:after="120" w:afterAutospacing="0"/>
        <w:ind w:firstLineChars="200" w:firstLine="482"/>
        <w:jc w:val="both"/>
        <w:outlineLvl w:val="3"/>
        <w:rPr>
          <w:rFonts w:cs="Times New Roman"/>
          <w:b/>
          <w:bCs/>
          <w:sz w:val="24"/>
          <w:szCs w:val="28"/>
        </w:rPr>
      </w:pPr>
      <w:r w:rsidRPr="00C90DAB">
        <w:rPr>
          <w:rFonts w:cs="Times New Roman"/>
          <w:b/>
          <w:bCs/>
          <w:sz w:val="24"/>
          <w:szCs w:val="28"/>
        </w:rPr>
        <w:t>2</w:t>
      </w:r>
      <w:r w:rsidRPr="00C90DAB">
        <w:rPr>
          <w:rFonts w:cs="Times New Roman"/>
          <w:b/>
          <w:bCs/>
          <w:sz w:val="24"/>
          <w:szCs w:val="28"/>
        </w:rPr>
        <w:t>、修订相关制度，加强公司及子公司的规范化管理</w:t>
      </w:r>
    </w:p>
    <w:p w14:paraId="617B77A1"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公司及时修订了《子公司管理制度》《印鉴管理制度》《内部控制管理制度》等内部管理制度，进一步明确公司及子公司各岗位人员职责。同时，莱州伟隆已于</w:t>
      </w:r>
      <w:r w:rsidRPr="00C90DAB">
        <w:rPr>
          <w:rFonts w:cs="Times New Roman"/>
          <w:sz w:val="24"/>
          <w:szCs w:val="22"/>
        </w:rPr>
        <w:t>2020</w:t>
      </w:r>
      <w:r w:rsidRPr="00C90DAB">
        <w:rPr>
          <w:rFonts w:cs="Times New Roman"/>
          <w:sz w:val="24"/>
          <w:szCs w:val="22"/>
        </w:rPr>
        <w:t>年</w:t>
      </w:r>
      <w:r w:rsidRPr="00C90DAB">
        <w:rPr>
          <w:rFonts w:cs="Times New Roman"/>
          <w:sz w:val="24"/>
          <w:szCs w:val="22"/>
        </w:rPr>
        <w:t>7</w:t>
      </w:r>
      <w:r w:rsidRPr="00C90DAB">
        <w:rPr>
          <w:rFonts w:cs="Times New Roman"/>
          <w:sz w:val="24"/>
          <w:szCs w:val="22"/>
        </w:rPr>
        <w:t>月辞退私用印章的责任人员，改进了莱州伟隆印章管理要求并落实责任人员。</w:t>
      </w:r>
    </w:p>
    <w:p w14:paraId="58A94D61"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截至本回复</w:t>
      </w:r>
      <w:r w:rsidRPr="00C90DAB">
        <w:rPr>
          <w:rFonts w:cs="Times New Roman" w:hint="eastAsia"/>
          <w:sz w:val="24"/>
          <w:szCs w:val="22"/>
        </w:rPr>
        <w:t>意见</w:t>
      </w:r>
      <w:r w:rsidRPr="00C90DAB">
        <w:rPr>
          <w:rFonts w:cs="Times New Roman"/>
          <w:sz w:val="24"/>
          <w:szCs w:val="22"/>
        </w:rPr>
        <w:t>出具之日，发行人已建立法人治理结构及内部控制管理机构，并制定有效管控模式保障内控有效执行公司按照《公司法》的规定，设置股东大会、董事会、董事会下属专门委员会、监事会等法人治理机构，并成立董事会办公室负责处理董事会日常事务。</w:t>
      </w:r>
    </w:p>
    <w:p w14:paraId="720A5FAC"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2023</w:t>
      </w:r>
      <w:r w:rsidRPr="00C90DAB">
        <w:rPr>
          <w:rFonts w:cs="Times New Roman"/>
          <w:sz w:val="24"/>
          <w:szCs w:val="22"/>
        </w:rPr>
        <w:t>年</w:t>
      </w:r>
      <w:r w:rsidRPr="00C90DAB">
        <w:rPr>
          <w:rFonts w:cs="Times New Roman"/>
          <w:sz w:val="24"/>
          <w:szCs w:val="22"/>
        </w:rPr>
        <w:t>3</w:t>
      </w:r>
      <w:r w:rsidRPr="00C90DAB">
        <w:rPr>
          <w:rFonts w:cs="Times New Roman"/>
          <w:sz w:val="24"/>
          <w:szCs w:val="22"/>
        </w:rPr>
        <w:t>月</w:t>
      </w:r>
      <w:r w:rsidRPr="00C90DAB">
        <w:rPr>
          <w:rFonts w:cs="Times New Roman"/>
          <w:sz w:val="24"/>
          <w:szCs w:val="22"/>
        </w:rPr>
        <w:t>20</w:t>
      </w:r>
      <w:r w:rsidRPr="00C90DAB">
        <w:rPr>
          <w:rFonts w:cs="Times New Roman"/>
          <w:sz w:val="24"/>
          <w:szCs w:val="22"/>
        </w:rPr>
        <w:t>日，</w:t>
      </w:r>
      <w:r w:rsidRPr="00C90DAB">
        <w:rPr>
          <w:rFonts w:cs="Times New Roman" w:hint="eastAsia"/>
          <w:sz w:val="24"/>
          <w:szCs w:val="22"/>
        </w:rPr>
        <w:t>申报会计师</w:t>
      </w:r>
      <w:r w:rsidRPr="00C90DAB">
        <w:rPr>
          <w:rFonts w:cs="Times New Roman"/>
          <w:sz w:val="24"/>
          <w:szCs w:val="22"/>
        </w:rPr>
        <w:t>出具《内部控制审计报告》，确认发行人于</w:t>
      </w:r>
      <w:r w:rsidRPr="00C90DAB">
        <w:rPr>
          <w:rFonts w:cs="Times New Roman"/>
          <w:sz w:val="24"/>
          <w:szCs w:val="22"/>
        </w:rPr>
        <w:t>2022</w:t>
      </w:r>
      <w:r w:rsidRPr="00C90DAB">
        <w:rPr>
          <w:rFonts w:cs="Times New Roman"/>
          <w:sz w:val="24"/>
          <w:szCs w:val="22"/>
        </w:rPr>
        <w:t>年</w:t>
      </w:r>
      <w:r w:rsidRPr="00C90DAB">
        <w:rPr>
          <w:rFonts w:cs="Times New Roman"/>
          <w:sz w:val="24"/>
          <w:szCs w:val="22"/>
        </w:rPr>
        <w:t>12</w:t>
      </w:r>
      <w:r w:rsidRPr="00C90DAB">
        <w:rPr>
          <w:rFonts w:cs="Times New Roman"/>
          <w:sz w:val="24"/>
          <w:szCs w:val="22"/>
        </w:rPr>
        <w:t>月</w:t>
      </w:r>
      <w:r w:rsidRPr="00C90DAB">
        <w:rPr>
          <w:rFonts w:cs="Times New Roman"/>
          <w:sz w:val="24"/>
          <w:szCs w:val="22"/>
        </w:rPr>
        <w:t>31</w:t>
      </w:r>
      <w:r w:rsidRPr="00C90DAB">
        <w:rPr>
          <w:rFonts w:cs="Times New Roman"/>
          <w:sz w:val="24"/>
          <w:szCs w:val="22"/>
        </w:rPr>
        <w:t>日按照《企业内部控制基本规范》和相关规定在所有重大方面保持了有效的财务报告内部控制。</w:t>
      </w:r>
    </w:p>
    <w:p w14:paraId="130536BC" w14:textId="77777777" w:rsidR="000B1FE0" w:rsidRPr="00C90DAB" w:rsidRDefault="000B1FE0" w:rsidP="000B1FE0">
      <w:pPr>
        <w:spacing w:beforeLines="50" w:before="120" w:beforeAutospacing="0" w:afterLines="50" w:after="120" w:afterAutospacing="0"/>
        <w:ind w:firstLineChars="200" w:firstLine="482"/>
        <w:jc w:val="both"/>
        <w:outlineLvl w:val="2"/>
        <w:rPr>
          <w:rFonts w:cs="Times New Roman"/>
          <w:b/>
          <w:bCs/>
          <w:sz w:val="24"/>
          <w:szCs w:val="28"/>
        </w:rPr>
      </w:pPr>
      <w:r w:rsidRPr="00C90DAB">
        <w:rPr>
          <w:rFonts w:cs="Times New Roman"/>
          <w:b/>
          <w:bCs/>
          <w:sz w:val="24"/>
          <w:szCs w:val="28"/>
        </w:rPr>
        <w:t>（二）相关内部控制缺陷（如有）的风险是否已充分披露</w:t>
      </w:r>
    </w:p>
    <w:p w14:paraId="7EE01136" w14:textId="77777777" w:rsidR="00FF083D" w:rsidRPr="00FF083D" w:rsidRDefault="00FF083D" w:rsidP="00FF083D">
      <w:pPr>
        <w:widowControl w:val="0"/>
        <w:spacing w:beforeLines="50" w:before="120" w:beforeAutospacing="0" w:after="0" w:afterAutospacing="0"/>
        <w:ind w:firstLineChars="200" w:firstLine="480"/>
        <w:jc w:val="both"/>
        <w:rPr>
          <w:rFonts w:cs="Times New Roman"/>
          <w:sz w:val="24"/>
          <w:szCs w:val="22"/>
        </w:rPr>
      </w:pPr>
      <w:r w:rsidRPr="00FF083D">
        <w:rPr>
          <w:rFonts w:cs="Times New Roman"/>
          <w:sz w:val="24"/>
          <w:szCs w:val="22"/>
        </w:rPr>
        <w:t>发行人已在本次发行的《募集说明书》</w:t>
      </w:r>
      <w:r w:rsidRPr="00FF083D">
        <w:rPr>
          <w:rFonts w:ascii="宋体" w:hAnsi="宋体" w:cs="Times New Roman"/>
          <w:sz w:val="24"/>
          <w:szCs w:val="22"/>
        </w:rPr>
        <w:t>“</w:t>
      </w:r>
      <w:r w:rsidRPr="00FF083D">
        <w:rPr>
          <w:rFonts w:cs="Times New Roman"/>
          <w:sz w:val="24"/>
          <w:szCs w:val="22"/>
        </w:rPr>
        <w:t>第三节</w:t>
      </w:r>
      <w:r w:rsidRPr="00FF083D">
        <w:rPr>
          <w:rFonts w:cs="Times New Roman"/>
          <w:sz w:val="24"/>
          <w:szCs w:val="22"/>
        </w:rPr>
        <w:t xml:space="preserve"> </w:t>
      </w:r>
      <w:r w:rsidRPr="00FF083D">
        <w:rPr>
          <w:rFonts w:cs="Times New Roman"/>
          <w:sz w:val="24"/>
          <w:szCs w:val="22"/>
        </w:rPr>
        <w:t>风险因素</w:t>
      </w:r>
      <w:r w:rsidRPr="00FF083D">
        <w:rPr>
          <w:rFonts w:ascii="宋体" w:hAnsi="宋体" w:cs="Times New Roman"/>
          <w:sz w:val="24"/>
          <w:szCs w:val="22"/>
        </w:rPr>
        <w:t>”</w:t>
      </w:r>
      <w:r w:rsidRPr="00FF083D">
        <w:rPr>
          <w:rFonts w:cs="Times New Roman"/>
          <w:sz w:val="24"/>
          <w:szCs w:val="22"/>
        </w:rPr>
        <w:t>之</w:t>
      </w:r>
      <w:r w:rsidRPr="00FF083D">
        <w:rPr>
          <w:rFonts w:ascii="宋体" w:hAnsi="宋体" w:cs="Times New Roman"/>
          <w:sz w:val="24"/>
          <w:szCs w:val="22"/>
        </w:rPr>
        <w:t>“</w:t>
      </w:r>
      <w:r w:rsidRPr="00FF083D">
        <w:rPr>
          <w:rFonts w:cs="Times New Roman"/>
          <w:sz w:val="24"/>
          <w:szCs w:val="22"/>
        </w:rPr>
        <w:t>三、其他风险</w:t>
      </w:r>
      <w:r w:rsidRPr="00FF083D">
        <w:rPr>
          <w:rFonts w:ascii="宋体" w:hAnsi="宋体" w:cs="Times New Roman"/>
          <w:sz w:val="24"/>
          <w:szCs w:val="22"/>
        </w:rPr>
        <w:t>”</w:t>
      </w:r>
      <w:r w:rsidRPr="00FF083D">
        <w:rPr>
          <w:rFonts w:ascii="宋体" w:hAnsi="宋体" w:cs="Times New Roman" w:hint="eastAsia"/>
          <w:sz w:val="24"/>
          <w:szCs w:val="22"/>
        </w:rPr>
        <w:t>之“</w:t>
      </w:r>
      <w:r w:rsidRPr="00FF083D">
        <w:rPr>
          <w:rFonts w:cs="Times New Roman"/>
          <w:sz w:val="24"/>
          <w:szCs w:val="22"/>
        </w:rPr>
        <w:t>（五）借款及担保事项风险</w:t>
      </w:r>
      <w:r w:rsidRPr="00FF083D">
        <w:rPr>
          <w:rFonts w:cs="Times New Roman" w:hint="eastAsia"/>
          <w:sz w:val="24"/>
          <w:szCs w:val="22"/>
        </w:rPr>
        <w:t>”</w:t>
      </w:r>
      <w:r w:rsidRPr="00FF083D">
        <w:rPr>
          <w:rFonts w:cs="Times New Roman"/>
          <w:sz w:val="24"/>
          <w:szCs w:val="22"/>
        </w:rPr>
        <w:t>中披露风险如下：</w:t>
      </w:r>
    </w:p>
    <w:p w14:paraId="75014411" w14:textId="77777777" w:rsidR="00FF083D" w:rsidRPr="00FF083D" w:rsidRDefault="00FF083D" w:rsidP="00FF083D">
      <w:pPr>
        <w:widowControl w:val="0"/>
        <w:spacing w:beforeLines="50" w:before="120" w:beforeAutospacing="0" w:after="0" w:afterAutospacing="0"/>
        <w:ind w:firstLineChars="200" w:firstLine="480"/>
        <w:jc w:val="both"/>
        <w:rPr>
          <w:rFonts w:cs="Times New Roman"/>
          <w:sz w:val="24"/>
          <w:szCs w:val="22"/>
        </w:rPr>
      </w:pPr>
      <w:r w:rsidRPr="00FF083D">
        <w:rPr>
          <w:rFonts w:ascii="宋体" w:hAnsi="宋体" w:cs="Times New Roman"/>
          <w:sz w:val="24"/>
          <w:szCs w:val="22"/>
        </w:rPr>
        <w:t>“</w:t>
      </w:r>
      <w:r w:rsidRPr="00FF083D">
        <w:rPr>
          <w:rFonts w:ascii="楷体" w:eastAsia="楷体" w:hAnsi="楷体" w:cs="Times New Roman" w:hint="eastAsia"/>
          <w:bCs/>
          <w:sz w:val="24"/>
          <w:szCs w:val="22"/>
        </w:rPr>
        <w:t>报告期内，公司子公司曾存在报告期前公章被违规使用导致公司被起诉承担还款责任的情形。考虑到此类事项一定程度上存在不确定性，未来阶段如相关借款无法顺利执行回款，则公司可能面临作为担保人承担连带责任或作为共同借款人承担还款责任的风险，相关资产可能面临被查封、冻结或被强制执行的风险。</w:t>
      </w:r>
      <w:r w:rsidRPr="00FF083D">
        <w:rPr>
          <w:rFonts w:ascii="宋体" w:hAnsi="宋体" w:cs="Times New Roman"/>
          <w:sz w:val="24"/>
          <w:szCs w:val="22"/>
        </w:rPr>
        <w:t>”</w:t>
      </w:r>
    </w:p>
    <w:p w14:paraId="4C9D3F54" w14:textId="77777777" w:rsidR="00FF083D" w:rsidRPr="00FF083D" w:rsidRDefault="00FF083D" w:rsidP="00FF083D">
      <w:pPr>
        <w:widowControl w:val="0"/>
        <w:spacing w:beforeLines="50" w:before="120" w:beforeAutospacing="0" w:after="0" w:afterAutospacing="0"/>
        <w:ind w:firstLineChars="200" w:firstLine="480"/>
        <w:jc w:val="both"/>
        <w:rPr>
          <w:rFonts w:cs="Times New Roman"/>
          <w:sz w:val="24"/>
          <w:szCs w:val="22"/>
        </w:rPr>
      </w:pPr>
      <w:r w:rsidRPr="00FF083D">
        <w:rPr>
          <w:rFonts w:cs="Times New Roman"/>
          <w:sz w:val="24"/>
          <w:szCs w:val="22"/>
        </w:rPr>
        <w:t>综上所述，截至本回复意见出具之日，发行人及子公司内部控制健全且已得到有效执行，相关内部控制缺陷的风险已充分披露。</w:t>
      </w:r>
    </w:p>
    <w:p w14:paraId="4FEF0F6F" w14:textId="77777777" w:rsidR="000B1FE0" w:rsidRPr="00C90DAB" w:rsidRDefault="000B1FE0" w:rsidP="000B1FE0">
      <w:pPr>
        <w:spacing w:beforeLines="50" w:before="120" w:beforeAutospacing="0" w:afterLines="50" w:after="120" w:afterAutospacing="0"/>
        <w:ind w:firstLineChars="200" w:firstLine="482"/>
        <w:jc w:val="both"/>
        <w:outlineLvl w:val="1"/>
        <w:rPr>
          <w:rFonts w:cs="Times New Roman"/>
          <w:b/>
          <w:bCs/>
          <w:sz w:val="24"/>
          <w:szCs w:val="28"/>
        </w:rPr>
      </w:pPr>
      <w:r w:rsidRPr="00C90DAB">
        <w:rPr>
          <w:rFonts w:cs="Times New Roman"/>
          <w:b/>
          <w:bCs/>
          <w:sz w:val="24"/>
          <w:szCs w:val="28"/>
        </w:rPr>
        <w:t>五、核查程序和核查意见</w:t>
      </w:r>
    </w:p>
    <w:p w14:paraId="212FFC5A" w14:textId="77777777" w:rsidR="000B1FE0" w:rsidRPr="00C90DAB" w:rsidRDefault="000B1FE0" w:rsidP="000B1FE0">
      <w:pPr>
        <w:spacing w:beforeLines="50" w:before="120" w:beforeAutospacing="0" w:afterLines="50" w:after="120" w:afterAutospacing="0"/>
        <w:ind w:firstLineChars="200" w:firstLine="482"/>
        <w:jc w:val="both"/>
        <w:outlineLvl w:val="2"/>
        <w:rPr>
          <w:rFonts w:cs="Times New Roman"/>
          <w:b/>
          <w:bCs/>
          <w:sz w:val="24"/>
          <w:szCs w:val="28"/>
        </w:rPr>
      </w:pPr>
      <w:r w:rsidRPr="00C90DAB">
        <w:rPr>
          <w:rFonts w:cs="Times New Roman"/>
          <w:b/>
          <w:bCs/>
          <w:sz w:val="24"/>
          <w:szCs w:val="28"/>
        </w:rPr>
        <w:t>（一）核查程序</w:t>
      </w:r>
    </w:p>
    <w:p w14:paraId="48F0D92B" w14:textId="7C7C2F3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hint="eastAsia"/>
          <w:sz w:val="24"/>
          <w:szCs w:val="22"/>
        </w:rPr>
        <w:t>针对上述事项，申报会计师执行了下列核查程序：</w:t>
      </w:r>
    </w:p>
    <w:p w14:paraId="5AC8239B"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1</w:t>
      </w:r>
      <w:r w:rsidRPr="00C90DAB">
        <w:rPr>
          <w:rFonts w:cs="Times New Roman"/>
          <w:sz w:val="24"/>
          <w:szCs w:val="22"/>
        </w:rPr>
        <w:t>、取得并审阅莱州伟隆对外担保及借款案件相关的诉讼文件并访谈承办人员，了解相关诉讼案件进展情况；</w:t>
      </w:r>
    </w:p>
    <w:p w14:paraId="4B0ADB1B"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2</w:t>
      </w:r>
      <w:r w:rsidRPr="00C90DAB">
        <w:rPr>
          <w:rFonts w:cs="Times New Roman"/>
          <w:sz w:val="24"/>
          <w:szCs w:val="22"/>
        </w:rPr>
        <w:t>、取得并审阅莱州伟隆对外担保及借款案件相关的支付凭证并访谈范庆丰，了解莱州伟隆就相关借款、担保履行相应责任的具体情况；</w:t>
      </w:r>
    </w:p>
    <w:p w14:paraId="7A8486ED"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3</w:t>
      </w:r>
      <w:r w:rsidRPr="00C90DAB">
        <w:rPr>
          <w:rFonts w:cs="Times New Roman"/>
          <w:sz w:val="24"/>
          <w:szCs w:val="22"/>
        </w:rPr>
        <w:t>、取得并审阅了范庆伟出具的承诺函，了解发行人信息披露情况；</w:t>
      </w:r>
    </w:p>
    <w:p w14:paraId="4939366C"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4</w:t>
      </w:r>
      <w:r w:rsidRPr="00C90DAB">
        <w:rPr>
          <w:rFonts w:cs="Times New Roman"/>
          <w:sz w:val="24"/>
          <w:szCs w:val="22"/>
        </w:rPr>
        <w:t>、取得并审阅了发行人就莱州伟隆对外借款及担保事项的整改报告，了解发行人的整改情况；</w:t>
      </w:r>
    </w:p>
    <w:p w14:paraId="32E99EAF" w14:textId="7D46DC80"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5</w:t>
      </w:r>
      <w:r w:rsidRPr="00C90DAB">
        <w:rPr>
          <w:rFonts w:cs="Times New Roman"/>
          <w:sz w:val="24"/>
          <w:szCs w:val="22"/>
        </w:rPr>
        <w:t>、</w:t>
      </w:r>
      <w:r w:rsidR="00237844" w:rsidRPr="00237844">
        <w:rPr>
          <w:rFonts w:cs="Times New Roman" w:hint="eastAsia"/>
          <w:sz w:val="24"/>
          <w:szCs w:val="22"/>
        </w:rPr>
        <w:t>了解发行人的内部控制的执行情况并出具《内部控制审计报告》</w:t>
      </w:r>
      <w:r w:rsidRPr="00C90DAB">
        <w:rPr>
          <w:rFonts w:cs="Times New Roman"/>
          <w:sz w:val="24"/>
          <w:szCs w:val="22"/>
        </w:rPr>
        <w:t>；</w:t>
      </w:r>
    </w:p>
    <w:p w14:paraId="4779640F"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6</w:t>
      </w:r>
      <w:r w:rsidRPr="00C90DAB">
        <w:rPr>
          <w:rFonts w:cs="Times New Roman"/>
          <w:sz w:val="24"/>
          <w:szCs w:val="22"/>
        </w:rPr>
        <w:t>、访谈公司相关负责人员，了解公司整改情况及是否存在其他违规担保及借款事项。</w:t>
      </w:r>
    </w:p>
    <w:p w14:paraId="17006E0A" w14:textId="77777777" w:rsidR="000B1FE0" w:rsidRPr="00C90DAB" w:rsidRDefault="000B1FE0" w:rsidP="000B1FE0">
      <w:pPr>
        <w:spacing w:beforeLines="50" w:before="120" w:beforeAutospacing="0" w:afterLines="50" w:after="120" w:afterAutospacing="0"/>
        <w:ind w:firstLineChars="200" w:firstLine="482"/>
        <w:jc w:val="both"/>
        <w:outlineLvl w:val="2"/>
        <w:rPr>
          <w:rFonts w:cs="Times New Roman"/>
          <w:b/>
          <w:bCs/>
          <w:sz w:val="24"/>
          <w:szCs w:val="28"/>
        </w:rPr>
      </w:pPr>
      <w:r w:rsidRPr="00C90DAB">
        <w:rPr>
          <w:rFonts w:cs="Times New Roman"/>
          <w:b/>
          <w:bCs/>
          <w:sz w:val="24"/>
          <w:szCs w:val="28"/>
        </w:rPr>
        <w:t>（二）核查意见</w:t>
      </w:r>
    </w:p>
    <w:p w14:paraId="068A4044" w14:textId="519A026D"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经核查，</w:t>
      </w:r>
      <w:r w:rsidRPr="00C90DAB">
        <w:rPr>
          <w:rFonts w:cs="Times New Roman" w:hint="eastAsia"/>
          <w:sz w:val="24"/>
          <w:szCs w:val="22"/>
        </w:rPr>
        <w:t>申报</w:t>
      </w:r>
      <w:r w:rsidRPr="00C90DAB">
        <w:rPr>
          <w:rFonts w:cs="Times New Roman"/>
          <w:sz w:val="24"/>
          <w:szCs w:val="22"/>
        </w:rPr>
        <w:t>会计师认为：</w:t>
      </w:r>
    </w:p>
    <w:p w14:paraId="00D020E3"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1</w:t>
      </w:r>
      <w:r w:rsidRPr="00C90DAB">
        <w:rPr>
          <w:rFonts w:cs="Times New Roman"/>
          <w:sz w:val="24"/>
          <w:szCs w:val="22"/>
        </w:rPr>
        <w:t>、截至本回复意见出具之日，相关在审案件尚在审理过程中，对发行人及子公司的影响较小；</w:t>
      </w:r>
    </w:p>
    <w:p w14:paraId="4B8A5013"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sz w:val="24"/>
          <w:szCs w:val="22"/>
        </w:rPr>
        <w:t>2</w:t>
      </w:r>
      <w:r w:rsidRPr="00C90DAB">
        <w:rPr>
          <w:rFonts w:cs="Times New Roman"/>
          <w:sz w:val="24"/>
          <w:szCs w:val="22"/>
        </w:rPr>
        <w:t>、截至本回复意见出具之日，发行人及子公司不存在违规对外担保及借款情况，发行人及子公司因范庆丰私用莱州伟隆公章相关事项后续涉及违规处分或被采取相关措施的风险较小；</w:t>
      </w:r>
    </w:p>
    <w:p w14:paraId="142EB7CE"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32"/>
        </w:rPr>
      </w:pPr>
      <w:r w:rsidRPr="00C90DAB">
        <w:rPr>
          <w:rFonts w:cs="Times New Roman"/>
          <w:sz w:val="24"/>
          <w:szCs w:val="22"/>
        </w:rPr>
        <w:t>3</w:t>
      </w:r>
      <w:r w:rsidRPr="00C90DAB">
        <w:rPr>
          <w:rFonts w:cs="Times New Roman"/>
          <w:sz w:val="24"/>
          <w:szCs w:val="22"/>
        </w:rPr>
        <w:t>、发行人已就范庆伟关于莱州伟隆的承诺履行</w:t>
      </w:r>
      <w:r w:rsidRPr="00C90DAB">
        <w:rPr>
          <w:rFonts w:cs="Times New Roman" w:hint="eastAsia"/>
          <w:sz w:val="24"/>
          <w:szCs w:val="22"/>
        </w:rPr>
        <w:t>情况在募集说明书中进行披露</w:t>
      </w:r>
      <w:r w:rsidRPr="00C90DAB">
        <w:rPr>
          <w:rFonts w:cs="Times New Roman"/>
          <w:sz w:val="24"/>
          <w:szCs w:val="22"/>
        </w:rPr>
        <w:t>，承诺内容符合可行性、明确性要求，相关承诺已得到切实履行，范庆伟及其关联方在莱州伟隆履行支付义务与范庆伟支付莱州伟隆款项的间隔期间内不构成对莱州伟隆的资金占用，在莱州伟隆承担法院生效判决确认的履行义务后，范庆伟已及时向莱州伟隆支付相应款项，不存在违反承诺的情况</w:t>
      </w:r>
      <w:r w:rsidRPr="00C90DAB">
        <w:rPr>
          <w:rFonts w:cs="Times New Roman" w:hint="eastAsia"/>
          <w:sz w:val="24"/>
          <w:szCs w:val="22"/>
        </w:rPr>
        <w:t>；</w:t>
      </w:r>
    </w:p>
    <w:p w14:paraId="5F4E230A" w14:textId="77777777" w:rsidR="000B1FE0" w:rsidRPr="00C90DAB" w:rsidRDefault="000B1FE0" w:rsidP="000B1FE0">
      <w:pPr>
        <w:widowControl w:val="0"/>
        <w:spacing w:beforeLines="50" w:before="120" w:beforeAutospacing="0" w:after="0" w:afterAutospacing="0"/>
        <w:ind w:firstLineChars="200" w:firstLine="480"/>
        <w:jc w:val="both"/>
        <w:rPr>
          <w:rFonts w:cs="Times New Roman"/>
          <w:sz w:val="24"/>
          <w:szCs w:val="22"/>
        </w:rPr>
      </w:pPr>
      <w:r w:rsidRPr="00C90DAB">
        <w:rPr>
          <w:rFonts w:cs="Times New Roman"/>
          <w:kern w:val="0"/>
          <w:sz w:val="24"/>
          <w:szCs w:val="24"/>
          <w:lang w:bidi="en-US"/>
        </w:rPr>
        <w:t>4</w:t>
      </w:r>
      <w:r w:rsidRPr="00C90DAB">
        <w:rPr>
          <w:rFonts w:cs="Times New Roman"/>
          <w:kern w:val="0"/>
          <w:sz w:val="24"/>
          <w:szCs w:val="24"/>
          <w:lang w:bidi="en-US"/>
        </w:rPr>
        <w:t>、</w:t>
      </w:r>
      <w:r w:rsidRPr="00C90DAB">
        <w:rPr>
          <w:rFonts w:cs="Times New Roman"/>
          <w:sz w:val="24"/>
          <w:szCs w:val="22"/>
        </w:rPr>
        <w:t>截至本回复意见出具之日，发行人及子公司内部控制健全且已得到有效执行，相关内部控制缺陷的风险已充分披露。</w:t>
      </w:r>
    </w:p>
    <w:p w14:paraId="45F21314" w14:textId="77777777" w:rsidR="00284CB6" w:rsidRPr="00C90DAB" w:rsidRDefault="00284CB6" w:rsidP="003134DD">
      <w:pPr>
        <w:pStyle w:val="af7"/>
        <w:adjustRightInd/>
        <w:spacing w:before="156" w:after="156"/>
        <w:ind w:firstLineChars="0" w:firstLine="0"/>
        <w:rPr>
          <w:rFonts w:hAnsi="Times New Roman"/>
          <w:szCs w:val="28"/>
        </w:rPr>
      </w:pPr>
    </w:p>
    <w:p w14:paraId="72D2B5E9" w14:textId="77777777" w:rsidR="00284CB6" w:rsidRPr="00C90DAB" w:rsidRDefault="00284CB6" w:rsidP="003134DD">
      <w:pPr>
        <w:pStyle w:val="af7"/>
        <w:adjustRightInd/>
        <w:spacing w:before="156" w:after="156"/>
        <w:ind w:firstLineChars="0" w:firstLine="0"/>
        <w:rPr>
          <w:rFonts w:hAnsi="Times New Roman"/>
          <w:szCs w:val="28"/>
        </w:rPr>
      </w:pPr>
    </w:p>
    <w:p w14:paraId="361129EE" w14:textId="77777777" w:rsidR="008D410E" w:rsidRPr="00C90DAB" w:rsidRDefault="008D410E" w:rsidP="003134DD">
      <w:pPr>
        <w:pStyle w:val="af7"/>
        <w:adjustRightInd/>
        <w:spacing w:before="156" w:after="156"/>
        <w:ind w:firstLineChars="0" w:firstLine="0"/>
        <w:rPr>
          <w:rFonts w:hAnsi="Times New Roman"/>
          <w:szCs w:val="28"/>
        </w:rPr>
      </w:pPr>
    </w:p>
    <w:p w14:paraId="4B826135" w14:textId="77777777" w:rsidR="008D410E" w:rsidRPr="00C90DAB" w:rsidRDefault="008D410E" w:rsidP="003134DD">
      <w:pPr>
        <w:pStyle w:val="af7"/>
        <w:adjustRightInd/>
        <w:spacing w:before="156" w:after="156"/>
        <w:ind w:firstLineChars="0" w:firstLine="0"/>
        <w:rPr>
          <w:rFonts w:hAnsi="Times New Roman"/>
          <w:szCs w:val="28"/>
        </w:rPr>
      </w:pPr>
    </w:p>
    <w:p w14:paraId="63D80E9C" w14:textId="0DA47BC0" w:rsidR="008D410E" w:rsidRPr="00C90DAB" w:rsidRDefault="008D410E" w:rsidP="003134DD">
      <w:pPr>
        <w:pStyle w:val="af7"/>
        <w:adjustRightInd/>
        <w:spacing w:before="156" w:after="156"/>
        <w:ind w:firstLineChars="0" w:firstLine="0"/>
        <w:rPr>
          <w:rFonts w:hAnsi="Times New Roman"/>
          <w:szCs w:val="28"/>
        </w:rPr>
      </w:pPr>
    </w:p>
    <w:p w14:paraId="7A2C1A36" w14:textId="08F682EE" w:rsidR="00B16092" w:rsidRPr="00C90DAB" w:rsidRDefault="00B16092" w:rsidP="003134DD">
      <w:pPr>
        <w:pStyle w:val="af7"/>
        <w:adjustRightInd/>
        <w:spacing w:before="156" w:after="156"/>
        <w:ind w:firstLineChars="0" w:firstLine="0"/>
        <w:rPr>
          <w:rFonts w:hAnsi="Times New Roman"/>
          <w:szCs w:val="28"/>
        </w:rPr>
      </w:pPr>
    </w:p>
    <w:p w14:paraId="74099AEE" w14:textId="2F899EB0" w:rsidR="00B16092" w:rsidRPr="00C90DAB" w:rsidRDefault="00B16092" w:rsidP="003134DD">
      <w:pPr>
        <w:pStyle w:val="af7"/>
        <w:adjustRightInd/>
        <w:spacing w:before="156" w:after="156"/>
        <w:ind w:firstLineChars="0" w:firstLine="0"/>
        <w:rPr>
          <w:rFonts w:hAnsi="Times New Roman"/>
          <w:szCs w:val="28"/>
        </w:rPr>
      </w:pPr>
    </w:p>
    <w:p w14:paraId="4D999416" w14:textId="17D2FB24" w:rsidR="00B16092" w:rsidRPr="00C90DAB" w:rsidRDefault="00B16092" w:rsidP="003134DD">
      <w:pPr>
        <w:pStyle w:val="af7"/>
        <w:adjustRightInd/>
        <w:spacing w:before="156" w:after="156"/>
        <w:ind w:firstLineChars="0" w:firstLine="0"/>
        <w:rPr>
          <w:rFonts w:hAnsi="Times New Roman"/>
          <w:szCs w:val="28"/>
        </w:rPr>
      </w:pPr>
    </w:p>
    <w:p w14:paraId="13F9642E" w14:textId="6184F2DB" w:rsidR="00B16092" w:rsidRPr="00C90DAB" w:rsidRDefault="00B16092" w:rsidP="003134DD">
      <w:pPr>
        <w:pStyle w:val="af7"/>
        <w:adjustRightInd/>
        <w:spacing w:before="156" w:after="156"/>
        <w:ind w:firstLineChars="0" w:firstLine="0"/>
        <w:rPr>
          <w:rFonts w:hAnsi="Times New Roman"/>
          <w:szCs w:val="28"/>
        </w:rPr>
      </w:pPr>
    </w:p>
    <w:p w14:paraId="44659399" w14:textId="07DC3ED6" w:rsidR="00B16092" w:rsidRPr="00C90DAB" w:rsidRDefault="00B16092" w:rsidP="003134DD">
      <w:pPr>
        <w:pStyle w:val="af7"/>
        <w:adjustRightInd/>
        <w:spacing w:before="156" w:after="156"/>
        <w:ind w:firstLineChars="0" w:firstLine="0"/>
        <w:rPr>
          <w:rFonts w:hAnsi="Times New Roman"/>
          <w:szCs w:val="28"/>
        </w:rPr>
      </w:pPr>
    </w:p>
    <w:p w14:paraId="379D3CBC" w14:textId="1990A5E9" w:rsidR="004A5839" w:rsidRPr="00C90DAB" w:rsidRDefault="002D697B" w:rsidP="00AA0CEE">
      <w:pPr>
        <w:jc w:val="left"/>
        <w:rPr>
          <w:rFonts w:ascii="宋体" w:hAnsi="宋体"/>
          <w:sz w:val="24"/>
          <w:szCs w:val="24"/>
        </w:rPr>
      </w:pPr>
      <w:r>
        <w:rPr>
          <w:noProof/>
          <w:szCs w:val="28"/>
        </w:rPr>
        <w:drawing>
          <wp:anchor distT="0" distB="0" distL="114300" distR="114300" simplePos="0" relativeHeight="251658240" behindDoc="0" locked="0" layoutInCell="0" allowOverlap="1" wp14:anchorId="7DCD39B0" wp14:editId="4225C521">
            <wp:simplePos x="0" y="0"/>
            <wp:positionH relativeFrom="page">
              <wp:posOffset>3175</wp:posOffset>
            </wp:positionH>
            <wp:positionV relativeFrom="page">
              <wp:posOffset>31115</wp:posOffset>
            </wp:positionV>
            <wp:extent cx="7553325" cy="9105900"/>
            <wp:effectExtent l="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会计师回复 签字页.jpg"/>
                    <pic:cNvPicPr/>
                  </pic:nvPicPr>
                  <pic:blipFill rotWithShape="1">
                    <a:blip r:embed="rId22" cstate="print">
                      <a:extLst>
                        <a:ext uri="{28A0092B-C50C-407E-A947-70E740481C1C}">
                          <a14:useLocalDpi xmlns:a14="http://schemas.microsoft.com/office/drawing/2010/main" val="0"/>
                        </a:ext>
                      </a:extLst>
                    </a:blip>
                    <a:srcRect b="14871"/>
                    <a:stretch/>
                  </pic:blipFill>
                  <pic:spPr bwMode="auto">
                    <a:xfrm>
                      <a:off x="0" y="0"/>
                      <a:ext cx="7553325" cy="9105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5839" w:rsidRPr="00C90DAB">
        <w:rPr>
          <w:rFonts w:ascii="宋体" w:hAnsi="宋体"/>
          <w:sz w:val="24"/>
          <w:szCs w:val="24"/>
        </w:rPr>
        <w:t>（本页无正文，为和信会计师事务所（特殊普通合伙）《关于</w:t>
      </w:r>
      <w:r w:rsidR="00E80C2D" w:rsidRPr="00C90DAB">
        <w:rPr>
          <w:rFonts w:ascii="宋体" w:hAnsi="宋体"/>
          <w:sz w:val="24"/>
          <w:szCs w:val="24"/>
        </w:rPr>
        <w:t>青岛伟隆阀门股份有限公司</w:t>
      </w:r>
      <w:r w:rsidR="004A5839" w:rsidRPr="00C90DAB">
        <w:rPr>
          <w:rFonts w:ascii="宋体" w:hAnsi="宋体"/>
          <w:sz w:val="24"/>
          <w:szCs w:val="24"/>
        </w:rPr>
        <w:t>申请向</w:t>
      </w:r>
      <w:r w:rsidR="00AA0CEE" w:rsidRPr="00C90DAB">
        <w:rPr>
          <w:rFonts w:ascii="宋体" w:hAnsi="宋体" w:hint="eastAsia"/>
          <w:sz w:val="24"/>
          <w:szCs w:val="24"/>
        </w:rPr>
        <w:t>不特定对象发行可转换公司债券</w:t>
      </w:r>
      <w:r w:rsidR="004A5839" w:rsidRPr="00C90DAB">
        <w:rPr>
          <w:rFonts w:ascii="宋体" w:hAnsi="宋体"/>
          <w:sz w:val="24"/>
          <w:szCs w:val="24"/>
        </w:rPr>
        <w:t>的审核问询函的回复》之签字盖章页）</w:t>
      </w:r>
    </w:p>
    <w:p w14:paraId="262FDC2E" w14:textId="77777777" w:rsidR="004A5839" w:rsidRPr="00C90DAB" w:rsidRDefault="004A5839" w:rsidP="004A5839">
      <w:pPr>
        <w:rPr>
          <w:rFonts w:ascii="宋体" w:hAnsi="宋体"/>
          <w:sz w:val="24"/>
          <w:szCs w:val="24"/>
        </w:rPr>
      </w:pPr>
    </w:p>
    <w:p w14:paraId="3E46A95D" w14:textId="1B7C03B0" w:rsidR="004A5839" w:rsidRPr="00C90DAB" w:rsidRDefault="004A5839" w:rsidP="004A5839">
      <w:pPr>
        <w:rPr>
          <w:rFonts w:ascii="宋体" w:hAnsi="宋体"/>
          <w:sz w:val="24"/>
          <w:szCs w:val="24"/>
        </w:rPr>
      </w:pPr>
    </w:p>
    <w:p w14:paraId="2C42914C" w14:textId="3A103BC2" w:rsidR="004A5839" w:rsidRPr="00C90DAB" w:rsidRDefault="004A5839" w:rsidP="004A5839">
      <w:pPr>
        <w:jc w:val="left"/>
        <w:rPr>
          <w:rFonts w:ascii="宋体" w:hAnsi="宋体"/>
          <w:sz w:val="24"/>
          <w:szCs w:val="24"/>
          <w:u w:val="thick"/>
        </w:rPr>
      </w:pPr>
      <w:r w:rsidRPr="00C90DAB">
        <w:rPr>
          <w:rFonts w:ascii="宋体" w:hAnsi="宋体" w:hint="eastAsia"/>
          <w:sz w:val="24"/>
          <w:szCs w:val="24"/>
        </w:rPr>
        <w:t>注册会计师（签名）：</w:t>
      </w:r>
      <w:r w:rsidRPr="00C90DAB">
        <w:rPr>
          <w:rFonts w:ascii="宋体" w:hAnsi="宋体" w:hint="eastAsia"/>
          <w:sz w:val="24"/>
          <w:szCs w:val="24"/>
          <w:u w:val="single"/>
        </w:rPr>
        <w:t xml:space="preserve">            </w:t>
      </w:r>
    </w:p>
    <w:p w14:paraId="10CCE834" w14:textId="77777777" w:rsidR="004A5839" w:rsidRPr="00C90DAB" w:rsidRDefault="004A5839" w:rsidP="004A5839">
      <w:pPr>
        <w:rPr>
          <w:rFonts w:ascii="宋体" w:hAnsi="宋体"/>
          <w:sz w:val="24"/>
          <w:szCs w:val="24"/>
        </w:rPr>
      </w:pPr>
    </w:p>
    <w:p w14:paraId="53A6B8B6" w14:textId="77777777" w:rsidR="004A5839" w:rsidRPr="00C90DAB" w:rsidRDefault="004A5839" w:rsidP="004A5839">
      <w:pPr>
        <w:rPr>
          <w:rFonts w:ascii="宋体" w:hAnsi="宋体"/>
          <w:sz w:val="24"/>
          <w:szCs w:val="24"/>
        </w:rPr>
      </w:pPr>
    </w:p>
    <w:p w14:paraId="3E090C0A" w14:textId="77777777" w:rsidR="004A5839" w:rsidRPr="00C90DAB" w:rsidRDefault="004A5839" w:rsidP="004A5839">
      <w:pPr>
        <w:jc w:val="left"/>
        <w:rPr>
          <w:rFonts w:ascii="宋体" w:hAnsi="宋体"/>
          <w:sz w:val="24"/>
          <w:szCs w:val="24"/>
          <w:u w:val="single"/>
        </w:rPr>
      </w:pPr>
      <w:r w:rsidRPr="00C90DAB">
        <w:rPr>
          <w:rFonts w:ascii="宋体" w:hAnsi="宋体" w:hint="eastAsia"/>
          <w:sz w:val="24"/>
          <w:szCs w:val="24"/>
        </w:rPr>
        <w:t>注册会计师（签名）：</w:t>
      </w:r>
      <w:r w:rsidRPr="00C90DAB">
        <w:rPr>
          <w:rFonts w:ascii="宋体" w:hAnsi="宋体" w:hint="eastAsia"/>
          <w:sz w:val="24"/>
          <w:szCs w:val="24"/>
          <w:u w:val="single"/>
        </w:rPr>
        <w:t xml:space="preserve">             </w:t>
      </w:r>
    </w:p>
    <w:p w14:paraId="7C1FA103" w14:textId="77777777" w:rsidR="004A5839" w:rsidRPr="00C90DAB" w:rsidRDefault="004A5839" w:rsidP="004A5839">
      <w:pPr>
        <w:rPr>
          <w:rFonts w:ascii="宋体" w:hAnsi="宋体"/>
          <w:sz w:val="24"/>
          <w:szCs w:val="24"/>
        </w:rPr>
      </w:pPr>
    </w:p>
    <w:p w14:paraId="2BB9424F" w14:textId="77777777" w:rsidR="004A5839" w:rsidRPr="00C90DAB" w:rsidRDefault="004A5839" w:rsidP="004A5839">
      <w:pPr>
        <w:rPr>
          <w:rFonts w:ascii="宋体" w:hAnsi="宋体"/>
          <w:sz w:val="24"/>
          <w:szCs w:val="24"/>
        </w:rPr>
      </w:pPr>
    </w:p>
    <w:p w14:paraId="7D318EBD" w14:textId="77777777" w:rsidR="004A5839" w:rsidRPr="00C90DAB" w:rsidRDefault="004A5839" w:rsidP="004A5839">
      <w:pPr>
        <w:rPr>
          <w:rFonts w:ascii="宋体" w:hAnsi="宋体"/>
          <w:sz w:val="24"/>
          <w:szCs w:val="24"/>
        </w:rPr>
      </w:pPr>
      <w:r w:rsidRPr="00C90DAB">
        <w:rPr>
          <w:rFonts w:ascii="宋体" w:hAnsi="宋体" w:hint="eastAsia"/>
          <w:sz w:val="24"/>
          <w:szCs w:val="24"/>
        </w:rPr>
        <w:t xml:space="preserve">                                        和信会计师事务所（特殊普通合伙）</w:t>
      </w:r>
    </w:p>
    <w:p w14:paraId="713DD1C8" w14:textId="77777777" w:rsidR="004A5839" w:rsidRPr="00C90DAB" w:rsidRDefault="004A5839" w:rsidP="004A5839">
      <w:pPr>
        <w:rPr>
          <w:rFonts w:ascii="宋体" w:hAnsi="宋体"/>
          <w:sz w:val="24"/>
          <w:szCs w:val="24"/>
        </w:rPr>
      </w:pPr>
    </w:p>
    <w:p w14:paraId="6BA5DFDD" w14:textId="77777777" w:rsidR="004A5839" w:rsidRPr="00C90DAB" w:rsidRDefault="004A5839" w:rsidP="004A5839">
      <w:pPr>
        <w:rPr>
          <w:rFonts w:ascii="宋体" w:hAnsi="宋体"/>
          <w:sz w:val="24"/>
          <w:szCs w:val="24"/>
        </w:rPr>
      </w:pPr>
      <w:r w:rsidRPr="00C90DAB">
        <w:rPr>
          <w:rFonts w:ascii="宋体" w:hAnsi="宋体" w:hint="eastAsia"/>
          <w:sz w:val="24"/>
          <w:szCs w:val="24"/>
        </w:rPr>
        <w:t xml:space="preserve">                                               年      月      日</w:t>
      </w:r>
    </w:p>
    <w:p w14:paraId="420114A4" w14:textId="0078137F" w:rsidR="003134DD" w:rsidRPr="00C90DAB" w:rsidRDefault="003134DD" w:rsidP="003134DD">
      <w:pPr>
        <w:pStyle w:val="af7"/>
        <w:adjustRightInd/>
        <w:ind w:firstLineChars="0" w:firstLine="0"/>
        <w:rPr>
          <w:rFonts w:hAnsi="Times New Roman"/>
          <w:szCs w:val="28"/>
        </w:rPr>
      </w:pPr>
    </w:p>
    <w:sectPr w:rsidR="003134DD" w:rsidRPr="00C90DAB" w:rsidSect="002D697B">
      <w:pgSz w:w="11906" w:h="16838" w:code="9"/>
      <w:pgMar w:top="1440" w:right="1797" w:bottom="1440" w:left="1797" w:header="851" w:footer="992" w:gutter="0"/>
      <w:cols w:space="425"/>
      <w:docGrid w:linePitch="312"/>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s>
  <wne:toolbars>
    <wne:acdManifest>
      <wne:acdEntry wne:acdName="acd0"/>
    </wne:acdManifest>
  </wne:toolbars>
  <wne:acds>
    <wne:acd wne:argValue="AgAwADAANQBja4dl"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B07A7" w14:textId="77777777" w:rsidR="00D8599C" w:rsidRDefault="00D8599C" w:rsidP="00C84318">
      <w:pPr>
        <w:spacing w:before="60" w:after="60" w:line="240" w:lineRule="auto"/>
        <w:ind w:firstLine="420"/>
      </w:pPr>
      <w:r>
        <w:separator/>
      </w:r>
    </w:p>
  </w:endnote>
  <w:endnote w:type="continuationSeparator" w:id="0">
    <w:p w14:paraId="7765E9AE" w14:textId="77777777" w:rsidR="00D8599C" w:rsidRDefault="00D8599C" w:rsidP="00C84318">
      <w:pPr>
        <w:spacing w:before="60" w:after="60"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BE82" w14:textId="77777777" w:rsidR="00285319" w:rsidRDefault="00285319">
    <w:pPr>
      <w:pStyle w:val="a5"/>
      <w:spacing w:before="60" w:after="6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07193"/>
      <w:docPartObj>
        <w:docPartGallery w:val="Page Numbers (Bottom of Page)"/>
        <w:docPartUnique/>
      </w:docPartObj>
    </w:sdtPr>
    <w:sdtContent>
      <w:p w14:paraId="3CB3850E" w14:textId="0CD40F1C" w:rsidR="00285319" w:rsidRDefault="00000000">
        <w:pPr>
          <w:pStyle w:val="a5"/>
          <w:spacing w:before="60" w:after="60"/>
          <w:ind w:firstLine="360"/>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15205" w14:textId="77777777" w:rsidR="00285319" w:rsidRDefault="00285319">
    <w:pPr>
      <w:pStyle w:val="a5"/>
      <w:spacing w:before="60" w:after="6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403631"/>
      <w:docPartObj>
        <w:docPartGallery w:val="Page Numbers (Bottom of Page)"/>
        <w:docPartUnique/>
      </w:docPartObj>
    </w:sdtPr>
    <w:sdtEndPr>
      <w:rPr>
        <w:rFonts w:ascii="Times New Roman" w:hAnsi="Times New Roman" w:cs="Times New Roman"/>
        <w:sz w:val="21"/>
        <w:szCs w:val="21"/>
      </w:rPr>
    </w:sdtEndPr>
    <w:sdtContent>
      <w:p w14:paraId="6F59E514" w14:textId="301CDD60" w:rsidR="00294C3B" w:rsidRPr="002D697B" w:rsidRDefault="002D697B" w:rsidP="002D697B">
        <w:pPr>
          <w:pStyle w:val="a5"/>
          <w:spacing w:before="60" w:after="60"/>
          <w:ind w:firstLine="360"/>
          <w:jc w:val="center"/>
          <w:rPr>
            <w:rFonts w:ascii="Times New Roman" w:hAnsi="Times New Roman" w:cs="Times New Roman"/>
            <w:sz w:val="21"/>
            <w:szCs w:val="21"/>
          </w:rPr>
        </w:pPr>
        <w:r w:rsidRPr="002D697B">
          <w:rPr>
            <w:rFonts w:ascii="Times New Roman" w:hAnsi="Times New Roman" w:cs="Times New Roman"/>
            <w:sz w:val="21"/>
            <w:szCs w:val="21"/>
          </w:rPr>
          <w:fldChar w:fldCharType="begin"/>
        </w:r>
        <w:r w:rsidRPr="002D697B">
          <w:rPr>
            <w:rFonts w:ascii="Times New Roman" w:hAnsi="Times New Roman" w:cs="Times New Roman"/>
            <w:sz w:val="21"/>
            <w:szCs w:val="21"/>
          </w:rPr>
          <w:instrText>PAGE   \* MERGEFORMAT</w:instrText>
        </w:r>
        <w:r w:rsidRPr="002D697B">
          <w:rPr>
            <w:rFonts w:ascii="Times New Roman" w:hAnsi="Times New Roman" w:cs="Times New Roman"/>
            <w:sz w:val="21"/>
            <w:szCs w:val="21"/>
          </w:rPr>
          <w:fldChar w:fldCharType="separate"/>
        </w:r>
        <w:r w:rsidR="003176F3" w:rsidRPr="003176F3">
          <w:rPr>
            <w:rFonts w:ascii="Times New Roman" w:hAnsi="Times New Roman" w:cs="Times New Roman"/>
            <w:noProof/>
            <w:sz w:val="21"/>
            <w:szCs w:val="21"/>
            <w:lang w:val="zh-CN"/>
          </w:rPr>
          <w:t>91</w:t>
        </w:r>
        <w:r w:rsidRPr="002D697B">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7F6A0" w14:textId="77777777" w:rsidR="00D8599C" w:rsidRDefault="00D8599C" w:rsidP="00C84318">
      <w:pPr>
        <w:spacing w:before="60" w:after="60" w:line="240" w:lineRule="auto"/>
        <w:ind w:firstLine="420"/>
      </w:pPr>
      <w:r>
        <w:separator/>
      </w:r>
    </w:p>
  </w:footnote>
  <w:footnote w:type="continuationSeparator" w:id="0">
    <w:p w14:paraId="366FF432" w14:textId="77777777" w:rsidR="00D8599C" w:rsidRDefault="00D8599C" w:rsidP="00C84318">
      <w:pPr>
        <w:spacing w:before="60" w:after="60"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D769" w14:textId="77777777" w:rsidR="00285319" w:rsidRDefault="00285319">
    <w:pPr>
      <w:pStyle w:val="a3"/>
      <w:spacing w:before="60" w:after="6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12E46" w14:textId="77777777" w:rsidR="00285319" w:rsidRPr="00C84318" w:rsidRDefault="00285319" w:rsidP="009260D1">
    <w:pPr>
      <w:pStyle w:val="a3"/>
      <w:pBdr>
        <w:bottom w:val="none" w:sz="0" w:space="0" w:color="auto"/>
      </w:pBdr>
      <w:spacing w:before="60" w:after="6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E728C" w14:textId="77777777" w:rsidR="00285319" w:rsidRDefault="00285319">
    <w:pPr>
      <w:pStyle w:val="a3"/>
      <w:spacing w:before="60" w:after="6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4A2F"/>
    <w:multiLevelType w:val="hybridMultilevel"/>
    <w:tmpl w:val="8C10B29C"/>
    <w:lvl w:ilvl="0" w:tplc="C73A825C">
      <w:start w:val="1"/>
      <w:numFmt w:val="decimalEnclosedCircle"/>
      <w:lvlText w:val="%1"/>
      <w:lvlJc w:val="left"/>
      <w:pPr>
        <w:ind w:left="842" w:hanging="36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1" w15:restartNumberingAfterBreak="0">
    <w:nsid w:val="12630258"/>
    <w:multiLevelType w:val="hybridMultilevel"/>
    <w:tmpl w:val="1AC077B8"/>
    <w:lvl w:ilvl="0" w:tplc="8C72804A">
      <w:start w:val="1"/>
      <w:numFmt w:val="decimalEnclosedCircle"/>
      <w:lvlText w:val="%1"/>
      <w:lvlJc w:val="left"/>
      <w:pPr>
        <w:ind w:left="842" w:hanging="36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2" w15:restartNumberingAfterBreak="0">
    <w:nsid w:val="1288D40F"/>
    <w:multiLevelType w:val="singleLevel"/>
    <w:tmpl w:val="1288D40F"/>
    <w:lvl w:ilvl="0">
      <w:start w:val="2"/>
      <w:numFmt w:val="decimal"/>
      <w:suff w:val="nothing"/>
      <w:lvlText w:val="（%1）"/>
      <w:lvlJc w:val="left"/>
    </w:lvl>
  </w:abstractNum>
  <w:abstractNum w:abstractNumId="3" w15:restartNumberingAfterBreak="0">
    <w:nsid w:val="14F52117"/>
    <w:multiLevelType w:val="hybridMultilevel"/>
    <w:tmpl w:val="E848D0C4"/>
    <w:lvl w:ilvl="0" w:tplc="EBEC4F1A">
      <w:start w:val="1"/>
      <w:numFmt w:val="decimalEnclosedCircle"/>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1D574B03"/>
    <w:multiLevelType w:val="hybridMultilevel"/>
    <w:tmpl w:val="F8EE53BE"/>
    <w:lvl w:ilvl="0" w:tplc="261C5A9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F621EF3"/>
    <w:multiLevelType w:val="multilevel"/>
    <w:tmpl w:val="1F621EF3"/>
    <w:lvl w:ilvl="0">
      <w:start w:val="1"/>
      <w:numFmt w:val="japaneseCounting"/>
      <w:lvlText w:val="%1、"/>
      <w:lvlJc w:val="left"/>
      <w:pPr>
        <w:tabs>
          <w:tab w:val="left" w:pos="720"/>
        </w:tabs>
        <w:ind w:left="720" w:hanging="720"/>
      </w:pPr>
      <w:rPr>
        <w:rFonts w:ascii="Times New Roman" w:cs="Times New Roman" w:hint="eastAsia"/>
        <w:b/>
        <w:color w:val="auto"/>
      </w:rPr>
    </w:lvl>
    <w:lvl w:ilvl="1">
      <w:start w:val="1"/>
      <w:numFmt w:val="chineseCountingThousand"/>
      <w:pStyle w:val="2"/>
      <w:lvlText w:val="(%2)"/>
      <w:lvlJc w:val="left"/>
      <w:pPr>
        <w:tabs>
          <w:tab w:val="left" w:pos="710"/>
        </w:tabs>
        <w:ind w:left="710"/>
      </w:pPr>
      <w:rPr>
        <w:rFonts w:ascii="宋体" w:eastAsia="宋体" w:hAnsi="宋体" w:hint="eastAsia"/>
        <w:b/>
        <w:bCs w:val="0"/>
        <w:lang w:val="zh-CN" w:eastAsia="zh-CN"/>
      </w:rPr>
    </w:lvl>
    <w:lvl w:ilvl="2">
      <w:start w:val="1"/>
      <w:numFmt w:val="decimal"/>
      <w:lvlText w:val="%3."/>
      <w:lvlJc w:val="left"/>
      <w:pPr>
        <w:tabs>
          <w:tab w:val="left" w:pos="502"/>
        </w:tabs>
        <w:ind w:left="502" w:hanging="360"/>
      </w:pPr>
      <w:rPr>
        <w:rFonts w:hint="eastAsia"/>
        <w:b w:val="0"/>
      </w:rPr>
    </w:lvl>
    <w:lvl w:ilvl="3">
      <w:start w:val="1"/>
      <w:numFmt w:val="decimal"/>
      <w:lvlText w:val="（%4）"/>
      <w:lvlJc w:val="left"/>
      <w:pPr>
        <w:tabs>
          <w:tab w:val="left" w:pos="845"/>
        </w:tabs>
        <w:ind w:left="845" w:hanging="420"/>
      </w:pPr>
      <w:rPr>
        <w:rFonts w:ascii="Times New Roman" w:hAnsi="Times New Roman" w:cs="Times New Roman" w:hint="default"/>
        <w:b w:val="0"/>
        <w:lang w:val="en-US"/>
      </w:rPr>
    </w:lvl>
    <w:lvl w:ilvl="4">
      <w:start w:val="1"/>
      <w:numFmt w:val="chineseCountingThousand"/>
      <w:lvlText w:val="(%5)"/>
      <w:lvlJc w:val="left"/>
      <w:pPr>
        <w:tabs>
          <w:tab w:val="left" w:pos="960"/>
        </w:tabs>
        <w:ind w:left="960" w:hanging="420"/>
      </w:pPr>
      <w:rPr>
        <w:rFonts w:hint="eastAsia"/>
      </w:rPr>
    </w:lvl>
    <w:lvl w:ilvl="5">
      <w:start w:val="1"/>
      <w:numFmt w:val="decimal"/>
      <w:lvlText w:val="(%6)"/>
      <w:lvlJc w:val="left"/>
      <w:pPr>
        <w:tabs>
          <w:tab w:val="left" w:pos="709"/>
        </w:tabs>
        <w:ind w:left="1129" w:hanging="420"/>
      </w:pPr>
      <w:rPr>
        <w:rFonts w:ascii="Times New Roman" w:eastAsia="宋体" w:hAnsi="Times New Roman" w:cs="Times New Roman"/>
        <w:b w:val="0"/>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2EB8159F"/>
    <w:multiLevelType w:val="hybridMultilevel"/>
    <w:tmpl w:val="7C4AB8CA"/>
    <w:lvl w:ilvl="0" w:tplc="CFEC2F44">
      <w:start w:val="1"/>
      <w:numFmt w:val="decimalEnclosedCircle"/>
      <w:lvlText w:val="%1"/>
      <w:lvlJc w:val="left"/>
      <w:pPr>
        <w:ind w:left="842" w:hanging="360"/>
      </w:pPr>
      <w:rPr>
        <w:rFonts w:hint="default"/>
        <w:lang w:val="en-G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341124E5"/>
    <w:multiLevelType w:val="hybridMultilevel"/>
    <w:tmpl w:val="9FC0F734"/>
    <w:lvl w:ilvl="0" w:tplc="4C9C7568">
      <w:start w:val="1"/>
      <w:numFmt w:val="decimalEnclosedCircle"/>
      <w:lvlText w:val="%1"/>
      <w:lvlJc w:val="left"/>
      <w:pPr>
        <w:ind w:left="904" w:hanging="360"/>
      </w:pPr>
      <w:rPr>
        <w:rFonts w:hint="default"/>
      </w:rPr>
    </w:lvl>
    <w:lvl w:ilvl="1" w:tplc="04090019" w:tentative="1">
      <w:start w:val="1"/>
      <w:numFmt w:val="lowerLetter"/>
      <w:lvlText w:val="%2)"/>
      <w:lvlJc w:val="left"/>
      <w:pPr>
        <w:ind w:left="1384" w:hanging="420"/>
      </w:pPr>
    </w:lvl>
    <w:lvl w:ilvl="2" w:tplc="0409001B" w:tentative="1">
      <w:start w:val="1"/>
      <w:numFmt w:val="lowerRoman"/>
      <w:lvlText w:val="%3."/>
      <w:lvlJc w:val="right"/>
      <w:pPr>
        <w:ind w:left="1804" w:hanging="420"/>
      </w:pPr>
    </w:lvl>
    <w:lvl w:ilvl="3" w:tplc="0409000F" w:tentative="1">
      <w:start w:val="1"/>
      <w:numFmt w:val="decimal"/>
      <w:lvlText w:val="%4."/>
      <w:lvlJc w:val="left"/>
      <w:pPr>
        <w:ind w:left="2224" w:hanging="420"/>
      </w:pPr>
    </w:lvl>
    <w:lvl w:ilvl="4" w:tplc="04090019" w:tentative="1">
      <w:start w:val="1"/>
      <w:numFmt w:val="lowerLetter"/>
      <w:lvlText w:val="%5)"/>
      <w:lvlJc w:val="left"/>
      <w:pPr>
        <w:ind w:left="2644" w:hanging="420"/>
      </w:pPr>
    </w:lvl>
    <w:lvl w:ilvl="5" w:tplc="0409001B" w:tentative="1">
      <w:start w:val="1"/>
      <w:numFmt w:val="lowerRoman"/>
      <w:lvlText w:val="%6."/>
      <w:lvlJc w:val="right"/>
      <w:pPr>
        <w:ind w:left="3064" w:hanging="420"/>
      </w:pPr>
    </w:lvl>
    <w:lvl w:ilvl="6" w:tplc="0409000F" w:tentative="1">
      <w:start w:val="1"/>
      <w:numFmt w:val="decimal"/>
      <w:lvlText w:val="%7."/>
      <w:lvlJc w:val="left"/>
      <w:pPr>
        <w:ind w:left="3484" w:hanging="420"/>
      </w:pPr>
    </w:lvl>
    <w:lvl w:ilvl="7" w:tplc="04090019" w:tentative="1">
      <w:start w:val="1"/>
      <w:numFmt w:val="lowerLetter"/>
      <w:lvlText w:val="%8)"/>
      <w:lvlJc w:val="left"/>
      <w:pPr>
        <w:ind w:left="3904" w:hanging="420"/>
      </w:pPr>
    </w:lvl>
    <w:lvl w:ilvl="8" w:tplc="0409001B" w:tentative="1">
      <w:start w:val="1"/>
      <w:numFmt w:val="lowerRoman"/>
      <w:lvlText w:val="%9."/>
      <w:lvlJc w:val="right"/>
      <w:pPr>
        <w:ind w:left="4324" w:hanging="420"/>
      </w:pPr>
    </w:lvl>
  </w:abstractNum>
  <w:abstractNum w:abstractNumId="8" w15:restartNumberingAfterBreak="0">
    <w:nsid w:val="354C5267"/>
    <w:multiLevelType w:val="hybridMultilevel"/>
    <w:tmpl w:val="B5482C9A"/>
    <w:lvl w:ilvl="0" w:tplc="22ACA88C">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9" w15:restartNumberingAfterBreak="0">
    <w:nsid w:val="36617704"/>
    <w:multiLevelType w:val="hybridMultilevel"/>
    <w:tmpl w:val="9F5AD5EE"/>
    <w:lvl w:ilvl="0" w:tplc="584CD34C">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0" w15:restartNumberingAfterBreak="0">
    <w:nsid w:val="3A5A535F"/>
    <w:multiLevelType w:val="multilevel"/>
    <w:tmpl w:val="6418501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ED4164B"/>
    <w:multiLevelType w:val="hybridMultilevel"/>
    <w:tmpl w:val="425E79CA"/>
    <w:lvl w:ilvl="0" w:tplc="F43EB376">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5E0F3456"/>
    <w:multiLevelType w:val="multilevel"/>
    <w:tmpl w:val="5E0F345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4331829"/>
    <w:multiLevelType w:val="hybridMultilevel"/>
    <w:tmpl w:val="C2EC71FC"/>
    <w:lvl w:ilvl="0" w:tplc="CFAA3A80">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2084639576">
    <w:abstractNumId w:val="9"/>
  </w:num>
  <w:num w:numId="2" w16cid:durableId="1165779346">
    <w:abstractNumId w:val="11"/>
  </w:num>
  <w:num w:numId="3" w16cid:durableId="1883177311">
    <w:abstractNumId w:val="8"/>
  </w:num>
  <w:num w:numId="4" w16cid:durableId="2084521272">
    <w:abstractNumId w:val="12"/>
  </w:num>
  <w:num w:numId="5" w16cid:durableId="979649352">
    <w:abstractNumId w:val="10"/>
  </w:num>
  <w:num w:numId="6" w16cid:durableId="383529521">
    <w:abstractNumId w:val="1"/>
  </w:num>
  <w:num w:numId="7" w16cid:durableId="387455483">
    <w:abstractNumId w:val="13"/>
  </w:num>
  <w:num w:numId="8" w16cid:durableId="718237964">
    <w:abstractNumId w:val="7"/>
  </w:num>
  <w:num w:numId="9" w16cid:durableId="830369883">
    <w:abstractNumId w:val="0"/>
  </w:num>
  <w:num w:numId="10" w16cid:durableId="534926347">
    <w:abstractNumId w:val="6"/>
  </w:num>
  <w:num w:numId="11" w16cid:durableId="434639621">
    <w:abstractNumId w:val="4"/>
  </w:num>
  <w:num w:numId="12" w16cid:durableId="591666537">
    <w:abstractNumId w:val="3"/>
  </w:num>
  <w:num w:numId="13" w16cid:durableId="223181047">
    <w:abstractNumId w:val="5"/>
  </w:num>
  <w:num w:numId="14" w16cid:durableId="1162625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C62"/>
    <w:rsid w:val="00000CFB"/>
    <w:rsid w:val="0000239B"/>
    <w:rsid w:val="00004F5B"/>
    <w:rsid w:val="0000752B"/>
    <w:rsid w:val="00014DA3"/>
    <w:rsid w:val="000217A5"/>
    <w:rsid w:val="00022323"/>
    <w:rsid w:val="000233DF"/>
    <w:rsid w:val="000238C1"/>
    <w:rsid w:val="000244B6"/>
    <w:rsid w:val="00027ED0"/>
    <w:rsid w:val="00034230"/>
    <w:rsid w:val="00037899"/>
    <w:rsid w:val="00041600"/>
    <w:rsid w:val="00045082"/>
    <w:rsid w:val="0004543B"/>
    <w:rsid w:val="000457B5"/>
    <w:rsid w:val="00046016"/>
    <w:rsid w:val="00047394"/>
    <w:rsid w:val="0005210A"/>
    <w:rsid w:val="000551EF"/>
    <w:rsid w:val="00057D6A"/>
    <w:rsid w:val="0006052D"/>
    <w:rsid w:val="0006180D"/>
    <w:rsid w:val="00062876"/>
    <w:rsid w:val="00066636"/>
    <w:rsid w:val="00066FA4"/>
    <w:rsid w:val="000674AD"/>
    <w:rsid w:val="00067A3D"/>
    <w:rsid w:val="00067F6E"/>
    <w:rsid w:val="00071A3D"/>
    <w:rsid w:val="000755E3"/>
    <w:rsid w:val="00077A19"/>
    <w:rsid w:val="00080C23"/>
    <w:rsid w:val="0008109C"/>
    <w:rsid w:val="000820E4"/>
    <w:rsid w:val="00084DD6"/>
    <w:rsid w:val="00085F06"/>
    <w:rsid w:val="0008640F"/>
    <w:rsid w:val="00087FD7"/>
    <w:rsid w:val="00091E43"/>
    <w:rsid w:val="00092912"/>
    <w:rsid w:val="00093574"/>
    <w:rsid w:val="000A6DF9"/>
    <w:rsid w:val="000B1207"/>
    <w:rsid w:val="000B1FE0"/>
    <w:rsid w:val="000B25E0"/>
    <w:rsid w:val="000B298C"/>
    <w:rsid w:val="000B2A0A"/>
    <w:rsid w:val="000B2E66"/>
    <w:rsid w:val="000B34C3"/>
    <w:rsid w:val="000B5324"/>
    <w:rsid w:val="000B594D"/>
    <w:rsid w:val="000C239D"/>
    <w:rsid w:val="000C538F"/>
    <w:rsid w:val="000C6B73"/>
    <w:rsid w:val="000C7B4D"/>
    <w:rsid w:val="000D153B"/>
    <w:rsid w:val="000D385D"/>
    <w:rsid w:val="000D41EA"/>
    <w:rsid w:val="000E077D"/>
    <w:rsid w:val="000E1E26"/>
    <w:rsid w:val="000E251C"/>
    <w:rsid w:val="000E56F5"/>
    <w:rsid w:val="000F2FF2"/>
    <w:rsid w:val="000F3548"/>
    <w:rsid w:val="000F426A"/>
    <w:rsid w:val="000F7940"/>
    <w:rsid w:val="0010042D"/>
    <w:rsid w:val="0010051D"/>
    <w:rsid w:val="00102F4C"/>
    <w:rsid w:val="001065F2"/>
    <w:rsid w:val="0010724D"/>
    <w:rsid w:val="001079B8"/>
    <w:rsid w:val="00110E4E"/>
    <w:rsid w:val="00112358"/>
    <w:rsid w:val="00114264"/>
    <w:rsid w:val="001158F3"/>
    <w:rsid w:val="00117F33"/>
    <w:rsid w:val="001206EC"/>
    <w:rsid w:val="001207CD"/>
    <w:rsid w:val="00120D86"/>
    <w:rsid w:val="0012361D"/>
    <w:rsid w:val="00123E24"/>
    <w:rsid w:val="0012589D"/>
    <w:rsid w:val="001258B8"/>
    <w:rsid w:val="00125E1D"/>
    <w:rsid w:val="00126675"/>
    <w:rsid w:val="0012764F"/>
    <w:rsid w:val="001304BA"/>
    <w:rsid w:val="00130C46"/>
    <w:rsid w:val="00133036"/>
    <w:rsid w:val="00133110"/>
    <w:rsid w:val="00134D95"/>
    <w:rsid w:val="0014292F"/>
    <w:rsid w:val="00142C13"/>
    <w:rsid w:val="00142FFD"/>
    <w:rsid w:val="00144C65"/>
    <w:rsid w:val="00145CCA"/>
    <w:rsid w:val="00146245"/>
    <w:rsid w:val="00147A6D"/>
    <w:rsid w:val="00147B74"/>
    <w:rsid w:val="0015118E"/>
    <w:rsid w:val="001526F9"/>
    <w:rsid w:val="00153604"/>
    <w:rsid w:val="0015660A"/>
    <w:rsid w:val="00157B05"/>
    <w:rsid w:val="0016074B"/>
    <w:rsid w:val="00162188"/>
    <w:rsid w:val="00162692"/>
    <w:rsid w:val="00166A44"/>
    <w:rsid w:val="001713AC"/>
    <w:rsid w:val="0017153F"/>
    <w:rsid w:val="001728E3"/>
    <w:rsid w:val="00177F19"/>
    <w:rsid w:val="00181F2D"/>
    <w:rsid w:val="00182802"/>
    <w:rsid w:val="0018335B"/>
    <w:rsid w:val="00183B70"/>
    <w:rsid w:val="001843E2"/>
    <w:rsid w:val="00186304"/>
    <w:rsid w:val="001903EE"/>
    <w:rsid w:val="00190DF7"/>
    <w:rsid w:val="00192504"/>
    <w:rsid w:val="00192F24"/>
    <w:rsid w:val="001932D1"/>
    <w:rsid w:val="00197C49"/>
    <w:rsid w:val="001A182A"/>
    <w:rsid w:val="001A2D38"/>
    <w:rsid w:val="001A3362"/>
    <w:rsid w:val="001A6106"/>
    <w:rsid w:val="001B1740"/>
    <w:rsid w:val="001B17A6"/>
    <w:rsid w:val="001B2EA6"/>
    <w:rsid w:val="001B42F0"/>
    <w:rsid w:val="001B4449"/>
    <w:rsid w:val="001B4D54"/>
    <w:rsid w:val="001B554C"/>
    <w:rsid w:val="001B6B7A"/>
    <w:rsid w:val="001C14A2"/>
    <w:rsid w:val="001C1610"/>
    <w:rsid w:val="001C3CF8"/>
    <w:rsid w:val="001C3EC5"/>
    <w:rsid w:val="001C5F38"/>
    <w:rsid w:val="001C69C6"/>
    <w:rsid w:val="001C6FB8"/>
    <w:rsid w:val="001C7F4A"/>
    <w:rsid w:val="001D10C7"/>
    <w:rsid w:val="001D6646"/>
    <w:rsid w:val="001D7B6D"/>
    <w:rsid w:val="001E14A9"/>
    <w:rsid w:val="001E2B94"/>
    <w:rsid w:val="001E4BF4"/>
    <w:rsid w:val="001F1154"/>
    <w:rsid w:val="001F48C9"/>
    <w:rsid w:val="001F6872"/>
    <w:rsid w:val="001F7FB8"/>
    <w:rsid w:val="00200615"/>
    <w:rsid w:val="00201102"/>
    <w:rsid w:val="002015D9"/>
    <w:rsid w:val="00204384"/>
    <w:rsid w:val="00204684"/>
    <w:rsid w:val="00204D1E"/>
    <w:rsid w:val="00204E65"/>
    <w:rsid w:val="00205931"/>
    <w:rsid w:val="00205CC0"/>
    <w:rsid w:val="002074C0"/>
    <w:rsid w:val="002077C4"/>
    <w:rsid w:val="002115A5"/>
    <w:rsid w:val="0021289A"/>
    <w:rsid w:val="00213B8F"/>
    <w:rsid w:val="00213E87"/>
    <w:rsid w:val="00215FB4"/>
    <w:rsid w:val="00217513"/>
    <w:rsid w:val="00217A85"/>
    <w:rsid w:val="00220EAE"/>
    <w:rsid w:val="00222170"/>
    <w:rsid w:val="002228F2"/>
    <w:rsid w:val="00223566"/>
    <w:rsid w:val="002243DF"/>
    <w:rsid w:val="00224AEC"/>
    <w:rsid w:val="00224F6A"/>
    <w:rsid w:val="00227982"/>
    <w:rsid w:val="00235190"/>
    <w:rsid w:val="002357F9"/>
    <w:rsid w:val="0023696C"/>
    <w:rsid w:val="00236E68"/>
    <w:rsid w:val="00237844"/>
    <w:rsid w:val="00240400"/>
    <w:rsid w:val="002435D2"/>
    <w:rsid w:val="002462EA"/>
    <w:rsid w:val="00247585"/>
    <w:rsid w:val="002476A6"/>
    <w:rsid w:val="00251EAE"/>
    <w:rsid w:val="00252A9B"/>
    <w:rsid w:val="002612DC"/>
    <w:rsid w:val="00262699"/>
    <w:rsid w:val="00263FB1"/>
    <w:rsid w:val="00265468"/>
    <w:rsid w:val="00266CB4"/>
    <w:rsid w:val="00266CEC"/>
    <w:rsid w:val="00270766"/>
    <w:rsid w:val="00272E26"/>
    <w:rsid w:val="00273B4C"/>
    <w:rsid w:val="00273DEF"/>
    <w:rsid w:val="00275B14"/>
    <w:rsid w:val="00275F74"/>
    <w:rsid w:val="00277D98"/>
    <w:rsid w:val="002821FD"/>
    <w:rsid w:val="00282734"/>
    <w:rsid w:val="00284CB6"/>
    <w:rsid w:val="00285319"/>
    <w:rsid w:val="00285522"/>
    <w:rsid w:val="00291398"/>
    <w:rsid w:val="002919D7"/>
    <w:rsid w:val="00294C3B"/>
    <w:rsid w:val="002A25C7"/>
    <w:rsid w:val="002A3493"/>
    <w:rsid w:val="002A46A0"/>
    <w:rsid w:val="002A498D"/>
    <w:rsid w:val="002A60D1"/>
    <w:rsid w:val="002A7E5A"/>
    <w:rsid w:val="002B0170"/>
    <w:rsid w:val="002B23B5"/>
    <w:rsid w:val="002B2C39"/>
    <w:rsid w:val="002B60A9"/>
    <w:rsid w:val="002B659A"/>
    <w:rsid w:val="002B74A1"/>
    <w:rsid w:val="002C0218"/>
    <w:rsid w:val="002C13D8"/>
    <w:rsid w:val="002C1736"/>
    <w:rsid w:val="002C1961"/>
    <w:rsid w:val="002C38A4"/>
    <w:rsid w:val="002C6101"/>
    <w:rsid w:val="002D05DC"/>
    <w:rsid w:val="002D1F3C"/>
    <w:rsid w:val="002D22B7"/>
    <w:rsid w:val="002D48AE"/>
    <w:rsid w:val="002D4C92"/>
    <w:rsid w:val="002D5309"/>
    <w:rsid w:val="002D5553"/>
    <w:rsid w:val="002D5CBB"/>
    <w:rsid w:val="002D697B"/>
    <w:rsid w:val="002D791C"/>
    <w:rsid w:val="002E0205"/>
    <w:rsid w:val="002E272D"/>
    <w:rsid w:val="002E2BA1"/>
    <w:rsid w:val="002E2CA0"/>
    <w:rsid w:val="002E5061"/>
    <w:rsid w:val="002E5800"/>
    <w:rsid w:val="002F0071"/>
    <w:rsid w:val="002F1460"/>
    <w:rsid w:val="002F3855"/>
    <w:rsid w:val="002F49D4"/>
    <w:rsid w:val="002F4BEF"/>
    <w:rsid w:val="002F753B"/>
    <w:rsid w:val="00302573"/>
    <w:rsid w:val="00304412"/>
    <w:rsid w:val="00305400"/>
    <w:rsid w:val="0030635D"/>
    <w:rsid w:val="00307D4E"/>
    <w:rsid w:val="003134DD"/>
    <w:rsid w:val="00313CCC"/>
    <w:rsid w:val="0031470C"/>
    <w:rsid w:val="00315C67"/>
    <w:rsid w:val="003162FC"/>
    <w:rsid w:val="003176F3"/>
    <w:rsid w:val="00320113"/>
    <w:rsid w:val="003203BB"/>
    <w:rsid w:val="00323565"/>
    <w:rsid w:val="00324BF6"/>
    <w:rsid w:val="00325546"/>
    <w:rsid w:val="00327D25"/>
    <w:rsid w:val="003310C0"/>
    <w:rsid w:val="0033413D"/>
    <w:rsid w:val="00334D20"/>
    <w:rsid w:val="00336464"/>
    <w:rsid w:val="00336E4F"/>
    <w:rsid w:val="00340F0B"/>
    <w:rsid w:val="003416D4"/>
    <w:rsid w:val="003430BE"/>
    <w:rsid w:val="00343675"/>
    <w:rsid w:val="00343E1D"/>
    <w:rsid w:val="00345824"/>
    <w:rsid w:val="00347125"/>
    <w:rsid w:val="00350B39"/>
    <w:rsid w:val="00352366"/>
    <w:rsid w:val="00353A49"/>
    <w:rsid w:val="0035656D"/>
    <w:rsid w:val="00360C6B"/>
    <w:rsid w:val="003635F9"/>
    <w:rsid w:val="00364B98"/>
    <w:rsid w:val="0036644F"/>
    <w:rsid w:val="00366952"/>
    <w:rsid w:val="0036766A"/>
    <w:rsid w:val="00370853"/>
    <w:rsid w:val="00374480"/>
    <w:rsid w:val="003768F6"/>
    <w:rsid w:val="00377036"/>
    <w:rsid w:val="00380E32"/>
    <w:rsid w:val="00381B3B"/>
    <w:rsid w:val="003837CC"/>
    <w:rsid w:val="0038423E"/>
    <w:rsid w:val="00387A07"/>
    <w:rsid w:val="00391694"/>
    <w:rsid w:val="00391F6F"/>
    <w:rsid w:val="00394C11"/>
    <w:rsid w:val="003963C9"/>
    <w:rsid w:val="003A0C32"/>
    <w:rsid w:val="003A1C44"/>
    <w:rsid w:val="003A26BA"/>
    <w:rsid w:val="003A2C09"/>
    <w:rsid w:val="003A338A"/>
    <w:rsid w:val="003A3E55"/>
    <w:rsid w:val="003A6D7F"/>
    <w:rsid w:val="003A7448"/>
    <w:rsid w:val="003A7614"/>
    <w:rsid w:val="003B172D"/>
    <w:rsid w:val="003B17C2"/>
    <w:rsid w:val="003B1AD5"/>
    <w:rsid w:val="003B3A38"/>
    <w:rsid w:val="003B3F00"/>
    <w:rsid w:val="003B4826"/>
    <w:rsid w:val="003B6DEC"/>
    <w:rsid w:val="003B77F9"/>
    <w:rsid w:val="003C2352"/>
    <w:rsid w:val="003C34A7"/>
    <w:rsid w:val="003C4116"/>
    <w:rsid w:val="003D00A9"/>
    <w:rsid w:val="003D0AF1"/>
    <w:rsid w:val="003D1934"/>
    <w:rsid w:val="003D588E"/>
    <w:rsid w:val="003D5A77"/>
    <w:rsid w:val="003D674F"/>
    <w:rsid w:val="003D7B96"/>
    <w:rsid w:val="003E329D"/>
    <w:rsid w:val="003E440B"/>
    <w:rsid w:val="003E5E5C"/>
    <w:rsid w:val="003F0681"/>
    <w:rsid w:val="003F1286"/>
    <w:rsid w:val="003F30BA"/>
    <w:rsid w:val="003F3529"/>
    <w:rsid w:val="003F5F8B"/>
    <w:rsid w:val="003F678A"/>
    <w:rsid w:val="00400453"/>
    <w:rsid w:val="004012AE"/>
    <w:rsid w:val="00401534"/>
    <w:rsid w:val="00402223"/>
    <w:rsid w:val="00402A93"/>
    <w:rsid w:val="004036ED"/>
    <w:rsid w:val="004079A3"/>
    <w:rsid w:val="00410404"/>
    <w:rsid w:val="004109C4"/>
    <w:rsid w:val="004116F6"/>
    <w:rsid w:val="004117B5"/>
    <w:rsid w:val="00412043"/>
    <w:rsid w:val="00412591"/>
    <w:rsid w:val="00412E70"/>
    <w:rsid w:val="00416C31"/>
    <w:rsid w:val="00416C49"/>
    <w:rsid w:val="0041723A"/>
    <w:rsid w:val="004204F0"/>
    <w:rsid w:val="00422CC8"/>
    <w:rsid w:val="00424CAF"/>
    <w:rsid w:val="004251EA"/>
    <w:rsid w:val="00425E3D"/>
    <w:rsid w:val="004270FE"/>
    <w:rsid w:val="00430E37"/>
    <w:rsid w:val="004310AF"/>
    <w:rsid w:val="00431DF1"/>
    <w:rsid w:val="0043303B"/>
    <w:rsid w:val="004342BB"/>
    <w:rsid w:val="0044442B"/>
    <w:rsid w:val="00444996"/>
    <w:rsid w:val="00445941"/>
    <w:rsid w:val="00447C47"/>
    <w:rsid w:val="00447F60"/>
    <w:rsid w:val="00450F10"/>
    <w:rsid w:val="00451099"/>
    <w:rsid w:val="00451754"/>
    <w:rsid w:val="00451F94"/>
    <w:rsid w:val="0045391E"/>
    <w:rsid w:val="00455E69"/>
    <w:rsid w:val="0045705F"/>
    <w:rsid w:val="004575C7"/>
    <w:rsid w:val="00457C30"/>
    <w:rsid w:val="00457D9F"/>
    <w:rsid w:val="004638D3"/>
    <w:rsid w:val="00464FC3"/>
    <w:rsid w:val="00466EF1"/>
    <w:rsid w:val="004672EB"/>
    <w:rsid w:val="00471B98"/>
    <w:rsid w:val="00473435"/>
    <w:rsid w:val="00476E78"/>
    <w:rsid w:val="004802C0"/>
    <w:rsid w:val="004826EE"/>
    <w:rsid w:val="00483B82"/>
    <w:rsid w:val="004865FA"/>
    <w:rsid w:val="00494417"/>
    <w:rsid w:val="00496A55"/>
    <w:rsid w:val="004A1413"/>
    <w:rsid w:val="004A35C1"/>
    <w:rsid w:val="004A5839"/>
    <w:rsid w:val="004A71B7"/>
    <w:rsid w:val="004A7216"/>
    <w:rsid w:val="004B00F4"/>
    <w:rsid w:val="004B0E14"/>
    <w:rsid w:val="004B11BD"/>
    <w:rsid w:val="004B3C8F"/>
    <w:rsid w:val="004B4657"/>
    <w:rsid w:val="004B5A0A"/>
    <w:rsid w:val="004B655E"/>
    <w:rsid w:val="004C2C91"/>
    <w:rsid w:val="004C391B"/>
    <w:rsid w:val="004C6381"/>
    <w:rsid w:val="004D2211"/>
    <w:rsid w:val="004D3E6F"/>
    <w:rsid w:val="004D64E3"/>
    <w:rsid w:val="004D6F83"/>
    <w:rsid w:val="004E0323"/>
    <w:rsid w:val="004E0631"/>
    <w:rsid w:val="004E2B23"/>
    <w:rsid w:val="004E2D4A"/>
    <w:rsid w:val="004E4482"/>
    <w:rsid w:val="004E4ACB"/>
    <w:rsid w:val="004E4F8F"/>
    <w:rsid w:val="004E6099"/>
    <w:rsid w:val="004E66C1"/>
    <w:rsid w:val="004E6828"/>
    <w:rsid w:val="004E6A16"/>
    <w:rsid w:val="004E6AE5"/>
    <w:rsid w:val="004E72F3"/>
    <w:rsid w:val="004F133E"/>
    <w:rsid w:val="004F1F29"/>
    <w:rsid w:val="004F4DCA"/>
    <w:rsid w:val="004F700A"/>
    <w:rsid w:val="00500022"/>
    <w:rsid w:val="00501CC1"/>
    <w:rsid w:val="00502192"/>
    <w:rsid w:val="00504785"/>
    <w:rsid w:val="00504CC0"/>
    <w:rsid w:val="00504EE9"/>
    <w:rsid w:val="00505CA4"/>
    <w:rsid w:val="005061D4"/>
    <w:rsid w:val="005063ED"/>
    <w:rsid w:val="00507312"/>
    <w:rsid w:val="005107E4"/>
    <w:rsid w:val="00511E5C"/>
    <w:rsid w:val="00512638"/>
    <w:rsid w:val="00513ABD"/>
    <w:rsid w:val="00513BF8"/>
    <w:rsid w:val="005142D1"/>
    <w:rsid w:val="00516E1A"/>
    <w:rsid w:val="00517493"/>
    <w:rsid w:val="00521956"/>
    <w:rsid w:val="00522184"/>
    <w:rsid w:val="005239F8"/>
    <w:rsid w:val="00524553"/>
    <w:rsid w:val="005277CE"/>
    <w:rsid w:val="00527A2C"/>
    <w:rsid w:val="005309E4"/>
    <w:rsid w:val="00533486"/>
    <w:rsid w:val="00533855"/>
    <w:rsid w:val="00536378"/>
    <w:rsid w:val="00536401"/>
    <w:rsid w:val="00536DB0"/>
    <w:rsid w:val="0054434E"/>
    <w:rsid w:val="00545650"/>
    <w:rsid w:val="00550252"/>
    <w:rsid w:val="00553661"/>
    <w:rsid w:val="0055728A"/>
    <w:rsid w:val="00557C1A"/>
    <w:rsid w:val="005603A4"/>
    <w:rsid w:val="00560687"/>
    <w:rsid w:val="005635B5"/>
    <w:rsid w:val="005675CF"/>
    <w:rsid w:val="0057067F"/>
    <w:rsid w:val="005716B7"/>
    <w:rsid w:val="00571D6F"/>
    <w:rsid w:val="00573962"/>
    <w:rsid w:val="00574D81"/>
    <w:rsid w:val="00576128"/>
    <w:rsid w:val="0057695F"/>
    <w:rsid w:val="005773BD"/>
    <w:rsid w:val="00577AF2"/>
    <w:rsid w:val="00581CB6"/>
    <w:rsid w:val="00582656"/>
    <w:rsid w:val="0059006B"/>
    <w:rsid w:val="00591AD8"/>
    <w:rsid w:val="00594306"/>
    <w:rsid w:val="00597C70"/>
    <w:rsid w:val="005A1191"/>
    <w:rsid w:val="005A1F80"/>
    <w:rsid w:val="005A247B"/>
    <w:rsid w:val="005A324C"/>
    <w:rsid w:val="005A441A"/>
    <w:rsid w:val="005A4995"/>
    <w:rsid w:val="005A4E66"/>
    <w:rsid w:val="005A5CA2"/>
    <w:rsid w:val="005B146E"/>
    <w:rsid w:val="005B2844"/>
    <w:rsid w:val="005B2F9A"/>
    <w:rsid w:val="005B3072"/>
    <w:rsid w:val="005B3642"/>
    <w:rsid w:val="005B3BC6"/>
    <w:rsid w:val="005B404A"/>
    <w:rsid w:val="005B4EC1"/>
    <w:rsid w:val="005B551C"/>
    <w:rsid w:val="005B5B79"/>
    <w:rsid w:val="005B64E6"/>
    <w:rsid w:val="005C2DE1"/>
    <w:rsid w:val="005C4C12"/>
    <w:rsid w:val="005C5179"/>
    <w:rsid w:val="005C7257"/>
    <w:rsid w:val="005D0273"/>
    <w:rsid w:val="005D15DB"/>
    <w:rsid w:val="005D1A64"/>
    <w:rsid w:val="005D2C29"/>
    <w:rsid w:val="005D4E02"/>
    <w:rsid w:val="005D500E"/>
    <w:rsid w:val="005D53B6"/>
    <w:rsid w:val="005D758B"/>
    <w:rsid w:val="005E19EA"/>
    <w:rsid w:val="005E40FD"/>
    <w:rsid w:val="005E4F75"/>
    <w:rsid w:val="005E61CA"/>
    <w:rsid w:val="005F0787"/>
    <w:rsid w:val="005F1D7D"/>
    <w:rsid w:val="005F22A1"/>
    <w:rsid w:val="005F2305"/>
    <w:rsid w:val="005F300E"/>
    <w:rsid w:val="005F38FC"/>
    <w:rsid w:val="005F3922"/>
    <w:rsid w:val="005F4BF6"/>
    <w:rsid w:val="005F509B"/>
    <w:rsid w:val="005F50AB"/>
    <w:rsid w:val="005F535B"/>
    <w:rsid w:val="005F644B"/>
    <w:rsid w:val="005F65DA"/>
    <w:rsid w:val="0060006C"/>
    <w:rsid w:val="00600B3E"/>
    <w:rsid w:val="0060331F"/>
    <w:rsid w:val="0060562E"/>
    <w:rsid w:val="00607437"/>
    <w:rsid w:val="0061103F"/>
    <w:rsid w:val="00612121"/>
    <w:rsid w:val="0061212E"/>
    <w:rsid w:val="00614369"/>
    <w:rsid w:val="00615283"/>
    <w:rsid w:val="006159AF"/>
    <w:rsid w:val="00620699"/>
    <w:rsid w:val="0062150A"/>
    <w:rsid w:val="00621EBB"/>
    <w:rsid w:val="006265B7"/>
    <w:rsid w:val="00626AF5"/>
    <w:rsid w:val="006330F4"/>
    <w:rsid w:val="00633142"/>
    <w:rsid w:val="00635318"/>
    <w:rsid w:val="00636DA6"/>
    <w:rsid w:val="00644638"/>
    <w:rsid w:val="00645E4A"/>
    <w:rsid w:val="0064621C"/>
    <w:rsid w:val="00647B29"/>
    <w:rsid w:val="00652065"/>
    <w:rsid w:val="0065341B"/>
    <w:rsid w:val="006538D9"/>
    <w:rsid w:val="00655177"/>
    <w:rsid w:val="00655523"/>
    <w:rsid w:val="00655F8D"/>
    <w:rsid w:val="00656DD7"/>
    <w:rsid w:val="00657142"/>
    <w:rsid w:val="00660796"/>
    <w:rsid w:val="0066137F"/>
    <w:rsid w:val="0066179F"/>
    <w:rsid w:val="00662D78"/>
    <w:rsid w:val="00663465"/>
    <w:rsid w:val="00664577"/>
    <w:rsid w:val="006647C2"/>
    <w:rsid w:val="00664A34"/>
    <w:rsid w:val="00667E97"/>
    <w:rsid w:val="00671687"/>
    <w:rsid w:val="00672333"/>
    <w:rsid w:val="00672B10"/>
    <w:rsid w:val="006733F0"/>
    <w:rsid w:val="00674B0C"/>
    <w:rsid w:val="00675451"/>
    <w:rsid w:val="00675A6A"/>
    <w:rsid w:val="00675A87"/>
    <w:rsid w:val="006801ED"/>
    <w:rsid w:val="00680468"/>
    <w:rsid w:val="00680DE5"/>
    <w:rsid w:val="006837C6"/>
    <w:rsid w:val="00683AC6"/>
    <w:rsid w:val="00684730"/>
    <w:rsid w:val="00690C00"/>
    <w:rsid w:val="00692C90"/>
    <w:rsid w:val="00693D5E"/>
    <w:rsid w:val="0069404D"/>
    <w:rsid w:val="0069699D"/>
    <w:rsid w:val="006A226B"/>
    <w:rsid w:val="006A59BA"/>
    <w:rsid w:val="006A6CD8"/>
    <w:rsid w:val="006A7C34"/>
    <w:rsid w:val="006B286E"/>
    <w:rsid w:val="006B340B"/>
    <w:rsid w:val="006B49F0"/>
    <w:rsid w:val="006B64AD"/>
    <w:rsid w:val="006B66E8"/>
    <w:rsid w:val="006C0089"/>
    <w:rsid w:val="006C3430"/>
    <w:rsid w:val="006C4E84"/>
    <w:rsid w:val="006D33D6"/>
    <w:rsid w:val="006D343F"/>
    <w:rsid w:val="006D5808"/>
    <w:rsid w:val="006D7B1B"/>
    <w:rsid w:val="006E102E"/>
    <w:rsid w:val="006E5A84"/>
    <w:rsid w:val="006E6E4E"/>
    <w:rsid w:val="006F0322"/>
    <w:rsid w:val="006F127A"/>
    <w:rsid w:val="007002A1"/>
    <w:rsid w:val="007012F4"/>
    <w:rsid w:val="007019B2"/>
    <w:rsid w:val="007047A9"/>
    <w:rsid w:val="007048E6"/>
    <w:rsid w:val="007065C4"/>
    <w:rsid w:val="00707161"/>
    <w:rsid w:val="00707FA0"/>
    <w:rsid w:val="007101F1"/>
    <w:rsid w:val="00711082"/>
    <w:rsid w:val="00714297"/>
    <w:rsid w:val="00717788"/>
    <w:rsid w:val="00722B5D"/>
    <w:rsid w:val="00723715"/>
    <w:rsid w:val="007247B9"/>
    <w:rsid w:val="00727B93"/>
    <w:rsid w:val="00730357"/>
    <w:rsid w:val="0073180A"/>
    <w:rsid w:val="00731DA5"/>
    <w:rsid w:val="007329A7"/>
    <w:rsid w:val="0073321B"/>
    <w:rsid w:val="007348E3"/>
    <w:rsid w:val="0073648D"/>
    <w:rsid w:val="00736EC2"/>
    <w:rsid w:val="00736FE2"/>
    <w:rsid w:val="00742957"/>
    <w:rsid w:val="00742CAE"/>
    <w:rsid w:val="00743165"/>
    <w:rsid w:val="0074542D"/>
    <w:rsid w:val="007471D5"/>
    <w:rsid w:val="00750CE6"/>
    <w:rsid w:val="0075129D"/>
    <w:rsid w:val="00751920"/>
    <w:rsid w:val="0075305A"/>
    <w:rsid w:val="00753C7F"/>
    <w:rsid w:val="0075430A"/>
    <w:rsid w:val="007543FE"/>
    <w:rsid w:val="0076093B"/>
    <w:rsid w:val="00763590"/>
    <w:rsid w:val="00764226"/>
    <w:rsid w:val="00764F60"/>
    <w:rsid w:val="00765A14"/>
    <w:rsid w:val="007664CA"/>
    <w:rsid w:val="0077017F"/>
    <w:rsid w:val="007706F1"/>
    <w:rsid w:val="0077268D"/>
    <w:rsid w:val="00773B7F"/>
    <w:rsid w:val="00776C1C"/>
    <w:rsid w:val="007814A5"/>
    <w:rsid w:val="00783EC6"/>
    <w:rsid w:val="0078677E"/>
    <w:rsid w:val="007903F0"/>
    <w:rsid w:val="00793150"/>
    <w:rsid w:val="0079336E"/>
    <w:rsid w:val="007935AF"/>
    <w:rsid w:val="00794C5A"/>
    <w:rsid w:val="007955E3"/>
    <w:rsid w:val="00795C1E"/>
    <w:rsid w:val="0079678A"/>
    <w:rsid w:val="00796F79"/>
    <w:rsid w:val="00797AC9"/>
    <w:rsid w:val="007A056E"/>
    <w:rsid w:val="007A5D63"/>
    <w:rsid w:val="007A6F36"/>
    <w:rsid w:val="007A7580"/>
    <w:rsid w:val="007A774D"/>
    <w:rsid w:val="007B2C3D"/>
    <w:rsid w:val="007B2F9E"/>
    <w:rsid w:val="007B3737"/>
    <w:rsid w:val="007C2888"/>
    <w:rsid w:val="007C3225"/>
    <w:rsid w:val="007C4310"/>
    <w:rsid w:val="007C4464"/>
    <w:rsid w:val="007C7C81"/>
    <w:rsid w:val="007D012E"/>
    <w:rsid w:val="007D0802"/>
    <w:rsid w:val="007D097B"/>
    <w:rsid w:val="007D284C"/>
    <w:rsid w:val="007D370C"/>
    <w:rsid w:val="007D6B3F"/>
    <w:rsid w:val="007E051B"/>
    <w:rsid w:val="007E0C41"/>
    <w:rsid w:val="007E2762"/>
    <w:rsid w:val="007E52B9"/>
    <w:rsid w:val="007E6525"/>
    <w:rsid w:val="007F03A3"/>
    <w:rsid w:val="007F2A4B"/>
    <w:rsid w:val="007F5D21"/>
    <w:rsid w:val="00800A5A"/>
    <w:rsid w:val="00801774"/>
    <w:rsid w:val="00802C99"/>
    <w:rsid w:val="00803B3E"/>
    <w:rsid w:val="00804EDE"/>
    <w:rsid w:val="00806204"/>
    <w:rsid w:val="00811732"/>
    <w:rsid w:val="008119B7"/>
    <w:rsid w:val="00813205"/>
    <w:rsid w:val="00815532"/>
    <w:rsid w:val="00815ECB"/>
    <w:rsid w:val="00820A1A"/>
    <w:rsid w:val="0082183B"/>
    <w:rsid w:val="00826BB3"/>
    <w:rsid w:val="00827EEC"/>
    <w:rsid w:val="0083036C"/>
    <w:rsid w:val="00831728"/>
    <w:rsid w:val="00831DFB"/>
    <w:rsid w:val="0083510E"/>
    <w:rsid w:val="008357DA"/>
    <w:rsid w:val="00836EE8"/>
    <w:rsid w:val="00837AA8"/>
    <w:rsid w:val="008400B7"/>
    <w:rsid w:val="0084029C"/>
    <w:rsid w:val="00840C19"/>
    <w:rsid w:val="008430E1"/>
    <w:rsid w:val="00843D45"/>
    <w:rsid w:val="00844B54"/>
    <w:rsid w:val="0084538F"/>
    <w:rsid w:val="00847F27"/>
    <w:rsid w:val="0085488C"/>
    <w:rsid w:val="00856149"/>
    <w:rsid w:val="0085794F"/>
    <w:rsid w:val="008629F2"/>
    <w:rsid w:val="008648BE"/>
    <w:rsid w:val="00866B5F"/>
    <w:rsid w:val="00870A63"/>
    <w:rsid w:val="00872407"/>
    <w:rsid w:val="00872744"/>
    <w:rsid w:val="00873174"/>
    <w:rsid w:val="0087362E"/>
    <w:rsid w:val="00873976"/>
    <w:rsid w:val="00880066"/>
    <w:rsid w:val="00880604"/>
    <w:rsid w:val="00881165"/>
    <w:rsid w:val="00882FB1"/>
    <w:rsid w:val="008846F2"/>
    <w:rsid w:val="00885602"/>
    <w:rsid w:val="0088637B"/>
    <w:rsid w:val="0088703C"/>
    <w:rsid w:val="00893739"/>
    <w:rsid w:val="008949C1"/>
    <w:rsid w:val="0089643A"/>
    <w:rsid w:val="00896983"/>
    <w:rsid w:val="00897401"/>
    <w:rsid w:val="008A0189"/>
    <w:rsid w:val="008A0DBC"/>
    <w:rsid w:val="008A5A7E"/>
    <w:rsid w:val="008B0E62"/>
    <w:rsid w:val="008B12D8"/>
    <w:rsid w:val="008B2970"/>
    <w:rsid w:val="008B6E57"/>
    <w:rsid w:val="008C09D5"/>
    <w:rsid w:val="008C245F"/>
    <w:rsid w:val="008C4897"/>
    <w:rsid w:val="008C4AAA"/>
    <w:rsid w:val="008C55C2"/>
    <w:rsid w:val="008C6FA4"/>
    <w:rsid w:val="008D0598"/>
    <w:rsid w:val="008D236D"/>
    <w:rsid w:val="008D2451"/>
    <w:rsid w:val="008D410E"/>
    <w:rsid w:val="008D784F"/>
    <w:rsid w:val="008E1716"/>
    <w:rsid w:val="008E372C"/>
    <w:rsid w:val="008E4161"/>
    <w:rsid w:val="008E5FCB"/>
    <w:rsid w:val="008E67A0"/>
    <w:rsid w:val="008E6E0F"/>
    <w:rsid w:val="008E7285"/>
    <w:rsid w:val="008F10D2"/>
    <w:rsid w:val="008F3267"/>
    <w:rsid w:val="008F4C76"/>
    <w:rsid w:val="008F7ED5"/>
    <w:rsid w:val="00901347"/>
    <w:rsid w:val="009017E4"/>
    <w:rsid w:val="00901C03"/>
    <w:rsid w:val="009023F2"/>
    <w:rsid w:val="00902455"/>
    <w:rsid w:val="009025A0"/>
    <w:rsid w:val="009025A4"/>
    <w:rsid w:val="009052AA"/>
    <w:rsid w:val="0091076A"/>
    <w:rsid w:val="00912393"/>
    <w:rsid w:val="00913C6C"/>
    <w:rsid w:val="00914B34"/>
    <w:rsid w:val="00915199"/>
    <w:rsid w:val="00920133"/>
    <w:rsid w:val="0092193D"/>
    <w:rsid w:val="00922E86"/>
    <w:rsid w:val="009235AB"/>
    <w:rsid w:val="00923EA2"/>
    <w:rsid w:val="00924836"/>
    <w:rsid w:val="00925A6B"/>
    <w:rsid w:val="009260D1"/>
    <w:rsid w:val="00927F86"/>
    <w:rsid w:val="009312CA"/>
    <w:rsid w:val="00931CDC"/>
    <w:rsid w:val="0093293E"/>
    <w:rsid w:val="00932CA9"/>
    <w:rsid w:val="009346D3"/>
    <w:rsid w:val="00935033"/>
    <w:rsid w:val="0093568C"/>
    <w:rsid w:val="00936F32"/>
    <w:rsid w:val="00937D5B"/>
    <w:rsid w:val="009408B7"/>
    <w:rsid w:val="0094171A"/>
    <w:rsid w:val="009475E1"/>
    <w:rsid w:val="00947C16"/>
    <w:rsid w:val="0095336A"/>
    <w:rsid w:val="00954EB0"/>
    <w:rsid w:val="00955E10"/>
    <w:rsid w:val="00956577"/>
    <w:rsid w:val="00956FEA"/>
    <w:rsid w:val="00961078"/>
    <w:rsid w:val="00961A63"/>
    <w:rsid w:val="00963546"/>
    <w:rsid w:val="009668B1"/>
    <w:rsid w:val="009748A8"/>
    <w:rsid w:val="00975113"/>
    <w:rsid w:val="00975E9E"/>
    <w:rsid w:val="009762EB"/>
    <w:rsid w:val="00981619"/>
    <w:rsid w:val="00982352"/>
    <w:rsid w:val="009837C4"/>
    <w:rsid w:val="00984BAF"/>
    <w:rsid w:val="0098586F"/>
    <w:rsid w:val="00986CD8"/>
    <w:rsid w:val="00987AF6"/>
    <w:rsid w:val="0099111F"/>
    <w:rsid w:val="0099285E"/>
    <w:rsid w:val="009942CB"/>
    <w:rsid w:val="00997A50"/>
    <w:rsid w:val="00997B19"/>
    <w:rsid w:val="009A0134"/>
    <w:rsid w:val="009A1814"/>
    <w:rsid w:val="009A5B71"/>
    <w:rsid w:val="009A7E1B"/>
    <w:rsid w:val="009B0DF9"/>
    <w:rsid w:val="009B273C"/>
    <w:rsid w:val="009B5891"/>
    <w:rsid w:val="009C0781"/>
    <w:rsid w:val="009C0A49"/>
    <w:rsid w:val="009C254E"/>
    <w:rsid w:val="009C3967"/>
    <w:rsid w:val="009D149E"/>
    <w:rsid w:val="009D1546"/>
    <w:rsid w:val="009D70A7"/>
    <w:rsid w:val="009D746C"/>
    <w:rsid w:val="009E0826"/>
    <w:rsid w:val="009E1333"/>
    <w:rsid w:val="009E4761"/>
    <w:rsid w:val="009E4A76"/>
    <w:rsid w:val="009E4E09"/>
    <w:rsid w:val="009E722D"/>
    <w:rsid w:val="009E7C1F"/>
    <w:rsid w:val="009F073A"/>
    <w:rsid w:val="009F5709"/>
    <w:rsid w:val="00A004FB"/>
    <w:rsid w:val="00A00A38"/>
    <w:rsid w:val="00A01200"/>
    <w:rsid w:val="00A01242"/>
    <w:rsid w:val="00A02F3E"/>
    <w:rsid w:val="00A05E64"/>
    <w:rsid w:val="00A05E65"/>
    <w:rsid w:val="00A06C29"/>
    <w:rsid w:val="00A070B8"/>
    <w:rsid w:val="00A075E6"/>
    <w:rsid w:val="00A12809"/>
    <w:rsid w:val="00A17AEC"/>
    <w:rsid w:val="00A2133F"/>
    <w:rsid w:val="00A21B85"/>
    <w:rsid w:val="00A23DA3"/>
    <w:rsid w:val="00A24A6C"/>
    <w:rsid w:val="00A25451"/>
    <w:rsid w:val="00A32CA7"/>
    <w:rsid w:val="00A35D8C"/>
    <w:rsid w:val="00A407AC"/>
    <w:rsid w:val="00A43523"/>
    <w:rsid w:val="00A436C0"/>
    <w:rsid w:val="00A44C05"/>
    <w:rsid w:val="00A44CE0"/>
    <w:rsid w:val="00A5505C"/>
    <w:rsid w:val="00A60845"/>
    <w:rsid w:val="00A61579"/>
    <w:rsid w:val="00A61FFC"/>
    <w:rsid w:val="00A64A73"/>
    <w:rsid w:val="00A64DA6"/>
    <w:rsid w:val="00A66083"/>
    <w:rsid w:val="00A7225C"/>
    <w:rsid w:val="00A723AD"/>
    <w:rsid w:val="00A74AF4"/>
    <w:rsid w:val="00A75E89"/>
    <w:rsid w:val="00A77FF2"/>
    <w:rsid w:val="00A8002D"/>
    <w:rsid w:val="00A8107F"/>
    <w:rsid w:val="00A81F62"/>
    <w:rsid w:val="00A820EE"/>
    <w:rsid w:val="00A824F3"/>
    <w:rsid w:val="00A832DB"/>
    <w:rsid w:val="00A84169"/>
    <w:rsid w:val="00A872CE"/>
    <w:rsid w:val="00A9008F"/>
    <w:rsid w:val="00A91BEB"/>
    <w:rsid w:val="00A93794"/>
    <w:rsid w:val="00A93E4D"/>
    <w:rsid w:val="00A949AC"/>
    <w:rsid w:val="00A96A93"/>
    <w:rsid w:val="00AA0721"/>
    <w:rsid w:val="00AA0CEE"/>
    <w:rsid w:val="00AA39FC"/>
    <w:rsid w:val="00AA4E51"/>
    <w:rsid w:val="00AA5408"/>
    <w:rsid w:val="00AA5DF9"/>
    <w:rsid w:val="00AB0FED"/>
    <w:rsid w:val="00AB1771"/>
    <w:rsid w:val="00AB1FE1"/>
    <w:rsid w:val="00AB4EFC"/>
    <w:rsid w:val="00AC0F00"/>
    <w:rsid w:val="00AC1C1D"/>
    <w:rsid w:val="00AC2CEB"/>
    <w:rsid w:val="00AC4DDE"/>
    <w:rsid w:val="00AC5D17"/>
    <w:rsid w:val="00AC6661"/>
    <w:rsid w:val="00AC718A"/>
    <w:rsid w:val="00AC7F46"/>
    <w:rsid w:val="00AD063F"/>
    <w:rsid w:val="00AD2B50"/>
    <w:rsid w:val="00AD70D2"/>
    <w:rsid w:val="00AD7993"/>
    <w:rsid w:val="00AE1B7B"/>
    <w:rsid w:val="00AE277B"/>
    <w:rsid w:val="00AE4147"/>
    <w:rsid w:val="00AE5D36"/>
    <w:rsid w:val="00AE6B7A"/>
    <w:rsid w:val="00AF0565"/>
    <w:rsid w:val="00AF1036"/>
    <w:rsid w:val="00AF24E8"/>
    <w:rsid w:val="00AF28E3"/>
    <w:rsid w:val="00AF4968"/>
    <w:rsid w:val="00AF582B"/>
    <w:rsid w:val="00B06621"/>
    <w:rsid w:val="00B072DE"/>
    <w:rsid w:val="00B07FBD"/>
    <w:rsid w:val="00B10815"/>
    <w:rsid w:val="00B11508"/>
    <w:rsid w:val="00B157C0"/>
    <w:rsid w:val="00B16092"/>
    <w:rsid w:val="00B21D4B"/>
    <w:rsid w:val="00B246DD"/>
    <w:rsid w:val="00B261C8"/>
    <w:rsid w:val="00B262A8"/>
    <w:rsid w:val="00B306E9"/>
    <w:rsid w:val="00B32393"/>
    <w:rsid w:val="00B3520C"/>
    <w:rsid w:val="00B36E88"/>
    <w:rsid w:val="00B414B5"/>
    <w:rsid w:val="00B416F2"/>
    <w:rsid w:val="00B42EDD"/>
    <w:rsid w:val="00B4524C"/>
    <w:rsid w:val="00B46A88"/>
    <w:rsid w:val="00B47646"/>
    <w:rsid w:val="00B5028B"/>
    <w:rsid w:val="00B50CA1"/>
    <w:rsid w:val="00B53AE9"/>
    <w:rsid w:val="00B545BE"/>
    <w:rsid w:val="00B575F6"/>
    <w:rsid w:val="00B6008F"/>
    <w:rsid w:val="00B6178B"/>
    <w:rsid w:val="00B637F7"/>
    <w:rsid w:val="00B65A2D"/>
    <w:rsid w:val="00B67653"/>
    <w:rsid w:val="00B67725"/>
    <w:rsid w:val="00B67B65"/>
    <w:rsid w:val="00B704D8"/>
    <w:rsid w:val="00B704EF"/>
    <w:rsid w:val="00B71E22"/>
    <w:rsid w:val="00B736C4"/>
    <w:rsid w:val="00B739CA"/>
    <w:rsid w:val="00B7530C"/>
    <w:rsid w:val="00B7556C"/>
    <w:rsid w:val="00B759CC"/>
    <w:rsid w:val="00B75C62"/>
    <w:rsid w:val="00B84D97"/>
    <w:rsid w:val="00B86345"/>
    <w:rsid w:val="00B87355"/>
    <w:rsid w:val="00B878EC"/>
    <w:rsid w:val="00B91B2C"/>
    <w:rsid w:val="00B91F7C"/>
    <w:rsid w:val="00B9213C"/>
    <w:rsid w:val="00B92284"/>
    <w:rsid w:val="00B92507"/>
    <w:rsid w:val="00B94760"/>
    <w:rsid w:val="00B95FC8"/>
    <w:rsid w:val="00B95FD6"/>
    <w:rsid w:val="00B9618F"/>
    <w:rsid w:val="00BA1465"/>
    <w:rsid w:val="00BA149F"/>
    <w:rsid w:val="00BA37A4"/>
    <w:rsid w:val="00BA609A"/>
    <w:rsid w:val="00BA691C"/>
    <w:rsid w:val="00BA77DF"/>
    <w:rsid w:val="00BB0A59"/>
    <w:rsid w:val="00BB16FD"/>
    <w:rsid w:val="00BB2CF3"/>
    <w:rsid w:val="00BB4438"/>
    <w:rsid w:val="00BB582E"/>
    <w:rsid w:val="00BB613A"/>
    <w:rsid w:val="00BC0AFD"/>
    <w:rsid w:val="00BC1604"/>
    <w:rsid w:val="00BC28A0"/>
    <w:rsid w:val="00BC389B"/>
    <w:rsid w:val="00BC5FED"/>
    <w:rsid w:val="00BC6CBB"/>
    <w:rsid w:val="00BC79DE"/>
    <w:rsid w:val="00BC7C12"/>
    <w:rsid w:val="00BD1072"/>
    <w:rsid w:val="00BD362D"/>
    <w:rsid w:val="00BD37F0"/>
    <w:rsid w:val="00BD429D"/>
    <w:rsid w:val="00BD6BA6"/>
    <w:rsid w:val="00BE276D"/>
    <w:rsid w:val="00BE3BE1"/>
    <w:rsid w:val="00BE5C67"/>
    <w:rsid w:val="00BF10D0"/>
    <w:rsid w:val="00BF47E4"/>
    <w:rsid w:val="00BF60B6"/>
    <w:rsid w:val="00C01C3D"/>
    <w:rsid w:val="00C02272"/>
    <w:rsid w:val="00C07505"/>
    <w:rsid w:val="00C07D00"/>
    <w:rsid w:val="00C1095A"/>
    <w:rsid w:val="00C127C2"/>
    <w:rsid w:val="00C23546"/>
    <w:rsid w:val="00C24F13"/>
    <w:rsid w:val="00C26E90"/>
    <w:rsid w:val="00C27802"/>
    <w:rsid w:val="00C31AE4"/>
    <w:rsid w:val="00C33662"/>
    <w:rsid w:val="00C33E22"/>
    <w:rsid w:val="00C34E34"/>
    <w:rsid w:val="00C379D6"/>
    <w:rsid w:val="00C37AB6"/>
    <w:rsid w:val="00C41CE9"/>
    <w:rsid w:val="00C43A13"/>
    <w:rsid w:val="00C463F9"/>
    <w:rsid w:val="00C56173"/>
    <w:rsid w:val="00C567C6"/>
    <w:rsid w:val="00C56C03"/>
    <w:rsid w:val="00C661B9"/>
    <w:rsid w:val="00C7476E"/>
    <w:rsid w:val="00C74DE7"/>
    <w:rsid w:val="00C74F48"/>
    <w:rsid w:val="00C758ED"/>
    <w:rsid w:val="00C75D8E"/>
    <w:rsid w:val="00C76CEC"/>
    <w:rsid w:val="00C77012"/>
    <w:rsid w:val="00C77089"/>
    <w:rsid w:val="00C77234"/>
    <w:rsid w:val="00C77EF6"/>
    <w:rsid w:val="00C805D3"/>
    <w:rsid w:val="00C821CB"/>
    <w:rsid w:val="00C84318"/>
    <w:rsid w:val="00C869D3"/>
    <w:rsid w:val="00C86AF0"/>
    <w:rsid w:val="00C86B1C"/>
    <w:rsid w:val="00C90DAB"/>
    <w:rsid w:val="00C9134E"/>
    <w:rsid w:val="00C91D7D"/>
    <w:rsid w:val="00C9424B"/>
    <w:rsid w:val="00C94DE5"/>
    <w:rsid w:val="00C9738E"/>
    <w:rsid w:val="00CA426E"/>
    <w:rsid w:val="00CB0674"/>
    <w:rsid w:val="00CB0983"/>
    <w:rsid w:val="00CB09E5"/>
    <w:rsid w:val="00CB139B"/>
    <w:rsid w:val="00CC1914"/>
    <w:rsid w:val="00CC40EB"/>
    <w:rsid w:val="00CD05E7"/>
    <w:rsid w:val="00CD17D2"/>
    <w:rsid w:val="00CD2059"/>
    <w:rsid w:val="00CD2AB2"/>
    <w:rsid w:val="00CD55AF"/>
    <w:rsid w:val="00CD5A7C"/>
    <w:rsid w:val="00CE1884"/>
    <w:rsid w:val="00CE26F9"/>
    <w:rsid w:val="00CE583E"/>
    <w:rsid w:val="00CE6589"/>
    <w:rsid w:val="00CF0F96"/>
    <w:rsid w:val="00CF12D2"/>
    <w:rsid w:val="00CF1CD6"/>
    <w:rsid w:val="00CF3B04"/>
    <w:rsid w:val="00CF3F28"/>
    <w:rsid w:val="00CF4026"/>
    <w:rsid w:val="00CF5B1F"/>
    <w:rsid w:val="00CF69E7"/>
    <w:rsid w:val="00CF7405"/>
    <w:rsid w:val="00CF744E"/>
    <w:rsid w:val="00D008F2"/>
    <w:rsid w:val="00D00AB2"/>
    <w:rsid w:val="00D016B9"/>
    <w:rsid w:val="00D03E1D"/>
    <w:rsid w:val="00D047F9"/>
    <w:rsid w:val="00D06446"/>
    <w:rsid w:val="00D10A3A"/>
    <w:rsid w:val="00D10C7A"/>
    <w:rsid w:val="00D118A2"/>
    <w:rsid w:val="00D11DE9"/>
    <w:rsid w:val="00D14F7F"/>
    <w:rsid w:val="00D1510F"/>
    <w:rsid w:val="00D164CE"/>
    <w:rsid w:val="00D25D1C"/>
    <w:rsid w:val="00D308D3"/>
    <w:rsid w:val="00D32182"/>
    <w:rsid w:val="00D34EAA"/>
    <w:rsid w:val="00D356AB"/>
    <w:rsid w:val="00D3583E"/>
    <w:rsid w:val="00D36D48"/>
    <w:rsid w:val="00D372CB"/>
    <w:rsid w:val="00D428DC"/>
    <w:rsid w:val="00D42A6A"/>
    <w:rsid w:val="00D44765"/>
    <w:rsid w:val="00D45A1F"/>
    <w:rsid w:val="00D47A33"/>
    <w:rsid w:val="00D50EE2"/>
    <w:rsid w:val="00D51CE0"/>
    <w:rsid w:val="00D51F73"/>
    <w:rsid w:val="00D53C73"/>
    <w:rsid w:val="00D55319"/>
    <w:rsid w:val="00D5570D"/>
    <w:rsid w:val="00D5664A"/>
    <w:rsid w:val="00D613F7"/>
    <w:rsid w:val="00D615EA"/>
    <w:rsid w:val="00D61DFD"/>
    <w:rsid w:val="00D61E73"/>
    <w:rsid w:val="00D625B4"/>
    <w:rsid w:val="00D705BB"/>
    <w:rsid w:val="00D72DCA"/>
    <w:rsid w:val="00D731F1"/>
    <w:rsid w:val="00D7475A"/>
    <w:rsid w:val="00D75968"/>
    <w:rsid w:val="00D75E06"/>
    <w:rsid w:val="00D763E1"/>
    <w:rsid w:val="00D851D1"/>
    <w:rsid w:val="00D8599C"/>
    <w:rsid w:val="00D86A41"/>
    <w:rsid w:val="00D87004"/>
    <w:rsid w:val="00D916D7"/>
    <w:rsid w:val="00D91A1A"/>
    <w:rsid w:val="00D930A3"/>
    <w:rsid w:val="00D943B5"/>
    <w:rsid w:val="00D95060"/>
    <w:rsid w:val="00D95F49"/>
    <w:rsid w:val="00D97542"/>
    <w:rsid w:val="00DA4BCB"/>
    <w:rsid w:val="00DB1068"/>
    <w:rsid w:val="00DB1F1B"/>
    <w:rsid w:val="00DB25B8"/>
    <w:rsid w:val="00DB37FC"/>
    <w:rsid w:val="00DB40AA"/>
    <w:rsid w:val="00DB5682"/>
    <w:rsid w:val="00DB5A51"/>
    <w:rsid w:val="00DC157D"/>
    <w:rsid w:val="00DC22A6"/>
    <w:rsid w:val="00DC3646"/>
    <w:rsid w:val="00DC3CCC"/>
    <w:rsid w:val="00DC3F5C"/>
    <w:rsid w:val="00DC68D6"/>
    <w:rsid w:val="00DD06FD"/>
    <w:rsid w:val="00DD5448"/>
    <w:rsid w:val="00DD6C4D"/>
    <w:rsid w:val="00DE2806"/>
    <w:rsid w:val="00DE29FA"/>
    <w:rsid w:val="00DE40A9"/>
    <w:rsid w:val="00DE561D"/>
    <w:rsid w:val="00DF2519"/>
    <w:rsid w:val="00DF5A7D"/>
    <w:rsid w:val="00DF5EAA"/>
    <w:rsid w:val="00DF6CC2"/>
    <w:rsid w:val="00DF704E"/>
    <w:rsid w:val="00DF7B0B"/>
    <w:rsid w:val="00E00B89"/>
    <w:rsid w:val="00E01ABB"/>
    <w:rsid w:val="00E02181"/>
    <w:rsid w:val="00E043C2"/>
    <w:rsid w:val="00E060E2"/>
    <w:rsid w:val="00E06F35"/>
    <w:rsid w:val="00E10F14"/>
    <w:rsid w:val="00E11045"/>
    <w:rsid w:val="00E11ABA"/>
    <w:rsid w:val="00E147EC"/>
    <w:rsid w:val="00E15F87"/>
    <w:rsid w:val="00E22155"/>
    <w:rsid w:val="00E230CE"/>
    <w:rsid w:val="00E232F7"/>
    <w:rsid w:val="00E2420D"/>
    <w:rsid w:val="00E242A9"/>
    <w:rsid w:val="00E27755"/>
    <w:rsid w:val="00E31A93"/>
    <w:rsid w:val="00E31DD6"/>
    <w:rsid w:val="00E344AE"/>
    <w:rsid w:val="00E34933"/>
    <w:rsid w:val="00E34D53"/>
    <w:rsid w:val="00E43173"/>
    <w:rsid w:val="00E44247"/>
    <w:rsid w:val="00E46607"/>
    <w:rsid w:val="00E46C7A"/>
    <w:rsid w:val="00E522E8"/>
    <w:rsid w:val="00E54BD7"/>
    <w:rsid w:val="00E62ABB"/>
    <w:rsid w:val="00E65EDA"/>
    <w:rsid w:val="00E7065D"/>
    <w:rsid w:val="00E72902"/>
    <w:rsid w:val="00E7641C"/>
    <w:rsid w:val="00E77446"/>
    <w:rsid w:val="00E777B3"/>
    <w:rsid w:val="00E77DCB"/>
    <w:rsid w:val="00E77ED9"/>
    <w:rsid w:val="00E805A2"/>
    <w:rsid w:val="00E80C2D"/>
    <w:rsid w:val="00E8107F"/>
    <w:rsid w:val="00E82C6F"/>
    <w:rsid w:val="00E83C09"/>
    <w:rsid w:val="00E84A08"/>
    <w:rsid w:val="00E852C4"/>
    <w:rsid w:val="00E8781A"/>
    <w:rsid w:val="00E90A0E"/>
    <w:rsid w:val="00E90DA3"/>
    <w:rsid w:val="00E92277"/>
    <w:rsid w:val="00E92379"/>
    <w:rsid w:val="00E92551"/>
    <w:rsid w:val="00E925F5"/>
    <w:rsid w:val="00E926BB"/>
    <w:rsid w:val="00E934E2"/>
    <w:rsid w:val="00E94BD5"/>
    <w:rsid w:val="00E94DB9"/>
    <w:rsid w:val="00E9672B"/>
    <w:rsid w:val="00EA22F3"/>
    <w:rsid w:val="00EA628E"/>
    <w:rsid w:val="00EB1FF8"/>
    <w:rsid w:val="00EB4144"/>
    <w:rsid w:val="00EB550B"/>
    <w:rsid w:val="00EB73D9"/>
    <w:rsid w:val="00EB7982"/>
    <w:rsid w:val="00EC032A"/>
    <w:rsid w:val="00EC0E84"/>
    <w:rsid w:val="00EC23F0"/>
    <w:rsid w:val="00EC3996"/>
    <w:rsid w:val="00EC6FB4"/>
    <w:rsid w:val="00EC7D24"/>
    <w:rsid w:val="00ED0355"/>
    <w:rsid w:val="00ED0747"/>
    <w:rsid w:val="00ED24B3"/>
    <w:rsid w:val="00ED34C4"/>
    <w:rsid w:val="00ED4BF2"/>
    <w:rsid w:val="00ED666F"/>
    <w:rsid w:val="00EE2C04"/>
    <w:rsid w:val="00EE3DAE"/>
    <w:rsid w:val="00EE41BE"/>
    <w:rsid w:val="00EE4455"/>
    <w:rsid w:val="00EE51CF"/>
    <w:rsid w:val="00EE576B"/>
    <w:rsid w:val="00EE6288"/>
    <w:rsid w:val="00EE663A"/>
    <w:rsid w:val="00EF029D"/>
    <w:rsid w:val="00EF29B7"/>
    <w:rsid w:val="00EF514F"/>
    <w:rsid w:val="00EF54E3"/>
    <w:rsid w:val="00EF608F"/>
    <w:rsid w:val="00EF653C"/>
    <w:rsid w:val="00EF6EE7"/>
    <w:rsid w:val="00F01E0E"/>
    <w:rsid w:val="00F04BAC"/>
    <w:rsid w:val="00F04CB2"/>
    <w:rsid w:val="00F055E4"/>
    <w:rsid w:val="00F124FE"/>
    <w:rsid w:val="00F1380A"/>
    <w:rsid w:val="00F2168A"/>
    <w:rsid w:val="00F2443E"/>
    <w:rsid w:val="00F246AF"/>
    <w:rsid w:val="00F269E3"/>
    <w:rsid w:val="00F27932"/>
    <w:rsid w:val="00F27C79"/>
    <w:rsid w:val="00F30CB1"/>
    <w:rsid w:val="00F331D5"/>
    <w:rsid w:val="00F3439D"/>
    <w:rsid w:val="00F3445D"/>
    <w:rsid w:val="00F35797"/>
    <w:rsid w:val="00F35DB3"/>
    <w:rsid w:val="00F36058"/>
    <w:rsid w:val="00F36588"/>
    <w:rsid w:val="00F414D8"/>
    <w:rsid w:val="00F4227A"/>
    <w:rsid w:val="00F44423"/>
    <w:rsid w:val="00F44F8A"/>
    <w:rsid w:val="00F511B4"/>
    <w:rsid w:val="00F52AA8"/>
    <w:rsid w:val="00F5322B"/>
    <w:rsid w:val="00F536B9"/>
    <w:rsid w:val="00F549C6"/>
    <w:rsid w:val="00F558CB"/>
    <w:rsid w:val="00F56B5B"/>
    <w:rsid w:val="00F56F7F"/>
    <w:rsid w:val="00F613B8"/>
    <w:rsid w:val="00F62869"/>
    <w:rsid w:val="00F63639"/>
    <w:rsid w:val="00F66D1F"/>
    <w:rsid w:val="00F70C72"/>
    <w:rsid w:val="00F71961"/>
    <w:rsid w:val="00F807F4"/>
    <w:rsid w:val="00F80D27"/>
    <w:rsid w:val="00F80F46"/>
    <w:rsid w:val="00F84E6F"/>
    <w:rsid w:val="00F85594"/>
    <w:rsid w:val="00F85F1D"/>
    <w:rsid w:val="00F86745"/>
    <w:rsid w:val="00F874BD"/>
    <w:rsid w:val="00F923FB"/>
    <w:rsid w:val="00F945C4"/>
    <w:rsid w:val="00F953F0"/>
    <w:rsid w:val="00FA03AA"/>
    <w:rsid w:val="00FA0AAD"/>
    <w:rsid w:val="00FA0E1B"/>
    <w:rsid w:val="00FA0E7C"/>
    <w:rsid w:val="00FA0FB6"/>
    <w:rsid w:val="00FA1F5B"/>
    <w:rsid w:val="00FA266B"/>
    <w:rsid w:val="00FA312B"/>
    <w:rsid w:val="00FA45E5"/>
    <w:rsid w:val="00FA542C"/>
    <w:rsid w:val="00FB00D2"/>
    <w:rsid w:val="00FB1EC2"/>
    <w:rsid w:val="00FB22A6"/>
    <w:rsid w:val="00FB554C"/>
    <w:rsid w:val="00FB79E6"/>
    <w:rsid w:val="00FC0A45"/>
    <w:rsid w:val="00FC1236"/>
    <w:rsid w:val="00FC16D9"/>
    <w:rsid w:val="00FC37ED"/>
    <w:rsid w:val="00FC42B5"/>
    <w:rsid w:val="00FC47A6"/>
    <w:rsid w:val="00FC67D1"/>
    <w:rsid w:val="00FD00DA"/>
    <w:rsid w:val="00FD24B5"/>
    <w:rsid w:val="00FD3E95"/>
    <w:rsid w:val="00FD61B8"/>
    <w:rsid w:val="00FD767E"/>
    <w:rsid w:val="00FE037B"/>
    <w:rsid w:val="00FE1179"/>
    <w:rsid w:val="00FE138C"/>
    <w:rsid w:val="00FE2504"/>
    <w:rsid w:val="00FE4193"/>
    <w:rsid w:val="00FE4403"/>
    <w:rsid w:val="00FE4F79"/>
    <w:rsid w:val="00FE7167"/>
    <w:rsid w:val="00FF083D"/>
    <w:rsid w:val="00FF0D30"/>
    <w:rsid w:val="00FF0F20"/>
    <w:rsid w:val="00FF2370"/>
    <w:rsid w:val="00FF2F2C"/>
    <w:rsid w:val="00FF399C"/>
    <w:rsid w:val="00FF505A"/>
    <w:rsid w:val="00FF5899"/>
    <w:rsid w:val="00FF7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3FE5C"/>
  <w15:docId w15:val="{9D7DD699-5294-41F4-AD28-922CF32A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318"/>
    <w:pPr>
      <w:spacing w:before="100" w:beforeAutospacing="1" w:after="100" w:afterAutospacing="1" w:line="360" w:lineRule="auto"/>
      <w:jc w:val="center"/>
    </w:pPr>
    <w:rPr>
      <w:rFonts w:ascii="Times New Roman" w:eastAsia="宋体" w:hAnsi="Times New Roman"/>
      <w:szCs w:val="21"/>
    </w:rPr>
  </w:style>
  <w:style w:type="paragraph" w:styleId="1">
    <w:name w:val="heading 1"/>
    <w:basedOn w:val="a"/>
    <w:next w:val="a"/>
    <w:link w:val="10"/>
    <w:uiPriority w:val="9"/>
    <w:qFormat/>
    <w:rsid w:val="00797AC9"/>
    <w:pPr>
      <w:keepNext/>
      <w:keepLines/>
      <w:spacing w:before="340" w:after="330" w:line="578" w:lineRule="auto"/>
      <w:outlineLvl w:val="0"/>
    </w:pPr>
    <w:rPr>
      <w:b/>
      <w:bCs/>
      <w:kern w:val="44"/>
      <w:sz w:val="44"/>
      <w:szCs w:val="44"/>
    </w:rPr>
  </w:style>
  <w:style w:type="paragraph" w:styleId="2">
    <w:name w:val="heading 2"/>
    <w:basedOn w:val="a"/>
    <w:next w:val="a"/>
    <w:link w:val="21"/>
    <w:autoRedefine/>
    <w:uiPriority w:val="9"/>
    <w:semiHidden/>
    <w:qFormat/>
    <w:rsid w:val="003D0AF1"/>
    <w:pPr>
      <w:widowControl w:val="0"/>
      <w:numPr>
        <w:ilvl w:val="1"/>
        <w:numId w:val="13"/>
      </w:numPr>
      <w:tabs>
        <w:tab w:val="clear" w:pos="710"/>
        <w:tab w:val="left" w:pos="720"/>
      </w:tabs>
      <w:kinsoku w:val="0"/>
      <w:overflowPunct w:val="0"/>
      <w:autoSpaceDE w:val="0"/>
      <w:autoSpaceDN w:val="0"/>
      <w:adjustRightInd w:val="0"/>
      <w:snapToGrid w:val="0"/>
      <w:spacing w:beforeLines="100" w:before="312" w:beforeAutospacing="0" w:after="0" w:afterAutospacing="0" w:line="300" w:lineRule="auto"/>
      <w:jc w:val="both"/>
      <w:outlineLvl w:val="1"/>
    </w:pPr>
    <w:rPr>
      <w:rFonts w:cs="Times New Roman"/>
      <w:sz w:val="24"/>
      <w:szCs w:val="24"/>
      <w:lang w:val="zh-CN"/>
    </w:rPr>
  </w:style>
  <w:style w:type="paragraph" w:styleId="3">
    <w:name w:val="heading 3"/>
    <w:basedOn w:val="a"/>
    <w:next w:val="a"/>
    <w:link w:val="31"/>
    <w:autoRedefine/>
    <w:semiHidden/>
    <w:qFormat/>
    <w:rsid w:val="003D0AF1"/>
    <w:pPr>
      <w:keepNext/>
      <w:keepLines/>
      <w:spacing w:beforeLines="50" w:before="260" w:beforeAutospacing="0" w:after="260" w:afterAutospacing="0" w:line="416" w:lineRule="auto"/>
      <w:ind w:firstLineChars="200" w:firstLine="200"/>
      <w:jc w:val="left"/>
      <w:outlineLvl w:val="2"/>
    </w:pPr>
    <w:rPr>
      <w:rFonts w:ascii="Arial Unicode MS" w:eastAsia="Arial Unicode MS" w:cs="Arial Unicode MS"/>
      <w:b/>
      <w:bCs/>
      <w:kern w:val="0"/>
      <w:sz w:val="32"/>
      <w:szCs w:val="32"/>
    </w:rPr>
  </w:style>
  <w:style w:type="paragraph" w:styleId="4">
    <w:name w:val="heading 4"/>
    <w:basedOn w:val="a"/>
    <w:next w:val="a"/>
    <w:link w:val="40"/>
    <w:uiPriority w:val="9"/>
    <w:unhideWhenUsed/>
    <w:qFormat/>
    <w:rsid w:val="003D0AF1"/>
    <w:pPr>
      <w:keepNext/>
      <w:keepLines/>
      <w:spacing w:before="280" w:after="290" w:line="376" w:lineRule="auto"/>
      <w:outlineLvl w:val="3"/>
    </w:pPr>
    <w:rPr>
      <w:rFonts w:ascii="Calibri Light" w:eastAsia="等线 Light"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97AC9"/>
    <w:rPr>
      <w:rFonts w:ascii="Times New Roman" w:eastAsia="宋体" w:hAnsi="Times New Roman"/>
      <w:b/>
      <w:bCs/>
      <w:kern w:val="44"/>
      <w:sz w:val="44"/>
      <w:szCs w:val="44"/>
    </w:rPr>
  </w:style>
  <w:style w:type="paragraph" w:customStyle="1" w:styleId="001">
    <w:name w:val="001一级标题"/>
    <w:link w:val="001Char"/>
    <w:qFormat/>
    <w:rsid w:val="00AB0FED"/>
    <w:pPr>
      <w:keepNext/>
      <w:keepLines/>
      <w:pageBreakBefore/>
      <w:widowControl w:val="0"/>
      <w:spacing w:beforeLines="50" w:before="50" w:line="360" w:lineRule="auto"/>
      <w:ind w:firstLineChars="200" w:firstLine="200"/>
      <w:jc w:val="both"/>
      <w:outlineLvl w:val="0"/>
    </w:pPr>
    <w:rPr>
      <w:rFonts w:ascii="Times New Roman" w:eastAsia="黑体" w:hAnsi="Times New Roman" w:cs="Times New Roman"/>
      <w:b/>
      <w:bCs/>
      <w:sz w:val="24"/>
      <w:szCs w:val="28"/>
      <w:lang w:val="x-none" w:eastAsia="x-none"/>
    </w:rPr>
  </w:style>
  <w:style w:type="paragraph" w:customStyle="1" w:styleId="002">
    <w:name w:val="002二级标题"/>
    <w:link w:val="0020"/>
    <w:qFormat/>
    <w:rsid w:val="00AB0FED"/>
    <w:pPr>
      <w:keepNext/>
      <w:keepLines/>
      <w:widowControl w:val="0"/>
      <w:spacing w:beforeLines="50" w:before="50" w:line="360" w:lineRule="auto"/>
      <w:ind w:firstLineChars="200" w:firstLine="200"/>
      <w:jc w:val="both"/>
      <w:outlineLvl w:val="1"/>
    </w:pPr>
    <w:rPr>
      <w:rFonts w:ascii="Times New Roman" w:eastAsia="黑体" w:hAnsi="Times New Roman" w:cs="Times New Roman"/>
      <w:b/>
      <w:bCs/>
      <w:sz w:val="24"/>
      <w:szCs w:val="28"/>
    </w:rPr>
  </w:style>
  <w:style w:type="character" w:customStyle="1" w:styleId="0020">
    <w:name w:val="002二级标题 字符"/>
    <w:link w:val="002"/>
    <w:rsid w:val="00AB0FED"/>
    <w:rPr>
      <w:rFonts w:ascii="Times New Roman" w:eastAsia="黑体" w:hAnsi="Times New Roman" w:cs="Times New Roman"/>
      <w:b/>
      <w:bCs/>
      <w:sz w:val="24"/>
      <w:szCs w:val="28"/>
    </w:rPr>
  </w:style>
  <w:style w:type="paragraph" w:customStyle="1" w:styleId="003">
    <w:name w:val="003三级标题"/>
    <w:link w:val="003Char"/>
    <w:qFormat/>
    <w:rsid w:val="00AB0FED"/>
    <w:pPr>
      <w:keepNext/>
      <w:keepLines/>
      <w:widowControl w:val="0"/>
      <w:spacing w:beforeLines="50" w:before="50" w:line="360" w:lineRule="auto"/>
      <w:ind w:firstLineChars="200" w:firstLine="200"/>
      <w:jc w:val="both"/>
      <w:outlineLvl w:val="2"/>
    </w:pPr>
    <w:rPr>
      <w:rFonts w:ascii="Times New Roman" w:eastAsia="黑体" w:hAnsi="Times New Roman" w:cs="Times New Roman"/>
      <w:b/>
      <w:bCs/>
      <w:sz w:val="24"/>
      <w:szCs w:val="28"/>
    </w:rPr>
  </w:style>
  <w:style w:type="character" w:customStyle="1" w:styleId="003Char">
    <w:name w:val="003三级标题 Char"/>
    <w:link w:val="003"/>
    <w:qFormat/>
    <w:rsid w:val="00AB0FED"/>
    <w:rPr>
      <w:rFonts w:ascii="Times New Roman" w:eastAsia="黑体" w:hAnsi="Times New Roman" w:cs="Times New Roman"/>
      <w:b/>
      <w:bCs/>
      <w:sz w:val="24"/>
      <w:szCs w:val="28"/>
    </w:rPr>
  </w:style>
  <w:style w:type="paragraph" w:customStyle="1" w:styleId="004">
    <w:name w:val="004四级标题"/>
    <w:link w:val="004Char"/>
    <w:qFormat/>
    <w:rsid w:val="00AB0FED"/>
    <w:pPr>
      <w:keepNext/>
      <w:keepLines/>
      <w:widowControl w:val="0"/>
      <w:spacing w:beforeLines="50" w:before="50" w:line="360" w:lineRule="auto"/>
      <w:ind w:firstLineChars="200" w:firstLine="200"/>
      <w:jc w:val="both"/>
      <w:outlineLvl w:val="3"/>
    </w:pPr>
    <w:rPr>
      <w:rFonts w:ascii="Times New Roman" w:eastAsia="宋体" w:hAnsi="Times New Roman" w:cs="Times New Roman"/>
      <w:b/>
      <w:bCs/>
      <w:sz w:val="24"/>
      <w:szCs w:val="28"/>
    </w:rPr>
  </w:style>
  <w:style w:type="character" w:customStyle="1" w:styleId="004Char">
    <w:name w:val="004四级标题 Char"/>
    <w:link w:val="004"/>
    <w:qFormat/>
    <w:rsid w:val="00C84318"/>
    <w:rPr>
      <w:rFonts w:ascii="Times New Roman" w:eastAsia="宋体" w:hAnsi="Times New Roman" w:cs="Times New Roman"/>
      <w:b/>
      <w:bCs/>
      <w:sz w:val="24"/>
      <w:szCs w:val="28"/>
    </w:rPr>
  </w:style>
  <w:style w:type="paragraph" w:customStyle="1" w:styleId="006">
    <w:name w:val="006正文"/>
    <w:basedOn w:val="a"/>
    <w:link w:val="0060"/>
    <w:qFormat/>
    <w:rsid w:val="00C84318"/>
    <w:pPr>
      <w:widowControl w:val="0"/>
      <w:spacing w:beforeLines="25" w:before="25" w:beforeAutospacing="0" w:afterLines="25" w:after="25" w:afterAutospacing="0"/>
      <w:ind w:firstLineChars="200" w:firstLine="200"/>
      <w:jc w:val="both"/>
    </w:pPr>
    <w:rPr>
      <w:rFonts w:cs="Times New Roman"/>
      <w:sz w:val="24"/>
      <w:szCs w:val="24"/>
    </w:rPr>
  </w:style>
  <w:style w:type="character" w:customStyle="1" w:styleId="0060">
    <w:name w:val="006正文 字符"/>
    <w:link w:val="006"/>
    <w:qFormat/>
    <w:locked/>
    <w:rsid w:val="00C84318"/>
    <w:rPr>
      <w:rFonts w:ascii="Times New Roman" w:eastAsia="宋体" w:hAnsi="Times New Roman" w:cs="Times New Roman"/>
      <w:sz w:val="24"/>
      <w:szCs w:val="24"/>
    </w:rPr>
  </w:style>
  <w:style w:type="paragraph" w:customStyle="1" w:styleId="007">
    <w:name w:val="007单位"/>
    <w:qFormat/>
    <w:rsid w:val="001D6646"/>
    <w:pPr>
      <w:keepNext/>
      <w:jc w:val="right"/>
    </w:pPr>
    <w:rPr>
      <w:rFonts w:ascii="Times New Roman" w:eastAsia="宋体" w:hAnsi="Times New Roman" w:cs="Times New Roman"/>
      <w:szCs w:val="24"/>
    </w:rPr>
  </w:style>
  <w:style w:type="paragraph" w:customStyle="1" w:styleId="008">
    <w:name w:val="008备注"/>
    <w:basedOn w:val="a"/>
    <w:qFormat/>
    <w:rsid w:val="001D6646"/>
    <w:pPr>
      <w:adjustRightInd w:val="0"/>
      <w:spacing w:beforeLines="25" w:before="25" w:beforeAutospacing="0" w:afterLines="25" w:after="25" w:afterAutospacing="0"/>
      <w:ind w:firstLineChars="200" w:firstLine="200"/>
      <w:jc w:val="left"/>
    </w:pPr>
    <w:rPr>
      <w:rFonts w:cs="Times New Roman"/>
      <w:szCs w:val="24"/>
      <w:lang w:val="en-GB"/>
    </w:rPr>
  </w:style>
  <w:style w:type="paragraph" w:customStyle="1" w:styleId="010">
    <w:name w:val="010表格"/>
    <w:basedOn w:val="a"/>
    <w:qFormat/>
    <w:rsid w:val="001D6646"/>
    <w:pPr>
      <w:spacing w:beforeLines="25" w:before="25" w:beforeAutospacing="0" w:afterLines="25" w:after="25" w:afterAutospacing="0"/>
      <w:ind w:firstLineChars="200" w:firstLine="200"/>
      <w:jc w:val="left"/>
    </w:pPr>
    <w:rPr>
      <w:szCs w:val="22"/>
      <w:lang w:val="en-GB"/>
    </w:rPr>
  </w:style>
  <w:style w:type="paragraph" w:styleId="a3">
    <w:name w:val="header"/>
    <w:basedOn w:val="a"/>
    <w:link w:val="a4"/>
    <w:uiPriority w:val="99"/>
    <w:unhideWhenUsed/>
    <w:qFormat/>
    <w:rsid w:val="00C84318"/>
    <w:pPr>
      <w:widowControl w:val="0"/>
      <w:pBdr>
        <w:bottom w:val="single" w:sz="6" w:space="1" w:color="auto"/>
      </w:pBdr>
      <w:tabs>
        <w:tab w:val="center" w:pos="4153"/>
        <w:tab w:val="right" w:pos="8306"/>
      </w:tabs>
      <w:snapToGrid w:val="0"/>
      <w:spacing w:beforeLines="25" w:before="25" w:beforeAutospacing="0" w:afterLines="25" w:after="25" w:afterAutospacing="0" w:line="240" w:lineRule="auto"/>
      <w:ind w:firstLineChars="200" w:firstLine="200"/>
    </w:pPr>
    <w:rPr>
      <w:rFonts w:asciiTheme="minorHAnsi" w:hAnsiTheme="minorHAnsi"/>
      <w:sz w:val="18"/>
      <w:szCs w:val="18"/>
    </w:rPr>
  </w:style>
  <w:style w:type="character" w:customStyle="1" w:styleId="a4">
    <w:name w:val="页眉 字符"/>
    <w:basedOn w:val="a0"/>
    <w:link w:val="a3"/>
    <w:uiPriority w:val="99"/>
    <w:qFormat/>
    <w:rsid w:val="00C84318"/>
    <w:rPr>
      <w:rFonts w:eastAsia="宋体"/>
      <w:sz w:val="18"/>
      <w:szCs w:val="18"/>
    </w:rPr>
  </w:style>
  <w:style w:type="paragraph" w:styleId="a5">
    <w:name w:val="footer"/>
    <w:basedOn w:val="a"/>
    <w:link w:val="a6"/>
    <w:uiPriority w:val="99"/>
    <w:unhideWhenUsed/>
    <w:qFormat/>
    <w:rsid w:val="00C84318"/>
    <w:pPr>
      <w:widowControl w:val="0"/>
      <w:tabs>
        <w:tab w:val="center" w:pos="4153"/>
        <w:tab w:val="right" w:pos="8306"/>
      </w:tabs>
      <w:snapToGrid w:val="0"/>
      <w:spacing w:beforeLines="25" w:before="25" w:beforeAutospacing="0" w:afterLines="25" w:after="25" w:afterAutospacing="0" w:line="240" w:lineRule="auto"/>
      <w:ind w:firstLineChars="200" w:firstLine="200"/>
      <w:jc w:val="left"/>
    </w:pPr>
    <w:rPr>
      <w:rFonts w:asciiTheme="minorHAnsi" w:hAnsiTheme="minorHAnsi"/>
      <w:sz w:val="18"/>
      <w:szCs w:val="18"/>
    </w:rPr>
  </w:style>
  <w:style w:type="character" w:customStyle="1" w:styleId="a6">
    <w:name w:val="页脚 字符"/>
    <w:basedOn w:val="a0"/>
    <w:link w:val="a5"/>
    <w:uiPriority w:val="99"/>
    <w:qFormat/>
    <w:rsid w:val="00C84318"/>
    <w:rPr>
      <w:rFonts w:eastAsia="宋体"/>
      <w:sz w:val="18"/>
      <w:szCs w:val="18"/>
    </w:rPr>
  </w:style>
  <w:style w:type="table" w:styleId="a7">
    <w:name w:val="Table Grid"/>
    <w:basedOn w:val="a1"/>
    <w:uiPriority w:val="39"/>
    <w:qFormat/>
    <w:rsid w:val="00966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5">
    <w:name w:val="005黑体不加粗"/>
    <w:qFormat/>
    <w:rsid w:val="00263FB1"/>
    <w:pPr>
      <w:widowControl w:val="0"/>
      <w:spacing w:beforeLines="50" w:line="360" w:lineRule="auto"/>
      <w:ind w:firstLineChars="200" w:firstLine="200"/>
      <w:jc w:val="both"/>
    </w:pPr>
    <w:rPr>
      <w:rFonts w:ascii="黑体" w:eastAsia="黑体" w:hAnsi="Times New Roman" w:cs="Times New Roman"/>
      <w:bCs/>
      <w:sz w:val="24"/>
      <w:szCs w:val="28"/>
    </w:rPr>
  </w:style>
  <w:style w:type="paragraph" w:styleId="a8">
    <w:name w:val="Revision"/>
    <w:hidden/>
    <w:uiPriority w:val="99"/>
    <w:rsid w:val="00E82C6F"/>
    <w:rPr>
      <w:rFonts w:ascii="Times New Roman" w:eastAsia="宋体" w:hAnsi="Times New Roman"/>
      <w:szCs w:val="21"/>
    </w:rPr>
  </w:style>
  <w:style w:type="paragraph" w:styleId="a9">
    <w:name w:val="List Paragraph"/>
    <w:basedOn w:val="a"/>
    <w:link w:val="aa"/>
    <w:uiPriority w:val="34"/>
    <w:qFormat/>
    <w:rsid w:val="00FF505A"/>
    <w:pPr>
      <w:ind w:firstLineChars="200" w:firstLine="420"/>
    </w:pPr>
  </w:style>
  <w:style w:type="character" w:styleId="ab">
    <w:name w:val="annotation reference"/>
    <w:basedOn w:val="a0"/>
    <w:uiPriority w:val="99"/>
    <w:semiHidden/>
    <w:unhideWhenUsed/>
    <w:qFormat/>
    <w:rsid w:val="00AA0721"/>
    <w:rPr>
      <w:sz w:val="21"/>
      <w:szCs w:val="21"/>
    </w:rPr>
  </w:style>
  <w:style w:type="paragraph" w:styleId="ac">
    <w:name w:val="annotation text"/>
    <w:basedOn w:val="a"/>
    <w:link w:val="ad"/>
    <w:uiPriority w:val="99"/>
    <w:unhideWhenUsed/>
    <w:qFormat/>
    <w:rsid w:val="00AA0721"/>
    <w:pPr>
      <w:jc w:val="left"/>
    </w:pPr>
  </w:style>
  <w:style w:type="character" w:customStyle="1" w:styleId="ad">
    <w:name w:val="批注文字 字符"/>
    <w:basedOn w:val="a0"/>
    <w:link w:val="ac"/>
    <w:uiPriority w:val="99"/>
    <w:qFormat/>
    <w:rsid w:val="00AA0721"/>
    <w:rPr>
      <w:rFonts w:ascii="Times New Roman" w:eastAsia="宋体" w:hAnsi="Times New Roman"/>
      <w:szCs w:val="21"/>
    </w:rPr>
  </w:style>
  <w:style w:type="paragraph" w:styleId="ae">
    <w:name w:val="annotation subject"/>
    <w:basedOn w:val="ac"/>
    <w:next w:val="ac"/>
    <w:link w:val="af"/>
    <w:uiPriority w:val="99"/>
    <w:semiHidden/>
    <w:unhideWhenUsed/>
    <w:qFormat/>
    <w:rsid w:val="00AA0721"/>
    <w:rPr>
      <w:b/>
      <w:bCs/>
    </w:rPr>
  </w:style>
  <w:style w:type="character" w:customStyle="1" w:styleId="af">
    <w:name w:val="批注主题 字符"/>
    <w:basedOn w:val="ad"/>
    <w:link w:val="ae"/>
    <w:uiPriority w:val="99"/>
    <w:semiHidden/>
    <w:qFormat/>
    <w:rsid w:val="00AA0721"/>
    <w:rPr>
      <w:rFonts w:ascii="Times New Roman" w:eastAsia="宋体" w:hAnsi="Times New Roman"/>
      <w:b/>
      <w:bCs/>
      <w:szCs w:val="21"/>
    </w:rPr>
  </w:style>
  <w:style w:type="paragraph" w:styleId="af0">
    <w:name w:val="Balloon Text"/>
    <w:basedOn w:val="a"/>
    <w:link w:val="af1"/>
    <w:uiPriority w:val="99"/>
    <w:semiHidden/>
    <w:unhideWhenUsed/>
    <w:qFormat/>
    <w:rsid w:val="00553661"/>
    <w:pPr>
      <w:spacing w:before="0" w:after="0" w:line="240" w:lineRule="auto"/>
    </w:pPr>
    <w:rPr>
      <w:sz w:val="18"/>
      <w:szCs w:val="18"/>
    </w:rPr>
  </w:style>
  <w:style w:type="character" w:customStyle="1" w:styleId="af1">
    <w:name w:val="批注框文本 字符"/>
    <w:basedOn w:val="a0"/>
    <w:link w:val="af0"/>
    <w:uiPriority w:val="99"/>
    <w:semiHidden/>
    <w:qFormat/>
    <w:rsid w:val="00553661"/>
    <w:rPr>
      <w:rFonts w:ascii="Times New Roman" w:eastAsia="宋体" w:hAnsi="Times New Roman"/>
      <w:sz w:val="18"/>
      <w:szCs w:val="18"/>
    </w:rPr>
  </w:style>
  <w:style w:type="paragraph" w:customStyle="1" w:styleId="009">
    <w:name w:val="009单位"/>
    <w:link w:val="009Char"/>
    <w:qFormat/>
    <w:rsid w:val="00AB0FED"/>
    <w:pPr>
      <w:keepNext/>
      <w:widowControl w:val="0"/>
      <w:jc w:val="right"/>
    </w:pPr>
    <w:rPr>
      <w:rFonts w:ascii="Times New Roman" w:eastAsia="宋体" w:hAnsi="Times New Roman" w:cs="Times New Roman"/>
    </w:rPr>
  </w:style>
  <w:style w:type="paragraph" w:customStyle="1" w:styleId="0050">
    <w:name w:val="005正文"/>
    <w:link w:val="005Char"/>
    <w:qFormat/>
    <w:rsid w:val="00AB0FED"/>
    <w:pPr>
      <w:widowControl w:val="0"/>
      <w:spacing w:beforeLines="50" w:before="50" w:line="360" w:lineRule="auto"/>
      <w:ind w:firstLineChars="200" w:firstLine="200"/>
      <w:jc w:val="both"/>
    </w:pPr>
    <w:rPr>
      <w:rFonts w:ascii="Times New Roman" w:eastAsia="宋体" w:hAnsi="Times New Roman" w:cs="Times New Roman"/>
      <w:sz w:val="24"/>
    </w:rPr>
  </w:style>
  <w:style w:type="character" w:customStyle="1" w:styleId="005Char">
    <w:name w:val="005正文 Char"/>
    <w:link w:val="0050"/>
    <w:qFormat/>
    <w:rsid w:val="00AB0FED"/>
    <w:rPr>
      <w:rFonts w:ascii="Times New Roman" w:eastAsia="宋体" w:hAnsi="Times New Roman" w:cs="Times New Roman"/>
      <w:sz w:val="24"/>
    </w:rPr>
  </w:style>
  <w:style w:type="paragraph" w:customStyle="1" w:styleId="0061">
    <w:name w:val="006备注"/>
    <w:link w:val="006Char"/>
    <w:qFormat/>
    <w:rsid w:val="00AB0FED"/>
    <w:pPr>
      <w:widowControl w:val="0"/>
      <w:ind w:firstLineChars="200" w:firstLine="200"/>
      <w:jc w:val="both"/>
    </w:pPr>
    <w:rPr>
      <w:rFonts w:ascii="Times New Roman" w:eastAsia="宋体" w:hAnsi="Times New Roman" w:cs="Arial"/>
      <w:bCs/>
    </w:rPr>
  </w:style>
  <w:style w:type="paragraph" w:styleId="af2">
    <w:name w:val="Body Text"/>
    <w:basedOn w:val="a"/>
    <w:link w:val="af3"/>
    <w:uiPriority w:val="1"/>
    <w:semiHidden/>
    <w:unhideWhenUsed/>
    <w:qFormat/>
    <w:rsid w:val="00204D1E"/>
    <w:pPr>
      <w:spacing w:after="120"/>
    </w:pPr>
  </w:style>
  <w:style w:type="character" w:customStyle="1" w:styleId="af3">
    <w:name w:val="正文文本 字符"/>
    <w:basedOn w:val="a0"/>
    <w:link w:val="af2"/>
    <w:uiPriority w:val="99"/>
    <w:semiHidden/>
    <w:qFormat/>
    <w:rsid w:val="00204D1E"/>
    <w:rPr>
      <w:rFonts w:ascii="Times New Roman" w:eastAsia="宋体" w:hAnsi="Times New Roman"/>
      <w:szCs w:val="21"/>
    </w:rPr>
  </w:style>
  <w:style w:type="paragraph" w:styleId="af4">
    <w:name w:val="Body Text First Indent"/>
    <w:basedOn w:val="af2"/>
    <w:link w:val="af5"/>
    <w:unhideWhenUsed/>
    <w:qFormat/>
    <w:rsid w:val="00204D1E"/>
    <w:pPr>
      <w:widowControl w:val="0"/>
      <w:spacing w:before="0" w:beforeAutospacing="0" w:afterAutospacing="0" w:line="240" w:lineRule="auto"/>
      <w:ind w:firstLineChars="100" w:firstLine="420"/>
      <w:jc w:val="both"/>
    </w:pPr>
    <w:rPr>
      <w:rFonts w:ascii="Calibri" w:hAnsi="Calibri" w:cs="Times New Roman"/>
      <w:szCs w:val="24"/>
    </w:rPr>
  </w:style>
  <w:style w:type="character" w:customStyle="1" w:styleId="af5">
    <w:name w:val="正文文本首行缩进 字符"/>
    <w:basedOn w:val="af3"/>
    <w:link w:val="af4"/>
    <w:rsid w:val="00204D1E"/>
    <w:rPr>
      <w:rFonts w:ascii="Calibri" w:eastAsia="宋体" w:hAnsi="Calibri" w:cs="Times New Roman"/>
      <w:szCs w:val="24"/>
    </w:rPr>
  </w:style>
  <w:style w:type="paragraph" w:styleId="TOC">
    <w:name w:val="TOC Heading"/>
    <w:basedOn w:val="1"/>
    <w:next w:val="a"/>
    <w:uiPriority w:val="39"/>
    <w:unhideWhenUsed/>
    <w:qFormat/>
    <w:rsid w:val="00797AC9"/>
    <w:pPr>
      <w:spacing w:before="240" w:beforeAutospacing="0" w:after="0" w:afterAutospacing="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qFormat/>
    <w:rsid w:val="007101F1"/>
    <w:pPr>
      <w:tabs>
        <w:tab w:val="right" w:leader="dot" w:pos="8296"/>
      </w:tabs>
      <w:spacing w:beforeLines="25" w:before="78" w:beforeAutospacing="0" w:afterLines="5" w:after="15" w:afterAutospacing="0"/>
      <w:ind w:left="220"/>
      <w:jc w:val="left"/>
    </w:pPr>
    <w:rPr>
      <w:rFonts w:asciiTheme="minorHAnsi" w:eastAsiaTheme="minorEastAsia" w:hAnsiTheme="minorHAnsi" w:cs="Times New Roman"/>
      <w:kern w:val="0"/>
      <w:sz w:val="22"/>
      <w:szCs w:val="22"/>
    </w:rPr>
  </w:style>
  <w:style w:type="paragraph" w:styleId="TOC1">
    <w:name w:val="toc 1"/>
    <w:basedOn w:val="a"/>
    <w:next w:val="a"/>
    <w:autoRedefine/>
    <w:uiPriority w:val="39"/>
    <w:unhideWhenUsed/>
    <w:qFormat/>
    <w:rsid w:val="002D22B7"/>
    <w:pPr>
      <w:tabs>
        <w:tab w:val="right" w:leader="dot" w:pos="8302"/>
      </w:tabs>
      <w:spacing w:before="0" w:beforeAutospacing="0" w:after="0" w:afterAutospacing="0"/>
      <w:jc w:val="left"/>
    </w:pPr>
    <w:rPr>
      <w:rFonts w:cs="Times New Roman"/>
      <w:b/>
      <w:kern w:val="0"/>
      <w:sz w:val="24"/>
      <w:szCs w:val="22"/>
    </w:rPr>
  </w:style>
  <w:style w:type="paragraph" w:styleId="TOC3">
    <w:name w:val="toc 3"/>
    <w:basedOn w:val="a"/>
    <w:next w:val="a"/>
    <w:autoRedefine/>
    <w:uiPriority w:val="39"/>
    <w:unhideWhenUsed/>
    <w:qFormat/>
    <w:rsid w:val="00797AC9"/>
    <w:pPr>
      <w:spacing w:before="0" w:beforeAutospacing="0" w:afterAutospacing="0" w:line="259" w:lineRule="auto"/>
      <w:ind w:left="440"/>
      <w:jc w:val="left"/>
    </w:pPr>
    <w:rPr>
      <w:rFonts w:asciiTheme="minorHAnsi" w:eastAsiaTheme="minorEastAsia" w:hAnsiTheme="minorHAnsi" w:cs="Times New Roman"/>
      <w:kern w:val="0"/>
      <w:sz w:val="22"/>
      <w:szCs w:val="22"/>
    </w:rPr>
  </w:style>
  <w:style w:type="character" w:styleId="af6">
    <w:name w:val="Hyperlink"/>
    <w:basedOn w:val="a0"/>
    <w:uiPriority w:val="99"/>
    <w:unhideWhenUsed/>
    <w:qFormat/>
    <w:rsid w:val="00797AC9"/>
    <w:rPr>
      <w:color w:val="0563C1" w:themeColor="hyperlink"/>
      <w:u w:val="single"/>
    </w:rPr>
  </w:style>
  <w:style w:type="table" w:customStyle="1" w:styleId="5">
    <w:name w:val="样式5"/>
    <w:basedOn w:val="a1"/>
    <w:uiPriority w:val="99"/>
    <w:rsid w:val="001B17A6"/>
    <w:rPr>
      <w:rFonts w:ascii="Times New Roman" w:eastAsia="宋体" w:hAnsi="Times New Roman" w:cs="Times New Roman"/>
      <w:kern w:val="0"/>
      <w:sz w:val="20"/>
      <w:szCs w:val="20"/>
    </w:rPr>
    <w:tblPr>
      <w:jc w:val="center"/>
      <w:tblBorders>
        <w:top w:val="thinThickSmallGap" w:sz="24" w:space="0" w:color="008000"/>
        <w:bottom w:val="thickThinSmallGap" w:sz="24" w:space="0" w:color="008000"/>
        <w:insideH w:val="single" w:sz="4" w:space="0" w:color="008000"/>
        <w:insideV w:val="single" w:sz="4" w:space="0" w:color="008000"/>
      </w:tblBorders>
    </w:tblPr>
    <w:trPr>
      <w:jc w:val="center"/>
    </w:trPr>
    <w:tcPr>
      <w:vAlign w:val="center"/>
    </w:tcPr>
  </w:style>
  <w:style w:type="paragraph" w:customStyle="1" w:styleId="af7">
    <w:name w:val="招股书正文"/>
    <w:basedOn w:val="a"/>
    <w:link w:val="Char"/>
    <w:rsid w:val="003134DD"/>
    <w:pPr>
      <w:widowControl w:val="0"/>
      <w:autoSpaceDE w:val="0"/>
      <w:autoSpaceDN w:val="0"/>
      <w:adjustRightInd w:val="0"/>
      <w:spacing w:before="0" w:beforeAutospacing="0" w:after="0" w:afterAutospacing="0"/>
      <w:ind w:firstLineChars="200" w:firstLine="200"/>
      <w:jc w:val="both"/>
    </w:pPr>
    <w:rPr>
      <w:rFonts w:hAnsi="Arial" w:cs="Times New Roman"/>
      <w:sz w:val="24"/>
      <w:szCs w:val="24"/>
    </w:rPr>
  </w:style>
  <w:style w:type="character" w:customStyle="1" w:styleId="Char">
    <w:name w:val="招股书正文 Char"/>
    <w:link w:val="af7"/>
    <w:rsid w:val="003134DD"/>
    <w:rPr>
      <w:rFonts w:ascii="Times New Roman" w:eastAsia="宋体" w:hAnsi="Arial" w:cs="Times New Roman"/>
      <w:sz w:val="24"/>
      <w:szCs w:val="24"/>
    </w:rPr>
  </w:style>
  <w:style w:type="paragraph" w:customStyle="1" w:styleId="0051">
    <w:name w:val="005加粗"/>
    <w:qFormat/>
    <w:rsid w:val="00AB0FED"/>
    <w:pPr>
      <w:widowControl w:val="0"/>
      <w:spacing w:beforeLines="50" w:before="50" w:line="360" w:lineRule="auto"/>
      <w:ind w:firstLineChars="200" w:firstLine="200"/>
      <w:jc w:val="both"/>
    </w:pPr>
    <w:rPr>
      <w:rFonts w:ascii="Times New Roman" w:eastAsia="黑体" w:hAnsi="Times New Roman" w:cs="Times New Roman"/>
      <w:sz w:val="24"/>
    </w:rPr>
  </w:style>
  <w:style w:type="paragraph" w:customStyle="1" w:styleId="0070">
    <w:name w:val="007楷体加粗"/>
    <w:qFormat/>
    <w:rsid w:val="004638D3"/>
    <w:pPr>
      <w:widowControl w:val="0"/>
      <w:spacing w:beforeLines="50" w:before="50" w:line="360" w:lineRule="auto"/>
      <w:ind w:firstLineChars="200" w:firstLine="200"/>
      <w:jc w:val="both"/>
    </w:pPr>
    <w:rPr>
      <w:rFonts w:ascii="楷体_GB2312" w:eastAsia="楷体_GB2312" w:hAnsi="楷体_GB2312" w:cs="Times New Roman"/>
      <w:b/>
      <w:sz w:val="24"/>
      <w:szCs w:val="24"/>
    </w:rPr>
  </w:style>
  <w:style w:type="paragraph" w:customStyle="1" w:styleId="008-">
    <w:name w:val="008单位-楷体"/>
    <w:qFormat/>
    <w:rsid w:val="004638D3"/>
    <w:pPr>
      <w:keepNext/>
      <w:widowControl w:val="0"/>
      <w:jc w:val="right"/>
    </w:pPr>
    <w:rPr>
      <w:rFonts w:ascii="楷体_GB2312" w:eastAsia="楷体_GB2312" w:hAnsi="楷体_GB2312" w:cs="Times New Roman"/>
      <w:b/>
    </w:rPr>
  </w:style>
  <w:style w:type="paragraph" w:customStyle="1" w:styleId="010-">
    <w:name w:val="010备注-楷体"/>
    <w:qFormat/>
    <w:rsid w:val="00AB0FED"/>
    <w:pPr>
      <w:widowControl w:val="0"/>
      <w:ind w:firstLineChars="200" w:firstLine="200"/>
      <w:jc w:val="both"/>
    </w:pPr>
    <w:rPr>
      <w:rFonts w:ascii="楷体" w:eastAsia="楷体" w:hAnsi="楷体" w:cs="Arial"/>
      <w:b/>
      <w:bCs/>
    </w:rPr>
  </w:style>
  <w:style w:type="paragraph" w:customStyle="1" w:styleId="011">
    <w:name w:val="011楷体不加粗"/>
    <w:rsid w:val="00AB0FED"/>
    <w:pPr>
      <w:widowControl w:val="0"/>
      <w:spacing w:beforeLines="50" w:before="50" w:line="360" w:lineRule="auto"/>
      <w:ind w:firstLineChars="200" w:firstLine="200"/>
      <w:jc w:val="both"/>
    </w:pPr>
    <w:rPr>
      <w:rFonts w:ascii="楷体" w:eastAsia="楷体" w:hAnsi="楷体" w:cs="Times New Roman"/>
      <w:bCs/>
      <w:sz w:val="24"/>
      <w:szCs w:val="28"/>
    </w:rPr>
  </w:style>
  <w:style w:type="paragraph" w:customStyle="1" w:styleId="012">
    <w:name w:val="012五级标题"/>
    <w:rsid w:val="00AB0FED"/>
    <w:pPr>
      <w:keepNext/>
      <w:keepLines/>
      <w:widowControl w:val="0"/>
      <w:spacing w:beforeLines="50" w:before="50" w:line="360" w:lineRule="auto"/>
      <w:ind w:firstLineChars="200" w:firstLine="200"/>
      <w:jc w:val="both"/>
      <w:outlineLvl w:val="4"/>
    </w:pPr>
    <w:rPr>
      <w:rFonts w:ascii="Times New Roman" w:eastAsia="宋体" w:hAnsi="Times New Roman" w:cs="Times New Roman"/>
      <w:b/>
      <w:bCs/>
      <w:sz w:val="24"/>
      <w:szCs w:val="28"/>
    </w:rPr>
  </w:style>
  <w:style w:type="paragraph" w:customStyle="1" w:styleId="af8">
    <w:name w:val="表格前单位"/>
    <w:next w:val="af9"/>
    <w:autoRedefine/>
    <w:uiPriority w:val="2"/>
    <w:qFormat/>
    <w:rsid w:val="008B0E62"/>
    <w:pPr>
      <w:keepNext/>
      <w:jc w:val="right"/>
    </w:pPr>
    <w:rPr>
      <w:rFonts w:ascii="Times New Roman" w:eastAsia="宋体" w:hAnsi="Times New Roman" w:cs="Times New Roman"/>
      <w:szCs w:val="24"/>
    </w:rPr>
  </w:style>
  <w:style w:type="character" w:customStyle="1" w:styleId="002Char">
    <w:name w:val="002二级标题 Char"/>
    <w:autoRedefine/>
    <w:qFormat/>
    <w:rsid w:val="008B0E62"/>
    <w:rPr>
      <w:rFonts w:ascii="Times New Roman" w:eastAsia="宋体" w:hAnsi="Times New Roman" w:cs="Times New Roman"/>
      <w:b/>
      <w:bCs/>
      <w:kern w:val="2"/>
      <w:sz w:val="24"/>
      <w:szCs w:val="28"/>
    </w:rPr>
  </w:style>
  <w:style w:type="character" w:customStyle="1" w:styleId="006Char">
    <w:name w:val="006备注 Char"/>
    <w:link w:val="0061"/>
    <w:autoRedefine/>
    <w:qFormat/>
    <w:locked/>
    <w:rsid w:val="008B0E62"/>
    <w:rPr>
      <w:rFonts w:ascii="Times New Roman" w:eastAsia="宋体" w:hAnsi="Times New Roman" w:cs="Arial"/>
      <w:bCs/>
    </w:rPr>
  </w:style>
  <w:style w:type="paragraph" w:styleId="af9">
    <w:name w:val="Normal Indent"/>
    <w:basedOn w:val="a"/>
    <w:link w:val="afa"/>
    <w:uiPriority w:val="99"/>
    <w:semiHidden/>
    <w:unhideWhenUsed/>
    <w:qFormat/>
    <w:rsid w:val="008B0E62"/>
    <w:pPr>
      <w:ind w:firstLineChars="200" w:firstLine="420"/>
    </w:pPr>
  </w:style>
  <w:style w:type="character" w:customStyle="1" w:styleId="20">
    <w:name w:val="标题 2 字符"/>
    <w:basedOn w:val="a0"/>
    <w:uiPriority w:val="9"/>
    <w:semiHidden/>
    <w:qFormat/>
    <w:rsid w:val="003D0AF1"/>
    <w:rPr>
      <w:rFonts w:asciiTheme="majorHAnsi" w:eastAsiaTheme="majorEastAsia" w:hAnsiTheme="majorHAnsi" w:cstheme="majorBidi"/>
      <w:b/>
      <w:bCs/>
      <w:sz w:val="32"/>
      <w:szCs w:val="32"/>
    </w:rPr>
  </w:style>
  <w:style w:type="character" w:customStyle="1" w:styleId="30">
    <w:name w:val="标题 3 字符"/>
    <w:basedOn w:val="a0"/>
    <w:uiPriority w:val="9"/>
    <w:semiHidden/>
    <w:qFormat/>
    <w:rsid w:val="003D0AF1"/>
    <w:rPr>
      <w:rFonts w:ascii="Times New Roman" w:eastAsia="宋体" w:hAnsi="Times New Roman"/>
      <w:b/>
      <w:bCs/>
      <w:sz w:val="32"/>
      <w:szCs w:val="32"/>
    </w:rPr>
  </w:style>
  <w:style w:type="paragraph" w:customStyle="1" w:styleId="41">
    <w:name w:val="标题 41"/>
    <w:basedOn w:val="a"/>
    <w:next w:val="a"/>
    <w:autoRedefine/>
    <w:uiPriority w:val="9"/>
    <w:qFormat/>
    <w:rsid w:val="003D0AF1"/>
    <w:pPr>
      <w:keepNext/>
      <w:keepLines/>
      <w:spacing w:before="280" w:beforeAutospacing="0" w:after="290" w:afterAutospacing="0" w:line="376" w:lineRule="auto"/>
      <w:jc w:val="left"/>
      <w:outlineLvl w:val="3"/>
    </w:pPr>
    <w:rPr>
      <w:rFonts w:ascii="Calibri Light" w:eastAsia="等线 Light" w:hAnsi="Calibri Light" w:cs="Times New Roman"/>
      <w:b/>
      <w:bCs/>
      <w:sz w:val="28"/>
      <w:szCs w:val="28"/>
    </w:rPr>
  </w:style>
  <w:style w:type="numbering" w:customStyle="1" w:styleId="11">
    <w:name w:val="无列表1"/>
    <w:next w:val="a2"/>
    <w:uiPriority w:val="99"/>
    <w:semiHidden/>
    <w:unhideWhenUsed/>
    <w:rsid w:val="003D0AF1"/>
  </w:style>
  <w:style w:type="character" w:customStyle="1" w:styleId="40">
    <w:name w:val="标题 4 字符"/>
    <w:basedOn w:val="a0"/>
    <w:link w:val="4"/>
    <w:uiPriority w:val="9"/>
    <w:qFormat/>
    <w:rsid w:val="003D0AF1"/>
    <w:rPr>
      <w:rFonts w:ascii="Calibri Light" w:eastAsia="等线 Light" w:hAnsi="Calibri Light" w:cs="Times New Roman"/>
      <w:b/>
      <w:bCs/>
      <w:kern w:val="2"/>
      <w:sz w:val="28"/>
      <w:szCs w:val="28"/>
    </w:rPr>
  </w:style>
  <w:style w:type="paragraph" w:styleId="32">
    <w:name w:val="Body Text 3"/>
    <w:basedOn w:val="a"/>
    <w:link w:val="33"/>
    <w:autoRedefine/>
    <w:uiPriority w:val="99"/>
    <w:semiHidden/>
    <w:qFormat/>
    <w:rsid w:val="003D0AF1"/>
    <w:pPr>
      <w:spacing w:before="0" w:beforeAutospacing="0" w:after="120" w:afterAutospacing="0" w:line="240" w:lineRule="auto"/>
      <w:jc w:val="left"/>
    </w:pPr>
    <w:rPr>
      <w:rFonts w:ascii="宋体" w:hAnsi="宋体" w:cs="宋体"/>
      <w:kern w:val="0"/>
      <w:sz w:val="16"/>
      <w:szCs w:val="16"/>
    </w:rPr>
  </w:style>
  <w:style w:type="character" w:customStyle="1" w:styleId="33">
    <w:name w:val="正文文本 3 字符"/>
    <w:basedOn w:val="a0"/>
    <w:link w:val="32"/>
    <w:uiPriority w:val="99"/>
    <w:semiHidden/>
    <w:qFormat/>
    <w:rsid w:val="003D0AF1"/>
    <w:rPr>
      <w:rFonts w:ascii="宋体" w:eastAsia="宋体" w:hAnsi="宋体" w:cs="宋体"/>
      <w:kern w:val="0"/>
      <w:sz w:val="16"/>
      <w:szCs w:val="16"/>
    </w:rPr>
  </w:style>
  <w:style w:type="paragraph" w:styleId="afb">
    <w:name w:val="Date"/>
    <w:basedOn w:val="a"/>
    <w:next w:val="a"/>
    <w:link w:val="afc"/>
    <w:autoRedefine/>
    <w:uiPriority w:val="99"/>
    <w:semiHidden/>
    <w:qFormat/>
    <w:rsid w:val="003D0AF1"/>
    <w:pPr>
      <w:spacing w:before="0" w:beforeAutospacing="0" w:after="160" w:afterAutospacing="0" w:line="259" w:lineRule="auto"/>
      <w:ind w:leftChars="2500" w:left="100"/>
      <w:jc w:val="left"/>
    </w:pPr>
    <w:rPr>
      <w:rFonts w:cs="Times New Roman"/>
      <w:sz w:val="24"/>
      <w:szCs w:val="24"/>
    </w:rPr>
  </w:style>
  <w:style w:type="character" w:customStyle="1" w:styleId="afc">
    <w:name w:val="日期 字符"/>
    <w:basedOn w:val="a0"/>
    <w:link w:val="afb"/>
    <w:uiPriority w:val="99"/>
    <w:semiHidden/>
    <w:qFormat/>
    <w:rsid w:val="003D0AF1"/>
    <w:rPr>
      <w:rFonts w:ascii="Times New Roman" w:eastAsia="宋体" w:hAnsi="Times New Roman" w:cs="Times New Roman"/>
      <w:sz w:val="24"/>
      <w:szCs w:val="24"/>
    </w:rPr>
  </w:style>
  <w:style w:type="paragraph" w:styleId="afd">
    <w:name w:val="footnote text"/>
    <w:basedOn w:val="a"/>
    <w:link w:val="afe"/>
    <w:autoRedefine/>
    <w:uiPriority w:val="99"/>
    <w:semiHidden/>
    <w:qFormat/>
    <w:rsid w:val="003D0AF1"/>
    <w:pPr>
      <w:snapToGrid w:val="0"/>
      <w:spacing w:before="0" w:beforeAutospacing="0" w:after="160" w:afterAutospacing="0" w:line="259" w:lineRule="auto"/>
      <w:jc w:val="left"/>
    </w:pPr>
    <w:rPr>
      <w:rFonts w:cs="Times New Roman"/>
      <w:sz w:val="18"/>
      <w:szCs w:val="18"/>
    </w:rPr>
  </w:style>
  <w:style w:type="character" w:customStyle="1" w:styleId="afe">
    <w:name w:val="脚注文本 字符"/>
    <w:basedOn w:val="a0"/>
    <w:link w:val="afd"/>
    <w:uiPriority w:val="99"/>
    <w:semiHidden/>
    <w:qFormat/>
    <w:rsid w:val="003D0AF1"/>
    <w:rPr>
      <w:rFonts w:ascii="Times New Roman" w:eastAsia="宋体" w:hAnsi="Times New Roman" w:cs="Times New Roman"/>
      <w:sz w:val="18"/>
      <w:szCs w:val="18"/>
    </w:rPr>
  </w:style>
  <w:style w:type="paragraph" w:customStyle="1" w:styleId="12">
    <w:name w:val="普通(网站)1"/>
    <w:basedOn w:val="a"/>
    <w:next w:val="aff"/>
    <w:autoRedefine/>
    <w:uiPriority w:val="99"/>
    <w:qFormat/>
    <w:rsid w:val="003D0AF1"/>
    <w:pPr>
      <w:widowControl w:val="0"/>
      <w:spacing w:beforeLines="50" w:before="0" w:after="0"/>
      <w:ind w:firstLineChars="200" w:firstLine="200"/>
      <w:jc w:val="left"/>
    </w:pPr>
    <w:rPr>
      <w:rFonts w:eastAsia="等线" w:cs="Times New Roman"/>
      <w:kern w:val="0"/>
      <w:sz w:val="24"/>
      <w:szCs w:val="22"/>
    </w:rPr>
  </w:style>
  <w:style w:type="table" w:customStyle="1" w:styleId="13">
    <w:name w:val="网格型1"/>
    <w:basedOn w:val="a1"/>
    <w:next w:val="a7"/>
    <w:autoRedefine/>
    <w:uiPriority w:val="39"/>
    <w:qFormat/>
    <w:rsid w:val="003D0AF1"/>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Theme"/>
    <w:basedOn w:val="a1"/>
    <w:autoRedefine/>
    <w:uiPriority w:val="99"/>
    <w:unhideWhenUsed/>
    <w:qFormat/>
    <w:rsid w:val="003D0AF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Emphasis"/>
    <w:basedOn w:val="a0"/>
    <w:autoRedefine/>
    <w:uiPriority w:val="20"/>
    <w:qFormat/>
    <w:rsid w:val="003D0AF1"/>
    <w:rPr>
      <w:i/>
      <w:iCs/>
    </w:rPr>
  </w:style>
  <w:style w:type="character" w:styleId="aff2">
    <w:name w:val="footnote reference"/>
    <w:basedOn w:val="a0"/>
    <w:autoRedefine/>
    <w:uiPriority w:val="99"/>
    <w:semiHidden/>
    <w:qFormat/>
    <w:rsid w:val="003D0AF1"/>
    <w:rPr>
      <w:vertAlign w:val="superscript"/>
    </w:rPr>
  </w:style>
  <w:style w:type="character" w:customStyle="1" w:styleId="6">
    <w:name w:val="标题 6 字符"/>
    <w:autoRedefine/>
    <w:semiHidden/>
    <w:qFormat/>
    <w:rsid w:val="003D0AF1"/>
    <w:rPr>
      <w:rFonts w:ascii="等线 Light" w:eastAsia="等线 Light" w:hAnsi="等线 Light" w:cs="Times New Roman"/>
      <w:b/>
      <w:bCs/>
      <w:sz w:val="24"/>
      <w:szCs w:val="24"/>
    </w:rPr>
  </w:style>
  <w:style w:type="paragraph" w:customStyle="1" w:styleId="aff3">
    <w:name w:val="表格后说明"/>
    <w:next w:val="af9"/>
    <w:autoRedefine/>
    <w:uiPriority w:val="3"/>
    <w:qFormat/>
    <w:rsid w:val="003D0AF1"/>
    <w:pPr>
      <w:jc w:val="both"/>
    </w:pPr>
    <w:rPr>
      <w:rFonts w:ascii="Times New Roman" w:eastAsia="宋体" w:hAnsi="Times New Roman" w:cs="Times New Roman"/>
      <w:szCs w:val="24"/>
    </w:rPr>
  </w:style>
  <w:style w:type="character" w:customStyle="1" w:styleId="001Char">
    <w:name w:val="001一级标题 Char"/>
    <w:link w:val="001"/>
    <w:autoRedefine/>
    <w:qFormat/>
    <w:rsid w:val="003D0AF1"/>
    <w:rPr>
      <w:rFonts w:ascii="Times New Roman" w:eastAsia="黑体" w:hAnsi="Times New Roman" w:cs="Times New Roman"/>
      <w:b/>
      <w:bCs/>
      <w:sz w:val="24"/>
      <w:szCs w:val="28"/>
      <w:lang w:val="x-none" w:eastAsia="x-none"/>
    </w:rPr>
  </w:style>
  <w:style w:type="paragraph" w:customStyle="1" w:styleId="14">
    <w:name w:val="修订1"/>
    <w:autoRedefine/>
    <w:hidden/>
    <w:uiPriority w:val="99"/>
    <w:semiHidden/>
    <w:qFormat/>
    <w:rsid w:val="003D0AF1"/>
    <w:rPr>
      <w:rFonts w:ascii="Times New Roman" w:eastAsia="宋体" w:hAnsi="Times New Roman" w:cs="Times New Roman"/>
      <w:sz w:val="24"/>
      <w:szCs w:val="24"/>
    </w:rPr>
  </w:style>
  <w:style w:type="character" w:customStyle="1" w:styleId="21">
    <w:name w:val="标题 2 字符1"/>
    <w:link w:val="2"/>
    <w:autoRedefine/>
    <w:uiPriority w:val="9"/>
    <w:semiHidden/>
    <w:qFormat/>
    <w:rsid w:val="003D0AF1"/>
    <w:rPr>
      <w:rFonts w:ascii="Times New Roman" w:eastAsia="宋体" w:hAnsi="Times New Roman" w:cs="Times New Roman"/>
      <w:sz w:val="24"/>
      <w:szCs w:val="24"/>
      <w:lang w:val="zh-CN"/>
    </w:rPr>
  </w:style>
  <w:style w:type="character" w:customStyle="1" w:styleId="afa">
    <w:name w:val="正文缩进 字符"/>
    <w:link w:val="af9"/>
    <w:autoRedefine/>
    <w:uiPriority w:val="99"/>
    <w:semiHidden/>
    <w:qFormat/>
    <w:locked/>
    <w:rsid w:val="003D0AF1"/>
    <w:rPr>
      <w:rFonts w:ascii="Times New Roman" w:eastAsia="宋体" w:hAnsi="Times New Roman"/>
      <w:szCs w:val="21"/>
    </w:rPr>
  </w:style>
  <w:style w:type="paragraph" w:customStyle="1" w:styleId="0080">
    <w:name w:val="008单位"/>
    <w:autoRedefine/>
    <w:semiHidden/>
    <w:qFormat/>
    <w:rsid w:val="003D0AF1"/>
    <w:pPr>
      <w:keepNext/>
      <w:jc w:val="right"/>
    </w:pPr>
    <w:rPr>
      <w:rFonts w:ascii="Times New Roman" w:eastAsia="宋体" w:hAnsi="Times New Roman" w:cs="Times New Roman"/>
      <w:bCs/>
      <w:szCs w:val="28"/>
      <w:lang w:val="zh-CN"/>
    </w:rPr>
  </w:style>
  <w:style w:type="paragraph" w:customStyle="1" w:styleId="TOC10">
    <w:name w:val="TOC 标题1"/>
    <w:basedOn w:val="1"/>
    <w:next w:val="a"/>
    <w:autoRedefine/>
    <w:uiPriority w:val="39"/>
    <w:semiHidden/>
    <w:qFormat/>
    <w:rsid w:val="003D0AF1"/>
    <w:pPr>
      <w:spacing w:before="240" w:beforeAutospacing="0" w:after="0" w:afterAutospacing="0" w:line="259" w:lineRule="auto"/>
      <w:jc w:val="left"/>
      <w:outlineLvl w:val="9"/>
    </w:pPr>
    <w:rPr>
      <w:rFonts w:ascii="Calibri Light" w:eastAsia="等线 Light" w:hAnsi="Calibri Light" w:cs="Times New Roman"/>
      <w:b w:val="0"/>
      <w:bCs w:val="0"/>
      <w:color w:val="2F5496"/>
      <w:kern w:val="0"/>
      <w:sz w:val="32"/>
      <w:szCs w:val="32"/>
    </w:rPr>
  </w:style>
  <w:style w:type="character" w:customStyle="1" w:styleId="31">
    <w:name w:val="标题 3 字符1"/>
    <w:link w:val="3"/>
    <w:autoRedefine/>
    <w:semiHidden/>
    <w:qFormat/>
    <w:rsid w:val="003D0AF1"/>
    <w:rPr>
      <w:rFonts w:ascii="Arial Unicode MS" w:eastAsia="Arial Unicode MS" w:hAnsi="Times New Roman" w:cs="Arial Unicode MS"/>
      <w:b/>
      <w:bCs/>
      <w:kern w:val="0"/>
      <w:sz w:val="32"/>
      <w:szCs w:val="32"/>
    </w:rPr>
  </w:style>
  <w:style w:type="character" w:customStyle="1" w:styleId="15">
    <w:name w:val="正文文本 字符1"/>
    <w:autoRedefine/>
    <w:uiPriority w:val="1"/>
    <w:semiHidden/>
    <w:qFormat/>
    <w:rsid w:val="003D0AF1"/>
    <w:rPr>
      <w:rFonts w:ascii="Arial Unicode MS" w:eastAsia="Arial Unicode MS" w:cs="Arial Unicode MS"/>
      <w:sz w:val="28"/>
      <w:szCs w:val="28"/>
    </w:rPr>
  </w:style>
  <w:style w:type="character" w:customStyle="1" w:styleId="009Char">
    <w:name w:val="009单位 Char"/>
    <w:link w:val="009"/>
    <w:autoRedefine/>
    <w:qFormat/>
    <w:locked/>
    <w:rsid w:val="003D0AF1"/>
    <w:rPr>
      <w:rFonts w:ascii="Times New Roman" w:eastAsia="宋体" w:hAnsi="Times New Roman" w:cs="Times New Roman"/>
    </w:rPr>
  </w:style>
  <w:style w:type="character" w:customStyle="1" w:styleId="aa">
    <w:name w:val="列表段落 字符"/>
    <w:link w:val="a9"/>
    <w:autoRedefine/>
    <w:uiPriority w:val="34"/>
    <w:qFormat/>
    <w:rsid w:val="003D0AF1"/>
    <w:rPr>
      <w:rFonts w:ascii="Times New Roman" w:eastAsia="宋体" w:hAnsi="Times New Roman"/>
      <w:szCs w:val="21"/>
    </w:rPr>
  </w:style>
  <w:style w:type="table" w:customStyle="1" w:styleId="110">
    <w:name w:val="网格型11"/>
    <w:basedOn w:val="a1"/>
    <w:autoRedefine/>
    <w:uiPriority w:val="39"/>
    <w:qFormat/>
    <w:rsid w:val="003D0AF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autoRedefine/>
    <w:uiPriority w:val="39"/>
    <w:qFormat/>
    <w:rsid w:val="003D0AF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格主题1"/>
    <w:basedOn w:val="a1"/>
    <w:autoRedefine/>
    <w:uiPriority w:val="99"/>
    <w:unhideWhenUsed/>
    <w:qFormat/>
    <w:rsid w:val="003D0AF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autoRedefine/>
    <w:uiPriority w:val="39"/>
    <w:qFormat/>
    <w:rsid w:val="003D0AF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修订2"/>
    <w:autoRedefine/>
    <w:hidden/>
    <w:uiPriority w:val="99"/>
    <w:semiHidden/>
    <w:qFormat/>
    <w:rsid w:val="003D0AF1"/>
    <w:rPr>
      <w:rFonts w:ascii="Times New Roman" w:eastAsia="宋体" w:hAnsi="Times New Roman" w:cs="Times New Roman"/>
      <w:sz w:val="24"/>
      <w:szCs w:val="24"/>
    </w:rPr>
  </w:style>
  <w:style w:type="character" w:customStyle="1" w:styleId="font61">
    <w:name w:val="font61"/>
    <w:basedOn w:val="a0"/>
    <w:autoRedefine/>
    <w:semiHidden/>
    <w:qFormat/>
    <w:rsid w:val="003D0AF1"/>
    <w:rPr>
      <w:rFonts w:ascii="宋体" w:eastAsia="宋体" w:hAnsi="宋体" w:hint="eastAsia"/>
      <w:b/>
      <w:bCs/>
      <w:color w:val="000000"/>
      <w:sz w:val="21"/>
      <w:szCs w:val="21"/>
      <w:u w:val="none"/>
    </w:rPr>
  </w:style>
  <w:style w:type="character" w:customStyle="1" w:styleId="font21">
    <w:name w:val="font21"/>
    <w:basedOn w:val="a0"/>
    <w:autoRedefine/>
    <w:qFormat/>
    <w:rsid w:val="003D0AF1"/>
    <w:rPr>
      <w:rFonts w:ascii="Times New Roman" w:hAnsi="Times New Roman" w:cs="Times New Roman" w:hint="default"/>
      <w:b/>
      <w:bCs/>
      <w:color w:val="000000"/>
      <w:sz w:val="21"/>
      <w:szCs w:val="21"/>
      <w:u w:val="none"/>
    </w:rPr>
  </w:style>
  <w:style w:type="character" w:customStyle="1" w:styleId="font71">
    <w:name w:val="font71"/>
    <w:basedOn w:val="a0"/>
    <w:autoRedefine/>
    <w:semiHidden/>
    <w:qFormat/>
    <w:rsid w:val="003D0AF1"/>
    <w:rPr>
      <w:rFonts w:ascii="宋体" w:eastAsia="宋体" w:hAnsi="宋体" w:hint="eastAsia"/>
      <w:color w:val="000000"/>
      <w:sz w:val="21"/>
      <w:szCs w:val="21"/>
      <w:u w:val="none"/>
    </w:rPr>
  </w:style>
  <w:style w:type="character" w:customStyle="1" w:styleId="font11">
    <w:name w:val="font11"/>
    <w:basedOn w:val="a0"/>
    <w:autoRedefine/>
    <w:qFormat/>
    <w:rsid w:val="003D0AF1"/>
    <w:rPr>
      <w:rFonts w:ascii="宋体" w:eastAsia="宋体" w:hAnsi="宋体" w:hint="eastAsia"/>
      <w:color w:val="000000"/>
      <w:sz w:val="21"/>
      <w:szCs w:val="21"/>
      <w:u w:val="none"/>
    </w:rPr>
  </w:style>
  <w:style w:type="character" w:customStyle="1" w:styleId="font31">
    <w:name w:val="font31"/>
    <w:basedOn w:val="a0"/>
    <w:autoRedefine/>
    <w:qFormat/>
    <w:rsid w:val="003D0AF1"/>
    <w:rPr>
      <w:rFonts w:ascii="宋体" w:eastAsia="宋体" w:hAnsi="宋体" w:hint="eastAsia"/>
      <w:color w:val="000000"/>
      <w:sz w:val="21"/>
      <w:szCs w:val="21"/>
      <w:u w:val="none"/>
    </w:rPr>
  </w:style>
  <w:style w:type="character" w:customStyle="1" w:styleId="font51">
    <w:name w:val="font51"/>
    <w:basedOn w:val="a0"/>
    <w:autoRedefine/>
    <w:semiHidden/>
    <w:qFormat/>
    <w:rsid w:val="003D0AF1"/>
    <w:rPr>
      <w:rFonts w:ascii="宋体" w:eastAsia="宋体" w:hAnsi="宋体" w:hint="eastAsia"/>
      <w:b/>
      <w:bCs/>
      <w:color w:val="000000"/>
      <w:sz w:val="21"/>
      <w:szCs w:val="21"/>
      <w:u w:val="none"/>
    </w:rPr>
  </w:style>
  <w:style w:type="table" w:customStyle="1" w:styleId="42">
    <w:name w:val="网格型4"/>
    <w:basedOn w:val="a1"/>
    <w:autoRedefine/>
    <w:uiPriority w:val="39"/>
    <w:qFormat/>
    <w:rsid w:val="003D0AF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
    <w:name w:val="修订3"/>
    <w:hidden/>
    <w:uiPriority w:val="99"/>
    <w:unhideWhenUsed/>
    <w:qFormat/>
    <w:rsid w:val="003D0AF1"/>
    <w:rPr>
      <w:rFonts w:ascii="Times New Roman" w:eastAsia="宋体" w:hAnsi="Times New Roman" w:cs="Times New Roman"/>
      <w:sz w:val="24"/>
      <w:szCs w:val="24"/>
    </w:rPr>
  </w:style>
  <w:style w:type="character" w:customStyle="1" w:styleId="font41">
    <w:name w:val="font41"/>
    <w:basedOn w:val="a0"/>
    <w:autoRedefine/>
    <w:qFormat/>
    <w:rsid w:val="003D0AF1"/>
    <w:rPr>
      <w:rFonts w:ascii="宋体" w:eastAsia="宋体" w:hAnsi="宋体" w:hint="eastAsia"/>
      <w:color w:val="000000"/>
      <w:sz w:val="21"/>
      <w:szCs w:val="21"/>
      <w:u w:val="none"/>
    </w:rPr>
  </w:style>
  <w:style w:type="paragraph" w:customStyle="1" w:styleId="WL06-">
    <w:name w:val="WL06-正文"/>
    <w:basedOn w:val="a"/>
    <w:link w:val="WL06-0"/>
    <w:qFormat/>
    <w:rsid w:val="003D0AF1"/>
    <w:pPr>
      <w:snapToGrid w:val="0"/>
      <w:spacing w:beforeLines="50" w:before="50" w:beforeAutospacing="0" w:afterLines="50" w:after="50" w:afterAutospacing="0"/>
      <w:ind w:firstLineChars="200" w:firstLine="200"/>
      <w:jc w:val="both"/>
    </w:pPr>
    <w:rPr>
      <w:rFonts w:cs="Mongolian Baiti"/>
      <w:sz w:val="24"/>
    </w:rPr>
  </w:style>
  <w:style w:type="character" w:customStyle="1" w:styleId="WL06-0">
    <w:name w:val="WL06-正文 字符"/>
    <w:link w:val="WL06-"/>
    <w:autoRedefine/>
    <w:qFormat/>
    <w:rsid w:val="003D0AF1"/>
    <w:rPr>
      <w:rFonts w:ascii="Times New Roman" w:eastAsia="宋体" w:hAnsi="Times New Roman" w:cs="Mongolian Baiti"/>
      <w:sz w:val="24"/>
      <w:szCs w:val="21"/>
    </w:rPr>
  </w:style>
  <w:style w:type="paragraph" w:customStyle="1" w:styleId="WL04-4">
    <w:name w:val="WL04-标题4"/>
    <w:basedOn w:val="a"/>
    <w:link w:val="WL04-40"/>
    <w:autoRedefine/>
    <w:qFormat/>
    <w:rsid w:val="003D0AF1"/>
    <w:pPr>
      <w:keepNext/>
      <w:keepLines/>
      <w:spacing w:beforeLines="50" w:before="120" w:beforeAutospacing="0" w:afterLines="50" w:after="120" w:afterAutospacing="0"/>
      <w:ind w:firstLineChars="200" w:firstLine="482"/>
      <w:jc w:val="left"/>
      <w:outlineLvl w:val="3"/>
    </w:pPr>
    <w:rPr>
      <w:rFonts w:cs="Times New Roman"/>
      <w:b/>
      <w:bCs/>
      <w:kern w:val="44"/>
      <w:sz w:val="24"/>
      <w:szCs w:val="28"/>
      <w:lang w:val="zh-CN"/>
    </w:rPr>
  </w:style>
  <w:style w:type="character" w:customStyle="1" w:styleId="WL04-40">
    <w:name w:val="WL04-标题4 字符"/>
    <w:link w:val="WL04-4"/>
    <w:autoRedefine/>
    <w:qFormat/>
    <w:rsid w:val="003D0AF1"/>
    <w:rPr>
      <w:rFonts w:ascii="Times New Roman" w:eastAsia="宋体" w:hAnsi="Times New Roman" w:cs="Times New Roman"/>
      <w:b/>
      <w:bCs/>
      <w:kern w:val="44"/>
      <w:sz w:val="24"/>
      <w:szCs w:val="28"/>
      <w:lang w:val="zh-CN"/>
    </w:rPr>
  </w:style>
  <w:style w:type="paragraph" w:customStyle="1" w:styleId="WL05-5">
    <w:name w:val="WL05-标题5"/>
    <w:basedOn w:val="WL04-4"/>
    <w:link w:val="WL05-50"/>
    <w:autoRedefine/>
    <w:qFormat/>
    <w:rsid w:val="003D0AF1"/>
    <w:pPr>
      <w:outlineLvl w:val="4"/>
    </w:pPr>
  </w:style>
  <w:style w:type="character" w:customStyle="1" w:styleId="WL05-50">
    <w:name w:val="WL05-标题5 字符"/>
    <w:link w:val="WL05-5"/>
    <w:autoRedefine/>
    <w:qFormat/>
    <w:rsid w:val="003D0AF1"/>
    <w:rPr>
      <w:rFonts w:ascii="Times New Roman" w:eastAsia="宋体" w:hAnsi="Times New Roman" w:cs="Times New Roman"/>
      <w:b/>
      <w:bCs/>
      <w:kern w:val="44"/>
      <w:sz w:val="24"/>
      <w:szCs w:val="28"/>
      <w:lang w:val="zh-CN"/>
    </w:rPr>
  </w:style>
  <w:style w:type="table" w:customStyle="1" w:styleId="50">
    <w:name w:val="网格型5"/>
    <w:basedOn w:val="a1"/>
    <w:autoRedefine/>
    <w:uiPriority w:val="59"/>
    <w:qFormat/>
    <w:rsid w:val="003D0AF1"/>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poraryspan">
    <w:name w:val="temporaryspan"/>
    <w:basedOn w:val="a0"/>
    <w:autoRedefine/>
    <w:qFormat/>
    <w:rsid w:val="003D0AF1"/>
  </w:style>
  <w:style w:type="character" w:customStyle="1" w:styleId="swhkey">
    <w:name w:val="swhkey"/>
    <w:basedOn w:val="a0"/>
    <w:autoRedefine/>
    <w:qFormat/>
    <w:rsid w:val="003D0AF1"/>
  </w:style>
  <w:style w:type="paragraph" w:customStyle="1" w:styleId="43">
    <w:name w:val="修订4"/>
    <w:autoRedefine/>
    <w:hidden/>
    <w:uiPriority w:val="99"/>
    <w:semiHidden/>
    <w:qFormat/>
    <w:rsid w:val="003D0AF1"/>
    <w:rPr>
      <w:rFonts w:ascii="Calibri" w:eastAsia="宋体" w:hAnsi="Calibri" w:cs="Times New Roman"/>
    </w:rPr>
  </w:style>
  <w:style w:type="paragraph" w:customStyle="1" w:styleId="51">
    <w:name w:val="修订5"/>
    <w:autoRedefine/>
    <w:hidden/>
    <w:uiPriority w:val="99"/>
    <w:unhideWhenUsed/>
    <w:qFormat/>
    <w:rsid w:val="003D0AF1"/>
    <w:rPr>
      <w:rFonts w:ascii="Times New Roman" w:eastAsia="宋体" w:hAnsi="Times New Roman" w:cs="Times New Roman"/>
      <w:sz w:val="24"/>
      <w:szCs w:val="24"/>
    </w:rPr>
  </w:style>
  <w:style w:type="paragraph" w:customStyle="1" w:styleId="60">
    <w:name w:val="修订6"/>
    <w:autoRedefine/>
    <w:hidden/>
    <w:uiPriority w:val="99"/>
    <w:unhideWhenUsed/>
    <w:qFormat/>
    <w:rsid w:val="003D0AF1"/>
    <w:rPr>
      <w:rFonts w:ascii="Times New Roman" w:eastAsia="宋体" w:hAnsi="Times New Roman" w:cs="Times New Roman"/>
      <w:sz w:val="24"/>
      <w:szCs w:val="24"/>
    </w:rPr>
  </w:style>
  <w:style w:type="paragraph" w:customStyle="1" w:styleId="7">
    <w:name w:val="修订7"/>
    <w:autoRedefine/>
    <w:hidden/>
    <w:uiPriority w:val="99"/>
    <w:unhideWhenUsed/>
    <w:qFormat/>
    <w:rsid w:val="003D0AF1"/>
    <w:rPr>
      <w:rFonts w:ascii="Times New Roman" w:eastAsia="宋体" w:hAnsi="Times New Roman" w:cs="Times New Roman"/>
      <w:sz w:val="24"/>
      <w:szCs w:val="24"/>
    </w:rPr>
  </w:style>
  <w:style w:type="paragraph" w:customStyle="1" w:styleId="8">
    <w:name w:val="修订8"/>
    <w:autoRedefine/>
    <w:hidden/>
    <w:uiPriority w:val="99"/>
    <w:unhideWhenUsed/>
    <w:qFormat/>
    <w:rsid w:val="003D0AF1"/>
    <w:rPr>
      <w:rFonts w:ascii="Times New Roman" w:eastAsia="宋体" w:hAnsi="Times New Roman" w:cs="Times New Roman"/>
      <w:sz w:val="24"/>
      <w:szCs w:val="24"/>
    </w:rPr>
  </w:style>
  <w:style w:type="paragraph" w:customStyle="1" w:styleId="9">
    <w:name w:val="修订9"/>
    <w:autoRedefine/>
    <w:hidden/>
    <w:uiPriority w:val="99"/>
    <w:unhideWhenUsed/>
    <w:qFormat/>
    <w:rsid w:val="003D0AF1"/>
    <w:rPr>
      <w:rFonts w:ascii="Times New Roman" w:eastAsia="宋体" w:hAnsi="Times New Roman" w:cs="Times New Roman"/>
      <w:sz w:val="24"/>
      <w:szCs w:val="24"/>
    </w:rPr>
  </w:style>
  <w:style w:type="paragraph" w:customStyle="1" w:styleId="100">
    <w:name w:val="修订10"/>
    <w:autoRedefine/>
    <w:hidden/>
    <w:uiPriority w:val="99"/>
    <w:unhideWhenUsed/>
    <w:qFormat/>
    <w:rsid w:val="003D0AF1"/>
    <w:rPr>
      <w:rFonts w:ascii="Times New Roman" w:eastAsia="宋体" w:hAnsi="Times New Roman" w:cs="Times New Roman"/>
      <w:sz w:val="24"/>
      <w:szCs w:val="24"/>
    </w:rPr>
  </w:style>
  <w:style w:type="character" w:customStyle="1" w:styleId="410">
    <w:name w:val="标题 4 字符1"/>
    <w:basedOn w:val="a0"/>
    <w:uiPriority w:val="9"/>
    <w:semiHidden/>
    <w:rsid w:val="003D0AF1"/>
    <w:rPr>
      <w:rFonts w:asciiTheme="majorHAnsi" w:eastAsiaTheme="majorEastAsia" w:hAnsiTheme="majorHAnsi" w:cstheme="majorBidi"/>
      <w:b/>
      <w:bCs/>
      <w:sz w:val="28"/>
      <w:szCs w:val="28"/>
    </w:rPr>
  </w:style>
  <w:style w:type="paragraph" w:styleId="aff">
    <w:name w:val="Normal (Web)"/>
    <w:basedOn w:val="a"/>
    <w:uiPriority w:val="99"/>
    <w:unhideWhenUsed/>
    <w:qFormat/>
    <w:rsid w:val="003D0AF1"/>
    <w:rPr>
      <w:rFonts w:cs="Times New Roman"/>
      <w:sz w:val="24"/>
      <w:szCs w:val="24"/>
    </w:rPr>
  </w:style>
  <w:style w:type="table" w:customStyle="1" w:styleId="120">
    <w:name w:val="网格型12"/>
    <w:basedOn w:val="a1"/>
    <w:autoRedefine/>
    <w:uiPriority w:val="39"/>
    <w:qFormat/>
    <w:rsid w:val="003D0AF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next w:val="a7"/>
    <w:autoRedefine/>
    <w:uiPriority w:val="39"/>
    <w:qFormat/>
    <w:rsid w:val="00CA426E"/>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修订11"/>
    <w:autoRedefine/>
    <w:hidden/>
    <w:uiPriority w:val="99"/>
    <w:unhideWhenUsed/>
    <w:qFormat/>
    <w:rsid w:val="00294C3B"/>
    <w:rPr>
      <w:rFonts w:ascii="Times New Roman" w:eastAsia="宋体" w:hAnsi="Times New Roman" w:cs="Times New Roman"/>
      <w:sz w:val="24"/>
      <w:szCs w:val="24"/>
    </w:rPr>
  </w:style>
  <w:style w:type="paragraph" w:customStyle="1" w:styleId="121">
    <w:name w:val="修订12"/>
    <w:autoRedefine/>
    <w:hidden/>
    <w:uiPriority w:val="99"/>
    <w:unhideWhenUsed/>
    <w:qFormat/>
    <w:rsid w:val="00294C3B"/>
    <w:rPr>
      <w:rFonts w:ascii="Times New Roman" w:eastAsia="宋体" w:hAnsi="Times New Roman" w:cs="Times New Roman"/>
      <w:sz w:val="24"/>
      <w:szCs w:val="24"/>
    </w:rPr>
  </w:style>
  <w:style w:type="paragraph" w:customStyle="1" w:styleId="130">
    <w:name w:val="修订13"/>
    <w:autoRedefine/>
    <w:hidden/>
    <w:uiPriority w:val="99"/>
    <w:unhideWhenUsed/>
    <w:qFormat/>
    <w:rsid w:val="00294C3B"/>
    <w:rPr>
      <w:rFonts w:ascii="Times New Roman" w:eastAsia="宋体" w:hAnsi="Times New Roman" w:cs="Times New Roman"/>
      <w:sz w:val="24"/>
      <w:szCs w:val="24"/>
    </w:rPr>
  </w:style>
  <w:style w:type="paragraph" w:customStyle="1" w:styleId="140">
    <w:name w:val="修订14"/>
    <w:autoRedefine/>
    <w:hidden/>
    <w:uiPriority w:val="99"/>
    <w:unhideWhenUsed/>
    <w:qFormat/>
    <w:rsid w:val="00294C3B"/>
    <w:rPr>
      <w:rFonts w:ascii="Times New Roman" w:eastAsia="宋体" w:hAnsi="Times New Roman" w:cs="Times New Roman"/>
      <w:sz w:val="24"/>
      <w:szCs w:val="24"/>
    </w:rPr>
  </w:style>
  <w:style w:type="paragraph" w:customStyle="1" w:styleId="150">
    <w:name w:val="修订15"/>
    <w:autoRedefine/>
    <w:hidden/>
    <w:uiPriority w:val="99"/>
    <w:unhideWhenUsed/>
    <w:qFormat/>
    <w:rsid w:val="00294C3B"/>
    <w:rPr>
      <w:rFonts w:ascii="Times New Roman" w:eastAsia="宋体" w:hAnsi="Times New Roman" w:cs="Times New Roman"/>
      <w:sz w:val="24"/>
      <w:szCs w:val="24"/>
    </w:rPr>
  </w:style>
  <w:style w:type="paragraph" w:customStyle="1" w:styleId="160">
    <w:name w:val="修订16"/>
    <w:autoRedefine/>
    <w:hidden/>
    <w:uiPriority w:val="99"/>
    <w:unhideWhenUsed/>
    <w:qFormat/>
    <w:rsid w:val="00294C3B"/>
    <w:rPr>
      <w:rFonts w:ascii="Times New Roman" w:eastAsia="宋体" w:hAnsi="Times New Roman" w:cs="Times New Roman"/>
      <w:sz w:val="24"/>
      <w:szCs w:val="24"/>
    </w:rPr>
  </w:style>
  <w:style w:type="table" w:customStyle="1" w:styleId="70">
    <w:name w:val="网格型7"/>
    <w:basedOn w:val="a1"/>
    <w:next w:val="a7"/>
    <w:autoRedefine/>
    <w:uiPriority w:val="39"/>
    <w:qFormat/>
    <w:rsid w:val="000B1FE0"/>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网格型8"/>
    <w:basedOn w:val="a1"/>
    <w:next w:val="a7"/>
    <w:autoRedefine/>
    <w:uiPriority w:val="39"/>
    <w:qFormat/>
    <w:rsid w:val="000B1FE0"/>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网格型9"/>
    <w:basedOn w:val="a1"/>
    <w:next w:val="a7"/>
    <w:autoRedefine/>
    <w:uiPriority w:val="39"/>
    <w:qFormat/>
    <w:rsid w:val="00A66083"/>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网格型10"/>
    <w:basedOn w:val="a1"/>
    <w:next w:val="a7"/>
    <w:autoRedefine/>
    <w:uiPriority w:val="39"/>
    <w:qFormat/>
    <w:rsid w:val="001713AC"/>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211262">
      <w:bodyDiv w:val="1"/>
      <w:marLeft w:val="0"/>
      <w:marRight w:val="0"/>
      <w:marTop w:val="0"/>
      <w:marBottom w:val="0"/>
      <w:divBdr>
        <w:top w:val="none" w:sz="0" w:space="0" w:color="auto"/>
        <w:left w:val="none" w:sz="0" w:space="0" w:color="auto"/>
        <w:bottom w:val="none" w:sz="0" w:space="0" w:color="auto"/>
        <w:right w:val="none" w:sz="0" w:space="0" w:color="auto"/>
      </w:divBdr>
    </w:div>
    <w:div w:id="358893556">
      <w:bodyDiv w:val="1"/>
      <w:marLeft w:val="0"/>
      <w:marRight w:val="0"/>
      <w:marTop w:val="0"/>
      <w:marBottom w:val="0"/>
      <w:divBdr>
        <w:top w:val="none" w:sz="0" w:space="0" w:color="auto"/>
        <w:left w:val="none" w:sz="0" w:space="0" w:color="auto"/>
        <w:bottom w:val="none" w:sz="0" w:space="0" w:color="auto"/>
        <w:right w:val="none" w:sz="0" w:space="0" w:color="auto"/>
      </w:divBdr>
    </w:div>
    <w:div w:id="440880761">
      <w:bodyDiv w:val="1"/>
      <w:marLeft w:val="0"/>
      <w:marRight w:val="0"/>
      <w:marTop w:val="0"/>
      <w:marBottom w:val="0"/>
      <w:divBdr>
        <w:top w:val="none" w:sz="0" w:space="0" w:color="auto"/>
        <w:left w:val="none" w:sz="0" w:space="0" w:color="auto"/>
        <w:bottom w:val="none" w:sz="0" w:space="0" w:color="auto"/>
        <w:right w:val="none" w:sz="0" w:space="0" w:color="auto"/>
      </w:divBdr>
    </w:div>
    <w:div w:id="679814744">
      <w:bodyDiv w:val="1"/>
      <w:marLeft w:val="0"/>
      <w:marRight w:val="0"/>
      <w:marTop w:val="0"/>
      <w:marBottom w:val="0"/>
      <w:divBdr>
        <w:top w:val="none" w:sz="0" w:space="0" w:color="auto"/>
        <w:left w:val="none" w:sz="0" w:space="0" w:color="auto"/>
        <w:bottom w:val="none" w:sz="0" w:space="0" w:color="auto"/>
        <w:right w:val="none" w:sz="0" w:space="0" w:color="auto"/>
      </w:divBdr>
    </w:div>
    <w:div w:id="813066949">
      <w:bodyDiv w:val="1"/>
      <w:marLeft w:val="0"/>
      <w:marRight w:val="0"/>
      <w:marTop w:val="0"/>
      <w:marBottom w:val="0"/>
      <w:divBdr>
        <w:top w:val="none" w:sz="0" w:space="0" w:color="auto"/>
        <w:left w:val="none" w:sz="0" w:space="0" w:color="auto"/>
        <w:bottom w:val="none" w:sz="0" w:space="0" w:color="auto"/>
        <w:right w:val="none" w:sz="0" w:space="0" w:color="auto"/>
      </w:divBdr>
    </w:div>
    <w:div w:id="1218853562">
      <w:bodyDiv w:val="1"/>
      <w:marLeft w:val="0"/>
      <w:marRight w:val="0"/>
      <w:marTop w:val="0"/>
      <w:marBottom w:val="0"/>
      <w:divBdr>
        <w:top w:val="none" w:sz="0" w:space="0" w:color="auto"/>
        <w:left w:val="none" w:sz="0" w:space="0" w:color="auto"/>
        <w:bottom w:val="none" w:sz="0" w:space="0" w:color="auto"/>
        <w:right w:val="none" w:sz="0" w:space="0" w:color="auto"/>
      </w:divBdr>
    </w:div>
    <w:div w:id="1235699193">
      <w:bodyDiv w:val="1"/>
      <w:marLeft w:val="0"/>
      <w:marRight w:val="0"/>
      <w:marTop w:val="0"/>
      <w:marBottom w:val="0"/>
      <w:divBdr>
        <w:top w:val="none" w:sz="0" w:space="0" w:color="auto"/>
        <w:left w:val="none" w:sz="0" w:space="0" w:color="auto"/>
        <w:bottom w:val="none" w:sz="0" w:space="0" w:color="auto"/>
        <w:right w:val="none" w:sz="0" w:space="0" w:color="auto"/>
      </w:divBdr>
    </w:div>
    <w:div w:id="1271207234">
      <w:bodyDiv w:val="1"/>
      <w:marLeft w:val="0"/>
      <w:marRight w:val="0"/>
      <w:marTop w:val="0"/>
      <w:marBottom w:val="0"/>
      <w:divBdr>
        <w:top w:val="none" w:sz="0" w:space="0" w:color="auto"/>
        <w:left w:val="none" w:sz="0" w:space="0" w:color="auto"/>
        <w:bottom w:val="none" w:sz="0" w:space="0" w:color="auto"/>
        <w:right w:val="none" w:sz="0" w:space="0" w:color="auto"/>
      </w:divBdr>
    </w:div>
    <w:div w:id="1311712166">
      <w:bodyDiv w:val="1"/>
      <w:marLeft w:val="0"/>
      <w:marRight w:val="0"/>
      <w:marTop w:val="0"/>
      <w:marBottom w:val="0"/>
      <w:divBdr>
        <w:top w:val="none" w:sz="0" w:space="0" w:color="auto"/>
        <w:left w:val="none" w:sz="0" w:space="0" w:color="auto"/>
        <w:bottom w:val="none" w:sz="0" w:space="0" w:color="auto"/>
        <w:right w:val="none" w:sz="0" w:space="0" w:color="auto"/>
      </w:divBdr>
    </w:div>
    <w:div w:id="1377849307">
      <w:bodyDiv w:val="1"/>
      <w:marLeft w:val="0"/>
      <w:marRight w:val="0"/>
      <w:marTop w:val="0"/>
      <w:marBottom w:val="0"/>
      <w:divBdr>
        <w:top w:val="none" w:sz="0" w:space="0" w:color="auto"/>
        <w:left w:val="none" w:sz="0" w:space="0" w:color="auto"/>
        <w:bottom w:val="none" w:sz="0" w:space="0" w:color="auto"/>
        <w:right w:val="none" w:sz="0" w:space="0" w:color="auto"/>
      </w:divBdr>
    </w:div>
    <w:div w:id="1420714535">
      <w:bodyDiv w:val="1"/>
      <w:marLeft w:val="0"/>
      <w:marRight w:val="0"/>
      <w:marTop w:val="0"/>
      <w:marBottom w:val="0"/>
      <w:divBdr>
        <w:top w:val="none" w:sz="0" w:space="0" w:color="auto"/>
        <w:left w:val="none" w:sz="0" w:space="0" w:color="auto"/>
        <w:bottom w:val="none" w:sz="0" w:space="0" w:color="auto"/>
        <w:right w:val="none" w:sz="0" w:space="0" w:color="auto"/>
      </w:divBdr>
    </w:div>
    <w:div w:id="1445809790">
      <w:bodyDiv w:val="1"/>
      <w:marLeft w:val="0"/>
      <w:marRight w:val="0"/>
      <w:marTop w:val="0"/>
      <w:marBottom w:val="0"/>
      <w:divBdr>
        <w:top w:val="none" w:sz="0" w:space="0" w:color="auto"/>
        <w:left w:val="none" w:sz="0" w:space="0" w:color="auto"/>
        <w:bottom w:val="none" w:sz="0" w:space="0" w:color="auto"/>
        <w:right w:val="none" w:sz="0" w:space="0" w:color="auto"/>
      </w:divBdr>
    </w:div>
    <w:div w:id="1644122182">
      <w:bodyDiv w:val="1"/>
      <w:marLeft w:val="0"/>
      <w:marRight w:val="0"/>
      <w:marTop w:val="0"/>
      <w:marBottom w:val="0"/>
      <w:divBdr>
        <w:top w:val="none" w:sz="0" w:space="0" w:color="auto"/>
        <w:left w:val="none" w:sz="0" w:space="0" w:color="auto"/>
        <w:bottom w:val="none" w:sz="0" w:space="0" w:color="auto"/>
        <w:right w:val="none" w:sz="0" w:space="0" w:color="auto"/>
      </w:divBdr>
    </w:div>
    <w:div w:id="1790853259">
      <w:bodyDiv w:val="1"/>
      <w:marLeft w:val="0"/>
      <w:marRight w:val="0"/>
      <w:marTop w:val="0"/>
      <w:marBottom w:val="0"/>
      <w:divBdr>
        <w:top w:val="none" w:sz="0" w:space="0" w:color="auto"/>
        <w:left w:val="none" w:sz="0" w:space="0" w:color="auto"/>
        <w:bottom w:val="none" w:sz="0" w:space="0" w:color="auto"/>
        <w:right w:val="none" w:sz="0" w:space="0" w:color="auto"/>
      </w:divBdr>
    </w:div>
    <w:div w:id="1996452106">
      <w:bodyDiv w:val="1"/>
      <w:marLeft w:val="0"/>
      <w:marRight w:val="0"/>
      <w:marTop w:val="0"/>
      <w:marBottom w:val="0"/>
      <w:divBdr>
        <w:top w:val="none" w:sz="0" w:space="0" w:color="auto"/>
        <w:left w:val="none" w:sz="0" w:space="0" w:color="auto"/>
        <w:bottom w:val="none" w:sz="0" w:space="0" w:color="auto"/>
        <w:right w:val="none" w:sz="0" w:space="0" w:color="auto"/>
      </w:divBdr>
    </w:div>
    <w:div w:id="214546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svg"/><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image" Target="media/image5.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0E1E1-9936-42D4-A2CF-0487E30A0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50</Pages>
  <Words>11908</Words>
  <Characters>67879</Characters>
  <Application>Microsoft Office Word</Application>
  <DocSecurity>0</DocSecurity>
  <Lines>565</Lines>
  <Paragraphs>159</Paragraphs>
  <ScaleCrop>false</ScaleCrop>
  <Company>Microsoft</Company>
  <LinksUpToDate>false</LinksUpToDate>
  <CharactersWithSpaces>79628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Cheng</dc:creator>
  <cp:lastModifiedBy>何帅047185</cp:lastModifiedBy>
  <cp:revision>105</cp:revision>
  <cp:lastPrinted>2024-01-02T11:03:00Z</cp:lastPrinted>
  <dcterms:created xsi:type="dcterms:W3CDTF">2023-06-09T07:12:00Z</dcterms:created>
  <dcterms:modified xsi:type="dcterms:W3CDTF">2024-01-02T11:43:00Z</dcterms:modified>
</cp:coreProperties>
</file>