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B2A7" w14:textId="77777777" w:rsidR="00000000" w:rsidRDefault="00000000">
      <w:pPr>
        <w:adjustRightInd w:val="0"/>
        <w:snapToGrid w:val="0"/>
        <w:spacing w:line="360" w:lineRule="auto"/>
        <w:rPr>
          <w:rFonts w:hint="eastAsia"/>
        </w:rPr>
      </w:pPr>
      <w:r>
        <w:t>证券代码：</w:t>
      </w:r>
      <w:r>
        <w:t xml:space="preserve">002871        </w:t>
      </w:r>
      <w:r>
        <w:t>证券简称：</w:t>
      </w:r>
      <w:r>
        <w:rPr>
          <w:rFonts w:hint="eastAsia"/>
        </w:rPr>
        <w:t>伟隆股份</w:t>
      </w:r>
      <w:r>
        <w:t xml:space="preserve">        </w:t>
      </w:r>
      <w:r>
        <w:t>公告编号：</w:t>
      </w:r>
      <w:r>
        <w:t>2023-</w:t>
      </w:r>
      <w:r>
        <w:rPr>
          <w:rFonts w:hint="eastAsia"/>
        </w:rPr>
        <w:t>1</w:t>
      </w:r>
      <w:r>
        <w:t>23</w:t>
      </w:r>
    </w:p>
    <w:p w14:paraId="1D2C8125" w14:textId="77777777" w:rsidR="00000000" w:rsidRDefault="00000000">
      <w:pPr>
        <w:widowControl w:val="0"/>
        <w:spacing w:line="360" w:lineRule="auto"/>
        <w:jc w:val="right"/>
        <w:rPr>
          <w:b/>
        </w:rPr>
      </w:pPr>
    </w:p>
    <w:p w14:paraId="4F631F10" w14:textId="77777777" w:rsidR="00000000" w:rsidRDefault="00000000">
      <w:pPr>
        <w:widowControl w:val="0"/>
        <w:jc w:val="center"/>
      </w:pPr>
    </w:p>
    <w:p w14:paraId="28AB929D" w14:textId="77777777" w:rsidR="00000000" w:rsidRDefault="00000000">
      <w:pPr>
        <w:widowControl w:val="0"/>
        <w:jc w:val="center"/>
      </w:pPr>
    </w:p>
    <w:p w14:paraId="592456CB" w14:textId="77777777" w:rsidR="00000000" w:rsidRDefault="00000000">
      <w:pPr>
        <w:widowControl w:val="0"/>
        <w:jc w:val="center"/>
      </w:pPr>
    </w:p>
    <w:p w14:paraId="622287B4" w14:textId="77777777" w:rsidR="00000000" w:rsidRDefault="00000000">
      <w:pPr>
        <w:widowControl w:val="0"/>
        <w:jc w:val="center"/>
      </w:pPr>
    </w:p>
    <w:p w14:paraId="61BCFC0D" w14:textId="35E7B46A" w:rsidR="00000000" w:rsidRDefault="000333B4">
      <w:pPr>
        <w:widowControl w:val="0"/>
        <w:jc w:val="center"/>
      </w:pPr>
      <w:r>
        <w:rPr>
          <w:noProof/>
          <w:lang w:val="en-US" w:eastAsia="zh-CN"/>
        </w:rPr>
        <w:drawing>
          <wp:inline distT="0" distB="0" distL="0" distR="0" wp14:anchorId="0B25EFD9" wp14:editId="5E41AACA">
            <wp:extent cx="2560320" cy="580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0320" cy="580390"/>
                    </a:xfrm>
                    <a:prstGeom prst="rect">
                      <a:avLst/>
                    </a:prstGeom>
                    <a:noFill/>
                    <a:ln>
                      <a:noFill/>
                    </a:ln>
                  </pic:spPr>
                </pic:pic>
              </a:graphicData>
            </a:graphic>
          </wp:inline>
        </w:drawing>
      </w:r>
    </w:p>
    <w:p w14:paraId="2A1E5BA3" w14:textId="77777777" w:rsidR="00000000" w:rsidRDefault="00000000">
      <w:pPr>
        <w:widowControl w:val="0"/>
        <w:jc w:val="center"/>
      </w:pPr>
    </w:p>
    <w:p w14:paraId="69AE38AE" w14:textId="77777777" w:rsidR="00000000" w:rsidRDefault="00000000">
      <w:pPr>
        <w:widowControl w:val="0"/>
      </w:pPr>
    </w:p>
    <w:p w14:paraId="5BC15B74" w14:textId="77777777" w:rsidR="00000000" w:rsidRDefault="00000000">
      <w:pPr>
        <w:widowControl w:val="0"/>
        <w:spacing w:afterLines="50" w:after="163" w:line="360" w:lineRule="auto"/>
        <w:jc w:val="center"/>
        <w:rPr>
          <w:rFonts w:ascii="黑体" w:eastAsia="黑体" w:hAnsi="黑体"/>
          <w:b/>
          <w:bCs/>
          <w:sz w:val="44"/>
          <w:szCs w:val="44"/>
        </w:rPr>
      </w:pPr>
      <w:r>
        <w:rPr>
          <w:rFonts w:ascii="黑体" w:eastAsia="黑体" w:hAnsi="黑体" w:hint="eastAsia"/>
          <w:b/>
          <w:bCs/>
          <w:sz w:val="44"/>
          <w:szCs w:val="44"/>
        </w:rPr>
        <w:t>青岛伟隆阀门股份有限公司</w:t>
      </w:r>
    </w:p>
    <w:p w14:paraId="23DE4EBA" w14:textId="77777777" w:rsidR="00000000" w:rsidRDefault="00000000">
      <w:pPr>
        <w:widowControl w:val="0"/>
        <w:tabs>
          <w:tab w:val="center" w:pos="4153"/>
          <w:tab w:val="right" w:pos="8306"/>
        </w:tabs>
        <w:spacing w:afterLines="50" w:after="163" w:line="360" w:lineRule="auto"/>
        <w:jc w:val="center"/>
        <w:rPr>
          <w:rFonts w:ascii="Centaur" w:hAnsi="Centaur"/>
          <w:b/>
          <w:sz w:val="30"/>
          <w:szCs w:val="30"/>
        </w:rPr>
      </w:pPr>
      <w:r>
        <w:rPr>
          <w:rFonts w:ascii="Centaur" w:hAnsi="Centaur"/>
          <w:b/>
          <w:sz w:val="30"/>
          <w:szCs w:val="30"/>
        </w:rPr>
        <w:t>QINGDAO WEFLO VALVE CO., LTD.</w:t>
      </w:r>
    </w:p>
    <w:p w14:paraId="227F0A64" w14:textId="77777777" w:rsidR="00000000" w:rsidRDefault="00000000">
      <w:pPr>
        <w:widowControl w:val="0"/>
        <w:spacing w:afterLines="50" w:after="163" w:line="360" w:lineRule="auto"/>
        <w:jc w:val="center"/>
      </w:pPr>
      <w:r>
        <w:rPr>
          <w:rFonts w:hAnsi="Arial"/>
        </w:rPr>
        <w:t>（注册地址：</w:t>
      </w:r>
      <w:r>
        <w:rPr>
          <w:rFonts w:hAnsi="Arial" w:hint="eastAsia"/>
        </w:rPr>
        <w:t>山东省青岛市高新区春阳路</w:t>
      </w:r>
      <w:r>
        <w:rPr>
          <w:rFonts w:hAnsi="Arial" w:hint="eastAsia"/>
        </w:rPr>
        <w:t>789</w:t>
      </w:r>
      <w:r>
        <w:rPr>
          <w:rFonts w:hAnsi="Arial" w:hint="eastAsia"/>
        </w:rPr>
        <w:t>号</w:t>
      </w:r>
      <w:r>
        <w:rPr>
          <w:rFonts w:hAnsi="Arial"/>
        </w:rPr>
        <w:t>）</w:t>
      </w:r>
    </w:p>
    <w:p w14:paraId="7EBE697A" w14:textId="77777777" w:rsidR="00000000" w:rsidRDefault="00000000">
      <w:pPr>
        <w:widowControl w:val="0"/>
        <w:autoSpaceDE w:val="0"/>
        <w:autoSpaceDN w:val="0"/>
        <w:adjustRightInd w:val="0"/>
        <w:jc w:val="center"/>
        <w:rPr>
          <w:rFonts w:eastAsia="黑体"/>
          <w:sz w:val="52"/>
          <w:szCs w:val="52"/>
        </w:rPr>
      </w:pPr>
    </w:p>
    <w:p w14:paraId="69E174A3" w14:textId="77777777" w:rsidR="00000000" w:rsidRDefault="00000000">
      <w:pPr>
        <w:widowControl w:val="0"/>
        <w:autoSpaceDE w:val="0"/>
        <w:autoSpaceDN w:val="0"/>
        <w:adjustRightInd w:val="0"/>
        <w:spacing w:beforeLines="50" w:before="163" w:line="360" w:lineRule="auto"/>
        <w:jc w:val="center"/>
        <w:rPr>
          <w:rFonts w:hAnsi="Arial"/>
          <w:b/>
          <w:sz w:val="44"/>
          <w:szCs w:val="44"/>
        </w:rPr>
      </w:pPr>
      <w:r>
        <w:rPr>
          <w:rFonts w:hAnsi="Arial" w:hint="eastAsia"/>
          <w:b/>
          <w:sz w:val="44"/>
          <w:szCs w:val="44"/>
        </w:rPr>
        <w:t>向不特定对象发行可转换公司债券预案</w:t>
      </w:r>
    </w:p>
    <w:p w14:paraId="09449338" w14:textId="77777777" w:rsidR="00000000" w:rsidRDefault="00000000">
      <w:pPr>
        <w:widowControl w:val="0"/>
        <w:autoSpaceDE w:val="0"/>
        <w:autoSpaceDN w:val="0"/>
        <w:adjustRightInd w:val="0"/>
        <w:jc w:val="center"/>
        <w:rPr>
          <w:rFonts w:eastAsia="黑体"/>
          <w:sz w:val="52"/>
          <w:szCs w:val="52"/>
        </w:rPr>
      </w:pPr>
      <w:r>
        <w:rPr>
          <w:rFonts w:hAnsi="Arial" w:hint="eastAsia"/>
          <w:b/>
          <w:sz w:val="44"/>
          <w:szCs w:val="44"/>
        </w:rPr>
        <w:t>（三次修订稿）</w:t>
      </w:r>
      <w:r>
        <w:rPr>
          <w:rFonts w:eastAsia="黑体"/>
          <w:sz w:val="52"/>
          <w:szCs w:val="52"/>
        </w:rPr>
        <w:t xml:space="preserve"> </w:t>
      </w:r>
    </w:p>
    <w:p w14:paraId="26D08471" w14:textId="77777777" w:rsidR="00000000" w:rsidRDefault="00000000">
      <w:pPr>
        <w:widowControl w:val="0"/>
        <w:autoSpaceDE w:val="0"/>
        <w:autoSpaceDN w:val="0"/>
        <w:adjustRightInd w:val="0"/>
        <w:jc w:val="center"/>
        <w:rPr>
          <w:rFonts w:eastAsia="黑体"/>
          <w:sz w:val="36"/>
          <w:szCs w:val="36"/>
        </w:rPr>
      </w:pPr>
      <w:r>
        <w:rPr>
          <w:rFonts w:eastAsia="黑体"/>
          <w:sz w:val="52"/>
          <w:szCs w:val="52"/>
        </w:rPr>
        <w:t xml:space="preserve"> </w:t>
      </w:r>
    </w:p>
    <w:p w14:paraId="2875A643" w14:textId="77777777" w:rsidR="00000000" w:rsidRDefault="00000000">
      <w:pPr>
        <w:widowControl w:val="0"/>
        <w:spacing w:line="360" w:lineRule="auto"/>
        <w:ind w:firstLine="426"/>
        <w:jc w:val="center"/>
        <w:rPr>
          <w:rFonts w:eastAsia="黑体"/>
          <w:sz w:val="36"/>
          <w:szCs w:val="36"/>
        </w:rPr>
      </w:pPr>
    </w:p>
    <w:p w14:paraId="44782F8E" w14:textId="77777777" w:rsidR="00000000" w:rsidRDefault="00000000">
      <w:pPr>
        <w:widowControl w:val="0"/>
        <w:spacing w:line="360" w:lineRule="auto"/>
        <w:ind w:firstLine="426"/>
        <w:jc w:val="center"/>
        <w:rPr>
          <w:rFonts w:eastAsia="黑体"/>
          <w:sz w:val="36"/>
          <w:szCs w:val="36"/>
        </w:rPr>
      </w:pPr>
    </w:p>
    <w:p w14:paraId="51C544E9" w14:textId="77777777" w:rsidR="00000000" w:rsidRDefault="00000000">
      <w:pPr>
        <w:widowControl w:val="0"/>
        <w:spacing w:line="360" w:lineRule="auto"/>
        <w:ind w:firstLine="426"/>
        <w:jc w:val="center"/>
        <w:rPr>
          <w:rFonts w:eastAsia="黑体"/>
          <w:sz w:val="36"/>
          <w:szCs w:val="36"/>
        </w:rPr>
      </w:pPr>
    </w:p>
    <w:p w14:paraId="17F16ED2" w14:textId="77777777" w:rsidR="00000000" w:rsidRDefault="00000000">
      <w:pPr>
        <w:widowControl w:val="0"/>
        <w:spacing w:line="360" w:lineRule="auto"/>
        <w:ind w:firstLine="426"/>
        <w:jc w:val="center"/>
        <w:rPr>
          <w:rFonts w:eastAsia="黑体" w:hint="eastAsia"/>
          <w:sz w:val="36"/>
          <w:szCs w:val="36"/>
        </w:rPr>
      </w:pPr>
    </w:p>
    <w:p w14:paraId="24352F67" w14:textId="45E0DB16" w:rsidR="00000000" w:rsidRDefault="000333B4">
      <w:pPr>
        <w:widowControl w:val="0"/>
        <w:spacing w:line="360" w:lineRule="auto"/>
        <w:jc w:val="center"/>
        <w:rPr>
          <w:rFonts w:eastAsia="黑体" w:hAnsi="Arial" w:hint="eastAsia"/>
          <w:sz w:val="32"/>
          <w:szCs w:val="36"/>
        </w:rPr>
      </w:pPr>
      <w:r>
        <w:rPr>
          <w:rFonts w:eastAsia="黑体"/>
          <w:noProof/>
          <w:sz w:val="36"/>
          <w:szCs w:val="36"/>
          <w:lang w:val="en-US" w:eastAsia="zh-CN"/>
        </w:rPr>
        <w:drawing>
          <wp:anchor distT="0" distB="0" distL="114300" distR="114300" simplePos="0" relativeHeight="251657728" behindDoc="0" locked="0" layoutInCell="1" allowOverlap="1" wp14:anchorId="6AF3CE59" wp14:editId="75151C05">
            <wp:simplePos x="0" y="0"/>
            <wp:positionH relativeFrom="column">
              <wp:posOffset>2491105</wp:posOffset>
            </wp:positionH>
            <wp:positionV relativeFrom="paragraph">
              <wp:posOffset>2439035</wp:posOffset>
            </wp:positionV>
            <wp:extent cx="278130" cy="325755"/>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eastAsia="黑体" w:hAnsi="Arial" w:hint="eastAsia"/>
          <w:sz w:val="32"/>
          <w:szCs w:val="36"/>
        </w:rPr>
        <w:t>二〇二三年十二月</w:t>
      </w:r>
    </w:p>
    <w:p w14:paraId="27685657" w14:textId="77777777" w:rsidR="00000000" w:rsidRDefault="00000000">
      <w:pPr>
        <w:pStyle w:val="jin1"/>
        <w:keepNext w:val="0"/>
        <w:keepLines w:val="0"/>
        <w:rPr>
          <w:kern w:val="0"/>
        </w:rPr>
        <w:sectPr w:rsidR="00000000">
          <w:footerReference w:type="default" r:id="rId9"/>
          <w:footerReference w:type="first" r:id="rId10"/>
          <w:pgSz w:w="11906" w:h="16838"/>
          <w:pgMar w:top="1440" w:right="1800" w:bottom="1440" w:left="1800" w:header="851" w:footer="992" w:gutter="0"/>
          <w:pgNumType w:start="1"/>
          <w:cols w:space="720"/>
          <w:titlePg/>
          <w:docGrid w:type="lines" w:linePitch="326"/>
        </w:sectPr>
      </w:pPr>
      <w:bookmarkStart w:id="0" w:name="_Toc418167400"/>
      <w:bookmarkStart w:id="1" w:name="_Toc462061172"/>
      <w:bookmarkStart w:id="2" w:name="_Toc418512872"/>
    </w:p>
    <w:p w14:paraId="68C50BDD" w14:textId="77777777" w:rsidR="00000000" w:rsidRDefault="00000000">
      <w:pPr>
        <w:pStyle w:val="jin1"/>
        <w:keepNext w:val="0"/>
        <w:keepLines w:val="0"/>
        <w:rPr>
          <w:b w:val="0"/>
          <w:szCs w:val="32"/>
        </w:rPr>
      </w:pPr>
      <w:bookmarkStart w:id="3" w:name="_Toc138688462"/>
      <w:r>
        <w:rPr>
          <w:kern w:val="0"/>
        </w:rPr>
        <w:lastRenderedPageBreak/>
        <w:t>公司声明</w:t>
      </w:r>
      <w:bookmarkEnd w:id="0"/>
      <w:bookmarkEnd w:id="1"/>
      <w:bookmarkEnd w:id="2"/>
      <w:bookmarkEnd w:id="3"/>
    </w:p>
    <w:p w14:paraId="6A650954" w14:textId="77777777" w:rsidR="00000000" w:rsidRDefault="00000000">
      <w:pPr>
        <w:widowControl w:val="0"/>
        <w:spacing w:beforeLines="50" w:before="163" w:afterLines="50" w:after="163" w:line="360" w:lineRule="auto"/>
        <w:ind w:firstLine="426"/>
        <w:jc w:val="both"/>
        <w:rPr>
          <w:rFonts w:hint="eastAsia"/>
        </w:rPr>
      </w:pPr>
      <w:r>
        <w:rPr>
          <w:rFonts w:hint="eastAsia"/>
        </w:rPr>
        <w:t>1</w:t>
      </w:r>
      <w:r>
        <w:rPr>
          <w:rFonts w:hint="eastAsia"/>
        </w:rPr>
        <w:t>、公司及董事会全体成员保证本预案内容真实、准确、完整，并确认不存在虚假记载、误导性陈述或重大遗漏</w:t>
      </w:r>
      <w:r>
        <w:t>，并对其内容的真实性、准确性和完整性承担个别及连带责任。</w:t>
      </w:r>
    </w:p>
    <w:p w14:paraId="4123D8DF" w14:textId="77777777" w:rsidR="00000000" w:rsidRDefault="00000000">
      <w:pPr>
        <w:widowControl w:val="0"/>
        <w:spacing w:beforeLines="50" w:before="163" w:afterLines="50" w:after="163" w:line="360" w:lineRule="auto"/>
        <w:ind w:firstLine="426"/>
        <w:jc w:val="both"/>
        <w:rPr>
          <w:rFonts w:hint="eastAsia"/>
        </w:rPr>
      </w:pPr>
      <w:r>
        <w:rPr>
          <w:rFonts w:hint="eastAsia"/>
        </w:rPr>
        <w:t>2</w:t>
      </w:r>
      <w:r>
        <w:rPr>
          <w:rFonts w:hint="eastAsia"/>
        </w:rPr>
        <w:t>、本次向不特定对象发行</w:t>
      </w:r>
      <w:r>
        <w:t>可转换公司债券后，</w:t>
      </w:r>
      <w:r>
        <w:rPr>
          <w:rFonts w:hint="eastAsia"/>
        </w:rPr>
        <w:t>公司经营与收益的变化，由公司自行负责；因本次向不特定对象发行</w:t>
      </w:r>
      <w:r>
        <w:t>可转换公司债券</w:t>
      </w:r>
      <w:r>
        <w:rPr>
          <w:rFonts w:hint="eastAsia"/>
        </w:rPr>
        <w:t>引致的投资风险，由投资者自行负责。</w:t>
      </w:r>
    </w:p>
    <w:p w14:paraId="1743B86F" w14:textId="77777777" w:rsidR="00000000" w:rsidRDefault="00000000">
      <w:pPr>
        <w:widowControl w:val="0"/>
        <w:spacing w:beforeLines="50" w:before="163" w:afterLines="50" w:after="163" w:line="360" w:lineRule="auto"/>
        <w:ind w:firstLine="426"/>
        <w:jc w:val="both"/>
        <w:rPr>
          <w:rFonts w:hint="eastAsia"/>
        </w:rPr>
      </w:pPr>
      <w:r>
        <w:rPr>
          <w:rFonts w:hint="eastAsia"/>
        </w:rPr>
        <w:t>3</w:t>
      </w:r>
      <w:r>
        <w:rPr>
          <w:rFonts w:hint="eastAsia"/>
        </w:rPr>
        <w:t>、本预案是公司董事会对本次向不特定对象发行</w:t>
      </w:r>
      <w:r>
        <w:t>可转换公司债券</w:t>
      </w:r>
      <w:r>
        <w:rPr>
          <w:rFonts w:hint="eastAsia"/>
        </w:rPr>
        <w:t>的说明，任何与之相反的声明均属不实陈述。</w:t>
      </w:r>
    </w:p>
    <w:p w14:paraId="1C073080" w14:textId="77777777" w:rsidR="00000000" w:rsidRDefault="00000000">
      <w:pPr>
        <w:widowControl w:val="0"/>
        <w:spacing w:beforeLines="50" w:before="163" w:afterLines="50" w:after="163" w:line="360" w:lineRule="auto"/>
        <w:ind w:firstLine="426"/>
        <w:jc w:val="both"/>
        <w:rPr>
          <w:rFonts w:hint="eastAsia"/>
        </w:rPr>
      </w:pPr>
      <w:r>
        <w:rPr>
          <w:rFonts w:hint="eastAsia"/>
        </w:rPr>
        <w:t>4</w:t>
      </w:r>
      <w:r>
        <w:rPr>
          <w:rFonts w:hint="eastAsia"/>
        </w:rPr>
        <w:t>、投资者如有任何疑问，应咨询自己的股票经纪人、律师、专业会计师或其他专业顾问。</w:t>
      </w:r>
    </w:p>
    <w:p w14:paraId="5ADC5E7D" w14:textId="77777777" w:rsidR="00000000" w:rsidRDefault="00000000">
      <w:pPr>
        <w:widowControl w:val="0"/>
        <w:spacing w:beforeLines="50" w:before="163" w:afterLines="50" w:after="163" w:line="360" w:lineRule="auto"/>
        <w:ind w:firstLine="426"/>
        <w:jc w:val="both"/>
        <w:sectPr w:rsidR="00000000">
          <w:footerReference w:type="first" r:id="rId11"/>
          <w:pgSz w:w="11906" w:h="16838"/>
          <w:pgMar w:top="1440" w:right="1800" w:bottom="1440" w:left="1800" w:header="851" w:footer="992" w:gutter="0"/>
          <w:pgNumType w:start="1"/>
          <w:cols w:space="720"/>
          <w:titlePg/>
          <w:docGrid w:type="lines" w:linePitch="326"/>
        </w:sectPr>
      </w:pPr>
      <w:r>
        <w:rPr>
          <w:rFonts w:hint="eastAsia"/>
        </w:rPr>
        <w:t>5</w:t>
      </w:r>
      <w:r>
        <w:rPr>
          <w:rFonts w:hint="eastAsia"/>
        </w:rPr>
        <w:t>、</w:t>
      </w:r>
      <w:r>
        <w:t>本预案所述事项并不代表审核、注册部门对于本次向不特定对象发行可转换公司债券相关事项的实质性判断、确认、批准或注册。本预案所述本次向不特定对象发行可转换公司债券相关事项的生效和完成尚待公司股东大会审议、深圳证券交易所审核并报经中国证监会注册后方可实施，且最终以中国证监会注册的方案为准</w:t>
      </w:r>
      <w:r>
        <w:rPr>
          <w:rFonts w:hint="eastAsia"/>
        </w:rPr>
        <w:t>。</w:t>
      </w:r>
    </w:p>
    <w:p w14:paraId="5321BFE5" w14:textId="77777777" w:rsidR="00000000" w:rsidRDefault="00000000">
      <w:pPr>
        <w:pStyle w:val="jin1"/>
        <w:keepNext w:val="0"/>
        <w:keepLines w:val="0"/>
      </w:pPr>
      <w:bookmarkStart w:id="4" w:name="_Toc138688463"/>
      <w:bookmarkStart w:id="5" w:name="_Toc462061174"/>
      <w:r>
        <w:rPr>
          <w:lang w:val="zh-CN"/>
        </w:rPr>
        <w:lastRenderedPageBreak/>
        <w:t>目录</w:t>
      </w:r>
      <w:bookmarkEnd w:id="4"/>
    </w:p>
    <w:p w14:paraId="50CB8FE7" w14:textId="77777777" w:rsidR="00000000" w:rsidRDefault="00000000">
      <w:pPr>
        <w:pStyle w:val="TOC1"/>
        <w:spacing w:beforeLines="50" w:before="163" w:after="0"/>
        <w:rPr>
          <w:rStyle w:val="aff4"/>
          <w:noProof/>
          <w:sz w:val="24"/>
          <w:lang w:val="en-US" w:eastAsia="zh-CN"/>
        </w:rPr>
      </w:pPr>
      <w:r>
        <w:fldChar w:fldCharType="begin"/>
      </w:r>
      <w:r>
        <w:instrText xml:space="preserve"> TOC \o "1-2" \h \z \u </w:instrText>
      </w:r>
      <w:r>
        <w:fldChar w:fldCharType="separate"/>
      </w:r>
      <w:hyperlink w:anchor="_Toc138688462" w:history="1">
        <w:r>
          <w:rPr>
            <w:rStyle w:val="aff4"/>
            <w:noProof/>
            <w:sz w:val="24"/>
            <w:lang w:eastAsia="zh-CN"/>
          </w:rPr>
          <w:t>公司声明</w:t>
        </w:r>
        <w:r>
          <w:rPr>
            <w:rStyle w:val="aff4"/>
            <w:noProof/>
            <w:sz w:val="24"/>
            <w:lang w:eastAsia="zh-CN"/>
          </w:rPr>
          <w:tab/>
        </w:r>
        <w:r>
          <w:rPr>
            <w:rStyle w:val="aff4"/>
            <w:noProof/>
            <w:sz w:val="24"/>
            <w:lang w:eastAsia="zh-CN"/>
          </w:rPr>
          <w:fldChar w:fldCharType="begin"/>
        </w:r>
        <w:r>
          <w:rPr>
            <w:rStyle w:val="aff4"/>
            <w:noProof/>
            <w:sz w:val="24"/>
            <w:lang w:eastAsia="zh-CN"/>
          </w:rPr>
          <w:instrText xml:space="preserve"> PAGEREF _Toc138688462 \h </w:instrText>
        </w:r>
        <w:r w:rsidR="000E52C4">
          <w:rPr>
            <w:rStyle w:val="aff4"/>
            <w:noProof/>
            <w:sz w:val="24"/>
            <w:lang w:eastAsia="zh-CN"/>
          </w:rPr>
        </w:r>
        <w:r>
          <w:rPr>
            <w:rStyle w:val="aff4"/>
            <w:noProof/>
            <w:sz w:val="24"/>
            <w:lang w:eastAsia="zh-CN"/>
          </w:rPr>
          <w:fldChar w:fldCharType="separate"/>
        </w:r>
        <w:r w:rsidR="000E52C4">
          <w:rPr>
            <w:rStyle w:val="aff4"/>
            <w:noProof/>
            <w:sz w:val="24"/>
            <w:lang w:eastAsia="zh-CN"/>
          </w:rPr>
          <w:t>1</w:t>
        </w:r>
        <w:r>
          <w:rPr>
            <w:rStyle w:val="aff4"/>
            <w:noProof/>
            <w:sz w:val="24"/>
            <w:lang w:eastAsia="zh-CN"/>
          </w:rPr>
          <w:fldChar w:fldCharType="end"/>
        </w:r>
      </w:hyperlink>
    </w:p>
    <w:p w14:paraId="2C5C7759" w14:textId="77777777" w:rsidR="00000000" w:rsidRDefault="00000000">
      <w:pPr>
        <w:pStyle w:val="TOC1"/>
        <w:spacing w:beforeLines="50" w:before="163" w:after="0"/>
        <w:rPr>
          <w:rStyle w:val="aff4"/>
          <w:noProof/>
          <w:sz w:val="24"/>
          <w:lang w:val="en-US" w:eastAsia="zh-CN"/>
        </w:rPr>
      </w:pPr>
      <w:hyperlink w:anchor="_Toc138688463" w:history="1">
        <w:r>
          <w:rPr>
            <w:rStyle w:val="aff4"/>
            <w:noProof/>
            <w:sz w:val="24"/>
            <w:lang w:val="zh-CN" w:eastAsia="zh-CN"/>
          </w:rPr>
          <w:t>目录</w:t>
        </w:r>
        <w:r>
          <w:rPr>
            <w:rStyle w:val="aff4"/>
            <w:noProof/>
            <w:sz w:val="24"/>
            <w:lang w:eastAsia="zh-CN"/>
          </w:rPr>
          <w:tab/>
        </w:r>
        <w:r>
          <w:rPr>
            <w:rStyle w:val="aff4"/>
            <w:noProof/>
            <w:sz w:val="24"/>
            <w:lang w:eastAsia="zh-CN"/>
          </w:rPr>
          <w:fldChar w:fldCharType="begin"/>
        </w:r>
        <w:r>
          <w:rPr>
            <w:rStyle w:val="aff4"/>
            <w:noProof/>
            <w:sz w:val="24"/>
            <w:lang w:eastAsia="zh-CN"/>
          </w:rPr>
          <w:instrText xml:space="preserve"> PAGEREF _Toc138688463 \h </w:instrText>
        </w:r>
        <w:r w:rsidR="000E52C4">
          <w:rPr>
            <w:rStyle w:val="aff4"/>
            <w:noProof/>
            <w:sz w:val="24"/>
            <w:lang w:eastAsia="zh-CN"/>
          </w:rPr>
        </w:r>
        <w:r>
          <w:rPr>
            <w:rStyle w:val="aff4"/>
            <w:noProof/>
            <w:sz w:val="24"/>
            <w:lang w:eastAsia="zh-CN"/>
          </w:rPr>
          <w:fldChar w:fldCharType="separate"/>
        </w:r>
        <w:r w:rsidR="000E52C4">
          <w:rPr>
            <w:rStyle w:val="aff4"/>
            <w:noProof/>
            <w:sz w:val="24"/>
            <w:lang w:eastAsia="zh-CN"/>
          </w:rPr>
          <w:t>2</w:t>
        </w:r>
        <w:r>
          <w:rPr>
            <w:rStyle w:val="aff4"/>
            <w:noProof/>
            <w:sz w:val="24"/>
            <w:lang w:eastAsia="zh-CN"/>
          </w:rPr>
          <w:fldChar w:fldCharType="end"/>
        </w:r>
      </w:hyperlink>
    </w:p>
    <w:p w14:paraId="725B506B" w14:textId="77777777" w:rsidR="00000000" w:rsidRDefault="00000000">
      <w:pPr>
        <w:pStyle w:val="TOC1"/>
        <w:spacing w:beforeLines="50" w:before="163" w:after="0"/>
        <w:rPr>
          <w:rStyle w:val="aff4"/>
          <w:noProof/>
          <w:sz w:val="24"/>
          <w:lang w:val="en-US" w:eastAsia="zh-CN"/>
        </w:rPr>
      </w:pPr>
      <w:hyperlink w:anchor="_Toc138688464" w:history="1">
        <w:r>
          <w:rPr>
            <w:rStyle w:val="aff4"/>
            <w:noProof/>
            <w:sz w:val="24"/>
            <w:lang w:eastAsia="zh-CN"/>
          </w:rPr>
          <w:t>释</w:t>
        </w:r>
        <w:r>
          <w:rPr>
            <w:rStyle w:val="aff4"/>
            <w:noProof/>
            <w:sz w:val="24"/>
            <w:lang w:eastAsia="zh-CN"/>
          </w:rPr>
          <w:t xml:space="preserve">  </w:t>
        </w:r>
        <w:r>
          <w:rPr>
            <w:rStyle w:val="aff4"/>
            <w:noProof/>
            <w:sz w:val="24"/>
            <w:lang w:eastAsia="zh-CN"/>
          </w:rPr>
          <w:t>义</w:t>
        </w:r>
        <w:r>
          <w:rPr>
            <w:rStyle w:val="aff4"/>
            <w:noProof/>
            <w:sz w:val="24"/>
            <w:lang w:eastAsia="zh-CN"/>
          </w:rPr>
          <w:tab/>
        </w:r>
        <w:r>
          <w:rPr>
            <w:rStyle w:val="aff4"/>
            <w:noProof/>
            <w:sz w:val="24"/>
            <w:lang w:eastAsia="zh-CN"/>
          </w:rPr>
          <w:fldChar w:fldCharType="begin"/>
        </w:r>
        <w:r>
          <w:rPr>
            <w:rStyle w:val="aff4"/>
            <w:noProof/>
            <w:sz w:val="24"/>
            <w:lang w:eastAsia="zh-CN"/>
          </w:rPr>
          <w:instrText xml:space="preserve"> PAGEREF _Toc138688464 \h </w:instrText>
        </w:r>
        <w:r w:rsidR="000E52C4">
          <w:rPr>
            <w:rStyle w:val="aff4"/>
            <w:noProof/>
            <w:sz w:val="24"/>
            <w:lang w:eastAsia="zh-CN"/>
          </w:rPr>
        </w:r>
        <w:r>
          <w:rPr>
            <w:rStyle w:val="aff4"/>
            <w:noProof/>
            <w:sz w:val="24"/>
            <w:lang w:eastAsia="zh-CN"/>
          </w:rPr>
          <w:fldChar w:fldCharType="separate"/>
        </w:r>
        <w:r w:rsidR="000E52C4">
          <w:rPr>
            <w:rStyle w:val="aff4"/>
            <w:noProof/>
            <w:sz w:val="24"/>
            <w:lang w:eastAsia="zh-CN"/>
          </w:rPr>
          <w:t>4</w:t>
        </w:r>
        <w:r>
          <w:rPr>
            <w:rStyle w:val="aff4"/>
            <w:noProof/>
            <w:sz w:val="24"/>
            <w:lang w:eastAsia="zh-CN"/>
          </w:rPr>
          <w:fldChar w:fldCharType="end"/>
        </w:r>
      </w:hyperlink>
    </w:p>
    <w:p w14:paraId="342916D4" w14:textId="77777777" w:rsidR="00000000" w:rsidRDefault="00000000">
      <w:pPr>
        <w:pStyle w:val="TOC1"/>
        <w:spacing w:beforeLines="50" w:before="163" w:after="0"/>
        <w:rPr>
          <w:rStyle w:val="aff4"/>
          <w:noProof/>
          <w:sz w:val="24"/>
          <w:lang w:val="en-US" w:eastAsia="zh-CN"/>
        </w:rPr>
      </w:pPr>
      <w:hyperlink w:anchor="_Toc138688465" w:history="1">
        <w:r>
          <w:rPr>
            <w:rStyle w:val="aff4"/>
            <w:noProof/>
            <w:sz w:val="24"/>
            <w:lang w:eastAsia="zh-CN"/>
          </w:rPr>
          <w:t>重要内容提示</w:t>
        </w:r>
        <w:r>
          <w:rPr>
            <w:rStyle w:val="aff4"/>
            <w:noProof/>
            <w:sz w:val="24"/>
            <w:lang w:eastAsia="zh-CN"/>
          </w:rPr>
          <w:tab/>
        </w:r>
        <w:r>
          <w:rPr>
            <w:rStyle w:val="aff4"/>
            <w:noProof/>
            <w:sz w:val="24"/>
            <w:lang w:eastAsia="zh-CN"/>
          </w:rPr>
          <w:fldChar w:fldCharType="begin"/>
        </w:r>
        <w:r>
          <w:rPr>
            <w:rStyle w:val="aff4"/>
            <w:noProof/>
            <w:sz w:val="24"/>
            <w:lang w:eastAsia="zh-CN"/>
          </w:rPr>
          <w:instrText xml:space="preserve"> PAGEREF _Toc138688465 \h </w:instrText>
        </w:r>
        <w:r w:rsidR="000E52C4">
          <w:rPr>
            <w:rStyle w:val="aff4"/>
            <w:noProof/>
            <w:sz w:val="24"/>
            <w:lang w:eastAsia="zh-CN"/>
          </w:rPr>
        </w:r>
        <w:r>
          <w:rPr>
            <w:rStyle w:val="aff4"/>
            <w:noProof/>
            <w:sz w:val="24"/>
            <w:lang w:eastAsia="zh-CN"/>
          </w:rPr>
          <w:fldChar w:fldCharType="separate"/>
        </w:r>
        <w:r w:rsidR="000E52C4">
          <w:rPr>
            <w:rStyle w:val="aff4"/>
            <w:noProof/>
            <w:sz w:val="24"/>
            <w:lang w:eastAsia="zh-CN"/>
          </w:rPr>
          <w:t>5</w:t>
        </w:r>
        <w:r>
          <w:rPr>
            <w:rStyle w:val="aff4"/>
            <w:noProof/>
            <w:sz w:val="24"/>
            <w:lang w:eastAsia="zh-CN"/>
          </w:rPr>
          <w:fldChar w:fldCharType="end"/>
        </w:r>
      </w:hyperlink>
    </w:p>
    <w:p w14:paraId="275D8388" w14:textId="77777777" w:rsidR="00000000" w:rsidRDefault="00000000">
      <w:pPr>
        <w:pStyle w:val="TOC1"/>
        <w:spacing w:beforeLines="50" w:before="163" w:after="0"/>
        <w:rPr>
          <w:rStyle w:val="aff4"/>
          <w:noProof/>
          <w:sz w:val="24"/>
          <w:lang w:val="en-US" w:eastAsia="zh-CN"/>
        </w:rPr>
      </w:pPr>
      <w:hyperlink w:anchor="_Toc138688466" w:history="1">
        <w:r>
          <w:rPr>
            <w:rStyle w:val="aff4"/>
            <w:noProof/>
            <w:sz w:val="24"/>
            <w:lang w:eastAsia="zh-CN"/>
          </w:rPr>
          <w:t>一、本次发行符合《上市公司证券发行注册管理办法》向不特定对象发行证券条件的说明</w:t>
        </w:r>
        <w:r>
          <w:rPr>
            <w:rStyle w:val="aff4"/>
            <w:noProof/>
            <w:sz w:val="24"/>
            <w:lang w:eastAsia="zh-CN"/>
          </w:rPr>
          <w:tab/>
        </w:r>
        <w:r>
          <w:rPr>
            <w:rStyle w:val="aff4"/>
            <w:noProof/>
            <w:sz w:val="24"/>
            <w:lang w:eastAsia="zh-CN"/>
          </w:rPr>
          <w:fldChar w:fldCharType="begin"/>
        </w:r>
        <w:r>
          <w:rPr>
            <w:rStyle w:val="aff4"/>
            <w:noProof/>
            <w:sz w:val="24"/>
            <w:lang w:eastAsia="zh-CN"/>
          </w:rPr>
          <w:instrText xml:space="preserve"> PAGEREF _Toc138688466 \h </w:instrText>
        </w:r>
        <w:r w:rsidR="000E52C4">
          <w:rPr>
            <w:rStyle w:val="aff4"/>
            <w:noProof/>
            <w:sz w:val="24"/>
            <w:lang w:eastAsia="zh-CN"/>
          </w:rPr>
        </w:r>
        <w:r>
          <w:rPr>
            <w:rStyle w:val="aff4"/>
            <w:noProof/>
            <w:sz w:val="24"/>
            <w:lang w:eastAsia="zh-CN"/>
          </w:rPr>
          <w:fldChar w:fldCharType="separate"/>
        </w:r>
        <w:r w:rsidR="000E52C4">
          <w:rPr>
            <w:rStyle w:val="aff4"/>
            <w:noProof/>
            <w:sz w:val="24"/>
            <w:lang w:eastAsia="zh-CN"/>
          </w:rPr>
          <w:t>6</w:t>
        </w:r>
        <w:r>
          <w:rPr>
            <w:rStyle w:val="aff4"/>
            <w:noProof/>
            <w:sz w:val="24"/>
            <w:lang w:eastAsia="zh-CN"/>
          </w:rPr>
          <w:fldChar w:fldCharType="end"/>
        </w:r>
      </w:hyperlink>
    </w:p>
    <w:p w14:paraId="498BBAF1" w14:textId="77777777" w:rsidR="00000000" w:rsidRDefault="00000000">
      <w:pPr>
        <w:pStyle w:val="TOC1"/>
        <w:spacing w:beforeLines="50" w:before="163" w:after="0"/>
        <w:rPr>
          <w:rStyle w:val="aff4"/>
          <w:noProof/>
          <w:sz w:val="24"/>
          <w:lang w:val="en-US" w:eastAsia="zh-CN"/>
        </w:rPr>
      </w:pPr>
      <w:hyperlink w:anchor="_Toc138688467" w:history="1">
        <w:r>
          <w:rPr>
            <w:rStyle w:val="aff4"/>
            <w:noProof/>
            <w:sz w:val="24"/>
            <w:lang w:eastAsia="zh-CN"/>
          </w:rPr>
          <w:t>二、本次发行概况</w:t>
        </w:r>
        <w:r>
          <w:rPr>
            <w:rStyle w:val="aff4"/>
            <w:noProof/>
            <w:sz w:val="24"/>
            <w:lang w:eastAsia="zh-CN"/>
          </w:rPr>
          <w:tab/>
        </w:r>
        <w:r>
          <w:rPr>
            <w:rStyle w:val="aff4"/>
            <w:noProof/>
            <w:sz w:val="24"/>
            <w:lang w:eastAsia="zh-CN"/>
          </w:rPr>
          <w:fldChar w:fldCharType="begin"/>
        </w:r>
        <w:r>
          <w:rPr>
            <w:rStyle w:val="aff4"/>
            <w:noProof/>
            <w:sz w:val="24"/>
            <w:lang w:eastAsia="zh-CN"/>
          </w:rPr>
          <w:instrText xml:space="preserve"> PAGEREF _Toc138688467 \h </w:instrText>
        </w:r>
        <w:r w:rsidR="000E52C4">
          <w:rPr>
            <w:rStyle w:val="aff4"/>
            <w:noProof/>
            <w:sz w:val="24"/>
            <w:lang w:eastAsia="zh-CN"/>
          </w:rPr>
        </w:r>
        <w:r>
          <w:rPr>
            <w:rStyle w:val="aff4"/>
            <w:noProof/>
            <w:sz w:val="24"/>
            <w:lang w:eastAsia="zh-CN"/>
          </w:rPr>
          <w:fldChar w:fldCharType="separate"/>
        </w:r>
        <w:r w:rsidR="000E52C4">
          <w:rPr>
            <w:rStyle w:val="aff4"/>
            <w:noProof/>
            <w:sz w:val="24"/>
            <w:lang w:eastAsia="zh-CN"/>
          </w:rPr>
          <w:t>6</w:t>
        </w:r>
        <w:r>
          <w:rPr>
            <w:rStyle w:val="aff4"/>
            <w:noProof/>
            <w:sz w:val="24"/>
            <w:lang w:eastAsia="zh-CN"/>
          </w:rPr>
          <w:fldChar w:fldCharType="end"/>
        </w:r>
      </w:hyperlink>
    </w:p>
    <w:p w14:paraId="108F94C8" w14:textId="77777777" w:rsidR="00000000" w:rsidRDefault="00000000">
      <w:pPr>
        <w:pStyle w:val="TOC2"/>
        <w:spacing w:before="163"/>
        <w:ind w:firstLineChars="200" w:firstLine="480"/>
        <w:rPr>
          <w:rStyle w:val="aff4"/>
          <w:noProof/>
          <w:szCs w:val="24"/>
          <w:lang w:val="en-US" w:eastAsia="zh-CN"/>
        </w:rPr>
      </w:pPr>
      <w:hyperlink w:anchor="_Toc138688468" w:history="1">
        <w:r>
          <w:rPr>
            <w:rStyle w:val="aff4"/>
            <w:noProof/>
            <w:szCs w:val="24"/>
          </w:rPr>
          <w:t>（一）本次发行证券的种类</w:t>
        </w:r>
        <w:r>
          <w:rPr>
            <w:rStyle w:val="aff4"/>
            <w:noProof/>
            <w:szCs w:val="24"/>
          </w:rPr>
          <w:tab/>
        </w:r>
        <w:r>
          <w:rPr>
            <w:rStyle w:val="aff4"/>
            <w:noProof/>
            <w:szCs w:val="24"/>
          </w:rPr>
          <w:fldChar w:fldCharType="begin"/>
        </w:r>
        <w:r>
          <w:rPr>
            <w:rStyle w:val="aff4"/>
            <w:noProof/>
            <w:szCs w:val="24"/>
          </w:rPr>
          <w:instrText xml:space="preserve"> PAGEREF _Toc138688468 \h </w:instrText>
        </w:r>
        <w:r w:rsidR="000E52C4">
          <w:rPr>
            <w:rStyle w:val="aff4"/>
            <w:noProof/>
            <w:szCs w:val="24"/>
          </w:rPr>
        </w:r>
        <w:r>
          <w:rPr>
            <w:rStyle w:val="aff4"/>
            <w:noProof/>
            <w:szCs w:val="24"/>
          </w:rPr>
          <w:fldChar w:fldCharType="separate"/>
        </w:r>
        <w:r w:rsidR="000E52C4">
          <w:rPr>
            <w:rStyle w:val="aff4"/>
            <w:noProof/>
            <w:szCs w:val="24"/>
          </w:rPr>
          <w:t>6</w:t>
        </w:r>
        <w:r>
          <w:rPr>
            <w:rStyle w:val="aff4"/>
            <w:noProof/>
            <w:szCs w:val="24"/>
          </w:rPr>
          <w:fldChar w:fldCharType="end"/>
        </w:r>
      </w:hyperlink>
    </w:p>
    <w:p w14:paraId="6F4B7F57" w14:textId="77777777" w:rsidR="00000000" w:rsidRDefault="00000000">
      <w:pPr>
        <w:pStyle w:val="TOC2"/>
        <w:spacing w:before="163"/>
        <w:ind w:firstLineChars="200" w:firstLine="480"/>
        <w:rPr>
          <w:rStyle w:val="aff4"/>
          <w:noProof/>
          <w:szCs w:val="24"/>
          <w:lang w:val="en-US" w:eastAsia="zh-CN"/>
        </w:rPr>
      </w:pPr>
      <w:hyperlink w:anchor="_Toc138688469" w:history="1">
        <w:r>
          <w:rPr>
            <w:rStyle w:val="aff4"/>
            <w:noProof/>
            <w:szCs w:val="24"/>
          </w:rPr>
          <w:t>（二）发行规模</w:t>
        </w:r>
        <w:r>
          <w:rPr>
            <w:rStyle w:val="aff4"/>
            <w:noProof/>
            <w:szCs w:val="24"/>
          </w:rPr>
          <w:tab/>
        </w:r>
        <w:r>
          <w:rPr>
            <w:rStyle w:val="aff4"/>
            <w:noProof/>
            <w:szCs w:val="24"/>
          </w:rPr>
          <w:fldChar w:fldCharType="begin"/>
        </w:r>
        <w:r>
          <w:rPr>
            <w:rStyle w:val="aff4"/>
            <w:noProof/>
            <w:szCs w:val="24"/>
          </w:rPr>
          <w:instrText xml:space="preserve"> PAGEREF _Toc138688469 \h </w:instrText>
        </w:r>
        <w:r w:rsidR="000E52C4">
          <w:rPr>
            <w:rStyle w:val="aff4"/>
            <w:noProof/>
            <w:szCs w:val="24"/>
          </w:rPr>
        </w:r>
        <w:r>
          <w:rPr>
            <w:rStyle w:val="aff4"/>
            <w:noProof/>
            <w:szCs w:val="24"/>
          </w:rPr>
          <w:fldChar w:fldCharType="separate"/>
        </w:r>
        <w:r w:rsidR="000E52C4">
          <w:rPr>
            <w:rStyle w:val="aff4"/>
            <w:noProof/>
            <w:szCs w:val="24"/>
          </w:rPr>
          <w:t>6</w:t>
        </w:r>
        <w:r>
          <w:rPr>
            <w:rStyle w:val="aff4"/>
            <w:noProof/>
            <w:szCs w:val="24"/>
          </w:rPr>
          <w:fldChar w:fldCharType="end"/>
        </w:r>
      </w:hyperlink>
    </w:p>
    <w:p w14:paraId="3E611FC5" w14:textId="77777777" w:rsidR="00000000" w:rsidRDefault="00000000">
      <w:pPr>
        <w:pStyle w:val="TOC2"/>
        <w:spacing w:before="163"/>
        <w:ind w:firstLineChars="200" w:firstLine="480"/>
        <w:rPr>
          <w:rStyle w:val="aff4"/>
          <w:noProof/>
          <w:szCs w:val="24"/>
          <w:lang w:val="en-US" w:eastAsia="zh-CN"/>
        </w:rPr>
      </w:pPr>
      <w:hyperlink w:anchor="_Toc138688470" w:history="1">
        <w:r>
          <w:rPr>
            <w:rStyle w:val="aff4"/>
            <w:noProof/>
            <w:szCs w:val="24"/>
          </w:rPr>
          <w:t>（三）票面金额和发行价格</w:t>
        </w:r>
        <w:r>
          <w:rPr>
            <w:rStyle w:val="aff4"/>
            <w:noProof/>
            <w:szCs w:val="24"/>
          </w:rPr>
          <w:tab/>
        </w:r>
        <w:r>
          <w:rPr>
            <w:rStyle w:val="aff4"/>
            <w:noProof/>
            <w:szCs w:val="24"/>
          </w:rPr>
          <w:fldChar w:fldCharType="begin"/>
        </w:r>
        <w:r>
          <w:rPr>
            <w:rStyle w:val="aff4"/>
            <w:noProof/>
            <w:szCs w:val="24"/>
          </w:rPr>
          <w:instrText xml:space="preserve"> PAGEREF _Toc138688470 \h </w:instrText>
        </w:r>
        <w:r w:rsidR="000E52C4">
          <w:rPr>
            <w:rStyle w:val="aff4"/>
            <w:noProof/>
            <w:szCs w:val="24"/>
          </w:rPr>
        </w:r>
        <w:r>
          <w:rPr>
            <w:rStyle w:val="aff4"/>
            <w:noProof/>
            <w:szCs w:val="24"/>
          </w:rPr>
          <w:fldChar w:fldCharType="separate"/>
        </w:r>
        <w:r w:rsidR="000E52C4">
          <w:rPr>
            <w:rStyle w:val="aff4"/>
            <w:noProof/>
            <w:szCs w:val="24"/>
          </w:rPr>
          <w:t>6</w:t>
        </w:r>
        <w:r>
          <w:rPr>
            <w:rStyle w:val="aff4"/>
            <w:noProof/>
            <w:szCs w:val="24"/>
          </w:rPr>
          <w:fldChar w:fldCharType="end"/>
        </w:r>
      </w:hyperlink>
    </w:p>
    <w:p w14:paraId="2F0CA973" w14:textId="77777777" w:rsidR="00000000" w:rsidRDefault="00000000">
      <w:pPr>
        <w:pStyle w:val="TOC2"/>
        <w:spacing w:before="163"/>
        <w:ind w:firstLineChars="200" w:firstLine="480"/>
        <w:rPr>
          <w:rStyle w:val="aff4"/>
          <w:noProof/>
          <w:szCs w:val="24"/>
          <w:lang w:val="en-US" w:eastAsia="zh-CN"/>
        </w:rPr>
      </w:pPr>
      <w:hyperlink w:anchor="_Toc138688471" w:history="1">
        <w:r>
          <w:rPr>
            <w:rStyle w:val="aff4"/>
            <w:noProof/>
            <w:szCs w:val="24"/>
          </w:rPr>
          <w:t>（四）债券期限</w:t>
        </w:r>
        <w:r>
          <w:rPr>
            <w:rStyle w:val="aff4"/>
            <w:noProof/>
            <w:szCs w:val="24"/>
          </w:rPr>
          <w:tab/>
        </w:r>
        <w:r>
          <w:rPr>
            <w:rStyle w:val="aff4"/>
            <w:noProof/>
            <w:szCs w:val="24"/>
          </w:rPr>
          <w:fldChar w:fldCharType="begin"/>
        </w:r>
        <w:r>
          <w:rPr>
            <w:rStyle w:val="aff4"/>
            <w:noProof/>
            <w:szCs w:val="24"/>
          </w:rPr>
          <w:instrText xml:space="preserve"> PAGEREF _Toc138688471 \h </w:instrText>
        </w:r>
        <w:r w:rsidR="000E52C4">
          <w:rPr>
            <w:rStyle w:val="aff4"/>
            <w:noProof/>
            <w:szCs w:val="24"/>
          </w:rPr>
        </w:r>
        <w:r>
          <w:rPr>
            <w:rStyle w:val="aff4"/>
            <w:noProof/>
            <w:szCs w:val="24"/>
          </w:rPr>
          <w:fldChar w:fldCharType="separate"/>
        </w:r>
        <w:r w:rsidR="000E52C4">
          <w:rPr>
            <w:rStyle w:val="aff4"/>
            <w:noProof/>
            <w:szCs w:val="24"/>
          </w:rPr>
          <w:t>6</w:t>
        </w:r>
        <w:r>
          <w:rPr>
            <w:rStyle w:val="aff4"/>
            <w:noProof/>
            <w:szCs w:val="24"/>
          </w:rPr>
          <w:fldChar w:fldCharType="end"/>
        </w:r>
      </w:hyperlink>
    </w:p>
    <w:p w14:paraId="13CD754D" w14:textId="77777777" w:rsidR="00000000" w:rsidRDefault="00000000">
      <w:pPr>
        <w:pStyle w:val="TOC2"/>
        <w:spacing w:before="163"/>
        <w:ind w:firstLineChars="200" w:firstLine="480"/>
        <w:rPr>
          <w:rStyle w:val="aff4"/>
          <w:noProof/>
          <w:szCs w:val="24"/>
          <w:lang w:val="en-US" w:eastAsia="zh-CN"/>
        </w:rPr>
      </w:pPr>
      <w:hyperlink w:anchor="_Toc138688472" w:history="1">
        <w:r>
          <w:rPr>
            <w:rStyle w:val="aff4"/>
            <w:noProof/>
            <w:szCs w:val="24"/>
          </w:rPr>
          <w:t>（五）债券利率</w:t>
        </w:r>
        <w:r>
          <w:rPr>
            <w:rStyle w:val="aff4"/>
            <w:noProof/>
            <w:szCs w:val="24"/>
          </w:rPr>
          <w:tab/>
        </w:r>
        <w:r>
          <w:rPr>
            <w:rStyle w:val="aff4"/>
            <w:noProof/>
            <w:szCs w:val="24"/>
          </w:rPr>
          <w:fldChar w:fldCharType="begin"/>
        </w:r>
        <w:r>
          <w:rPr>
            <w:rStyle w:val="aff4"/>
            <w:noProof/>
            <w:szCs w:val="24"/>
          </w:rPr>
          <w:instrText xml:space="preserve"> PAGEREF _Toc138688472 \h </w:instrText>
        </w:r>
        <w:r w:rsidR="000E52C4">
          <w:rPr>
            <w:rStyle w:val="aff4"/>
            <w:noProof/>
            <w:szCs w:val="24"/>
          </w:rPr>
        </w:r>
        <w:r>
          <w:rPr>
            <w:rStyle w:val="aff4"/>
            <w:noProof/>
            <w:szCs w:val="24"/>
          </w:rPr>
          <w:fldChar w:fldCharType="separate"/>
        </w:r>
        <w:r w:rsidR="000E52C4">
          <w:rPr>
            <w:rStyle w:val="aff4"/>
            <w:noProof/>
            <w:szCs w:val="24"/>
          </w:rPr>
          <w:t>6</w:t>
        </w:r>
        <w:r>
          <w:rPr>
            <w:rStyle w:val="aff4"/>
            <w:noProof/>
            <w:szCs w:val="24"/>
          </w:rPr>
          <w:fldChar w:fldCharType="end"/>
        </w:r>
      </w:hyperlink>
    </w:p>
    <w:p w14:paraId="4C19BA41" w14:textId="77777777" w:rsidR="00000000" w:rsidRDefault="00000000">
      <w:pPr>
        <w:pStyle w:val="TOC2"/>
        <w:spacing w:before="163"/>
        <w:ind w:firstLineChars="200" w:firstLine="480"/>
        <w:rPr>
          <w:rStyle w:val="aff4"/>
          <w:noProof/>
          <w:szCs w:val="24"/>
          <w:lang w:val="en-US" w:eastAsia="zh-CN"/>
        </w:rPr>
      </w:pPr>
      <w:hyperlink w:anchor="_Toc138688473" w:history="1">
        <w:r>
          <w:rPr>
            <w:rStyle w:val="aff4"/>
            <w:noProof/>
            <w:szCs w:val="24"/>
          </w:rPr>
          <w:t>（六）付息的期限和方式</w:t>
        </w:r>
        <w:r>
          <w:rPr>
            <w:rStyle w:val="aff4"/>
            <w:noProof/>
            <w:szCs w:val="24"/>
          </w:rPr>
          <w:tab/>
        </w:r>
        <w:r>
          <w:rPr>
            <w:rStyle w:val="aff4"/>
            <w:noProof/>
            <w:szCs w:val="24"/>
          </w:rPr>
          <w:fldChar w:fldCharType="begin"/>
        </w:r>
        <w:r>
          <w:rPr>
            <w:rStyle w:val="aff4"/>
            <w:noProof/>
            <w:szCs w:val="24"/>
          </w:rPr>
          <w:instrText xml:space="preserve"> PAGEREF _Toc138688473 \h </w:instrText>
        </w:r>
        <w:r w:rsidR="000E52C4">
          <w:rPr>
            <w:rStyle w:val="aff4"/>
            <w:noProof/>
            <w:szCs w:val="24"/>
          </w:rPr>
        </w:r>
        <w:r>
          <w:rPr>
            <w:rStyle w:val="aff4"/>
            <w:noProof/>
            <w:szCs w:val="24"/>
          </w:rPr>
          <w:fldChar w:fldCharType="separate"/>
        </w:r>
        <w:r w:rsidR="000E52C4">
          <w:rPr>
            <w:rStyle w:val="aff4"/>
            <w:noProof/>
            <w:szCs w:val="24"/>
          </w:rPr>
          <w:t>7</w:t>
        </w:r>
        <w:r>
          <w:rPr>
            <w:rStyle w:val="aff4"/>
            <w:noProof/>
            <w:szCs w:val="24"/>
          </w:rPr>
          <w:fldChar w:fldCharType="end"/>
        </w:r>
      </w:hyperlink>
    </w:p>
    <w:p w14:paraId="120B1AB2" w14:textId="77777777" w:rsidR="00000000" w:rsidRDefault="00000000">
      <w:pPr>
        <w:pStyle w:val="TOC2"/>
        <w:spacing w:before="163"/>
        <w:ind w:firstLineChars="200" w:firstLine="480"/>
        <w:rPr>
          <w:rStyle w:val="aff4"/>
          <w:noProof/>
          <w:szCs w:val="24"/>
          <w:lang w:val="en-US" w:eastAsia="zh-CN"/>
        </w:rPr>
      </w:pPr>
      <w:hyperlink w:anchor="_Toc138688474" w:history="1">
        <w:r>
          <w:rPr>
            <w:rStyle w:val="aff4"/>
            <w:noProof/>
            <w:szCs w:val="24"/>
          </w:rPr>
          <w:t>（七）转股期限</w:t>
        </w:r>
        <w:r>
          <w:rPr>
            <w:rStyle w:val="aff4"/>
            <w:noProof/>
            <w:szCs w:val="24"/>
          </w:rPr>
          <w:tab/>
        </w:r>
        <w:r>
          <w:rPr>
            <w:rStyle w:val="aff4"/>
            <w:noProof/>
            <w:szCs w:val="24"/>
          </w:rPr>
          <w:fldChar w:fldCharType="begin"/>
        </w:r>
        <w:r>
          <w:rPr>
            <w:rStyle w:val="aff4"/>
            <w:noProof/>
            <w:szCs w:val="24"/>
          </w:rPr>
          <w:instrText xml:space="preserve"> PAGEREF _Toc138688474 \h </w:instrText>
        </w:r>
        <w:r w:rsidR="000E52C4">
          <w:rPr>
            <w:rStyle w:val="aff4"/>
            <w:noProof/>
            <w:szCs w:val="24"/>
          </w:rPr>
        </w:r>
        <w:r>
          <w:rPr>
            <w:rStyle w:val="aff4"/>
            <w:noProof/>
            <w:szCs w:val="24"/>
          </w:rPr>
          <w:fldChar w:fldCharType="separate"/>
        </w:r>
        <w:r w:rsidR="000E52C4">
          <w:rPr>
            <w:rStyle w:val="aff4"/>
            <w:noProof/>
            <w:szCs w:val="24"/>
          </w:rPr>
          <w:t>8</w:t>
        </w:r>
        <w:r>
          <w:rPr>
            <w:rStyle w:val="aff4"/>
            <w:noProof/>
            <w:szCs w:val="24"/>
          </w:rPr>
          <w:fldChar w:fldCharType="end"/>
        </w:r>
      </w:hyperlink>
    </w:p>
    <w:p w14:paraId="4F0BD24A" w14:textId="77777777" w:rsidR="00000000" w:rsidRDefault="00000000">
      <w:pPr>
        <w:pStyle w:val="TOC2"/>
        <w:spacing w:before="163"/>
        <w:ind w:firstLineChars="200" w:firstLine="480"/>
        <w:rPr>
          <w:rStyle w:val="aff4"/>
          <w:noProof/>
          <w:szCs w:val="24"/>
          <w:lang w:val="en-US" w:eastAsia="zh-CN"/>
        </w:rPr>
      </w:pPr>
      <w:hyperlink w:anchor="_Toc138688475" w:history="1">
        <w:r>
          <w:rPr>
            <w:rStyle w:val="aff4"/>
            <w:noProof/>
            <w:szCs w:val="24"/>
          </w:rPr>
          <w:t>（八）转股价格的确定及其调整</w:t>
        </w:r>
        <w:r>
          <w:rPr>
            <w:rStyle w:val="aff4"/>
            <w:noProof/>
            <w:szCs w:val="24"/>
          </w:rPr>
          <w:tab/>
        </w:r>
        <w:r>
          <w:rPr>
            <w:rStyle w:val="aff4"/>
            <w:noProof/>
            <w:szCs w:val="24"/>
          </w:rPr>
          <w:fldChar w:fldCharType="begin"/>
        </w:r>
        <w:r>
          <w:rPr>
            <w:rStyle w:val="aff4"/>
            <w:noProof/>
            <w:szCs w:val="24"/>
          </w:rPr>
          <w:instrText xml:space="preserve"> PAGEREF _Toc138688475 \h </w:instrText>
        </w:r>
        <w:r w:rsidR="000E52C4">
          <w:rPr>
            <w:rStyle w:val="aff4"/>
            <w:noProof/>
            <w:szCs w:val="24"/>
          </w:rPr>
        </w:r>
        <w:r>
          <w:rPr>
            <w:rStyle w:val="aff4"/>
            <w:noProof/>
            <w:szCs w:val="24"/>
          </w:rPr>
          <w:fldChar w:fldCharType="separate"/>
        </w:r>
        <w:r w:rsidR="000E52C4">
          <w:rPr>
            <w:rStyle w:val="aff4"/>
            <w:noProof/>
            <w:szCs w:val="24"/>
          </w:rPr>
          <w:t>8</w:t>
        </w:r>
        <w:r>
          <w:rPr>
            <w:rStyle w:val="aff4"/>
            <w:noProof/>
            <w:szCs w:val="24"/>
          </w:rPr>
          <w:fldChar w:fldCharType="end"/>
        </w:r>
      </w:hyperlink>
    </w:p>
    <w:p w14:paraId="138F407F" w14:textId="77777777" w:rsidR="00000000" w:rsidRDefault="00000000">
      <w:pPr>
        <w:pStyle w:val="TOC2"/>
        <w:spacing w:before="163"/>
        <w:ind w:firstLineChars="200" w:firstLine="480"/>
        <w:rPr>
          <w:rStyle w:val="aff4"/>
          <w:noProof/>
          <w:szCs w:val="24"/>
          <w:lang w:val="en-US" w:eastAsia="zh-CN"/>
        </w:rPr>
      </w:pPr>
      <w:hyperlink w:anchor="_Toc138688476" w:history="1">
        <w:r>
          <w:rPr>
            <w:rStyle w:val="aff4"/>
            <w:noProof/>
            <w:szCs w:val="24"/>
          </w:rPr>
          <w:t>（九）转股价格向下修正条款</w:t>
        </w:r>
        <w:r>
          <w:rPr>
            <w:rStyle w:val="aff4"/>
            <w:noProof/>
            <w:szCs w:val="24"/>
          </w:rPr>
          <w:tab/>
        </w:r>
        <w:r>
          <w:rPr>
            <w:rStyle w:val="aff4"/>
            <w:noProof/>
            <w:szCs w:val="24"/>
          </w:rPr>
          <w:fldChar w:fldCharType="begin"/>
        </w:r>
        <w:r>
          <w:rPr>
            <w:rStyle w:val="aff4"/>
            <w:noProof/>
            <w:szCs w:val="24"/>
          </w:rPr>
          <w:instrText xml:space="preserve"> PAGEREF _Toc138688476 \h </w:instrText>
        </w:r>
        <w:r w:rsidR="000E52C4">
          <w:rPr>
            <w:rStyle w:val="aff4"/>
            <w:noProof/>
            <w:szCs w:val="24"/>
          </w:rPr>
        </w:r>
        <w:r>
          <w:rPr>
            <w:rStyle w:val="aff4"/>
            <w:noProof/>
            <w:szCs w:val="24"/>
          </w:rPr>
          <w:fldChar w:fldCharType="separate"/>
        </w:r>
        <w:r w:rsidR="000E52C4">
          <w:rPr>
            <w:rStyle w:val="aff4"/>
            <w:noProof/>
            <w:szCs w:val="24"/>
          </w:rPr>
          <w:t>9</w:t>
        </w:r>
        <w:r>
          <w:rPr>
            <w:rStyle w:val="aff4"/>
            <w:noProof/>
            <w:szCs w:val="24"/>
          </w:rPr>
          <w:fldChar w:fldCharType="end"/>
        </w:r>
      </w:hyperlink>
    </w:p>
    <w:p w14:paraId="79A9F2EB" w14:textId="77777777" w:rsidR="00000000" w:rsidRDefault="00000000">
      <w:pPr>
        <w:pStyle w:val="TOC2"/>
        <w:spacing w:before="163"/>
        <w:ind w:firstLineChars="200" w:firstLine="480"/>
        <w:rPr>
          <w:rStyle w:val="aff4"/>
          <w:noProof/>
          <w:szCs w:val="24"/>
          <w:lang w:val="en-US" w:eastAsia="zh-CN"/>
        </w:rPr>
      </w:pPr>
      <w:hyperlink w:anchor="_Toc138688477" w:history="1">
        <w:r>
          <w:rPr>
            <w:rStyle w:val="aff4"/>
            <w:noProof/>
            <w:szCs w:val="24"/>
          </w:rPr>
          <w:t>（十）转股股数确定方式以及转股时不足一股金额的处理方法</w:t>
        </w:r>
        <w:r>
          <w:rPr>
            <w:rStyle w:val="aff4"/>
            <w:noProof/>
            <w:szCs w:val="24"/>
          </w:rPr>
          <w:tab/>
        </w:r>
        <w:r>
          <w:rPr>
            <w:rStyle w:val="aff4"/>
            <w:noProof/>
            <w:szCs w:val="24"/>
          </w:rPr>
          <w:fldChar w:fldCharType="begin"/>
        </w:r>
        <w:r>
          <w:rPr>
            <w:rStyle w:val="aff4"/>
            <w:noProof/>
            <w:szCs w:val="24"/>
          </w:rPr>
          <w:instrText xml:space="preserve"> PAGEREF _Toc138688477 \h </w:instrText>
        </w:r>
        <w:r w:rsidR="000E52C4">
          <w:rPr>
            <w:rStyle w:val="aff4"/>
            <w:noProof/>
            <w:szCs w:val="24"/>
          </w:rPr>
        </w:r>
        <w:r>
          <w:rPr>
            <w:rStyle w:val="aff4"/>
            <w:noProof/>
            <w:szCs w:val="24"/>
          </w:rPr>
          <w:fldChar w:fldCharType="separate"/>
        </w:r>
        <w:r w:rsidR="000E52C4">
          <w:rPr>
            <w:rStyle w:val="aff4"/>
            <w:noProof/>
            <w:szCs w:val="24"/>
          </w:rPr>
          <w:t>10</w:t>
        </w:r>
        <w:r>
          <w:rPr>
            <w:rStyle w:val="aff4"/>
            <w:noProof/>
            <w:szCs w:val="24"/>
          </w:rPr>
          <w:fldChar w:fldCharType="end"/>
        </w:r>
      </w:hyperlink>
    </w:p>
    <w:p w14:paraId="07D916B6" w14:textId="77777777" w:rsidR="00000000" w:rsidRDefault="00000000">
      <w:pPr>
        <w:pStyle w:val="TOC2"/>
        <w:spacing w:before="163"/>
        <w:ind w:firstLineChars="200" w:firstLine="480"/>
        <w:rPr>
          <w:rStyle w:val="aff4"/>
          <w:noProof/>
          <w:szCs w:val="24"/>
          <w:lang w:val="en-US" w:eastAsia="zh-CN"/>
        </w:rPr>
      </w:pPr>
      <w:hyperlink w:anchor="_Toc138688478" w:history="1">
        <w:r>
          <w:rPr>
            <w:rStyle w:val="aff4"/>
            <w:noProof/>
            <w:szCs w:val="24"/>
          </w:rPr>
          <w:t>（十一）赎回条款</w:t>
        </w:r>
        <w:r>
          <w:rPr>
            <w:rStyle w:val="aff4"/>
            <w:noProof/>
            <w:szCs w:val="24"/>
          </w:rPr>
          <w:tab/>
        </w:r>
        <w:r>
          <w:rPr>
            <w:rStyle w:val="aff4"/>
            <w:noProof/>
            <w:szCs w:val="24"/>
          </w:rPr>
          <w:fldChar w:fldCharType="begin"/>
        </w:r>
        <w:r>
          <w:rPr>
            <w:rStyle w:val="aff4"/>
            <w:noProof/>
            <w:szCs w:val="24"/>
          </w:rPr>
          <w:instrText xml:space="preserve"> PAGEREF _Toc138688478 \h </w:instrText>
        </w:r>
        <w:r w:rsidR="000E52C4">
          <w:rPr>
            <w:rStyle w:val="aff4"/>
            <w:noProof/>
            <w:szCs w:val="24"/>
          </w:rPr>
        </w:r>
        <w:r>
          <w:rPr>
            <w:rStyle w:val="aff4"/>
            <w:noProof/>
            <w:szCs w:val="24"/>
          </w:rPr>
          <w:fldChar w:fldCharType="separate"/>
        </w:r>
        <w:r w:rsidR="000E52C4">
          <w:rPr>
            <w:rStyle w:val="aff4"/>
            <w:noProof/>
            <w:szCs w:val="24"/>
          </w:rPr>
          <w:t>10</w:t>
        </w:r>
        <w:r>
          <w:rPr>
            <w:rStyle w:val="aff4"/>
            <w:noProof/>
            <w:szCs w:val="24"/>
          </w:rPr>
          <w:fldChar w:fldCharType="end"/>
        </w:r>
      </w:hyperlink>
    </w:p>
    <w:p w14:paraId="2E4908FA" w14:textId="77777777" w:rsidR="00000000" w:rsidRDefault="00000000">
      <w:pPr>
        <w:pStyle w:val="TOC2"/>
        <w:spacing w:before="163"/>
        <w:ind w:firstLineChars="200" w:firstLine="480"/>
        <w:rPr>
          <w:rStyle w:val="aff4"/>
          <w:noProof/>
          <w:szCs w:val="24"/>
          <w:lang w:val="en-US" w:eastAsia="zh-CN"/>
        </w:rPr>
      </w:pPr>
      <w:hyperlink w:anchor="_Toc138688479" w:history="1">
        <w:r>
          <w:rPr>
            <w:rStyle w:val="aff4"/>
            <w:noProof/>
            <w:szCs w:val="24"/>
          </w:rPr>
          <w:t>（十二）回售条款</w:t>
        </w:r>
        <w:r>
          <w:rPr>
            <w:rStyle w:val="aff4"/>
            <w:noProof/>
            <w:szCs w:val="24"/>
          </w:rPr>
          <w:tab/>
        </w:r>
        <w:r>
          <w:rPr>
            <w:rStyle w:val="aff4"/>
            <w:noProof/>
            <w:szCs w:val="24"/>
          </w:rPr>
          <w:fldChar w:fldCharType="begin"/>
        </w:r>
        <w:r>
          <w:rPr>
            <w:rStyle w:val="aff4"/>
            <w:noProof/>
            <w:szCs w:val="24"/>
          </w:rPr>
          <w:instrText xml:space="preserve"> PAGEREF _Toc138688479 \h </w:instrText>
        </w:r>
        <w:r w:rsidR="000E52C4">
          <w:rPr>
            <w:rStyle w:val="aff4"/>
            <w:noProof/>
            <w:szCs w:val="24"/>
          </w:rPr>
        </w:r>
        <w:r>
          <w:rPr>
            <w:rStyle w:val="aff4"/>
            <w:noProof/>
            <w:szCs w:val="24"/>
          </w:rPr>
          <w:fldChar w:fldCharType="separate"/>
        </w:r>
        <w:r w:rsidR="000E52C4">
          <w:rPr>
            <w:rStyle w:val="aff4"/>
            <w:noProof/>
            <w:szCs w:val="24"/>
          </w:rPr>
          <w:t>11</w:t>
        </w:r>
        <w:r>
          <w:rPr>
            <w:rStyle w:val="aff4"/>
            <w:noProof/>
            <w:szCs w:val="24"/>
          </w:rPr>
          <w:fldChar w:fldCharType="end"/>
        </w:r>
      </w:hyperlink>
    </w:p>
    <w:p w14:paraId="42EA35E3" w14:textId="77777777" w:rsidR="00000000" w:rsidRDefault="00000000">
      <w:pPr>
        <w:pStyle w:val="TOC2"/>
        <w:spacing w:before="163"/>
        <w:ind w:firstLineChars="200" w:firstLine="480"/>
        <w:rPr>
          <w:rStyle w:val="aff4"/>
          <w:noProof/>
          <w:szCs w:val="24"/>
          <w:lang w:val="en-US" w:eastAsia="zh-CN"/>
        </w:rPr>
      </w:pPr>
      <w:hyperlink w:anchor="_Toc138688480" w:history="1">
        <w:r>
          <w:rPr>
            <w:rStyle w:val="aff4"/>
            <w:noProof/>
            <w:szCs w:val="24"/>
          </w:rPr>
          <w:t>（十三）转股后的股利分配</w:t>
        </w:r>
        <w:r>
          <w:rPr>
            <w:rStyle w:val="aff4"/>
            <w:noProof/>
            <w:szCs w:val="24"/>
          </w:rPr>
          <w:tab/>
        </w:r>
        <w:r>
          <w:rPr>
            <w:rStyle w:val="aff4"/>
            <w:noProof/>
            <w:szCs w:val="24"/>
          </w:rPr>
          <w:fldChar w:fldCharType="begin"/>
        </w:r>
        <w:r>
          <w:rPr>
            <w:rStyle w:val="aff4"/>
            <w:noProof/>
            <w:szCs w:val="24"/>
          </w:rPr>
          <w:instrText xml:space="preserve"> PAGEREF _Toc138688480 \h </w:instrText>
        </w:r>
        <w:r w:rsidR="000E52C4">
          <w:rPr>
            <w:rStyle w:val="aff4"/>
            <w:noProof/>
            <w:szCs w:val="24"/>
          </w:rPr>
        </w:r>
        <w:r>
          <w:rPr>
            <w:rStyle w:val="aff4"/>
            <w:noProof/>
            <w:szCs w:val="24"/>
          </w:rPr>
          <w:fldChar w:fldCharType="separate"/>
        </w:r>
        <w:r w:rsidR="000E52C4">
          <w:rPr>
            <w:rStyle w:val="aff4"/>
            <w:noProof/>
            <w:szCs w:val="24"/>
          </w:rPr>
          <w:t>12</w:t>
        </w:r>
        <w:r>
          <w:rPr>
            <w:rStyle w:val="aff4"/>
            <w:noProof/>
            <w:szCs w:val="24"/>
          </w:rPr>
          <w:fldChar w:fldCharType="end"/>
        </w:r>
      </w:hyperlink>
    </w:p>
    <w:p w14:paraId="2E2221DA" w14:textId="77777777" w:rsidR="00000000" w:rsidRDefault="00000000">
      <w:pPr>
        <w:pStyle w:val="TOC2"/>
        <w:spacing w:before="163"/>
        <w:ind w:firstLineChars="200" w:firstLine="480"/>
        <w:rPr>
          <w:rStyle w:val="aff4"/>
          <w:noProof/>
          <w:szCs w:val="24"/>
          <w:lang w:val="en-US" w:eastAsia="zh-CN"/>
        </w:rPr>
      </w:pPr>
      <w:hyperlink w:anchor="_Toc138688481" w:history="1">
        <w:r>
          <w:rPr>
            <w:rStyle w:val="aff4"/>
            <w:noProof/>
            <w:szCs w:val="24"/>
          </w:rPr>
          <w:t>（十四）发行方式及发行对象</w:t>
        </w:r>
        <w:r>
          <w:rPr>
            <w:rStyle w:val="aff4"/>
            <w:noProof/>
            <w:szCs w:val="24"/>
          </w:rPr>
          <w:tab/>
        </w:r>
        <w:r>
          <w:rPr>
            <w:rStyle w:val="aff4"/>
            <w:noProof/>
            <w:szCs w:val="24"/>
          </w:rPr>
          <w:fldChar w:fldCharType="begin"/>
        </w:r>
        <w:r>
          <w:rPr>
            <w:rStyle w:val="aff4"/>
            <w:noProof/>
            <w:szCs w:val="24"/>
          </w:rPr>
          <w:instrText xml:space="preserve"> PAGEREF _Toc138688481 \h </w:instrText>
        </w:r>
        <w:r w:rsidR="000E52C4">
          <w:rPr>
            <w:rStyle w:val="aff4"/>
            <w:noProof/>
            <w:szCs w:val="24"/>
          </w:rPr>
        </w:r>
        <w:r>
          <w:rPr>
            <w:rStyle w:val="aff4"/>
            <w:noProof/>
            <w:szCs w:val="24"/>
          </w:rPr>
          <w:fldChar w:fldCharType="separate"/>
        </w:r>
        <w:r w:rsidR="000E52C4">
          <w:rPr>
            <w:rStyle w:val="aff4"/>
            <w:noProof/>
            <w:szCs w:val="24"/>
          </w:rPr>
          <w:t>12</w:t>
        </w:r>
        <w:r>
          <w:rPr>
            <w:rStyle w:val="aff4"/>
            <w:noProof/>
            <w:szCs w:val="24"/>
          </w:rPr>
          <w:fldChar w:fldCharType="end"/>
        </w:r>
      </w:hyperlink>
    </w:p>
    <w:p w14:paraId="6E79809C" w14:textId="77777777" w:rsidR="00000000" w:rsidRDefault="00000000">
      <w:pPr>
        <w:pStyle w:val="TOC2"/>
        <w:spacing w:before="163"/>
        <w:ind w:firstLineChars="200" w:firstLine="480"/>
        <w:rPr>
          <w:rStyle w:val="aff4"/>
          <w:noProof/>
          <w:szCs w:val="24"/>
          <w:lang w:val="en-US" w:eastAsia="zh-CN"/>
        </w:rPr>
      </w:pPr>
      <w:hyperlink w:anchor="_Toc138688482" w:history="1">
        <w:r>
          <w:rPr>
            <w:rStyle w:val="aff4"/>
            <w:noProof/>
            <w:szCs w:val="24"/>
          </w:rPr>
          <w:t>（十五）向原股东配售的安排</w:t>
        </w:r>
        <w:r>
          <w:rPr>
            <w:rStyle w:val="aff4"/>
            <w:noProof/>
            <w:szCs w:val="24"/>
          </w:rPr>
          <w:tab/>
        </w:r>
        <w:r>
          <w:rPr>
            <w:rStyle w:val="aff4"/>
            <w:noProof/>
            <w:szCs w:val="24"/>
          </w:rPr>
          <w:fldChar w:fldCharType="begin"/>
        </w:r>
        <w:r>
          <w:rPr>
            <w:rStyle w:val="aff4"/>
            <w:noProof/>
            <w:szCs w:val="24"/>
          </w:rPr>
          <w:instrText xml:space="preserve"> PAGEREF _Toc138688482 \h </w:instrText>
        </w:r>
        <w:r w:rsidR="000E52C4">
          <w:rPr>
            <w:rStyle w:val="aff4"/>
            <w:noProof/>
            <w:szCs w:val="24"/>
          </w:rPr>
        </w:r>
        <w:r>
          <w:rPr>
            <w:rStyle w:val="aff4"/>
            <w:noProof/>
            <w:szCs w:val="24"/>
          </w:rPr>
          <w:fldChar w:fldCharType="separate"/>
        </w:r>
        <w:r w:rsidR="000E52C4">
          <w:rPr>
            <w:rStyle w:val="aff4"/>
            <w:noProof/>
            <w:szCs w:val="24"/>
          </w:rPr>
          <w:t>12</w:t>
        </w:r>
        <w:r>
          <w:rPr>
            <w:rStyle w:val="aff4"/>
            <w:noProof/>
            <w:szCs w:val="24"/>
          </w:rPr>
          <w:fldChar w:fldCharType="end"/>
        </w:r>
      </w:hyperlink>
    </w:p>
    <w:p w14:paraId="4647C766" w14:textId="77777777" w:rsidR="00000000" w:rsidRDefault="00000000">
      <w:pPr>
        <w:pStyle w:val="TOC2"/>
        <w:spacing w:before="163"/>
        <w:ind w:firstLineChars="200" w:firstLine="480"/>
        <w:rPr>
          <w:rStyle w:val="aff4"/>
          <w:noProof/>
          <w:szCs w:val="24"/>
          <w:lang w:val="en-US" w:eastAsia="zh-CN"/>
        </w:rPr>
      </w:pPr>
      <w:hyperlink w:anchor="_Toc138688483" w:history="1">
        <w:r>
          <w:rPr>
            <w:rStyle w:val="aff4"/>
            <w:noProof/>
            <w:szCs w:val="24"/>
          </w:rPr>
          <w:t>（十六）债券持有人会议相关事项</w:t>
        </w:r>
        <w:r>
          <w:rPr>
            <w:rStyle w:val="aff4"/>
            <w:noProof/>
            <w:szCs w:val="24"/>
          </w:rPr>
          <w:tab/>
        </w:r>
        <w:r>
          <w:rPr>
            <w:rStyle w:val="aff4"/>
            <w:noProof/>
            <w:szCs w:val="24"/>
          </w:rPr>
          <w:fldChar w:fldCharType="begin"/>
        </w:r>
        <w:r>
          <w:rPr>
            <w:rStyle w:val="aff4"/>
            <w:noProof/>
            <w:szCs w:val="24"/>
          </w:rPr>
          <w:instrText xml:space="preserve"> PAGEREF _Toc138688483 \h </w:instrText>
        </w:r>
        <w:r w:rsidR="000E52C4">
          <w:rPr>
            <w:rStyle w:val="aff4"/>
            <w:noProof/>
            <w:szCs w:val="24"/>
          </w:rPr>
        </w:r>
        <w:r>
          <w:rPr>
            <w:rStyle w:val="aff4"/>
            <w:noProof/>
            <w:szCs w:val="24"/>
          </w:rPr>
          <w:fldChar w:fldCharType="separate"/>
        </w:r>
        <w:r w:rsidR="000E52C4">
          <w:rPr>
            <w:rStyle w:val="aff4"/>
            <w:noProof/>
            <w:szCs w:val="24"/>
          </w:rPr>
          <w:t>13</w:t>
        </w:r>
        <w:r>
          <w:rPr>
            <w:rStyle w:val="aff4"/>
            <w:noProof/>
            <w:szCs w:val="24"/>
          </w:rPr>
          <w:fldChar w:fldCharType="end"/>
        </w:r>
      </w:hyperlink>
    </w:p>
    <w:p w14:paraId="4AB96F18" w14:textId="77777777" w:rsidR="00000000" w:rsidRDefault="00000000">
      <w:pPr>
        <w:pStyle w:val="TOC2"/>
        <w:spacing w:before="163"/>
        <w:ind w:firstLineChars="200" w:firstLine="480"/>
        <w:rPr>
          <w:rStyle w:val="aff4"/>
          <w:noProof/>
          <w:szCs w:val="24"/>
          <w:lang w:val="en-US" w:eastAsia="zh-CN"/>
        </w:rPr>
      </w:pPr>
      <w:hyperlink w:anchor="_Toc138688484" w:history="1">
        <w:r>
          <w:rPr>
            <w:rStyle w:val="aff4"/>
            <w:noProof/>
            <w:szCs w:val="24"/>
          </w:rPr>
          <w:t>（十七）本次募集资金用途</w:t>
        </w:r>
        <w:r>
          <w:rPr>
            <w:rStyle w:val="aff4"/>
            <w:noProof/>
            <w:szCs w:val="24"/>
          </w:rPr>
          <w:tab/>
        </w:r>
        <w:r>
          <w:rPr>
            <w:rStyle w:val="aff4"/>
            <w:noProof/>
            <w:szCs w:val="24"/>
          </w:rPr>
          <w:fldChar w:fldCharType="begin"/>
        </w:r>
        <w:r>
          <w:rPr>
            <w:rStyle w:val="aff4"/>
            <w:noProof/>
            <w:szCs w:val="24"/>
          </w:rPr>
          <w:instrText xml:space="preserve"> PAGEREF _Toc138688484 \h </w:instrText>
        </w:r>
        <w:r w:rsidR="000E52C4">
          <w:rPr>
            <w:rStyle w:val="aff4"/>
            <w:noProof/>
            <w:szCs w:val="24"/>
          </w:rPr>
        </w:r>
        <w:r>
          <w:rPr>
            <w:rStyle w:val="aff4"/>
            <w:noProof/>
            <w:szCs w:val="24"/>
          </w:rPr>
          <w:fldChar w:fldCharType="separate"/>
        </w:r>
        <w:r w:rsidR="000E52C4">
          <w:rPr>
            <w:rStyle w:val="aff4"/>
            <w:noProof/>
            <w:szCs w:val="24"/>
          </w:rPr>
          <w:t>15</w:t>
        </w:r>
        <w:r>
          <w:rPr>
            <w:rStyle w:val="aff4"/>
            <w:noProof/>
            <w:szCs w:val="24"/>
          </w:rPr>
          <w:fldChar w:fldCharType="end"/>
        </w:r>
      </w:hyperlink>
    </w:p>
    <w:p w14:paraId="46E7B9CB" w14:textId="77777777" w:rsidR="00000000" w:rsidRDefault="00000000">
      <w:pPr>
        <w:pStyle w:val="TOC2"/>
        <w:spacing w:before="163"/>
        <w:ind w:firstLineChars="200" w:firstLine="480"/>
        <w:rPr>
          <w:rStyle w:val="aff4"/>
          <w:noProof/>
          <w:szCs w:val="24"/>
          <w:lang w:val="en-US" w:eastAsia="zh-CN"/>
        </w:rPr>
      </w:pPr>
      <w:hyperlink w:anchor="_Toc138688485" w:history="1">
        <w:r>
          <w:rPr>
            <w:rStyle w:val="aff4"/>
            <w:noProof/>
            <w:szCs w:val="24"/>
          </w:rPr>
          <w:t>（十八）评级事项</w:t>
        </w:r>
        <w:r>
          <w:rPr>
            <w:rStyle w:val="aff4"/>
            <w:noProof/>
            <w:szCs w:val="24"/>
          </w:rPr>
          <w:tab/>
        </w:r>
        <w:r>
          <w:rPr>
            <w:rStyle w:val="aff4"/>
            <w:noProof/>
            <w:szCs w:val="24"/>
          </w:rPr>
          <w:fldChar w:fldCharType="begin"/>
        </w:r>
        <w:r>
          <w:rPr>
            <w:rStyle w:val="aff4"/>
            <w:noProof/>
            <w:szCs w:val="24"/>
          </w:rPr>
          <w:instrText xml:space="preserve"> PAGEREF _Toc138688485 \h </w:instrText>
        </w:r>
        <w:r w:rsidR="000E52C4">
          <w:rPr>
            <w:rStyle w:val="aff4"/>
            <w:noProof/>
            <w:szCs w:val="24"/>
          </w:rPr>
        </w:r>
        <w:r>
          <w:rPr>
            <w:rStyle w:val="aff4"/>
            <w:noProof/>
            <w:szCs w:val="24"/>
          </w:rPr>
          <w:fldChar w:fldCharType="separate"/>
        </w:r>
        <w:r w:rsidR="000E52C4">
          <w:rPr>
            <w:rStyle w:val="aff4"/>
            <w:noProof/>
            <w:szCs w:val="24"/>
          </w:rPr>
          <w:t>16</w:t>
        </w:r>
        <w:r>
          <w:rPr>
            <w:rStyle w:val="aff4"/>
            <w:noProof/>
            <w:szCs w:val="24"/>
          </w:rPr>
          <w:fldChar w:fldCharType="end"/>
        </w:r>
      </w:hyperlink>
    </w:p>
    <w:p w14:paraId="42CF84ED" w14:textId="77777777" w:rsidR="00000000" w:rsidRDefault="00000000">
      <w:pPr>
        <w:pStyle w:val="TOC2"/>
        <w:spacing w:before="163"/>
        <w:ind w:firstLineChars="200" w:firstLine="480"/>
        <w:rPr>
          <w:rStyle w:val="aff4"/>
          <w:noProof/>
          <w:szCs w:val="24"/>
          <w:lang w:val="en-US" w:eastAsia="zh-CN"/>
        </w:rPr>
      </w:pPr>
      <w:hyperlink w:anchor="_Toc138688486" w:history="1">
        <w:r>
          <w:rPr>
            <w:rStyle w:val="aff4"/>
            <w:noProof/>
            <w:szCs w:val="24"/>
          </w:rPr>
          <w:t>（十九）担保事项</w:t>
        </w:r>
        <w:r>
          <w:rPr>
            <w:rStyle w:val="aff4"/>
            <w:noProof/>
            <w:szCs w:val="24"/>
          </w:rPr>
          <w:tab/>
        </w:r>
        <w:r>
          <w:rPr>
            <w:rStyle w:val="aff4"/>
            <w:noProof/>
            <w:szCs w:val="24"/>
          </w:rPr>
          <w:fldChar w:fldCharType="begin"/>
        </w:r>
        <w:r>
          <w:rPr>
            <w:rStyle w:val="aff4"/>
            <w:noProof/>
            <w:szCs w:val="24"/>
          </w:rPr>
          <w:instrText xml:space="preserve"> PAGEREF _Toc138688486 \h </w:instrText>
        </w:r>
        <w:r w:rsidR="000E52C4">
          <w:rPr>
            <w:rStyle w:val="aff4"/>
            <w:noProof/>
            <w:szCs w:val="24"/>
          </w:rPr>
        </w:r>
        <w:r>
          <w:rPr>
            <w:rStyle w:val="aff4"/>
            <w:noProof/>
            <w:szCs w:val="24"/>
          </w:rPr>
          <w:fldChar w:fldCharType="separate"/>
        </w:r>
        <w:r w:rsidR="000E52C4">
          <w:rPr>
            <w:rStyle w:val="aff4"/>
            <w:noProof/>
            <w:szCs w:val="24"/>
          </w:rPr>
          <w:t>16</w:t>
        </w:r>
        <w:r>
          <w:rPr>
            <w:rStyle w:val="aff4"/>
            <w:noProof/>
            <w:szCs w:val="24"/>
          </w:rPr>
          <w:fldChar w:fldCharType="end"/>
        </w:r>
      </w:hyperlink>
    </w:p>
    <w:p w14:paraId="2E2B4C52" w14:textId="77777777" w:rsidR="00000000" w:rsidRDefault="00000000">
      <w:pPr>
        <w:pStyle w:val="TOC2"/>
        <w:spacing w:before="163"/>
        <w:ind w:firstLineChars="200" w:firstLine="480"/>
        <w:rPr>
          <w:rStyle w:val="aff4"/>
          <w:noProof/>
          <w:szCs w:val="24"/>
          <w:lang w:val="en-US" w:eastAsia="zh-CN"/>
        </w:rPr>
      </w:pPr>
      <w:hyperlink w:anchor="_Toc138688487" w:history="1">
        <w:r>
          <w:rPr>
            <w:rStyle w:val="aff4"/>
            <w:noProof/>
            <w:szCs w:val="24"/>
          </w:rPr>
          <w:t>（二十）募集资金存管</w:t>
        </w:r>
        <w:r>
          <w:rPr>
            <w:rStyle w:val="aff4"/>
            <w:noProof/>
            <w:szCs w:val="24"/>
          </w:rPr>
          <w:tab/>
        </w:r>
        <w:r>
          <w:rPr>
            <w:rStyle w:val="aff4"/>
            <w:noProof/>
            <w:szCs w:val="24"/>
          </w:rPr>
          <w:fldChar w:fldCharType="begin"/>
        </w:r>
        <w:r>
          <w:rPr>
            <w:rStyle w:val="aff4"/>
            <w:noProof/>
            <w:szCs w:val="24"/>
          </w:rPr>
          <w:instrText xml:space="preserve"> PAGEREF _Toc138688487 \h </w:instrText>
        </w:r>
        <w:r w:rsidR="000E52C4">
          <w:rPr>
            <w:rStyle w:val="aff4"/>
            <w:noProof/>
            <w:szCs w:val="24"/>
          </w:rPr>
        </w:r>
        <w:r>
          <w:rPr>
            <w:rStyle w:val="aff4"/>
            <w:noProof/>
            <w:szCs w:val="24"/>
          </w:rPr>
          <w:fldChar w:fldCharType="separate"/>
        </w:r>
        <w:r w:rsidR="000E52C4">
          <w:rPr>
            <w:rStyle w:val="aff4"/>
            <w:noProof/>
            <w:szCs w:val="24"/>
          </w:rPr>
          <w:t>16</w:t>
        </w:r>
        <w:r>
          <w:rPr>
            <w:rStyle w:val="aff4"/>
            <w:noProof/>
            <w:szCs w:val="24"/>
          </w:rPr>
          <w:fldChar w:fldCharType="end"/>
        </w:r>
      </w:hyperlink>
    </w:p>
    <w:p w14:paraId="4E1B9F8F" w14:textId="77777777" w:rsidR="00000000" w:rsidRDefault="00000000">
      <w:pPr>
        <w:pStyle w:val="TOC2"/>
        <w:spacing w:before="163"/>
        <w:ind w:firstLineChars="200" w:firstLine="480"/>
        <w:rPr>
          <w:rStyle w:val="aff4"/>
          <w:noProof/>
          <w:szCs w:val="24"/>
          <w:lang w:val="en-US" w:eastAsia="zh-CN"/>
        </w:rPr>
      </w:pPr>
      <w:hyperlink w:anchor="_Toc138688488" w:history="1">
        <w:r>
          <w:rPr>
            <w:rStyle w:val="aff4"/>
            <w:noProof/>
            <w:szCs w:val="24"/>
          </w:rPr>
          <w:t>（二十一）本次决议的有效期</w:t>
        </w:r>
        <w:r>
          <w:rPr>
            <w:rStyle w:val="aff4"/>
            <w:noProof/>
            <w:szCs w:val="24"/>
          </w:rPr>
          <w:tab/>
        </w:r>
        <w:r>
          <w:rPr>
            <w:rStyle w:val="aff4"/>
            <w:noProof/>
            <w:szCs w:val="24"/>
          </w:rPr>
          <w:fldChar w:fldCharType="begin"/>
        </w:r>
        <w:r>
          <w:rPr>
            <w:rStyle w:val="aff4"/>
            <w:noProof/>
            <w:szCs w:val="24"/>
          </w:rPr>
          <w:instrText xml:space="preserve"> PAGEREF _Toc138688488 \h </w:instrText>
        </w:r>
        <w:r w:rsidR="000E52C4">
          <w:rPr>
            <w:rStyle w:val="aff4"/>
            <w:noProof/>
            <w:szCs w:val="24"/>
          </w:rPr>
        </w:r>
        <w:r>
          <w:rPr>
            <w:rStyle w:val="aff4"/>
            <w:noProof/>
            <w:szCs w:val="24"/>
          </w:rPr>
          <w:fldChar w:fldCharType="separate"/>
        </w:r>
        <w:r w:rsidR="000E52C4">
          <w:rPr>
            <w:rStyle w:val="aff4"/>
            <w:noProof/>
            <w:szCs w:val="24"/>
          </w:rPr>
          <w:t>16</w:t>
        </w:r>
        <w:r>
          <w:rPr>
            <w:rStyle w:val="aff4"/>
            <w:noProof/>
            <w:szCs w:val="24"/>
          </w:rPr>
          <w:fldChar w:fldCharType="end"/>
        </w:r>
      </w:hyperlink>
    </w:p>
    <w:p w14:paraId="14C50C84" w14:textId="77777777" w:rsidR="00000000" w:rsidRDefault="00000000">
      <w:pPr>
        <w:pStyle w:val="TOC1"/>
        <w:spacing w:beforeLines="50" w:before="163" w:after="0"/>
        <w:rPr>
          <w:rStyle w:val="aff4"/>
          <w:noProof/>
          <w:sz w:val="24"/>
          <w:lang w:val="en-US" w:eastAsia="zh-CN"/>
        </w:rPr>
      </w:pPr>
      <w:hyperlink w:anchor="_Toc138688489" w:history="1">
        <w:r>
          <w:rPr>
            <w:rStyle w:val="aff4"/>
            <w:noProof/>
            <w:sz w:val="24"/>
            <w:lang w:eastAsia="zh-CN"/>
          </w:rPr>
          <w:t>三、财务会计信息及管理层讨论与分析</w:t>
        </w:r>
        <w:r>
          <w:rPr>
            <w:rStyle w:val="aff4"/>
            <w:noProof/>
            <w:sz w:val="24"/>
            <w:lang w:eastAsia="zh-CN"/>
          </w:rPr>
          <w:tab/>
        </w:r>
        <w:r>
          <w:rPr>
            <w:rStyle w:val="aff4"/>
            <w:noProof/>
            <w:sz w:val="24"/>
            <w:lang w:eastAsia="zh-CN"/>
          </w:rPr>
          <w:fldChar w:fldCharType="begin"/>
        </w:r>
        <w:r>
          <w:rPr>
            <w:rStyle w:val="aff4"/>
            <w:noProof/>
            <w:sz w:val="24"/>
            <w:lang w:eastAsia="zh-CN"/>
          </w:rPr>
          <w:instrText xml:space="preserve"> PAGEREF _Toc138688489 \h </w:instrText>
        </w:r>
        <w:r w:rsidR="000E52C4">
          <w:rPr>
            <w:rStyle w:val="aff4"/>
            <w:noProof/>
            <w:sz w:val="24"/>
            <w:lang w:eastAsia="zh-CN"/>
          </w:rPr>
        </w:r>
        <w:r>
          <w:rPr>
            <w:rStyle w:val="aff4"/>
            <w:noProof/>
            <w:sz w:val="24"/>
            <w:lang w:eastAsia="zh-CN"/>
          </w:rPr>
          <w:fldChar w:fldCharType="separate"/>
        </w:r>
        <w:r w:rsidR="000E52C4">
          <w:rPr>
            <w:rStyle w:val="aff4"/>
            <w:noProof/>
            <w:sz w:val="24"/>
            <w:lang w:eastAsia="zh-CN"/>
          </w:rPr>
          <w:t>16</w:t>
        </w:r>
        <w:r>
          <w:rPr>
            <w:rStyle w:val="aff4"/>
            <w:noProof/>
            <w:sz w:val="24"/>
            <w:lang w:eastAsia="zh-CN"/>
          </w:rPr>
          <w:fldChar w:fldCharType="end"/>
        </w:r>
      </w:hyperlink>
    </w:p>
    <w:p w14:paraId="667DD614" w14:textId="77777777" w:rsidR="00000000" w:rsidRDefault="00000000">
      <w:pPr>
        <w:pStyle w:val="TOC2"/>
        <w:spacing w:before="163"/>
        <w:ind w:firstLineChars="200" w:firstLine="480"/>
        <w:rPr>
          <w:rStyle w:val="aff4"/>
          <w:noProof/>
          <w:szCs w:val="24"/>
          <w:lang w:val="en-US" w:eastAsia="zh-CN"/>
        </w:rPr>
      </w:pPr>
      <w:hyperlink w:anchor="_Toc138688490" w:history="1">
        <w:r>
          <w:rPr>
            <w:rStyle w:val="aff4"/>
            <w:noProof/>
            <w:szCs w:val="24"/>
          </w:rPr>
          <w:t>（一）最近三年及一期财务报表</w:t>
        </w:r>
        <w:r>
          <w:rPr>
            <w:rStyle w:val="aff4"/>
            <w:noProof/>
            <w:szCs w:val="24"/>
          </w:rPr>
          <w:tab/>
        </w:r>
        <w:r>
          <w:rPr>
            <w:rStyle w:val="aff4"/>
            <w:noProof/>
            <w:szCs w:val="24"/>
          </w:rPr>
          <w:fldChar w:fldCharType="begin"/>
        </w:r>
        <w:r>
          <w:rPr>
            <w:rStyle w:val="aff4"/>
            <w:noProof/>
            <w:szCs w:val="24"/>
          </w:rPr>
          <w:instrText xml:space="preserve"> PAGEREF _Toc138688490 \h </w:instrText>
        </w:r>
        <w:r w:rsidR="000E52C4">
          <w:rPr>
            <w:rStyle w:val="aff4"/>
            <w:noProof/>
            <w:szCs w:val="24"/>
          </w:rPr>
        </w:r>
        <w:r>
          <w:rPr>
            <w:rStyle w:val="aff4"/>
            <w:noProof/>
            <w:szCs w:val="24"/>
          </w:rPr>
          <w:fldChar w:fldCharType="separate"/>
        </w:r>
        <w:r w:rsidR="000E52C4">
          <w:rPr>
            <w:rStyle w:val="aff4"/>
            <w:noProof/>
            <w:szCs w:val="24"/>
          </w:rPr>
          <w:t>16</w:t>
        </w:r>
        <w:r>
          <w:rPr>
            <w:rStyle w:val="aff4"/>
            <w:noProof/>
            <w:szCs w:val="24"/>
          </w:rPr>
          <w:fldChar w:fldCharType="end"/>
        </w:r>
      </w:hyperlink>
    </w:p>
    <w:p w14:paraId="048AAAF7" w14:textId="77777777" w:rsidR="00000000" w:rsidRDefault="00000000">
      <w:pPr>
        <w:pStyle w:val="TOC2"/>
        <w:spacing w:before="163"/>
        <w:ind w:firstLineChars="200" w:firstLine="480"/>
        <w:rPr>
          <w:rStyle w:val="aff4"/>
          <w:noProof/>
          <w:szCs w:val="24"/>
          <w:lang w:val="en-US" w:eastAsia="zh-CN"/>
        </w:rPr>
      </w:pPr>
      <w:hyperlink w:anchor="_Toc138688491" w:history="1">
        <w:r>
          <w:rPr>
            <w:rStyle w:val="aff4"/>
            <w:noProof/>
            <w:szCs w:val="24"/>
          </w:rPr>
          <w:t>（二）合并报表范围变化情况</w:t>
        </w:r>
        <w:r>
          <w:rPr>
            <w:rStyle w:val="aff4"/>
            <w:noProof/>
            <w:szCs w:val="24"/>
          </w:rPr>
          <w:tab/>
        </w:r>
        <w:r>
          <w:rPr>
            <w:rStyle w:val="aff4"/>
            <w:noProof/>
            <w:szCs w:val="24"/>
          </w:rPr>
          <w:fldChar w:fldCharType="begin"/>
        </w:r>
        <w:r>
          <w:rPr>
            <w:rStyle w:val="aff4"/>
            <w:noProof/>
            <w:szCs w:val="24"/>
          </w:rPr>
          <w:instrText xml:space="preserve"> PAGEREF _Toc138688491 \h </w:instrText>
        </w:r>
        <w:r w:rsidR="000E52C4">
          <w:rPr>
            <w:rStyle w:val="aff4"/>
            <w:noProof/>
            <w:szCs w:val="24"/>
          </w:rPr>
        </w:r>
        <w:r>
          <w:rPr>
            <w:rStyle w:val="aff4"/>
            <w:noProof/>
            <w:szCs w:val="24"/>
          </w:rPr>
          <w:fldChar w:fldCharType="separate"/>
        </w:r>
        <w:r w:rsidR="000E52C4">
          <w:rPr>
            <w:rStyle w:val="aff4"/>
            <w:noProof/>
            <w:szCs w:val="24"/>
          </w:rPr>
          <w:t>25</w:t>
        </w:r>
        <w:r>
          <w:rPr>
            <w:rStyle w:val="aff4"/>
            <w:noProof/>
            <w:szCs w:val="24"/>
          </w:rPr>
          <w:fldChar w:fldCharType="end"/>
        </w:r>
      </w:hyperlink>
    </w:p>
    <w:p w14:paraId="56CD7635" w14:textId="77777777" w:rsidR="00000000" w:rsidRDefault="00000000">
      <w:pPr>
        <w:pStyle w:val="TOC2"/>
        <w:spacing w:before="163"/>
        <w:ind w:firstLineChars="200" w:firstLine="480"/>
        <w:rPr>
          <w:rStyle w:val="aff4"/>
          <w:noProof/>
          <w:szCs w:val="24"/>
          <w:lang w:val="en-US" w:eastAsia="zh-CN"/>
        </w:rPr>
      </w:pPr>
      <w:hyperlink w:anchor="_Toc138688492" w:history="1">
        <w:r>
          <w:rPr>
            <w:rStyle w:val="aff4"/>
            <w:noProof/>
            <w:szCs w:val="24"/>
          </w:rPr>
          <w:t>（三）公司的主要财务指标</w:t>
        </w:r>
        <w:r>
          <w:rPr>
            <w:rStyle w:val="aff4"/>
            <w:noProof/>
            <w:szCs w:val="24"/>
          </w:rPr>
          <w:tab/>
        </w:r>
        <w:r>
          <w:rPr>
            <w:rStyle w:val="aff4"/>
            <w:noProof/>
            <w:szCs w:val="24"/>
          </w:rPr>
          <w:fldChar w:fldCharType="begin"/>
        </w:r>
        <w:r>
          <w:rPr>
            <w:rStyle w:val="aff4"/>
            <w:noProof/>
            <w:szCs w:val="24"/>
          </w:rPr>
          <w:instrText xml:space="preserve"> PAGEREF _Toc138688492 \h </w:instrText>
        </w:r>
        <w:r w:rsidR="000E52C4">
          <w:rPr>
            <w:rStyle w:val="aff4"/>
            <w:noProof/>
            <w:szCs w:val="24"/>
          </w:rPr>
        </w:r>
        <w:r>
          <w:rPr>
            <w:rStyle w:val="aff4"/>
            <w:noProof/>
            <w:szCs w:val="24"/>
          </w:rPr>
          <w:fldChar w:fldCharType="separate"/>
        </w:r>
        <w:r w:rsidR="000E52C4">
          <w:rPr>
            <w:rStyle w:val="aff4"/>
            <w:noProof/>
            <w:szCs w:val="24"/>
          </w:rPr>
          <w:t>26</w:t>
        </w:r>
        <w:r>
          <w:rPr>
            <w:rStyle w:val="aff4"/>
            <w:noProof/>
            <w:szCs w:val="24"/>
          </w:rPr>
          <w:fldChar w:fldCharType="end"/>
        </w:r>
      </w:hyperlink>
    </w:p>
    <w:p w14:paraId="233CBD1A" w14:textId="77777777" w:rsidR="00000000" w:rsidRDefault="00000000">
      <w:pPr>
        <w:pStyle w:val="TOC2"/>
        <w:spacing w:before="163"/>
        <w:ind w:firstLineChars="200" w:firstLine="480"/>
        <w:rPr>
          <w:rStyle w:val="aff4"/>
          <w:noProof/>
          <w:szCs w:val="24"/>
          <w:lang w:val="en-US" w:eastAsia="zh-CN"/>
        </w:rPr>
      </w:pPr>
      <w:hyperlink w:anchor="_Toc138688493" w:history="1">
        <w:r>
          <w:rPr>
            <w:rStyle w:val="aff4"/>
            <w:noProof/>
            <w:szCs w:val="24"/>
          </w:rPr>
          <w:t>（四）管理层讨论与分析</w:t>
        </w:r>
        <w:r>
          <w:rPr>
            <w:rStyle w:val="aff4"/>
            <w:noProof/>
            <w:szCs w:val="24"/>
          </w:rPr>
          <w:tab/>
        </w:r>
        <w:r>
          <w:rPr>
            <w:rStyle w:val="aff4"/>
            <w:noProof/>
            <w:szCs w:val="24"/>
          </w:rPr>
          <w:fldChar w:fldCharType="begin"/>
        </w:r>
        <w:r>
          <w:rPr>
            <w:rStyle w:val="aff4"/>
            <w:noProof/>
            <w:szCs w:val="24"/>
          </w:rPr>
          <w:instrText xml:space="preserve"> PAGEREF _Toc138688493 \h </w:instrText>
        </w:r>
        <w:r w:rsidR="000E52C4">
          <w:rPr>
            <w:rStyle w:val="aff4"/>
            <w:noProof/>
            <w:szCs w:val="24"/>
          </w:rPr>
        </w:r>
        <w:r>
          <w:rPr>
            <w:rStyle w:val="aff4"/>
            <w:noProof/>
            <w:szCs w:val="24"/>
          </w:rPr>
          <w:fldChar w:fldCharType="separate"/>
        </w:r>
        <w:r w:rsidR="000E52C4">
          <w:rPr>
            <w:rStyle w:val="aff4"/>
            <w:noProof/>
            <w:szCs w:val="24"/>
          </w:rPr>
          <w:t>27</w:t>
        </w:r>
        <w:r>
          <w:rPr>
            <w:rStyle w:val="aff4"/>
            <w:noProof/>
            <w:szCs w:val="24"/>
          </w:rPr>
          <w:fldChar w:fldCharType="end"/>
        </w:r>
      </w:hyperlink>
    </w:p>
    <w:p w14:paraId="6C2F4CDC" w14:textId="77777777" w:rsidR="00000000" w:rsidRDefault="00000000">
      <w:pPr>
        <w:pStyle w:val="TOC1"/>
        <w:spacing w:beforeLines="50" w:before="163" w:after="0"/>
        <w:rPr>
          <w:rStyle w:val="aff4"/>
          <w:noProof/>
          <w:sz w:val="24"/>
          <w:lang w:val="en-US" w:eastAsia="zh-CN"/>
        </w:rPr>
      </w:pPr>
      <w:hyperlink w:anchor="_Toc138688494" w:history="1">
        <w:r>
          <w:rPr>
            <w:rStyle w:val="aff4"/>
            <w:noProof/>
            <w:sz w:val="24"/>
            <w:lang w:eastAsia="zh-CN"/>
          </w:rPr>
          <w:t>四、本次向不特定对象发行可转换公司债券的募集资金用途</w:t>
        </w:r>
        <w:r>
          <w:rPr>
            <w:rStyle w:val="aff4"/>
            <w:noProof/>
            <w:sz w:val="24"/>
            <w:lang w:eastAsia="zh-CN"/>
          </w:rPr>
          <w:tab/>
        </w:r>
        <w:r>
          <w:rPr>
            <w:rStyle w:val="aff4"/>
            <w:noProof/>
            <w:sz w:val="24"/>
            <w:lang w:eastAsia="zh-CN"/>
          </w:rPr>
          <w:fldChar w:fldCharType="begin"/>
        </w:r>
        <w:r>
          <w:rPr>
            <w:rStyle w:val="aff4"/>
            <w:noProof/>
            <w:sz w:val="24"/>
            <w:lang w:eastAsia="zh-CN"/>
          </w:rPr>
          <w:instrText xml:space="preserve"> PAGEREF _Toc138688494 \h </w:instrText>
        </w:r>
        <w:r w:rsidR="000E52C4">
          <w:rPr>
            <w:rStyle w:val="aff4"/>
            <w:noProof/>
            <w:sz w:val="24"/>
            <w:lang w:eastAsia="zh-CN"/>
          </w:rPr>
        </w:r>
        <w:r>
          <w:rPr>
            <w:rStyle w:val="aff4"/>
            <w:noProof/>
            <w:sz w:val="24"/>
            <w:lang w:eastAsia="zh-CN"/>
          </w:rPr>
          <w:fldChar w:fldCharType="separate"/>
        </w:r>
        <w:r w:rsidR="000E52C4">
          <w:rPr>
            <w:rStyle w:val="aff4"/>
            <w:noProof/>
            <w:sz w:val="24"/>
            <w:lang w:eastAsia="zh-CN"/>
          </w:rPr>
          <w:t>30</w:t>
        </w:r>
        <w:r>
          <w:rPr>
            <w:rStyle w:val="aff4"/>
            <w:noProof/>
            <w:sz w:val="24"/>
            <w:lang w:eastAsia="zh-CN"/>
          </w:rPr>
          <w:fldChar w:fldCharType="end"/>
        </w:r>
      </w:hyperlink>
    </w:p>
    <w:p w14:paraId="6DA47986" w14:textId="77777777" w:rsidR="00000000" w:rsidRDefault="00000000">
      <w:pPr>
        <w:pStyle w:val="TOC1"/>
        <w:spacing w:beforeLines="50" w:before="163" w:after="0"/>
        <w:rPr>
          <w:rStyle w:val="aff4"/>
          <w:noProof/>
          <w:sz w:val="24"/>
          <w:lang w:val="en-US" w:eastAsia="zh-CN"/>
        </w:rPr>
      </w:pPr>
      <w:hyperlink w:anchor="_Toc138688495" w:history="1">
        <w:r>
          <w:rPr>
            <w:rStyle w:val="aff4"/>
            <w:noProof/>
            <w:sz w:val="24"/>
            <w:lang w:eastAsia="zh-CN"/>
          </w:rPr>
          <w:t>五、公司利润分配情况</w:t>
        </w:r>
        <w:r>
          <w:rPr>
            <w:rStyle w:val="aff4"/>
            <w:noProof/>
            <w:sz w:val="24"/>
            <w:lang w:eastAsia="zh-CN"/>
          </w:rPr>
          <w:tab/>
        </w:r>
        <w:r>
          <w:rPr>
            <w:rStyle w:val="aff4"/>
            <w:noProof/>
            <w:sz w:val="24"/>
            <w:lang w:eastAsia="zh-CN"/>
          </w:rPr>
          <w:fldChar w:fldCharType="begin"/>
        </w:r>
        <w:r>
          <w:rPr>
            <w:rStyle w:val="aff4"/>
            <w:noProof/>
            <w:sz w:val="24"/>
            <w:lang w:eastAsia="zh-CN"/>
          </w:rPr>
          <w:instrText xml:space="preserve"> PAGEREF _Toc138688495 \h </w:instrText>
        </w:r>
        <w:r w:rsidR="000E52C4">
          <w:rPr>
            <w:rStyle w:val="aff4"/>
            <w:noProof/>
            <w:sz w:val="24"/>
            <w:lang w:eastAsia="zh-CN"/>
          </w:rPr>
        </w:r>
        <w:r>
          <w:rPr>
            <w:rStyle w:val="aff4"/>
            <w:noProof/>
            <w:sz w:val="24"/>
            <w:lang w:eastAsia="zh-CN"/>
          </w:rPr>
          <w:fldChar w:fldCharType="separate"/>
        </w:r>
        <w:r w:rsidR="000E52C4">
          <w:rPr>
            <w:rStyle w:val="aff4"/>
            <w:noProof/>
            <w:sz w:val="24"/>
            <w:lang w:eastAsia="zh-CN"/>
          </w:rPr>
          <w:t>31</w:t>
        </w:r>
        <w:r>
          <w:rPr>
            <w:rStyle w:val="aff4"/>
            <w:noProof/>
            <w:sz w:val="24"/>
            <w:lang w:eastAsia="zh-CN"/>
          </w:rPr>
          <w:fldChar w:fldCharType="end"/>
        </w:r>
      </w:hyperlink>
    </w:p>
    <w:p w14:paraId="59D6EF35" w14:textId="77777777" w:rsidR="00000000" w:rsidRDefault="00000000">
      <w:pPr>
        <w:pStyle w:val="TOC2"/>
        <w:spacing w:before="163"/>
        <w:ind w:firstLineChars="200" w:firstLine="480"/>
        <w:rPr>
          <w:rStyle w:val="aff4"/>
          <w:noProof/>
          <w:szCs w:val="24"/>
          <w:lang w:val="en-US" w:eastAsia="zh-CN"/>
        </w:rPr>
      </w:pPr>
      <w:hyperlink w:anchor="_Toc138688496" w:history="1">
        <w:r>
          <w:rPr>
            <w:rStyle w:val="aff4"/>
            <w:noProof/>
            <w:szCs w:val="24"/>
          </w:rPr>
          <w:t>（一）公司现行利润分配政策</w:t>
        </w:r>
        <w:r>
          <w:rPr>
            <w:rStyle w:val="aff4"/>
            <w:noProof/>
            <w:szCs w:val="24"/>
          </w:rPr>
          <w:tab/>
        </w:r>
        <w:r>
          <w:rPr>
            <w:rStyle w:val="aff4"/>
            <w:noProof/>
            <w:szCs w:val="24"/>
          </w:rPr>
          <w:fldChar w:fldCharType="begin"/>
        </w:r>
        <w:r>
          <w:rPr>
            <w:rStyle w:val="aff4"/>
            <w:noProof/>
            <w:szCs w:val="24"/>
          </w:rPr>
          <w:instrText xml:space="preserve"> PAGEREF _Toc138688496 \h </w:instrText>
        </w:r>
        <w:r w:rsidR="000E52C4">
          <w:rPr>
            <w:rStyle w:val="aff4"/>
            <w:noProof/>
            <w:szCs w:val="24"/>
          </w:rPr>
        </w:r>
        <w:r>
          <w:rPr>
            <w:rStyle w:val="aff4"/>
            <w:noProof/>
            <w:szCs w:val="24"/>
          </w:rPr>
          <w:fldChar w:fldCharType="separate"/>
        </w:r>
        <w:r w:rsidR="000E52C4">
          <w:rPr>
            <w:rStyle w:val="aff4"/>
            <w:noProof/>
            <w:szCs w:val="24"/>
          </w:rPr>
          <w:t>31</w:t>
        </w:r>
        <w:r>
          <w:rPr>
            <w:rStyle w:val="aff4"/>
            <w:noProof/>
            <w:szCs w:val="24"/>
          </w:rPr>
          <w:fldChar w:fldCharType="end"/>
        </w:r>
      </w:hyperlink>
    </w:p>
    <w:p w14:paraId="25A3A2E4" w14:textId="77777777" w:rsidR="00000000" w:rsidRDefault="00000000">
      <w:pPr>
        <w:pStyle w:val="TOC2"/>
        <w:spacing w:before="163"/>
        <w:ind w:firstLineChars="200" w:firstLine="480"/>
        <w:rPr>
          <w:rStyle w:val="aff4"/>
          <w:noProof/>
          <w:szCs w:val="24"/>
          <w:lang w:val="en-US" w:eastAsia="zh-CN"/>
        </w:rPr>
      </w:pPr>
      <w:hyperlink w:anchor="_Toc138688497" w:history="1">
        <w:r>
          <w:rPr>
            <w:rStyle w:val="aff4"/>
            <w:noProof/>
            <w:szCs w:val="24"/>
          </w:rPr>
          <w:t>（二）最近三年公司利润分配情况</w:t>
        </w:r>
        <w:r>
          <w:rPr>
            <w:rStyle w:val="aff4"/>
            <w:noProof/>
            <w:szCs w:val="24"/>
          </w:rPr>
          <w:tab/>
        </w:r>
        <w:r>
          <w:rPr>
            <w:rStyle w:val="aff4"/>
            <w:noProof/>
            <w:szCs w:val="24"/>
          </w:rPr>
          <w:fldChar w:fldCharType="begin"/>
        </w:r>
        <w:r>
          <w:rPr>
            <w:rStyle w:val="aff4"/>
            <w:noProof/>
            <w:szCs w:val="24"/>
          </w:rPr>
          <w:instrText xml:space="preserve"> PAGEREF _Toc138688497 \h </w:instrText>
        </w:r>
        <w:r w:rsidR="000E52C4">
          <w:rPr>
            <w:rStyle w:val="aff4"/>
            <w:noProof/>
            <w:szCs w:val="24"/>
          </w:rPr>
        </w:r>
        <w:r>
          <w:rPr>
            <w:rStyle w:val="aff4"/>
            <w:noProof/>
            <w:szCs w:val="24"/>
          </w:rPr>
          <w:fldChar w:fldCharType="separate"/>
        </w:r>
        <w:r w:rsidR="000E52C4">
          <w:rPr>
            <w:rStyle w:val="aff4"/>
            <w:noProof/>
            <w:szCs w:val="24"/>
          </w:rPr>
          <w:t>34</w:t>
        </w:r>
        <w:r>
          <w:rPr>
            <w:rStyle w:val="aff4"/>
            <w:noProof/>
            <w:szCs w:val="24"/>
          </w:rPr>
          <w:fldChar w:fldCharType="end"/>
        </w:r>
      </w:hyperlink>
    </w:p>
    <w:p w14:paraId="11ACC81E" w14:textId="77777777" w:rsidR="00000000" w:rsidRDefault="00000000">
      <w:pPr>
        <w:pStyle w:val="TOC2"/>
        <w:spacing w:before="163"/>
        <w:ind w:firstLineChars="200" w:firstLine="480"/>
        <w:rPr>
          <w:rStyle w:val="aff4"/>
          <w:noProof/>
          <w:szCs w:val="24"/>
          <w:lang w:val="en-US" w:eastAsia="zh-CN"/>
        </w:rPr>
      </w:pPr>
      <w:hyperlink w:anchor="_Toc138688498" w:history="1">
        <w:r>
          <w:rPr>
            <w:rStyle w:val="aff4"/>
            <w:noProof/>
            <w:szCs w:val="24"/>
          </w:rPr>
          <w:t>（三）公司未来三年（</w:t>
        </w:r>
        <w:r>
          <w:rPr>
            <w:rStyle w:val="aff4"/>
            <w:noProof/>
            <w:szCs w:val="24"/>
          </w:rPr>
          <w:t>2023</w:t>
        </w:r>
        <w:r>
          <w:rPr>
            <w:rStyle w:val="aff4"/>
            <w:noProof/>
            <w:szCs w:val="24"/>
          </w:rPr>
          <w:t>年</w:t>
        </w:r>
        <w:r>
          <w:rPr>
            <w:rStyle w:val="aff4"/>
            <w:noProof/>
            <w:szCs w:val="24"/>
          </w:rPr>
          <w:t>-2025</w:t>
        </w:r>
        <w:r>
          <w:rPr>
            <w:rStyle w:val="aff4"/>
            <w:noProof/>
            <w:szCs w:val="24"/>
          </w:rPr>
          <w:t>年）股东分红回报规划</w:t>
        </w:r>
        <w:r>
          <w:rPr>
            <w:rStyle w:val="aff4"/>
            <w:noProof/>
            <w:szCs w:val="24"/>
          </w:rPr>
          <w:tab/>
        </w:r>
        <w:r>
          <w:rPr>
            <w:rStyle w:val="aff4"/>
            <w:noProof/>
            <w:szCs w:val="24"/>
          </w:rPr>
          <w:fldChar w:fldCharType="begin"/>
        </w:r>
        <w:r>
          <w:rPr>
            <w:rStyle w:val="aff4"/>
            <w:noProof/>
            <w:szCs w:val="24"/>
          </w:rPr>
          <w:instrText xml:space="preserve"> PAGEREF _Toc138688498 \h </w:instrText>
        </w:r>
        <w:r w:rsidR="000E52C4">
          <w:rPr>
            <w:rStyle w:val="aff4"/>
            <w:noProof/>
            <w:szCs w:val="24"/>
          </w:rPr>
        </w:r>
        <w:r>
          <w:rPr>
            <w:rStyle w:val="aff4"/>
            <w:noProof/>
            <w:szCs w:val="24"/>
          </w:rPr>
          <w:fldChar w:fldCharType="separate"/>
        </w:r>
        <w:r w:rsidR="000E52C4">
          <w:rPr>
            <w:rStyle w:val="aff4"/>
            <w:noProof/>
            <w:szCs w:val="24"/>
          </w:rPr>
          <w:t>35</w:t>
        </w:r>
        <w:r>
          <w:rPr>
            <w:rStyle w:val="aff4"/>
            <w:noProof/>
            <w:szCs w:val="24"/>
          </w:rPr>
          <w:fldChar w:fldCharType="end"/>
        </w:r>
      </w:hyperlink>
    </w:p>
    <w:p w14:paraId="2C85DEB9" w14:textId="77777777" w:rsidR="00000000" w:rsidRDefault="00000000">
      <w:r>
        <w:rPr>
          <w:sz w:val="22"/>
          <w:lang w:val="en-US" w:eastAsia="en-US"/>
        </w:rPr>
        <w:fldChar w:fldCharType="end"/>
      </w:r>
    </w:p>
    <w:p w14:paraId="26BE1F0C" w14:textId="77777777" w:rsidR="00000000" w:rsidRDefault="00000000">
      <w:pPr>
        <w:pStyle w:val="jin1"/>
        <w:keepNext w:val="0"/>
        <w:keepLines w:val="0"/>
        <w:rPr>
          <w:rFonts w:eastAsia="楷体_GB2312"/>
          <w:b w:val="0"/>
        </w:rPr>
        <w:sectPr w:rsidR="00000000">
          <w:footerReference w:type="first" r:id="rId12"/>
          <w:pgSz w:w="11906" w:h="16838"/>
          <w:pgMar w:top="1440" w:right="1800" w:bottom="1440" w:left="1800" w:header="851" w:footer="992" w:gutter="0"/>
          <w:cols w:space="720"/>
          <w:titlePg/>
          <w:docGrid w:type="lines" w:linePitch="326"/>
        </w:sectPr>
      </w:pPr>
    </w:p>
    <w:p w14:paraId="66B9DFE8" w14:textId="77777777" w:rsidR="00000000" w:rsidRDefault="00000000">
      <w:pPr>
        <w:pStyle w:val="jin1"/>
        <w:keepNext w:val="0"/>
        <w:keepLines w:val="0"/>
        <w:rPr>
          <w:kern w:val="0"/>
        </w:rPr>
      </w:pPr>
      <w:bookmarkStart w:id="6" w:name="_Toc138688464"/>
      <w:r>
        <w:rPr>
          <w:kern w:val="0"/>
        </w:rPr>
        <w:lastRenderedPageBreak/>
        <w:t>释</w:t>
      </w:r>
      <w:r>
        <w:rPr>
          <w:kern w:val="0"/>
        </w:rPr>
        <w:t xml:space="preserve">  </w:t>
      </w:r>
      <w:r>
        <w:rPr>
          <w:kern w:val="0"/>
        </w:rPr>
        <w:t>义</w:t>
      </w:r>
      <w:bookmarkEnd w:id="5"/>
      <w:bookmarkEnd w:id="6"/>
    </w:p>
    <w:p w14:paraId="03CFAB3D" w14:textId="77777777" w:rsidR="00000000" w:rsidRDefault="00000000">
      <w:pPr>
        <w:pStyle w:val="jin6"/>
        <w:widowControl w:val="0"/>
        <w:spacing w:beforeLines="50" w:before="163"/>
        <w:ind w:leftChars="0" w:left="0" w:firstLineChars="200" w:firstLine="480"/>
      </w:pPr>
      <w:r>
        <w:rPr>
          <w:rFonts w:hint="eastAsia"/>
        </w:rPr>
        <w:t>青岛伟隆阀门股份有限公司向不特定对象发行可转换公司债券预案（修订稿）中，除非另有说明，下列简称具有如下特定含义：</w:t>
      </w:r>
    </w:p>
    <w:tbl>
      <w:tblPr>
        <w:tblW w:w="5000" w:type="pct"/>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22"/>
        <w:gridCol w:w="546"/>
        <w:gridCol w:w="5408"/>
      </w:tblGrid>
      <w:tr w:rsidR="00000000" w14:paraId="60DBE4D2" w14:textId="77777777">
        <w:trPr>
          <w:trHeight w:val="463"/>
          <w:jc w:val="center"/>
        </w:trPr>
        <w:tc>
          <w:tcPr>
            <w:tcW w:w="1403" w:type="pct"/>
            <w:vAlign w:val="center"/>
          </w:tcPr>
          <w:p w14:paraId="50E90279" w14:textId="77777777" w:rsidR="00000000" w:rsidRDefault="00000000">
            <w:pPr>
              <w:pStyle w:val="Default"/>
              <w:jc w:val="both"/>
              <w:rPr>
                <w:rFonts w:ascii="Times New Roman" w:eastAsia="宋体" w:hAnsi="宋体"/>
                <w:color w:val="auto"/>
                <w:sz w:val="21"/>
                <w:szCs w:val="21"/>
              </w:rPr>
            </w:pPr>
            <w:r>
              <w:rPr>
                <w:rFonts w:ascii="Times New Roman" w:eastAsia="宋体" w:hAnsi="宋体" w:hint="eastAsia"/>
                <w:color w:val="auto"/>
                <w:sz w:val="21"/>
                <w:szCs w:val="21"/>
              </w:rPr>
              <w:t>伟隆股份</w:t>
            </w:r>
            <w:r>
              <w:rPr>
                <w:rFonts w:ascii="Times New Roman" w:eastAsia="宋体" w:hAnsi="宋体"/>
                <w:color w:val="auto"/>
                <w:sz w:val="21"/>
                <w:szCs w:val="21"/>
              </w:rPr>
              <w:t>、公司、</w:t>
            </w:r>
            <w:r>
              <w:rPr>
                <w:rFonts w:ascii="Times New Roman" w:eastAsia="宋体" w:hAnsi="宋体" w:hint="eastAsia"/>
                <w:color w:val="auto"/>
                <w:sz w:val="21"/>
                <w:szCs w:val="21"/>
              </w:rPr>
              <w:t>本公司</w:t>
            </w:r>
          </w:p>
        </w:tc>
        <w:tc>
          <w:tcPr>
            <w:tcW w:w="330" w:type="pct"/>
            <w:vAlign w:val="center"/>
          </w:tcPr>
          <w:p w14:paraId="1610C875" w14:textId="77777777" w:rsidR="00000000" w:rsidRDefault="00000000">
            <w:pPr>
              <w:pStyle w:val="Default"/>
              <w:jc w:val="center"/>
              <w:rPr>
                <w:rFonts w:ascii="Times New Roman" w:eastAsia="宋体"/>
                <w:color w:val="auto"/>
                <w:sz w:val="21"/>
                <w:szCs w:val="21"/>
              </w:rPr>
            </w:pPr>
            <w:r>
              <w:rPr>
                <w:rFonts w:ascii="Times New Roman" w:eastAsia="宋体" w:hAnsi="宋体"/>
                <w:color w:val="auto"/>
                <w:sz w:val="21"/>
                <w:szCs w:val="21"/>
              </w:rPr>
              <w:t>指</w:t>
            </w:r>
          </w:p>
        </w:tc>
        <w:tc>
          <w:tcPr>
            <w:tcW w:w="3267" w:type="pct"/>
            <w:vAlign w:val="center"/>
          </w:tcPr>
          <w:p w14:paraId="1CE6E495" w14:textId="77777777" w:rsidR="00000000" w:rsidRDefault="00000000">
            <w:pPr>
              <w:pStyle w:val="Default"/>
              <w:jc w:val="both"/>
              <w:rPr>
                <w:rFonts w:ascii="Times New Roman" w:eastAsia="宋体" w:hAnsi="宋体"/>
                <w:color w:val="auto"/>
                <w:sz w:val="21"/>
                <w:szCs w:val="21"/>
              </w:rPr>
            </w:pPr>
            <w:r>
              <w:rPr>
                <w:rFonts w:ascii="Times New Roman" w:eastAsia="宋体" w:hAnsi="宋体" w:hint="eastAsia"/>
                <w:color w:val="auto"/>
                <w:sz w:val="21"/>
                <w:szCs w:val="21"/>
              </w:rPr>
              <w:t>青岛伟隆阀门股份有限公司</w:t>
            </w:r>
          </w:p>
        </w:tc>
      </w:tr>
      <w:tr w:rsidR="00000000" w14:paraId="21556FA1" w14:textId="77777777">
        <w:trPr>
          <w:trHeight w:val="463"/>
          <w:jc w:val="center"/>
        </w:trPr>
        <w:tc>
          <w:tcPr>
            <w:tcW w:w="1403" w:type="pct"/>
            <w:vAlign w:val="center"/>
          </w:tcPr>
          <w:p w14:paraId="6EE62B12" w14:textId="77777777" w:rsidR="00000000" w:rsidRDefault="00000000">
            <w:pPr>
              <w:pStyle w:val="Default"/>
              <w:jc w:val="both"/>
              <w:rPr>
                <w:rFonts w:ascii="Times New Roman" w:eastAsia="宋体" w:hAnsi="宋体"/>
                <w:color w:val="auto"/>
                <w:sz w:val="21"/>
                <w:szCs w:val="21"/>
              </w:rPr>
            </w:pPr>
            <w:r>
              <w:rPr>
                <w:rFonts w:ascii="Times New Roman" w:eastAsia="宋体" w:hAnsi="宋体" w:hint="eastAsia"/>
                <w:color w:val="auto"/>
                <w:sz w:val="21"/>
                <w:szCs w:val="21"/>
              </w:rPr>
              <w:t>本次向不特定对象发行可转债、本次发行可转债、本次发行</w:t>
            </w:r>
          </w:p>
        </w:tc>
        <w:tc>
          <w:tcPr>
            <w:tcW w:w="330" w:type="pct"/>
            <w:vAlign w:val="center"/>
          </w:tcPr>
          <w:p w14:paraId="0F0F4921" w14:textId="77777777" w:rsidR="00000000" w:rsidRDefault="00000000">
            <w:pPr>
              <w:pStyle w:val="Default"/>
              <w:jc w:val="center"/>
              <w:rPr>
                <w:rFonts w:ascii="Times New Roman" w:eastAsia="宋体"/>
                <w:color w:val="auto"/>
                <w:sz w:val="21"/>
                <w:szCs w:val="21"/>
              </w:rPr>
            </w:pPr>
            <w:r>
              <w:rPr>
                <w:rFonts w:ascii="Times New Roman" w:eastAsia="宋体" w:hAnsi="宋体"/>
                <w:color w:val="auto"/>
                <w:sz w:val="21"/>
                <w:szCs w:val="21"/>
              </w:rPr>
              <w:t>指</w:t>
            </w:r>
          </w:p>
        </w:tc>
        <w:tc>
          <w:tcPr>
            <w:tcW w:w="3267" w:type="pct"/>
            <w:vAlign w:val="center"/>
          </w:tcPr>
          <w:p w14:paraId="58752691"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青岛伟隆阀门股份有限公司本次拟向不特定对象发行可转换公司债券的事项</w:t>
            </w:r>
          </w:p>
        </w:tc>
      </w:tr>
      <w:tr w:rsidR="00000000" w14:paraId="2C20120B" w14:textId="77777777">
        <w:trPr>
          <w:trHeight w:val="463"/>
          <w:jc w:val="center"/>
        </w:trPr>
        <w:tc>
          <w:tcPr>
            <w:tcW w:w="1403" w:type="pct"/>
            <w:vAlign w:val="center"/>
          </w:tcPr>
          <w:p w14:paraId="65A83CFE"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可转换</w:t>
            </w:r>
            <w:r>
              <w:rPr>
                <w:rFonts w:ascii="Times New Roman" w:eastAsia="宋体" w:hAnsi="宋体"/>
                <w:color w:val="auto"/>
                <w:sz w:val="21"/>
                <w:szCs w:val="21"/>
              </w:rPr>
              <w:t>公司债券</w:t>
            </w:r>
            <w:r>
              <w:rPr>
                <w:rFonts w:ascii="Times New Roman" w:eastAsia="宋体" w:hAnsi="宋体" w:hint="eastAsia"/>
                <w:color w:val="auto"/>
                <w:sz w:val="21"/>
                <w:szCs w:val="21"/>
              </w:rPr>
              <w:t>/</w:t>
            </w:r>
            <w:r>
              <w:rPr>
                <w:rFonts w:ascii="Times New Roman" w:eastAsia="宋体" w:hAnsi="宋体" w:hint="eastAsia"/>
                <w:color w:val="auto"/>
                <w:sz w:val="21"/>
                <w:szCs w:val="21"/>
              </w:rPr>
              <w:t>可转债</w:t>
            </w:r>
          </w:p>
        </w:tc>
        <w:tc>
          <w:tcPr>
            <w:tcW w:w="330" w:type="pct"/>
            <w:vAlign w:val="center"/>
          </w:tcPr>
          <w:p w14:paraId="0238BD62"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55C61BA9"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青岛伟隆阀门股份有限公司本次拟向不特定对象发行的可转换公司债券</w:t>
            </w:r>
          </w:p>
        </w:tc>
      </w:tr>
      <w:tr w:rsidR="00000000" w14:paraId="47C65E4F" w14:textId="77777777">
        <w:trPr>
          <w:trHeight w:val="463"/>
          <w:jc w:val="center"/>
        </w:trPr>
        <w:tc>
          <w:tcPr>
            <w:tcW w:w="1403" w:type="pct"/>
            <w:vAlign w:val="center"/>
          </w:tcPr>
          <w:p w14:paraId="6560ECD6"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董事会</w:t>
            </w:r>
          </w:p>
        </w:tc>
        <w:tc>
          <w:tcPr>
            <w:tcW w:w="330" w:type="pct"/>
            <w:vAlign w:val="center"/>
          </w:tcPr>
          <w:p w14:paraId="526ABA76"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63803035"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青岛伟隆阀门股份有限公司董事会</w:t>
            </w:r>
          </w:p>
        </w:tc>
      </w:tr>
      <w:tr w:rsidR="00000000" w14:paraId="553C9CB8" w14:textId="77777777">
        <w:trPr>
          <w:trHeight w:val="463"/>
          <w:jc w:val="center"/>
        </w:trPr>
        <w:tc>
          <w:tcPr>
            <w:tcW w:w="1403" w:type="pct"/>
            <w:vAlign w:val="center"/>
          </w:tcPr>
          <w:p w14:paraId="201CDC9C"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监事会</w:t>
            </w:r>
          </w:p>
        </w:tc>
        <w:tc>
          <w:tcPr>
            <w:tcW w:w="330" w:type="pct"/>
            <w:vAlign w:val="center"/>
          </w:tcPr>
          <w:p w14:paraId="0E481355"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7E1A625E"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青岛伟隆阀门股份有限公司监事会</w:t>
            </w:r>
          </w:p>
        </w:tc>
      </w:tr>
      <w:tr w:rsidR="00000000" w14:paraId="04C463B4" w14:textId="77777777">
        <w:trPr>
          <w:trHeight w:val="463"/>
          <w:jc w:val="center"/>
        </w:trPr>
        <w:tc>
          <w:tcPr>
            <w:tcW w:w="1403" w:type="pct"/>
            <w:vAlign w:val="center"/>
          </w:tcPr>
          <w:p w14:paraId="11552054"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股东大会</w:t>
            </w:r>
          </w:p>
        </w:tc>
        <w:tc>
          <w:tcPr>
            <w:tcW w:w="330" w:type="pct"/>
            <w:vAlign w:val="center"/>
          </w:tcPr>
          <w:p w14:paraId="09C5F60F"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0A7D5221"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青岛伟隆阀门股份有限公司股东大会</w:t>
            </w:r>
          </w:p>
        </w:tc>
      </w:tr>
      <w:tr w:rsidR="00000000" w14:paraId="4F481AFE" w14:textId="77777777">
        <w:trPr>
          <w:trHeight w:val="463"/>
          <w:jc w:val="center"/>
        </w:trPr>
        <w:tc>
          <w:tcPr>
            <w:tcW w:w="1403" w:type="pct"/>
            <w:vAlign w:val="center"/>
          </w:tcPr>
          <w:p w14:paraId="7D31AE34"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《公司法》</w:t>
            </w:r>
          </w:p>
        </w:tc>
        <w:tc>
          <w:tcPr>
            <w:tcW w:w="330" w:type="pct"/>
            <w:vAlign w:val="center"/>
          </w:tcPr>
          <w:p w14:paraId="75F4FB78"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52603117"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《中华人民共和国公司法》</w:t>
            </w:r>
          </w:p>
        </w:tc>
      </w:tr>
      <w:tr w:rsidR="00000000" w14:paraId="6AA82F5F" w14:textId="77777777">
        <w:trPr>
          <w:trHeight w:val="463"/>
          <w:jc w:val="center"/>
        </w:trPr>
        <w:tc>
          <w:tcPr>
            <w:tcW w:w="1403" w:type="pct"/>
            <w:vAlign w:val="center"/>
          </w:tcPr>
          <w:p w14:paraId="1C4061BC"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《证券法》</w:t>
            </w:r>
          </w:p>
        </w:tc>
        <w:tc>
          <w:tcPr>
            <w:tcW w:w="330" w:type="pct"/>
            <w:vAlign w:val="center"/>
          </w:tcPr>
          <w:p w14:paraId="6CF22C81"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21A24E72"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《中华人民共和国证券法》</w:t>
            </w:r>
          </w:p>
        </w:tc>
      </w:tr>
      <w:tr w:rsidR="00000000" w14:paraId="38BC5805" w14:textId="77777777">
        <w:trPr>
          <w:trHeight w:val="463"/>
          <w:jc w:val="center"/>
        </w:trPr>
        <w:tc>
          <w:tcPr>
            <w:tcW w:w="1403" w:type="pct"/>
            <w:vAlign w:val="center"/>
          </w:tcPr>
          <w:p w14:paraId="512E460C"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债券</w:t>
            </w:r>
            <w:r>
              <w:rPr>
                <w:rFonts w:ascii="Times New Roman" w:eastAsia="宋体" w:hAnsi="宋体"/>
                <w:color w:val="auto"/>
                <w:sz w:val="21"/>
                <w:szCs w:val="21"/>
              </w:rPr>
              <w:t>持有人会议规则</w:t>
            </w:r>
          </w:p>
        </w:tc>
        <w:tc>
          <w:tcPr>
            <w:tcW w:w="330" w:type="pct"/>
            <w:vAlign w:val="center"/>
          </w:tcPr>
          <w:p w14:paraId="774221D5"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3F18E2AA"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《青岛伟隆阀门股份有限公司向不特定对象发行可转换公司债券持有人会议规则（修订稿）》</w:t>
            </w:r>
          </w:p>
        </w:tc>
      </w:tr>
      <w:tr w:rsidR="00000000" w14:paraId="24F00D57" w14:textId="77777777">
        <w:trPr>
          <w:trHeight w:val="463"/>
          <w:jc w:val="center"/>
        </w:trPr>
        <w:tc>
          <w:tcPr>
            <w:tcW w:w="1403" w:type="pct"/>
            <w:vAlign w:val="center"/>
          </w:tcPr>
          <w:p w14:paraId="2C897D80" w14:textId="77777777" w:rsidR="00000000" w:rsidRDefault="00000000">
            <w:pPr>
              <w:pStyle w:val="Default"/>
              <w:jc w:val="both"/>
              <w:rPr>
                <w:rFonts w:ascii="Times New Roman" w:eastAsia="宋体" w:hAnsi="宋体"/>
                <w:color w:val="auto"/>
                <w:sz w:val="21"/>
                <w:szCs w:val="21"/>
              </w:rPr>
            </w:pPr>
            <w:r>
              <w:rPr>
                <w:rFonts w:ascii="Times New Roman" w:eastAsia="宋体" w:hAnsi="宋体"/>
                <w:color w:val="auto"/>
                <w:sz w:val="21"/>
                <w:szCs w:val="21"/>
              </w:rPr>
              <w:t>中国证监会</w:t>
            </w:r>
          </w:p>
        </w:tc>
        <w:tc>
          <w:tcPr>
            <w:tcW w:w="330" w:type="pct"/>
            <w:vAlign w:val="center"/>
          </w:tcPr>
          <w:p w14:paraId="31A06E7E"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72BBAD30" w14:textId="77777777" w:rsidR="00000000" w:rsidRDefault="00000000">
            <w:pPr>
              <w:pStyle w:val="Default"/>
              <w:jc w:val="both"/>
              <w:rPr>
                <w:rFonts w:ascii="Times New Roman" w:eastAsia="宋体" w:hAnsi="宋体"/>
                <w:color w:val="auto"/>
                <w:sz w:val="21"/>
                <w:szCs w:val="21"/>
              </w:rPr>
            </w:pPr>
            <w:r>
              <w:rPr>
                <w:rFonts w:ascii="Times New Roman" w:eastAsia="宋体" w:hAnsi="宋体"/>
                <w:color w:val="auto"/>
                <w:sz w:val="21"/>
                <w:szCs w:val="21"/>
              </w:rPr>
              <w:t>中国证券监督管理委员会</w:t>
            </w:r>
          </w:p>
        </w:tc>
      </w:tr>
      <w:tr w:rsidR="00000000" w14:paraId="54FF9413" w14:textId="77777777">
        <w:trPr>
          <w:trHeight w:val="463"/>
          <w:jc w:val="center"/>
        </w:trPr>
        <w:tc>
          <w:tcPr>
            <w:tcW w:w="1403" w:type="pct"/>
            <w:vAlign w:val="center"/>
          </w:tcPr>
          <w:p w14:paraId="283C82AC" w14:textId="77777777" w:rsidR="00000000" w:rsidRDefault="00000000">
            <w:pPr>
              <w:pStyle w:val="Default"/>
              <w:jc w:val="both"/>
              <w:rPr>
                <w:rFonts w:ascii="Times New Roman" w:eastAsia="宋体" w:hAnsi="宋体"/>
                <w:color w:val="auto"/>
                <w:sz w:val="21"/>
                <w:szCs w:val="21"/>
              </w:rPr>
            </w:pPr>
            <w:r>
              <w:rPr>
                <w:rFonts w:ascii="Times New Roman" w:eastAsia="宋体" w:hAnsi="宋体" w:hint="eastAsia"/>
                <w:color w:val="auto"/>
                <w:sz w:val="21"/>
                <w:szCs w:val="21"/>
              </w:rPr>
              <w:t>深交所</w:t>
            </w:r>
          </w:p>
        </w:tc>
        <w:tc>
          <w:tcPr>
            <w:tcW w:w="330" w:type="pct"/>
            <w:vAlign w:val="center"/>
          </w:tcPr>
          <w:p w14:paraId="346DBF93"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715B41FE" w14:textId="77777777" w:rsidR="00000000" w:rsidRDefault="00000000">
            <w:pPr>
              <w:pStyle w:val="Default"/>
              <w:jc w:val="both"/>
              <w:rPr>
                <w:rFonts w:ascii="Times New Roman" w:eastAsia="宋体" w:hAnsi="宋体"/>
                <w:color w:val="auto"/>
                <w:sz w:val="21"/>
                <w:szCs w:val="21"/>
              </w:rPr>
            </w:pPr>
            <w:r>
              <w:rPr>
                <w:rFonts w:ascii="Times New Roman" w:eastAsia="宋体" w:hAnsi="宋体" w:hint="eastAsia"/>
                <w:color w:val="auto"/>
                <w:sz w:val="21"/>
                <w:szCs w:val="21"/>
              </w:rPr>
              <w:t>深圳证券交易所</w:t>
            </w:r>
          </w:p>
        </w:tc>
      </w:tr>
      <w:tr w:rsidR="00000000" w14:paraId="792592F3" w14:textId="77777777">
        <w:trPr>
          <w:trHeight w:val="463"/>
          <w:jc w:val="center"/>
        </w:trPr>
        <w:tc>
          <w:tcPr>
            <w:tcW w:w="1403" w:type="pct"/>
            <w:vAlign w:val="center"/>
          </w:tcPr>
          <w:p w14:paraId="6BE07ED5" w14:textId="77777777" w:rsidR="00000000" w:rsidRDefault="00000000">
            <w:pPr>
              <w:pStyle w:val="Default"/>
              <w:rPr>
                <w:rFonts w:ascii="Times New Roman" w:eastAsia="宋体" w:hAnsi="宋体"/>
                <w:color w:val="auto"/>
                <w:sz w:val="21"/>
                <w:szCs w:val="21"/>
              </w:rPr>
            </w:pPr>
            <w:r>
              <w:rPr>
                <w:rFonts w:ascii="Times New Roman" w:eastAsia="宋体" w:hAnsi="宋体"/>
                <w:color w:val="auto"/>
                <w:sz w:val="21"/>
                <w:szCs w:val="21"/>
              </w:rPr>
              <w:t>本预案</w:t>
            </w:r>
          </w:p>
        </w:tc>
        <w:tc>
          <w:tcPr>
            <w:tcW w:w="330" w:type="pct"/>
            <w:vAlign w:val="center"/>
          </w:tcPr>
          <w:p w14:paraId="1E6E9ABB"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1432BA66" w14:textId="77777777" w:rsidR="00000000" w:rsidRDefault="00000000">
            <w:pPr>
              <w:pStyle w:val="Default"/>
              <w:jc w:val="both"/>
              <w:rPr>
                <w:rFonts w:ascii="Times New Roman" w:eastAsia="宋体" w:hAnsi="宋体"/>
                <w:color w:val="auto"/>
                <w:sz w:val="21"/>
                <w:szCs w:val="21"/>
              </w:rPr>
            </w:pPr>
            <w:r>
              <w:rPr>
                <w:rFonts w:ascii="Times New Roman" w:eastAsia="宋体" w:hAnsi="宋体" w:hint="eastAsia"/>
                <w:color w:val="auto"/>
                <w:sz w:val="21"/>
                <w:szCs w:val="21"/>
              </w:rPr>
              <w:t>《青岛伟隆阀门股份有限公司向不特定对象发行可转换公司债券预案（三次修订稿）》</w:t>
            </w:r>
          </w:p>
        </w:tc>
      </w:tr>
      <w:tr w:rsidR="00000000" w14:paraId="6EAE7063" w14:textId="77777777">
        <w:trPr>
          <w:trHeight w:val="463"/>
          <w:jc w:val="center"/>
        </w:trPr>
        <w:tc>
          <w:tcPr>
            <w:tcW w:w="1403" w:type="pct"/>
            <w:vAlign w:val="center"/>
          </w:tcPr>
          <w:p w14:paraId="31836173" w14:textId="77777777" w:rsidR="00000000" w:rsidRDefault="00000000">
            <w:pPr>
              <w:pStyle w:val="Default"/>
              <w:rPr>
                <w:rFonts w:ascii="Times New Roman" w:eastAsia="宋体" w:hAnsi="宋体"/>
                <w:color w:val="auto"/>
                <w:sz w:val="21"/>
                <w:szCs w:val="21"/>
              </w:rPr>
            </w:pPr>
            <w:r>
              <w:rPr>
                <w:rFonts w:ascii="Times New Roman" w:eastAsia="宋体" w:hAnsi="宋体" w:hint="eastAsia"/>
                <w:color w:val="auto"/>
                <w:sz w:val="21"/>
                <w:szCs w:val="21"/>
              </w:rPr>
              <w:t>公司章程</w:t>
            </w:r>
          </w:p>
        </w:tc>
        <w:tc>
          <w:tcPr>
            <w:tcW w:w="330" w:type="pct"/>
            <w:vAlign w:val="center"/>
          </w:tcPr>
          <w:p w14:paraId="183E4548"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27F4A018"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《青岛伟隆阀门股份有限公司章程》</w:t>
            </w:r>
          </w:p>
        </w:tc>
      </w:tr>
      <w:tr w:rsidR="00000000" w14:paraId="493EB1F7" w14:textId="77777777">
        <w:trPr>
          <w:trHeight w:val="463"/>
          <w:jc w:val="center"/>
        </w:trPr>
        <w:tc>
          <w:tcPr>
            <w:tcW w:w="1403" w:type="pct"/>
            <w:vAlign w:val="center"/>
          </w:tcPr>
          <w:p w14:paraId="351A8498" w14:textId="77777777" w:rsidR="00000000" w:rsidRDefault="00000000">
            <w:pPr>
              <w:pStyle w:val="Default"/>
              <w:rPr>
                <w:rFonts w:ascii="Times New Roman" w:eastAsia="宋体" w:hAnsi="宋体" w:hint="eastAsia"/>
                <w:color w:val="auto"/>
                <w:sz w:val="21"/>
                <w:szCs w:val="21"/>
              </w:rPr>
            </w:pPr>
            <w:r>
              <w:rPr>
                <w:rFonts w:ascii="Times New Roman" w:eastAsia="宋体" w:hAnsi="宋体" w:hint="eastAsia"/>
                <w:color w:val="auto"/>
                <w:sz w:val="21"/>
                <w:szCs w:val="21"/>
              </w:rPr>
              <w:t>报告期、</w:t>
            </w:r>
            <w:r>
              <w:rPr>
                <w:rFonts w:ascii="Times New Roman" w:eastAsia="宋体" w:hAnsi="宋体"/>
                <w:color w:val="auto"/>
                <w:sz w:val="21"/>
                <w:szCs w:val="21"/>
              </w:rPr>
              <w:t>最近三年</w:t>
            </w:r>
            <w:r>
              <w:rPr>
                <w:rFonts w:ascii="Times New Roman" w:eastAsia="宋体" w:hAnsi="宋体" w:hint="eastAsia"/>
                <w:color w:val="auto"/>
                <w:sz w:val="21"/>
                <w:szCs w:val="21"/>
              </w:rPr>
              <w:t>及一期</w:t>
            </w:r>
          </w:p>
        </w:tc>
        <w:tc>
          <w:tcPr>
            <w:tcW w:w="330" w:type="pct"/>
            <w:vAlign w:val="center"/>
          </w:tcPr>
          <w:p w14:paraId="555D9428" w14:textId="77777777" w:rsidR="00000000" w:rsidRDefault="00000000">
            <w:pPr>
              <w:pStyle w:val="Default"/>
              <w:jc w:val="center"/>
              <w:rPr>
                <w:rFonts w:ascii="Times New Roman" w:eastAsia="宋体" w:hAnsi="宋体" w:hint="eastAsia"/>
                <w:color w:val="auto"/>
                <w:sz w:val="21"/>
                <w:szCs w:val="21"/>
              </w:rPr>
            </w:pPr>
            <w:r>
              <w:rPr>
                <w:rFonts w:ascii="Times New Roman" w:eastAsia="宋体" w:hAnsi="宋体" w:hint="eastAsia"/>
                <w:color w:val="auto"/>
                <w:sz w:val="21"/>
                <w:szCs w:val="21"/>
              </w:rPr>
              <w:t>指</w:t>
            </w:r>
          </w:p>
        </w:tc>
        <w:tc>
          <w:tcPr>
            <w:tcW w:w="3267" w:type="pct"/>
            <w:vAlign w:val="center"/>
          </w:tcPr>
          <w:p w14:paraId="0209B3AD" w14:textId="77777777" w:rsidR="00000000" w:rsidRDefault="00000000">
            <w:pPr>
              <w:pStyle w:val="Default"/>
              <w:jc w:val="both"/>
              <w:rPr>
                <w:rFonts w:ascii="Times New Roman" w:eastAsia="宋体" w:hAnsi="宋体" w:hint="eastAsia"/>
                <w:color w:val="auto"/>
                <w:sz w:val="21"/>
                <w:szCs w:val="21"/>
              </w:rPr>
            </w:pPr>
            <w:r>
              <w:rPr>
                <w:rFonts w:ascii="Times New Roman" w:eastAsia="宋体" w:hAnsi="宋体" w:hint="eastAsia"/>
                <w:color w:val="auto"/>
                <w:sz w:val="21"/>
                <w:szCs w:val="21"/>
              </w:rPr>
              <w:t>20</w:t>
            </w:r>
            <w:r>
              <w:rPr>
                <w:rFonts w:ascii="Times New Roman" w:eastAsia="宋体" w:hAnsi="宋体"/>
                <w:color w:val="auto"/>
                <w:sz w:val="21"/>
                <w:szCs w:val="21"/>
              </w:rPr>
              <w:t>20</w:t>
            </w:r>
            <w:r>
              <w:rPr>
                <w:rFonts w:ascii="Times New Roman" w:eastAsia="宋体" w:hAnsi="宋体" w:hint="eastAsia"/>
                <w:color w:val="auto"/>
                <w:sz w:val="21"/>
                <w:szCs w:val="21"/>
              </w:rPr>
              <w:t>年度、</w:t>
            </w:r>
            <w:r>
              <w:rPr>
                <w:rFonts w:ascii="Times New Roman" w:eastAsia="宋体" w:hAnsi="宋体" w:hint="eastAsia"/>
                <w:color w:val="auto"/>
                <w:sz w:val="21"/>
                <w:szCs w:val="21"/>
              </w:rPr>
              <w:t>2</w:t>
            </w:r>
            <w:r>
              <w:rPr>
                <w:rFonts w:ascii="Times New Roman" w:eastAsia="宋体" w:hAnsi="宋体"/>
                <w:color w:val="auto"/>
                <w:sz w:val="21"/>
                <w:szCs w:val="21"/>
              </w:rPr>
              <w:t>021</w:t>
            </w:r>
            <w:r>
              <w:rPr>
                <w:rFonts w:ascii="Times New Roman" w:eastAsia="宋体" w:hAnsi="宋体" w:hint="eastAsia"/>
                <w:color w:val="auto"/>
                <w:sz w:val="21"/>
                <w:szCs w:val="21"/>
              </w:rPr>
              <w:t>年度、</w:t>
            </w:r>
            <w:r>
              <w:rPr>
                <w:rFonts w:ascii="Times New Roman" w:eastAsia="宋体" w:hAnsi="宋体" w:hint="eastAsia"/>
                <w:color w:val="auto"/>
                <w:sz w:val="21"/>
                <w:szCs w:val="21"/>
              </w:rPr>
              <w:t>20</w:t>
            </w:r>
            <w:r>
              <w:rPr>
                <w:rFonts w:ascii="Times New Roman" w:eastAsia="宋体" w:hAnsi="宋体"/>
                <w:color w:val="auto"/>
                <w:sz w:val="21"/>
                <w:szCs w:val="21"/>
              </w:rPr>
              <w:t>22</w:t>
            </w:r>
            <w:r>
              <w:rPr>
                <w:rFonts w:ascii="Times New Roman" w:eastAsia="宋体" w:hAnsi="宋体" w:hint="eastAsia"/>
                <w:color w:val="auto"/>
                <w:sz w:val="21"/>
                <w:szCs w:val="21"/>
              </w:rPr>
              <w:t>年度和</w:t>
            </w:r>
            <w:r>
              <w:rPr>
                <w:rFonts w:ascii="Times New Roman" w:eastAsia="宋体" w:hAnsi="宋体" w:hint="eastAsia"/>
                <w:color w:val="auto"/>
                <w:sz w:val="21"/>
                <w:szCs w:val="21"/>
              </w:rPr>
              <w:t>2</w:t>
            </w:r>
            <w:r>
              <w:rPr>
                <w:rFonts w:ascii="Times New Roman" w:eastAsia="宋体" w:hAnsi="宋体"/>
                <w:color w:val="auto"/>
                <w:sz w:val="21"/>
                <w:szCs w:val="21"/>
              </w:rPr>
              <w:t>023</w:t>
            </w:r>
            <w:r>
              <w:rPr>
                <w:rFonts w:ascii="Times New Roman" w:eastAsia="宋体" w:hAnsi="宋体" w:hint="eastAsia"/>
                <w:color w:val="auto"/>
                <w:sz w:val="21"/>
                <w:szCs w:val="21"/>
              </w:rPr>
              <w:t>年</w:t>
            </w:r>
            <w:r>
              <w:rPr>
                <w:rFonts w:ascii="Times New Roman" w:eastAsia="宋体" w:hAnsi="宋体" w:hint="eastAsia"/>
                <w:color w:val="auto"/>
                <w:sz w:val="21"/>
                <w:szCs w:val="21"/>
              </w:rPr>
              <w:t>1</w:t>
            </w:r>
            <w:r>
              <w:rPr>
                <w:rFonts w:ascii="Times New Roman" w:eastAsia="宋体" w:hAnsi="宋体"/>
                <w:color w:val="auto"/>
                <w:sz w:val="21"/>
                <w:szCs w:val="21"/>
              </w:rPr>
              <w:t>-</w:t>
            </w:r>
            <w:r>
              <w:rPr>
                <w:rFonts w:ascii="Times New Roman" w:eastAsia="宋体" w:hAnsi="宋体" w:hint="eastAsia"/>
                <w:color w:val="auto"/>
                <w:sz w:val="21"/>
                <w:szCs w:val="21"/>
              </w:rPr>
              <w:t>9</w:t>
            </w:r>
            <w:r>
              <w:rPr>
                <w:rFonts w:ascii="Times New Roman" w:eastAsia="宋体" w:hAnsi="宋体" w:hint="eastAsia"/>
                <w:color w:val="auto"/>
                <w:sz w:val="21"/>
                <w:szCs w:val="21"/>
              </w:rPr>
              <w:t>月</w:t>
            </w:r>
          </w:p>
        </w:tc>
      </w:tr>
      <w:tr w:rsidR="00000000" w14:paraId="6955C14A" w14:textId="77777777">
        <w:trPr>
          <w:trHeight w:val="486"/>
          <w:jc w:val="center"/>
        </w:trPr>
        <w:tc>
          <w:tcPr>
            <w:tcW w:w="1403" w:type="pct"/>
            <w:vAlign w:val="center"/>
          </w:tcPr>
          <w:p w14:paraId="053E1A77" w14:textId="77777777" w:rsidR="00000000" w:rsidRDefault="00000000">
            <w:pPr>
              <w:pStyle w:val="Default"/>
              <w:rPr>
                <w:rFonts w:ascii="Times New Roman" w:eastAsia="宋体" w:hAnsi="宋体"/>
                <w:color w:val="auto"/>
                <w:sz w:val="21"/>
                <w:szCs w:val="21"/>
              </w:rPr>
            </w:pPr>
            <w:r>
              <w:rPr>
                <w:rFonts w:ascii="Times New Roman" w:eastAsia="宋体" w:hAnsi="宋体" w:hint="eastAsia"/>
                <w:color w:val="auto"/>
                <w:sz w:val="21"/>
                <w:szCs w:val="21"/>
              </w:rPr>
              <w:t>元、万元、亿元</w:t>
            </w:r>
          </w:p>
        </w:tc>
        <w:tc>
          <w:tcPr>
            <w:tcW w:w="330" w:type="pct"/>
            <w:vAlign w:val="center"/>
          </w:tcPr>
          <w:p w14:paraId="3A8A0785" w14:textId="77777777" w:rsidR="00000000" w:rsidRDefault="00000000">
            <w:pPr>
              <w:pStyle w:val="Default"/>
              <w:jc w:val="center"/>
              <w:rPr>
                <w:rFonts w:ascii="Times New Roman" w:eastAsia="宋体" w:hAnsi="宋体"/>
                <w:color w:val="auto"/>
                <w:sz w:val="21"/>
                <w:szCs w:val="21"/>
              </w:rPr>
            </w:pPr>
            <w:r>
              <w:rPr>
                <w:rFonts w:ascii="Times New Roman" w:eastAsia="宋体" w:hAnsi="宋体"/>
                <w:color w:val="auto"/>
                <w:sz w:val="21"/>
                <w:szCs w:val="21"/>
              </w:rPr>
              <w:t>指</w:t>
            </w:r>
          </w:p>
        </w:tc>
        <w:tc>
          <w:tcPr>
            <w:tcW w:w="3267" w:type="pct"/>
            <w:vAlign w:val="center"/>
          </w:tcPr>
          <w:p w14:paraId="5C4F4D4F" w14:textId="77777777" w:rsidR="00000000" w:rsidRDefault="00000000">
            <w:pPr>
              <w:pStyle w:val="Default"/>
              <w:jc w:val="both"/>
              <w:rPr>
                <w:rFonts w:ascii="Times New Roman" w:eastAsia="宋体" w:hAnsi="宋体"/>
                <w:color w:val="auto"/>
                <w:sz w:val="21"/>
                <w:szCs w:val="21"/>
              </w:rPr>
            </w:pPr>
            <w:r>
              <w:rPr>
                <w:rFonts w:ascii="Times New Roman" w:eastAsia="宋体" w:hAnsi="宋体" w:hint="eastAsia"/>
                <w:color w:val="auto"/>
                <w:sz w:val="21"/>
                <w:szCs w:val="21"/>
              </w:rPr>
              <w:t>人民币元、人民币万元、人民币亿元</w:t>
            </w:r>
          </w:p>
        </w:tc>
      </w:tr>
    </w:tbl>
    <w:p w14:paraId="19E51BD0" w14:textId="77777777" w:rsidR="00000000" w:rsidRDefault="00000000">
      <w:pPr>
        <w:spacing w:afterLines="50" w:after="163"/>
        <w:ind w:firstLine="420"/>
        <w:jc w:val="both"/>
        <w:rPr>
          <w:sz w:val="21"/>
        </w:rPr>
      </w:pPr>
      <w:r>
        <w:rPr>
          <w:rFonts w:hint="eastAsia"/>
          <w:sz w:val="21"/>
        </w:rPr>
        <w:t>注</w:t>
      </w:r>
      <w:r>
        <w:rPr>
          <w:sz w:val="21"/>
        </w:rPr>
        <w:t>：</w:t>
      </w:r>
      <w:r>
        <w:rPr>
          <w:rFonts w:hint="eastAsia"/>
          <w:sz w:val="21"/>
        </w:rPr>
        <w:t>本预案中所引用的财务数据和财务指标，如无特殊说明，指合并报表口径的财务数据和根据合并报表口径财务数据计算的财务指标。</w:t>
      </w:r>
    </w:p>
    <w:p w14:paraId="0568AB92" w14:textId="77777777" w:rsidR="00000000" w:rsidRDefault="00000000">
      <w:pPr>
        <w:pStyle w:val="jin6"/>
        <w:widowControl w:val="0"/>
        <w:spacing w:beforeLines="50" w:before="163"/>
        <w:ind w:leftChars="0" w:left="0" w:firstLineChars="200" w:firstLine="480"/>
        <w:rPr>
          <w:rFonts w:hAnsi="宋体"/>
        </w:rPr>
      </w:pPr>
      <w:r>
        <w:rPr>
          <w:rFonts w:hAnsi="宋体" w:hint="eastAsia"/>
        </w:rPr>
        <w:t>本</w:t>
      </w:r>
      <w:r>
        <w:rPr>
          <w:rFonts w:hAnsi="宋体"/>
        </w:rPr>
        <w:t>预案数值若出现总数与各分项数值之和尾数不符的情况，均为</w:t>
      </w:r>
      <w:r>
        <w:rPr>
          <w:rFonts w:hAnsi="宋体" w:hint="eastAsia"/>
        </w:rPr>
        <w:t>四舍五入</w:t>
      </w:r>
      <w:r>
        <w:rPr>
          <w:rFonts w:hAnsi="宋体"/>
        </w:rPr>
        <w:t>造成。</w:t>
      </w:r>
    </w:p>
    <w:p w14:paraId="1B8AAB93" w14:textId="77777777" w:rsidR="00000000" w:rsidRDefault="00000000">
      <w:pPr>
        <w:pStyle w:val="jin1"/>
        <w:keepNext w:val="0"/>
        <w:keepLines w:val="0"/>
      </w:pPr>
      <w:r>
        <w:br w:type="page"/>
      </w:r>
      <w:bookmarkStart w:id="7" w:name="_Toc138688465"/>
      <w:r>
        <w:rPr>
          <w:kern w:val="0"/>
        </w:rPr>
        <w:lastRenderedPageBreak/>
        <w:t>重要内容提示</w:t>
      </w:r>
      <w:bookmarkEnd w:id="7"/>
    </w:p>
    <w:p w14:paraId="31E4EE56" w14:textId="77777777" w:rsidR="00000000" w:rsidRDefault="00000000">
      <w:pPr>
        <w:spacing w:beforeLines="50" w:before="163" w:afterLines="50" w:after="163" w:line="360" w:lineRule="auto"/>
        <w:ind w:firstLineChars="200" w:firstLine="480"/>
        <w:jc w:val="both"/>
      </w:pPr>
      <w:r>
        <w:t>1</w:t>
      </w:r>
      <w:r>
        <w:t>、本次发行证券名称及方式：</w:t>
      </w:r>
      <w:r>
        <w:rPr>
          <w:rFonts w:hint="eastAsia"/>
        </w:rPr>
        <w:t>本次发行的可转换公司债券募集资金总额不超过人民币</w:t>
      </w:r>
      <w:r>
        <w:t>3</w:t>
      </w:r>
      <w:r>
        <w:rPr>
          <w:rFonts w:hint="eastAsia"/>
        </w:rPr>
        <w:t>2</w:t>
      </w:r>
      <w:r>
        <w:t>,</w:t>
      </w:r>
      <w:r>
        <w:rPr>
          <w:rFonts w:hint="eastAsia"/>
        </w:rPr>
        <w:t>183</w:t>
      </w:r>
      <w:r>
        <w:t>.00</w:t>
      </w:r>
      <w:r>
        <w:rPr>
          <w:rFonts w:hint="eastAsia"/>
        </w:rPr>
        <w:t>万元（含</w:t>
      </w:r>
      <w:r>
        <w:t>3</w:t>
      </w:r>
      <w:r>
        <w:rPr>
          <w:rFonts w:hint="eastAsia"/>
        </w:rPr>
        <w:t>2</w:t>
      </w:r>
      <w:r>
        <w:t>,</w:t>
      </w:r>
      <w:r>
        <w:rPr>
          <w:rFonts w:hint="eastAsia"/>
        </w:rPr>
        <w:t>183</w:t>
      </w:r>
      <w:r>
        <w:t>.00</w:t>
      </w:r>
      <w:r>
        <w:rPr>
          <w:rFonts w:hint="eastAsia"/>
        </w:rPr>
        <w:t>万元），具体募集资金数额提请公司股东大会授权公司董事会（或由董事会授权的人士）在上述额度范围内确定</w:t>
      </w:r>
      <w:r>
        <w:t>。</w:t>
      </w:r>
    </w:p>
    <w:p w14:paraId="36981B1B" w14:textId="77777777" w:rsidR="00000000" w:rsidRDefault="00000000">
      <w:pPr>
        <w:spacing w:beforeLines="50" w:before="163" w:afterLines="50" w:after="163" w:line="360" w:lineRule="auto"/>
        <w:ind w:firstLineChars="200" w:firstLine="480"/>
        <w:jc w:val="both"/>
        <w:rPr>
          <w:rFonts w:hint="eastAsia"/>
        </w:rPr>
      </w:pPr>
      <w:r>
        <w:t>2</w:t>
      </w:r>
      <w:r>
        <w:t>、关联方是否参与本次发行：本次发行的可转债向公司原股东实行优先配售，向原股东优先配售的具体比例提请股东大会授权董事会根据发行时具体情况确定，并在本次可转债的发行公告中予以披露。</w:t>
      </w:r>
    </w:p>
    <w:p w14:paraId="0454A7B0" w14:textId="77777777" w:rsidR="00000000" w:rsidRDefault="00000000">
      <w:pPr>
        <w:spacing w:beforeLines="50" w:before="163" w:afterLines="50" w:after="163" w:line="360" w:lineRule="auto"/>
        <w:jc w:val="both"/>
        <w:outlineLvl w:val="0"/>
        <w:rPr>
          <w:rFonts w:hint="eastAsia"/>
          <w:b/>
        </w:rPr>
        <w:sectPr w:rsidR="00000000">
          <w:pgSz w:w="11906" w:h="16838"/>
          <w:pgMar w:top="1440" w:right="1800" w:bottom="1440" w:left="1800" w:header="851" w:footer="992" w:gutter="0"/>
          <w:cols w:space="720"/>
          <w:titlePg/>
          <w:docGrid w:type="lines" w:linePitch="326"/>
        </w:sectPr>
      </w:pPr>
    </w:p>
    <w:p w14:paraId="3EB1CC5A" w14:textId="77777777" w:rsidR="00000000" w:rsidRDefault="00000000">
      <w:pPr>
        <w:spacing w:beforeLines="50" w:before="163" w:afterLines="50" w:after="163" w:line="360" w:lineRule="auto"/>
        <w:outlineLvl w:val="0"/>
        <w:rPr>
          <w:b/>
        </w:rPr>
      </w:pPr>
      <w:bookmarkStart w:id="8" w:name="_Toc138688466"/>
      <w:r>
        <w:rPr>
          <w:rFonts w:hint="eastAsia"/>
          <w:b/>
        </w:rPr>
        <w:lastRenderedPageBreak/>
        <w:t>一、本次发行符合《上市公司证券发行注册管理办法》向不特定对象发行证券条件的说明</w:t>
      </w:r>
      <w:bookmarkEnd w:id="8"/>
    </w:p>
    <w:p w14:paraId="45F96220" w14:textId="77777777" w:rsidR="00000000" w:rsidRDefault="00000000">
      <w:pPr>
        <w:spacing w:beforeLines="50" w:before="163" w:afterLines="50" w:after="163" w:line="360" w:lineRule="auto"/>
        <w:ind w:firstLineChars="200" w:firstLine="480"/>
        <w:jc w:val="both"/>
      </w:pPr>
      <w:r>
        <w:rPr>
          <w:rFonts w:hint="eastAsia"/>
        </w:rPr>
        <w:t>根据《中华人民共和国公司法》《中华人民共和国证券法》和《上市公司证券发行注册管理办法》等有关法律法规及规范性文件的规定和要求，董事会经过对公司实际情况及相关事项进行逐项核查和谨慎论证后，认为公司各项条件满足现行法律法规和规范性文件中关于向不特定对象发行可转换公司债券的有关规定，具备向不特定对象发行可转换公司债券的条件。</w:t>
      </w:r>
    </w:p>
    <w:p w14:paraId="0B363FC4" w14:textId="77777777" w:rsidR="00000000" w:rsidRDefault="00000000">
      <w:pPr>
        <w:spacing w:beforeLines="50" w:before="163" w:afterLines="50" w:after="163" w:line="360" w:lineRule="auto"/>
        <w:jc w:val="both"/>
        <w:outlineLvl w:val="0"/>
        <w:rPr>
          <w:b/>
        </w:rPr>
      </w:pPr>
      <w:bookmarkStart w:id="9" w:name="_Toc138688467"/>
      <w:r>
        <w:rPr>
          <w:rFonts w:hint="eastAsia"/>
          <w:b/>
        </w:rPr>
        <w:t>二、本次发行概况</w:t>
      </w:r>
      <w:bookmarkEnd w:id="9"/>
    </w:p>
    <w:p w14:paraId="3B390963" w14:textId="77777777" w:rsidR="00000000" w:rsidRDefault="00000000">
      <w:pPr>
        <w:spacing w:beforeLines="50" w:before="163" w:afterLines="50" w:after="163" w:line="360" w:lineRule="auto"/>
        <w:ind w:firstLineChars="200" w:firstLine="482"/>
        <w:jc w:val="both"/>
        <w:outlineLvl w:val="1"/>
        <w:rPr>
          <w:b/>
        </w:rPr>
      </w:pPr>
      <w:bookmarkStart w:id="10" w:name="_Toc138688468"/>
      <w:r>
        <w:rPr>
          <w:rFonts w:hint="eastAsia"/>
          <w:b/>
        </w:rPr>
        <w:t>（一）本次发行证券的种类</w:t>
      </w:r>
      <w:bookmarkEnd w:id="10"/>
    </w:p>
    <w:p w14:paraId="1629E3DF" w14:textId="77777777" w:rsidR="00000000" w:rsidRDefault="00000000">
      <w:pPr>
        <w:spacing w:beforeLines="50" w:before="163" w:afterLines="50" w:after="163" w:line="360" w:lineRule="auto"/>
        <w:ind w:firstLineChars="200" w:firstLine="480"/>
        <w:jc w:val="both"/>
      </w:pPr>
      <w:r>
        <w:rPr>
          <w:rFonts w:hint="eastAsia"/>
        </w:rPr>
        <w:t>本次发行证券的种类为可转换为公司</w:t>
      </w:r>
      <w:r>
        <w:rPr>
          <w:rFonts w:hint="eastAsia"/>
        </w:rPr>
        <w:t>A</w:t>
      </w:r>
      <w:r>
        <w:rPr>
          <w:rFonts w:hint="eastAsia"/>
        </w:rPr>
        <w:t>股股票的可转换公司债券。该可转换公司债券及未来转换的</w:t>
      </w:r>
      <w:r>
        <w:rPr>
          <w:rFonts w:hint="eastAsia"/>
        </w:rPr>
        <w:t>A</w:t>
      </w:r>
      <w:r>
        <w:rPr>
          <w:rFonts w:hint="eastAsia"/>
        </w:rPr>
        <w:t>股股票将在深圳证券交易所上市</w:t>
      </w:r>
      <w:r>
        <w:t>。</w:t>
      </w:r>
    </w:p>
    <w:p w14:paraId="6017B1BC" w14:textId="77777777" w:rsidR="00000000" w:rsidRDefault="00000000">
      <w:pPr>
        <w:spacing w:beforeLines="50" w:before="163" w:afterLines="50" w:after="163" w:line="360" w:lineRule="auto"/>
        <w:ind w:firstLineChars="200" w:firstLine="482"/>
        <w:jc w:val="both"/>
        <w:outlineLvl w:val="1"/>
        <w:rPr>
          <w:b/>
        </w:rPr>
      </w:pPr>
      <w:bookmarkStart w:id="11" w:name="_Toc138688469"/>
      <w:r>
        <w:rPr>
          <w:rFonts w:hint="eastAsia"/>
          <w:b/>
        </w:rPr>
        <w:t>（二）发行规模</w:t>
      </w:r>
      <w:bookmarkEnd w:id="11"/>
    </w:p>
    <w:p w14:paraId="080A5D54" w14:textId="77777777" w:rsidR="00000000" w:rsidRDefault="00000000">
      <w:pPr>
        <w:spacing w:beforeLines="50" w:before="163" w:afterLines="50" w:after="163" w:line="360" w:lineRule="auto"/>
        <w:ind w:firstLineChars="200" w:firstLine="480"/>
        <w:jc w:val="both"/>
      </w:pPr>
      <w:r>
        <w:rPr>
          <w:rFonts w:hint="eastAsia"/>
        </w:rPr>
        <w:t>根据相关法律法规的规定及规范性文件的要求，并结合公司财务状况和投资计划，本次发行的可转换公司债券募集资金总额不超过人民币</w:t>
      </w:r>
      <w:r>
        <w:rPr>
          <w:rFonts w:hint="eastAsia"/>
        </w:rPr>
        <w:t>32,183</w:t>
      </w:r>
      <w:r>
        <w:t>.00</w:t>
      </w:r>
      <w:r>
        <w:rPr>
          <w:rFonts w:hint="eastAsia"/>
        </w:rPr>
        <w:t>万元（含</w:t>
      </w:r>
      <w:r>
        <w:t>3</w:t>
      </w:r>
      <w:r>
        <w:rPr>
          <w:rFonts w:hint="eastAsia"/>
        </w:rPr>
        <w:t>2</w:t>
      </w:r>
      <w:r>
        <w:t>,</w:t>
      </w:r>
      <w:r>
        <w:rPr>
          <w:rFonts w:hint="eastAsia"/>
        </w:rPr>
        <w:t>183</w:t>
      </w:r>
      <w:r>
        <w:t>.00</w:t>
      </w:r>
      <w:r>
        <w:rPr>
          <w:rFonts w:hint="eastAsia"/>
        </w:rPr>
        <w:t>万元），且发行完成后公司累计债券余额占公司最近一期末净资产额的比例不超过</w:t>
      </w:r>
      <w:r>
        <w:t>5</w:t>
      </w:r>
      <w:r>
        <w:rPr>
          <w:rFonts w:hint="eastAsia"/>
        </w:rPr>
        <w:t>0%</w:t>
      </w:r>
      <w:r>
        <w:rPr>
          <w:rFonts w:hint="eastAsia"/>
        </w:rPr>
        <w:t>，具体募集资金数额提请公司股东大会授权公司董事会（或由董事会授权的人士）在上述额度范围内确定</w:t>
      </w:r>
      <w:r>
        <w:t>。</w:t>
      </w:r>
    </w:p>
    <w:p w14:paraId="10AB25CD" w14:textId="77777777" w:rsidR="00000000" w:rsidRDefault="00000000">
      <w:pPr>
        <w:spacing w:beforeLines="50" w:before="163" w:afterLines="50" w:after="163" w:line="360" w:lineRule="auto"/>
        <w:ind w:firstLineChars="200" w:firstLine="482"/>
        <w:jc w:val="both"/>
        <w:outlineLvl w:val="1"/>
        <w:rPr>
          <w:b/>
        </w:rPr>
      </w:pPr>
      <w:bookmarkStart w:id="12" w:name="_Toc138688470"/>
      <w:r>
        <w:rPr>
          <w:rFonts w:hint="eastAsia"/>
          <w:b/>
        </w:rPr>
        <w:t>（三）票面金额和发行价格</w:t>
      </w:r>
      <w:bookmarkEnd w:id="12"/>
    </w:p>
    <w:p w14:paraId="10D5EB7D" w14:textId="77777777" w:rsidR="00000000" w:rsidRDefault="00000000">
      <w:pPr>
        <w:spacing w:beforeLines="50" w:before="163" w:afterLines="50" w:after="163" w:line="360" w:lineRule="auto"/>
        <w:ind w:firstLineChars="200" w:firstLine="480"/>
        <w:jc w:val="both"/>
      </w:pPr>
      <w:r>
        <w:rPr>
          <w:rFonts w:hint="eastAsia"/>
        </w:rPr>
        <w:t>本次发行的可转换公司债券按面值发行，每张面值为人民币</w:t>
      </w:r>
      <w:r>
        <w:rPr>
          <w:rFonts w:hint="eastAsia"/>
        </w:rPr>
        <w:t>100</w:t>
      </w:r>
      <w:r>
        <w:rPr>
          <w:rFonts w:hint="eastAsia"/>
        </w:rPr>
        <w:t>元。</w:t>
      </w:r>
    </w:p>
    <w:p w14:paraId="79B7CEDB" w14:textId="77777777" w:rsidR="00000000" w:rsidRDefault="00000000">
      <w:pPr>
        <w:spacing w:beforeLines="50" w:before="163" w:afterLines="50" w:after="163" w:line="360" w:lineRule="auto"/>
        <w:ind w:firstLineChars="200" w:firstLine="482"/>
        <w:jc w:val="both"/>
        <w:outlineLvl w:val="1"/>
        <w:rPr>
          <w:b/>
        </w:rPr>
      </w:pPr>
      <w:bookmarkStart w:id="13" w:name="_Toc138688471"/>
      <w:r>
        <w:rPr>
          <w:rFonts w:hint="eastAsia"/>
          <w:b/>
        </w:rPr>
        <w:t>（四）债券期限</w:t>
      </w:r>
      <w:bookmarkEnd w:id="13"/>
    </w:p>
    <w:p w14:paraId="1B87AD75" w14:textId="77777777" w:rsidR="00000000" w:rsidRDefault="00000000">
      <w:pPr>
        <w:spacing w:beforeLines="50" w:before="163" w:afterLines="50" w:after="163" w:line="360" w:lineRule="auto"/>
        <w:ind w:firstLineChars="200" w:firstLine="480"/>
        <w:jc w:val="both"/>
      </w:pPr>
      <w:r>
        <w:rPr>
          <w:rFonts w:hint="eastAsia"/>
        </w:rPr>
        <w:t>本次发行的可转换公司债券的存续期限为自发行之日起</w:t>
      </w:r>
      <w:r>
        <w:rPr>
          <w:rFonts w:hint="eastAsia"/>
        </w:rPr>
        <w:t>6</w:t>
      </w:r>
      <w:r>
        <w:rPr>
          <w:rFonts w:hint="eastAsia"/>
        </w:rPr>
        <w:t>年。</w:t>
      </w:r>
    </w:p>
    <w:p w14:paraId="3F162BC2" w14:textId="77777777" w:rsidR="00000000" w:rsidRDefault="00000000">
      <w:pPr>
        <w:spacing w:beforeLines="50" w:before="163" w:afterLines="50" w:after="163" w:line="360" w:lineRule="auto"/>
        <w:ind w:firstLineChars="200" w:firstLine="482"/>
        <w:jc w:val="both"/>
        <w:outlineLvl w:val="1"/>
        <w:rPr>
          <w:b/>
        </w:rPr>
      </w:pPr>
      <w:bookmarkStart w:id="14" w:name="_Toc138688472"/>
      <w:r>
        <w:rPr>
          <w:rFonts w:hint="eastAsia"/>
          <w:b/>
        </w:rPr>
        <w:t>（五）债券利率</w:t>
      </w:r>
      <w:bookmarkEnd w:id="14"/>
    </w:p>
    <w:p w14:paraId="50998B8A" w14:textId="77777777" w:rsidR="00000000" w:rsidRDefault="00000000">
      <w:pPr>
        <w:spacing w:beforeLines="50" w:before="163" w:afterLines="50" w:after="163" w:line="360" w:lineRule="auto"/>
        <w:ind w:firstLineChars="200" w:firstLine="480"/>
        <w:jc w:val="both"/>
        <w:rPr>
          <w:rFonts w:hint="eastAsia"/>
        </w:rPr>
      </w:pPr>
      <w:r>
        <w:rPr>
          <w:rFonts w:hint="eastAsia"/>
        </w:rPr>
        <w:lastRenderedPageBreak/>
        <w:t>本次发行的可转换公司债券票面利率的确定方式及每一计息年度的最终利率水平，提请公司股东大会授权公司董事会（或由董事会授权的人士）在发行前根据国家政策、市场状况和公司具体情况与保荐机构（主承销商）协商确定。</w:t>
      </w:r>
    </w:p>
    <w:p w14:paraId="2D8B13B6" w14:textId="77777777" w:rsidR="00000000" w:rsidRDefault="00000000">
      <w:pPr>
        <w:spacing w:beforeLines="50" w:before="163" w:afterLines="50" w:after="163" w:line="360" w:lineRule="auto"/>
        <w:ind w:firstLineChars="200" w:firstLine="482"/>
        <w:jc w:val="both"/>
        <w:outlineLvl w:val="1"/>
        <w:rPr>
          <w:b/>
        </w:rPr>
      </w:pPr>
      <w:bookmarkStart w:id="15" w:name="_Toc138688473"/>
      <w:r>
        <w:rPr>
          <w:rFonts w:hint="eastAsia"/>
          <w:b/>
        </w:rPr>
        <w:t>（六）付息的期限和方式</w:t>
      </w:r>
      <w:bookmarkEnd w:id="15"/>
    </w:p>
    <w:p w14:paraId="4B7FFA25" w14:textId="77777777" w:rsidR="00000000" w:rsidRDefault="00000000">
      <w:pPr>
        <w:spacing w:beforeLines="50" w:before="163" w:afterLines="50" w:after="163" w:line="360" w:lineRule="auto"/>
        <w:ind w:firstLineChars="200" w:firstLine="480"/>
        <w:jc w:val="both"/>
        <w:rPr>
          <w:rFonts w:hint="eastAsia"/>
        </w:rPr>
      </w:pPr>
      <w:r>
        <w:rPr>
          <w:rFonts w:hint="eastAsia"/>
        </w:rPr>
        <w:t>本次发行的可转换公司债券采用每年付息一次的付息方式，到期归还所有未转股的可转换公司债券本金和最后一年利息。</w:t>
      </w:r>
    </w:p>
    <w:p w14:paraId="07AC2CCB" w14:textId="77777777" w:rsidR="00000000" w:rsidRDefault="00000000">
      <w:pPr>
        <w:spacing w:beforeLines="50" w:before="163" w:afterLines="50" w:after="163" w:line="360" w:lineRule="auto"/>
        <w:ind w:firstLineChars="200" w:firstLine="482"/>
        <w:jc w:val="both"/>
        <w:rPr>
          <w:rFonts w:hint="eastAsia"/>
          <w:b/>
        </w:rPr>
      </w:pPr>
      <w:r>
        <w:rPr>
          <w:rFonts w:hint="eastAsia"/>
          <w:b/>
        </w:rPr>
        <w:t>1</w:t>
      </w:r>
      <w:r>
        <w:rPr>
          <w:rFonts w:hint="eastAsia"/>
          <w:b/>
        </w:rPr>
        <w:t>、年利息计算</w:t>
      </w:r>
    </w:p>
    <w:p w14:paraId="733F28EE" w14:textId="77777777" w:rsidR="00000000" w:rsidRDefault="00000000">
      <w:pPr>
        <w:spacing w:beforeLines="50" w:before="163" w:afterLines="50" w:after="163" w:line="360" w:lineRule="auto"/>
        <w:ind w:firstLineChars="200" w:firstLine="480"/>
        <w:jc w:val="both"/>
        <w:rPr>
          <w:rFonts w:hint="eastAsia"/>
        </w:rPr>
      </w:pPr>
      <w:r>
        <w:rPr>
          <w:rFonts w:hint="eastAsia"/>
        </w:rPr>
        <w:t>年利息指可转换公司债券持有人按持有的可转换公司债券票面总金额自可转换公司债券发行首日起每满一年可享受的当期利息。</w:t>
      </w:r>
    </w:p>
    <w:p w14:paraId="591233B6" w14:textId="77777777" w:rsidR="00000000" w:rsidRDefault="00000000">
      <w:pPr>
        <w:spacing w:beforeLines="50" w:before="163" w:afterLines="50" w:after="163" w:line="360" w:lineRule="auto"/>
        <w:ind w:firstLineChars="200" w:firstLine="480"/>
        <w:jc w:val="both"/>
        <w:rPr>
          <w:rFonts w:hint="eastAsia"/>
        </w:rPr>
      </w:pPr>
      <w:r>
        <w:rPr>
          <w:rFonts w:hint="eastAsia"/>
        </w:rPr>
        <w:t>年利息的计算公式为：</w:t>
      </w:r>
      <w:r>
        <w:rPr>
          <w:rFonts w:hint="eastAsia"/>
        </w:rPr>
        <w:t>I=B</w:t>
      </w:r>
      <w:r>
        <w:rPr>
          <w:rFonts w:hint="eastAsia"/>
        </w:rPr>
        <w:t>×</w:t>
      </w:r>
      <w:r>
        <w:rPr>
          <w:rFonts w:hint="eastAsia"/>
        </w:rPr>
        <w:t>i</w:t>
      </w:r>
    </w:p>
    <w:p w14:paraId="2A56B3B2" w14:textId="77777777" w:rsidR="00000000" w:rsidRDefault="00000000">
      <w:pPr>
        <w:spacing w:beforeLines="50" w:before="163" w:afterLines="50" w:after="163" w:line="360" w:lineRule="auto"/>
        <w:ind w:firstLineChars="200" w:firstLine="480"/>
        <w:jc w:val="both"/>
        <w:rPr>
          <w:rFonts w:hint="eastAsia"/>
        </w:rPr>
      </w:pPr>
      <w:r>
        <w:rPr>
          <w:rFonts w:hint="eastAsia"/>
        </w:rPr>
        <w:t>I</w:t>
      </w:r>
      <w:r>
        <w:rPr>
          <w:rFonts w:hint="eastAsia"/>
        </w:rPr>
        <w:t>：指年利息额；</w:t>
      </w:r>
    </w:p>
    <w:p w14:paraId="5B3880B0" w14:textId="77777777" w:rsidR="00000000" w:rsidRDefault="00000000">
      <w:pPr>
        <w:spacing w:beforeLines="50" w:before="163" w:afterLines="50" w:after="163" w:line="360" w:lineRule="auto"/>
        <w:ind w:firstLineChars="200" w:firstLine="480"/>
        <w:jc w:val="both"/>
        <w:rPr>
          <w:rFonts w:hint="eastAsia"/>
        </w:rPr>
      </w:pPr>
      <w:r>
        <w:rPr>
          <w:rFonts w:hint="eastAsia"/>
        </w:rPr>
        <w:t>B</w:t>
      </w:r>
      <w:r>
        <w:rPr>
          <w:rFonts w:hint="eastAsia"/>
        </w:rPr>
        <w:t>：指本次发行的可转换公司债券持有人在计息年度（以下简称“当年”或“每年”）付息债权登记日持有的可转换公司债券票面总金额；</w:t>
      </w:r>
    </w:p>
    <w:p w14:paraId="21ADD5A7" w14:textId="77777777" w:rsidR="00000000" w:rsidRDefault="00000000">
      <w:pPr>
        <w:spacing w:beforeLines="50" w:before="163" w:afterLines="50" w:after="163" w:line="360" w:lineRule="auto"/>
        <w:ind w:firstLineChars="200" w:firstLine="480"/>
        <w:jc w:val="both"/>
        <w:rPr>
          <w:rFonts w:hint="eastAsia"/>
        </w:rPr>
      </w:pPr>
      <w:r>
        <w:rPr>
          <w:rFonts w:hint="eastAsia"/>
        </w:rPr>
        <w:t>i</w:t>
      </w:r>
      <w:r>
        <w:rPr>
          <w:rFonts w:hint="eastAsia"/>
        </w:rPr>
        <w:t>：指可转换公司债券的当年票面利率。</w:t>
      </w:r>
    </w:p>
    <w:p w14:paraId="24EA28DC" w14:textId="77777777" w:rsidR="00000000" w:rsidRDefault="00000000">
      <w:pPr>
        <w:spacing w:beforeLines="50" w:before="163" w:afterLines="50" w:after="163" w:line="360" w:lineRule="auto"/>
        <w:ind w:firstLineChars="200" w:firstLine="482"/>
        <w:jc w:val="both"/>
        <w:rPr>
          <w:rFonts w:hint="eastAsia"/>
          <w:b/>
        </w:rPr>
      </w:pPr>
      <w:r>
        <w:rPr>
          <w:rFonts w:hint="eastAsia"/>
          <w:b/>
        </w:rPr>
        <w:t>2</w:t>
      </w:r>
      <w:r>
        <w:rPr>
          <w:rFonts w:hint="eastAsia"/>
          <w:b/>
        </w:rPr>
        <w:t>、付息方式</w:t>
      </w:r>
    </w:p>
    <w:p w14:paraId="462E3472"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1</w:t>
      </w:r>
      <w:r>
        <w:rPr>
          <w:rFonts w:hint="eastAsia"/>
        </w:rPr>
        <w:t>）本次发行的可转换公司债券采用每年付息一次的付息方式，计息起始日为可转换公司债券发行首日。</w:t>
      </w:r>
    </w:p>
    <w:p w14:paraId="759EDFEA"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2</w:t>
      </w:r>
      <w:r>
        <w:rPr>
          <w:rFonts w:hint="eastAsia"/>
        </w:rPr>
        <w:t>）付息日：每年的付息日为本次发行的可转换公司债券发行首日起每满一年的当日。如该日为法定节假日或休息日，则顺延至下一个工作日，顺延期间不另付息。每相邻的两个付息日之间为一个计息年度。</w:t>
      </w:r>
    </w:p>
    <w:p w14:paraId="6B01006D"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3</w:t>
      </w:r>
      <w:r>
        <w:rPr>
          <w:rFonts w:hint="eastAsia"/>
        </w:rPr>
        <w:t>）付息债权登记日：每年的付息债权登记日为每年付息日的前一交易日，公司将在每年付息日之后的五个交易日内支付当年利息。在付息债权登记日前（包括付息债权登记日）申请转换成公司股票的可转换公司债券，公司不再向其持有人支付本计息年度及以后计息年度的利息。</w:t>
      </w:r>
    </w:p>
    <w:p w14:paraId="207A4F82" w14:textId="77777777" w:rsidR="00000000" w:rsidRDefault="00000000">
      <w:pPr>
        <w:spacing w:beforeLines="50" w:before="163" w:afterLines="50" w:after="163" w:line="360" w:lineRule="auto"/>
        <w:ind w:firstLineChars="200" w:firstLine="480"/>
        <w:jc w:val="both"/>
        <w:rPr>
          <w:rFonts w:hint="eastAsia"/>
        </w:rPr>
      </w:pPr>
      <w:r>
        <w:rPr>
          <w:rFonts w:hint="eastAsia"/>
        </w:rPr>
        <w:lastRenderedPageBreak/>
        <w:t>（</w:t>
      </w:r>
      <w:r>
        <w:rPr>
          <w:rFonts w:hint="eastAsia"/>
        </w:rPr>
        <w:t>4</w:t>
      </w:r>
      <w:r>
        <w:rPr>
          <w:rFonts w:hint="eastAsia"/>
        </w:rPr>
        <w:t>）可转换公司债券持有人所获得利息收入的应付税项由可转换公司债券持有人承担。</w:t>
      </w:r>
    </w:p>
    <w:p w14:paraId="0F48F616" w14:textId="77777777" w:rsidR="00000000" w:rsidRDefault="00000000">
      <w:pPr>
        <w:spacing w:beforeLines="50" w:before="163" w:afterLines="50" w:after="163" w:line="360" w:lineRule="auto"/>
        <w:ind w:firstLineChars="200" w:firstLine="482"/>
        <w:jc w:val="both"/>
        <w:outlineLvl w:val="1"/>
        <w:rPr>
          <w:b/>
        </w:rPr>
      </w:pPr>
      <w:bookmarkStart w:id="16" w:name="_Toc138688474"/>
      <w:r>
        <w:rPr>
          <w:rFonts w:hint="eastAsia"/>
          <w:b/>
        </w:rPr>
        <w:t>（七）转股期限</w:t>
      </w:r>
      <w:bookmarkEnd w:id="16"/>
    </w:p>
    <w:p w14:paraId="7D1564E2" w14:textId="77777777" w:rsidR="00000000" w:rsidRDefault="00000000">
      <w:pPr>
        <w:spacing w:beforeLines="50" w:before="163" w:afterLines="50" w:after="163" w:line="360" w:lineRule="auto"/>
        <w:ind w:firstLineChars="200" w:firstLine="480"/>
        <w:jc w:val="both"/>
      </w:pPr>
      <w:r>
        <w:rPr>
          <w:rFonts w:hint="eastAsia"/>
        </w:rPr>
        <w:t>本次发行的可转换公司债券转股期自可转换公司债券发行结束之日起满六个月后的第一个交易日起至可转换公司债券到期日止。</w:t>
      </w:r>
    </w:p>
    <w:p w14:paraId="38CC2977" w14:textId="77777777" w:rsidR="00000000" w:rsidRDefault="00000000">
      <w:pPr>
        <w:spacing w:beforeLines="50" w:before="163" w:afterLines="50" w:after="163" w:line="360" w:lineRule="auto"/>
        <w:ind w:firstLineChars="200" w:firstLine="482"/>
        <w:jc w:val="both"/>
        <w:outlineLvl w:val="1"/>
        <w:rPr>
          <w:b/>
        </w:rPr>
      </w:pPr>
      <w:bookmarkStart w:id="17" w:name="_Toc138688475"/>
      <w:r>
        <w:rPr>
          <w:rFonts w:hint="eastAsia"/>
          <w:b/>
        </w:rPr>
        <w:t>（八）转股价格的确定及其调整</w:t>
      </w:r>
      <w:bookmarkEnd w:id="17"/>
    </w:p>
    <w:p w14:paraId="0B5F7B59" w14:textId="77777777" w:rsidR="00000000" w:rsidRDefault="00000000">
      <w:pPr>
        <w:spacing w:beforeLines="50" w:before="163" w:afterLines="50" w:after="163" w:line="360" w:lineRule="auto"/>
        <w:ind w:firstLineChars="200" w:firstLine="482"/>
        <w:jc w:val="both"/>
        <w:rPr>
          <w:rFonts w:hint="eastAsia"/>
          <w:b/>
        </w:rPr>
      </w:pPr>
      <w:r>
        <w:rPr>
          <w:rFonts w:hint="eastAsia"/>
          <w:b/>
        </w:rPr>
        <w:t>1</w:t>
      </w:r>
      <w:r>
        <w:rPr>
          <w:rFonts w:hint="eastAsia"/>
          <w:b/>
        </w:rPr>
        <w:t>、初始转股价格的确定</w:t>
      </w:r>
    </w:p>
    <w:p w14:paraId="690BB2E3" w14:textId="77777777" w:rsidR="00000000" w:rsidRDefault="00000000">
      <w:pPr>
        <w:spacing w:beforeLines="50" w:before="163" w:afterLines="50" w:after="163" w:line="360" w:lineRule="auto"/>
        <w:ind w:firstLineChars="200" w:firstLine="480"/>
        <w:jc w:val="both"/>
        <w:rPr>
          <w:rFonts w:hint="eastAsia"/>
        </w:rPr>
      </w:pPr>
      <w:r>
        <w:rPr>
          <w:rFonts w:hint="eastAsia"/>
        </w:rPr>
        <w:t>本次发行的可转换公司债券的初始转股价格不低于募集说明书公告日前二十个交易日公司</w:t>
      </w:r>
      <w:r>
        <w:rPr>
          <w:rFonts w:hint="eastAsia"/>
        </w:rPr>
        <w:t>A</w:t>
      </w:r>
      <w:r>
        <w:rPr>
          <w:rFonts w:hint="eastAsia"/>
        </w:rPr>
        <w:t>股股票交易均价（若在该二十个交易日内发生过因除权、除息引起股价调整的情形，则对调整前交易日的收盘价按经过相应除权、除息调整后的价格计算）和前一个交易日公司股票交易均价，且不得向上修正，具体初始转股价格提请公司股东大会授权公司董事会（或由董事会授权的人士）在发行前根据市场和公司具体情况与保荐机构（主承销商）协商确定。</w:t>
      </w:r>
    </w:p>
    <w:p w14:paraId="00DA9918" w14:textId="77777777" w:rsidR="00000000" w:rsidRDefault="00000000">
      <w:pPr>
        <w:spacing w:beforeLines="50" w:before="163" w:afterLines="50" w:after="163" w:line="360" w:lineRule="auto"/>
        <w:ind w:firstLineChars="200" w:firstLine="480"/>
        <w:jc w:val="both"/>
        <w:rPr>
          <w:rFonts w:hint="eastAsia"/>
        </w:rPr>
      </w:pPr>
      <w:r>
        <w:rPr>
          <w:rFonts w:hint="eastAsia"/>
        </w:rPr>
        <w:t>前二十个交易日公司股票交易均价</w:t>
      </w:r>
      <w:r>
        <w:rPr>
          <w:rFonts w:hint="eastAsia"/>
        </w:rPr>
        <w:t>=</w:t>
      </w:r>
      <w:r>
        <w:rPr>
          <w:rFonts w:hint="eastAsia"/>
        </w:rPr>
        <w:t>前二十个交易日公司股票交易总额</w:t>
      </w:r>
      <w:r>
        <w:rPr>
          <w:rFonts w:hint="eastAsia"/>
        </w:rPr>
        <w:t>/</w:t>
      </w:r>
      <w:r>
        <w:rPr>
          <w:rFonts w:hint="eastAsia"/>
        </w:rPr>
        <w:t>该二十个交易日公司股票交易总量；前一交易日公司股票交易均价</w:t>
      </w:r>
      <w:r>
        <w:rPr>
          <w:rFonts w:hint="eastAsia"/>
        </w:rPr>
        <w:t>=</w:t>
      </w:r>
      <w:r>
        <w:rPr>
          <w:rFonts w:hint="eastAsia"/>
        </w:rPr>
        <w:t>前一交易日公司股票交易总额</w:t>
      </w:r>
      <w:r>
        <w:rPr>
          <w:rFonts w:hint="eastAsia"/>
        </w:rPr>
        <w:t>/</w:t>
      </w:r>
      <w:r>
        <w:rPr>
          <w:rFonts w:hint="eastAsia"/>
        </w:rPr>
        <w:t>该日公司股票交易总量。</w:t>
      </w:r>
    </w:p>
    <w:p w14:paraId="5D2FCD0A" w14:textId="77777777" w:rsidR="00000000" w:rsidRDefault="00000000">
      <w:pPr>
        <w:spacing w:beforeLines="50" w:before="163" w:afterLines="50" w:after="163" w:line="360" w:lineRule="auto"/>
        <w:ind w:firstLineChars="200" w:firstLine="482"/>
        <w:jc w:val="both"/>
        <w:rPr>
          <w:rFonts w:hint="eastAsia"/>
          <w:b/>
        </w:rPr>
      </w:pPr>
      <w:r>
        <w:rPr>
          <w:rFonts w:hint="eastAsia"/>
          <w:b/>
        </w:rPr>
        <w:t>2</w:t>
      </w:r>
      <w:r>
        <w:rPr>
          <w:rFonts w:hint="eastAsia"/>
          <w:b/>
        </w:rPr>
        <w:t>、转股价格的调整方式及计算公式</w:t>
      </w:r>
    </w:p>
    <w:p w14:paraId="0DD9CFA1" w14:textId="77777777" w:rsidR="00000000" w:rsidRDefault="00000000">
      <w:pPr>
        <w:spacing w:beforeLines="50" w:before="163" w:afterLines="50" w:after="163" w:line="360" w:lineRule="auto"/>
        <w:ind w:firstLineChars="200" w:firstLine="480"/>
        <w:jc w:val="both"/>
        <w:rPr>
          <w:rFonts w:hint="eastAsia"/>
        </w:rPr>
      </w:pPr>
      <w:r>
        <w:rPr>
          <w:rFonts w:hint="eastAsia"/>
        </w:rPr>
        <w:t>在本次发行之后，当公司发生派送股票股利、转增股本、增发新股或配股、派送现金股利等情况（不包括因本次发行的可转换公司债券转股而增加的股本）使公司股份发生变化时，将按下述公式进行转股价格的调整（保留小数点后两位，最后一位四舍五入）：</w:t>
      </w:r>
    </w:p>
    <w:p w14:paraId="77FF0E01" w14:textId="77777777" w:rsidR="00000000" w:rsidRDefault="00000000">
      <w:pPr>
        <w:spacing w:beforeLines="50" w:before="163" w:afterLines="50" w:after="163" w:line="360" w:lineRule="auto"/>
        <w:ind w:firstLineChars="200" w:firstLine="480"/>
        <w:jc w:val="both"/>
        <w:rPr>
          <w:rFonts w:hint="eastAsia"/>
        </w:rPr>
      </w:pPr>
      <w:r>
        <w:rPr>
          <w:rFonts w:hint="eastAsia"/>
        </w:rPr>
        <w:t>派送股票股利或转增股本：</w:t>
      </w:r>
      <w:r>
        <w:rPr>
          <w:rFonts w:hint="eastAsia"/>
        </w:rPr>
        <w:t>P</w:t>
      </w:r>
      <w:r>
        <w:rPr>
          <w:rFonts w:hint="eastAsia"/>
          <w:sz w:val="18"/>
        </w:rPr>
        <w:t>1</w:t>
      </w:r>
      <w:r>
        <w:rPr>
          <w:rFonts w:hint="eastAsia"/>
        </w:rPr>
        <w:t>=P</w:t>
      </w:r>
      <w:r>
        <w:rPr>
          <w:rFonts w:hint="eastAsia"/>
          <w:sz w:val="18"/>
        </w:rPr>
        <w:t>0</w:t>
      </w:r>
      <w:r>
        <w:rPr>
          <w:rFonts w:hint="eastAsia"/>
        </w:rPr>
        <w:t>/</w:t>
      </w:r>
      <w:r>
        <w:rPr>
          <w:rFonts w:hint="eastAsia"/>
        </w:rPr>
        <w:t>（</w:t>
      </w:r>
      <w:r>
        <w:rPr>
          <w:rFonts w:hint="eastAsia"/>
        </w:rPr>
        <w:t>1+n</w:t>
      </w:r>
      <w:r>
        <w:rPr>
          <w:rFonts w:hint="eastAsia"/>
        </w:rPr>
        <w:t>）；</w:t>
      </w:r>
    </w:p>
    <w:p w14:paraId="0EC93740" w14:textId="77777777" w:rsidR="00000000" w:rsidRDefault="00000000">
      <w:pPr>
        <w:spacing w:beforeLines="50" w:before="163" w:afterLines="50" w:after="163" w:line="360" w:lineRule="auto"/>
        <w:ind w:firstLineChars="200" w:firstLine="480"/>
        <w:jc w:val="both"/>
        <w:rPr>
          <w:rFonts w:hint="eastAsia"/>
        </w:rPr>
      </w:pPr>
      <w:r>
        <w:rPr>
          <w:rFonts w:hint="eastAsia"/>
        </w:rPr>
        <w:t>增发新股或配股：</w:t>
      </w:r>
      <w:r>
        <w:rPr>
          <w:rFonts w:hint="eastAsia"/>
        </w:rPr>
        <w:t>P</w:t>
      </w:r>
      <w:r>
        <w:rPr>
          <w:rFonts w:hint="eastAsia"/>
          <w:sz w:val="18"/>
        </w:rPr>
        <w:t>1</w:t>
      </w:r>
      <w:r>
        <w:rPr>
          <w:rFonts w:hint="eastAsia"/>
        </w:rPr>
        <w:t>=</w:t>
      </w:r>
      <w:r>
        <w:rPr>
          <w:rFonts w:hint="eastAsia"/>
        </w:rPr>
        <w:t>（</w:t>
      </w:r>
      <w:r>
        <w:rPr>
          <w:rFonts w:hint="eastAsia"/>
        </w:rPr>
        <w:t>P</w:t>
      </w:r>
      <w:r>
        <w:rPr>
          <w:rFonts w:hint="eastAsia"/>
          <w:sz w:val="18"/>
        </w:rPr>
        <w:t>0</w:t>
      </w:r>
      <w:r>
        <w:rPr>
          <w:rFonts w:hint="eastAsia"/>
        </w:rPr>
        <w:t>+A</w:t>
      </w:r>
      <w:r>
        <w:rPr>
          <w:rFonts w:hint="eastAsia"/>
        </w:rPr>
        <w:t>×</w:t>
      </w:r>
      <w:r>
        <w:rPr>
          <w:rFonts w:hint="eastAsia"/>
        </w:rPr>
        <w:t>k</w:t>
      </w:r>
      <w:r>
        <w:rPr>
          <w:rFonts w:hint="eastAsia"/>
        </w:rPr>
        <w:t>）</w:t>
      </w:r>
      <w:r>
        <w:rPr>
          <w:rFonts w:hint="eastAsia"/>
        </w:rPr>
        <w:t>/</w:t>
      </w:r>
      <w:r>
        <w:rPr>
          <w:rFonts w:hint="eastAsia"/>
        </w:rPr>
        <w:t>（</w:t>
      </w:r>
      <w:r>
        <w:rPr>
          <w:rFonts w:hint="eastAsia"/>
        </w:rPr>
        <w:t>1+k</w:t>
      </w:r>
      <w:r>
        <w:rPr>
          <w:rFonts w:hint="eastAsia"/>
        </w:rPr>
        <w:t>）；</w:t>
      </w:r>
    </w:p>
    <w:p w14:paraId="58594187" w14:textId="77777777" w:rsidR="00000000" w:rsidRDefault="00000000">
      <w:pPr>
        <w:spacing w:beforeLines="50" w:before="163" w:afterLines="50" w:after="163" w:line="360" w:lineRule="auto"/>
        <w:ind w:firstLineChars="200" w:firstLine="480"/>
        <w:jc w:val="both"/>
        <w:rPr>
          <w:rFonts w:hint="eastAsia"/>
        </w:rPr>
      </w:pPr>
      <w:r>
        <w:rPr>
          <w:rFonts w:hint="eastAsia"/>
        </w:rPr>
        <w:t>上述两项同时进行：</w:t>
      </w:r>
      <w:r>
        <w:rPr>
          <w:rFonts w:hint="eastAsia"/>
        </w:rPr>
        <w:t>P</w:t>
      </w:r>
      <w:r>
        <w:rPr>
          <w:rFonts w:hint="eastAsia"/>
          <w:sz w:val="18"/>
        </w:rPr>
        <w:t>1</w:t>
      </w:r>
      <w:r>
        <w:rPr>
          <w:rFonts w:hint="eastAsia"/>
        </w:rPr>
        <w:t>=</w:t>
      </w:r>
      <w:r>
        <w:rPr>
          <w:rFonts w:hint="eastAsia"/>
        </w:rPr>
        <w:t>（</w:t>
      </w:r>
      <w:r>
        <w:rPr>
          <w:rFonts w:hint="eastAsia"/>
        </w:rPr>
        <w:t>P</w:t>
      </w:r>
      <w:r>
        <w:rPr>
          <w:rFonts w:hint="eastAsia"/>
          <w:sz w:val="18"/>
        </w:rPr>
        <w:t>0</w:t>
      </w:r>
      <w:r>
        <w:rPr>
          <w:rFonts w:hint="eastAsia"/>
        </w:rPr>
        <w:t>+A</w:t>
      </w:r>
      <w:r>
        <w:rPr>
          <w:rFonts w:hint="eastAsia"/>
        </w:rPr>
        <w:t>×</w:t>
      </w:r>
      <w:r>
        <w:rPr>
          <w:rFonts w:hint="eastAsia"/>
        </w:rPr>
        <w:t>k</w:t>
      </w:r>
      <w:r>
        <w:rPr>
          <w:rFonts w:hint="eastAsia"/>
        </w:rPr>
        <w:t>）</w:t>
      </w:r>
      <w:r>
        <w:rPr>
          <w:rFonts w:hint="eastAsia"/>
        </w:rPr>
        <w:t>/</w:t>
      </w:r>
      <w:r>
        <w:rPr>
          <w:rFonts w:hint="eastAsia"/>
        </w:rPr>
        <w:t>（</w:t>
      </w:r>
      <w:r>
        <w:rPr>
          <w:rFonts w:hint="eastAsia"/>
        </w:rPr>
        <w:t>1+n+k</w:t>
      </w:r>
      <w:r>
        <w:rPr>
          <w:rFonts w:hint="eastAsia"/>
        </w:rPr>
        <w:t>）；</w:t>
      </w:r>
    </w:p>
    <w:p w14:paraId="7333C97B" w14:textId="77777777" w:rsidR="00000000" w:rsidRDefault="00000000">
      <w:pPr>
        <w:spacing w:beforeLines="50" w:before="163" w:afterLines="50" w:after="163" w:line="360" w:lineRule="auto"/>
        <w:ind w:firstLineChars="200" w:firstLine="480"/>
        <w:jc w:val="both"/>
        <w:rPr>
          <w:rFonts w:hint="eastAsia"/>
        </w:rPr>
      </w:pPr>
      <w:r>
        <w:rPr>
          <w:rFonts w:hint="eastAsia"/>
        </w:rPr>
        <w:lastRenderedPageBreak/>
        <w:t>派送现金股利：</w:t>
      </w:r>
      <w:r>
        <w:rPr>
          <w:rFonts w:hint="eastAsia"/>
        </w:rPr>
        <w:t>P</w:t>
      </w:r>
      <w:r>
        <w:rPr>
          <w:rFonts w:hint="eastAsia"/>
          <w:sz w:val="18"/>
        </w:rPr>
        <w:t>1</w:t>
      </w:r>
      <w:r>
        <w:rPr>
          <w:rFonts w:hint="eastAsia"/>
        </w:rPr>
        <w:t>=P</w:t>
      </w:r>
      <w:r>
        <w:rPr>
          <w:rFonts w:hint="eastAsia"/>
          <w:sz w:val="18"/>
        </w:rPr>
        <w:t>0</w:t>
      </w:r>
      <w:r>
        <w:rPr>
          <w:rFonts w:hint="eastAsia"/>
        </w:rPr>
        <w:t>－</w:t>
      </w:r>
      <w:r>
        <w:rPr>
          <w:rFonts w:hint="eastAsia"/>
        </w:rPr>
        <w:t>D</w:t>
      </w:r>
      <w:r>
        <w:rPr>
          <w:rFonts w:hint="eastAsia"/>
        </w:rPr>
        <w:t>；</w:t>
      </w:r>
    </w:p>
    <w:p w14:paraId="24C5740A" w14:textId="77777777" w:rsidR="00000000" w:rsidRDefault="00000000">
      <w:pPr>
        <w:spacing w:beforeLines="50" w:before="163" w:afterLines="50" w:after="163" w:line="360" w:lineRule="auto"/>
        <w:ind w:firstLineChars="200" w:firstLine="480"/>
        <w:jc w:val="both"/>
        <w:rPr>
          <w:rFonts w:hint="eastAsia"/>
        </w:rPr>
      </w:pPr>
      <w:r>
        <w:rPr>
          <w:rFonts w:hint="eastAsia"/>
        </w:rPr>
        <w:t>上述三项同时进行：</w:t>
      </w:r>
      <w:r>
        <w:rPr>
          <w:rFonts w:hint="eastAsia"/>
        </w:rPr>
        <w:t>P</w:t>
      </w:r>
      <w:r>
        <w:rPr>
          <w:rFonts w:hint="eastAsia"/>
          <w:sz w:val="18"/>
        </w:rPr>
        <w:t>1</w:t>
      </w:r>
      <w:r>
        <w:rPr>
          <w:rFonts w:hint="eastAsia"/>
        </w:rPr>
        <w:t>＝（</w:t>
      </w:r>
      <w:r>
        <w:rPr>
          <w:rFonts w:hint="eastAsia"/>
        </w:rPr>
        <w:t>P</w:t>
      </w:r>
      <w:r>
        <w:rPr>
          <w:rFonts w:hint="eastAsia"/>
          <w:sz w:val="18"/>
        </w:rPr>
        <w:t>0</w:t>
      </w:r>
      <w:r>
        <w:rPr>
          <w:rFonts w:hint="eastAsia"/>
        </w:rPr>
        <w:t>－</w:t>
      </w:r>
      <w:r>
        <w:rPr>
          <w:rFonts w:hint="eastAsia"/>
        </w:rPr>
        <w:t>D+A</w:t>
      </w:r>
      <w:r>
        <w:rPr>
          <w:rFonts w:hint="eastAsia"/>
        </w:rPr>
        <w:t>×</w:t>
      </w:r>
      <w:r>
        <w:rPr>
          <w:rFonts w:hint="eastAsia"/>
        </w:rPr>
        <w:t>k</w:t>
      </w:r>
      <w:r>
        <w:rPr>
          <w:rFonts w:hint="eastAsia"/>
        </w:rPr>
        <w:t>）</w:t>
      </w:r>
      <w:r>
        <w:rPr>
          <w:rFonts w:hint="eastAsia"/>
        </w:rPr>
        <w:t>/</w:t>
      </w:r>
      <w:r>
        <w:rPr>
          <w:rFonts w:hint="eastAsia"/>
        </w:rPr>
        <w:t>（</w:t>
      </w:r>
      <w:r>
        <w:rPr>
          <w:rFonts w:hint="eastAsia"/>
        </w:rPr>
        <w:t>1+n+k</w:t>
      </w:r>
      <w:r>
        <w:rPr>
          <w:rFonts w:hint="eastAsia"/>
        </w:rPr>
        <w:t>）</w:t>
      </w:r>
    </w:p>
    <w:p w14:paraId="46015CF4" w14:textId="77777777" w:rsidR="00000000" w:rsidRDefault="00000000">
      <w:pPr>
        <w:spacing w:beforeLines="50" w:before="163" w:afterLines="50" w:after="163" w:line="360" w:lineRule="auto"/>
        <w:ind w:firstLineChars="200" w:firstLine="480"/>
        <w:jc w:val="both"/>
        <w:rPr>
          <w:rFonts w:hint="eastAsia"/>
        </w:rPr>
      </w:pPr>
      <w:r>
        <w:rPr>
          <w:rFonts w:hint="eastAsia"/>
        </w:rPr>
        <w:t>其中：</w:t>
      </w:r>
      <w:r>
        <w:rPr>
          <w:rFonts w:hint="eastAsia"/>
        </w:rPr>
        <w:t>P</w:t>
      </w:r>
      <w:r>
        <w:rPr>
          <w:rFonts w:hint="eastAsia"/>
          <w:vertAlign w:val="subscript"/>
        </w:rPr>
        <w:t>0</w:t>
      </w:r>
      <w:r>
        <w:rPr>
          <w:rFonts w:hint="eastAsia"/>
        </w:rPr>
        <w:t>为调整前转股价，</w:t>
      </w:r>
      <w:r>
        <w:rPr>
          <w:rFonts w:hint="eastAsia"/>
        </w:rPr>
        <w:t>n</w:t>
      </w:r>
      <w:r>
        <w:rPr>
          <w:rFonts w:hint="eastAsia"/>
        </w:rPr>
        <w:t>为派送股票股利或转增股本率，</w:t>
      </w:r>
      <w:r>
        <w:rPr>
          <w:rFonts w:hint="eastAsia"/>
        </w:rPr>
        <w:t>k</w:t>
      </w:r>
      <w:r>
        <w:rPr>
          <w:rFonts w:hint="eastAsia"/>
        </w:rPr>
        <w:t>为增发新股或配股率，</w:t>
      </w:r>
      <w:r>
        <w:rPr>
          <w:rFonts w:hint="eastAsia"/>
        </w:rPr>
        <w:t>A</w:t>
      </w:r>
      <w:r>
        <w:rPr>
          <w:rFonts w:hint="eastAsia"/>
        </w:rPr>
        <w:t>为增发新股价或配股价，</w:t>
      </w:r>
      <w:r>
        <w:rPr>
          <w:rFonts w:hint="eastAsia"/>
        </w:rPr>
        <w:t>D</w:t>
      </w:r>
      <w:r>
        <w:rPr>
          <w:rFonts w:hint="eastAsia"/>
        </w:rPr>
        <w:t>为每股派送现金股利，</w:t>
      </w:r>
      <w:r>
        <w:rPr>
          <w:rFonts w:hint="eastAsia"/>
        </w:rPr>
        <w:t>P</w:t>
      </w:r>
      <w:r>
        <w:rPr>
          <w:rFonts w:hint="eastAsia"/>
          <w:vertAlign w:val="subscript"/>
        </w:rPr>
        <w:t>1</w:t>
      </w:r>
      <w:r>
        <w:rPr>
          <w:rFonts w:hint="eastAsia"/>
        </w:rPr>
        <w:t>为调整后转股价。</w:t>
      </w:r>
    </w:p>
    <w:p w14:paraId="3D57D4C2" w14:textId="77777777" w:rsidR="00000000" w:rsidRDefault="00000000">
      <w:pPr>
        <w:spacing w:beforeLines="50" w:before="163" w:afterLines="50" w:after="163" w:line="360" w:lineRule="auto"/>
        <w:ind w:firstLineChars="200" w:firstLine="480"/>
        <w:jc w:val="both"/>
        <w:rPr>
          <w:rFonts w:hint="eastAsia"/>
        </w:rPr>
      </w:pPr>
      <w:r>
        <w:rPr>
          <w:rFonts w:hint="eastAsia"/>
        </w:rPr>
        <w:t>当公司出现上述股份和</w:t>
      </w:r>
      <w:r>
        <w:rPr>
          <w:rFonts w:hint="eastAsia"/>
        </w:rPr>
        <w:t>/</w:t>
      </w:r>
      <w:r>
        <w:rPr>
          <w:rFonts w:hint="eastAsia"/>
        </w:rPr>
        <w:t>或股东权益变化情况时，将依次进行转股价格调整，并在中国证监会指定的上市公司信息披露媒体上刊登董事会决议公告，并于公告中载明转股价格调整日、调整办法及暂停转股期间（如需）；当转股价格调整日为本次发行的可转换公司债券持有人转股申请日或之后，转换股份登记日之前，则该持有人的转股申请按公司调整后的转股价格执行。</w:t>
      </w:r>
    </w:p>
    <w:p w14:paraId="6D89E154" w14:textId="77777777" w:rsidR="00000000" w:rsidRDefault="00000000">
      <w:pPr>
        <w:spacing w:beforeLines="50" w:before="163" w:afterLines="50" w:after="163" w:line="360" w:lineRule="auto"/>
        <w:ind w:firstLineChars="200" w:firstLine="480"/>
        <w:jc w:val="both"/>
      </w:pPr>
      <w:r>
        <w:rPr>
          <w:rFonts w:hint="eastAsia"/>
        </w:rPr>
        <w:t>当公司可能发生股份回购、合并、分立或任何其他情形使公司股份类别、数量和</w:t>
      </w:r>
      <w:r>
        <w:rPr>
          <w:rFonts w:hint="eastAsia"/>
        </w:rPr>
        <w:t>/</w:t>
      </w:r>
      <w:r>
        <w:rPr>
          <w:rFonts w:hint="eastAsia"/>
        </w:rPr>
        <w:t>或股东权益发生变化从而可能影响本次发行的可转换公司债券持有人的债权利益或转股衍生权益时，公司将视具体情况按照公平、公正、公允的原则以及充分保护本次发行的可转换公司债券持有人权益的原则调整转股价格。有关转股价格调整内容及操作办法将依据当时国家有关法律法规及证券监管部门的相关规定来制订。</w:t>
      </w:r>
    </w:p>
    <w:p w14:paraId="5D963EF6" w14:textId="77777777" w:rsidR="00000000" w:rsidRDefault="00000000">
      <w:pPr>
        <w:spacing w:beforeLines="50" w:before="163" w:afterLines="50" w:after="163" w:line="360" w:lineRule="auto"/>
        <w:ind w:firstLineChars="200" w:firstLine="482"/>
        <w:jc w:val="both"/>
        <w:outlineLvl w:val="1"/>
        <w:rPr>
          <w:b/>
        </w:rPr>
      </w:pPr>
      <w:bookmarkStart w:id="18" w:name="_Toc138688476"/>
      <w:r>
        <w:rPr>
          <w:rFonts w:hint="eastAsia"/>
          <w:b/>
        </w:rPr>
        <w:t>（九）转股价格向下修正条款</w:t>
      </w:r>
      <w:bookmarkEnd w:id="18"/>
    </w:p>
    <w:p w14:paraId="67FA4F7D" w14:textId="77777777" w:rsidR="00000000" w:rsidRDefault="00000000">
      <w:pPr>
        <w:spacing w:beforeLines="50" w:before="163" w:afterLines="50" w:after="163" w:line="360" w:lineRule="auto"/>
        <w:ind w:firstLineChars="200" w:firstLine="482"/>
        <w:jc w:val="both"/>
        <w:rPr>
          <w:rFonts w:hint="eastAsia"/>
          <w:b/>
        </w:rPr>
      </w:pPr>
      <w:r>
        <w:rPr>
          <w:rFonts w:hint="eastAsia"/>
          <w:b/>
        </w:rPr>
        <w:t>1</w:t>
      </w:r>
      <w:r>
        <w:rPr>
          <w:rFonts w:hint="eastAsia"/>
          <w:b/>
        </w:rPr>
        <w:t>、修正权限与修正幅度</w:t>
      </w:r>
    </w:p>
    <w:p w14:paraId="08C84C60" w14:textId="77777777" w:rsidR="00000000" w:rsidRDefault="00000000">
      <w:pPr>
        <w:spacing w:beforeLines="50" w:before="163" w:afterLines="50" w:after="163" w:line="360" w:lineRule="auto"/>
        <w:ind w:firstLineChars="200" w:firstLine="480"/>
        <w:jc w:val="both"/>
        <w:rPr>
          <w:rFonts w:hint="eastAsia"/>
        </w:rPr>
      </w:pPr>
      <w:r>
        <w:rPr>
          <w:rFonts w:hint="eastAsia"/>
        </w:rPr>
        <w:t>在本次发行的可转换公司债券存续期间，当公司股票在任意连续三十个交易日中至少有十五个交易日的收盘价低于当期转股价格的</w:t>
      </w:r>
      <w:r>
        <w:rPr>
          <w:rFonts w:hint="eastAsia"/>
        </w:rPr>
        <w:t>85%</w:t>
      </w:r>
      <w:r>
        <w:rPr>
          <w:rFonts w:hint="eastAsia"/>
        </w:rPr>
        <w:t>时，公司董事会有权提出转股价格向下修正方案并提交公司股东大会表决。</w:t>
      </w:r>
    </w:p>
    <w:p w14:paraId="0726A9D0" w14:textId="77777777" w:rsidR="00000000" w:rsidRDefault="00000000">
      <w:pPr>
        <w:spacing w:beforeLines="50" w:before="163" w:afterLines="50" w:after="163" w:line="360" w:lineRule="auto"/>
        <w:ind w:firstLineChars="200" w:firstLine="480"/>
        <w:jc w:val="both"/>
        <w:rPr>
          <w:rFonts w:hint="eastAsia"/>
        </w:rPr>
      </w:pPr>
      <w:r>
        <w:rPr>
          <w:rFonts w:hint="eastAsia"/>
        </w:rPr>
        <w:t>上述方案须经出席会议的股东所持表决权的三分之二以上通过方可实施。股东大会进行表决时，持有本次发行的可转换公司债券的股东应当回避。修正后的转股价格应不低于本次股东大会召开日前二十个交易日公司股票交易均价和前一交易日均价之间的较高者，同时修正后的转股价格不低于最近一期经审计的每股净资产和股票面值。</w:t>
      </w:r>
    </w:p>
    <w:p w14:paraId="714D471C" w14:textId="77777777" w:rsidR="00000000" w:rsidRDefault="00000000">
      <w:pPr>
        <w:widowControl w:val="0"/>
        <w:spacing w:beforeLines="50" w:before="163" w:afterLines="50" w:after="163" w:line="360" w:lineRule="auto"/>
        <w:ind w:firstLineChars="200" w:firstLine="480"/>
        <w:jc w:val="both"/>
        <w:rPr>
          <w:rFonts w:hint="eastAsia"/>
          <w:b/>
        </w:rPr>
      </w:pPr>
      <w:r>
        <w:rPr>
          <w:rFonts w:hint="eastAsia"/>
        </w:rPr>
        <w:lastRenderedPageBreak/>
        <w:t>若在前述三十个交易日内发生过转股价格调整的情形，则在转股价格调整日前的交易日按调整前的转股价格和收盘价计算，在转股价格调整日及之后的交易日按调整后的转股价格和收盘价计算。</w:t>
      </w:r>
    </w:p>
    <w:p w14:paraId="3CADE001" w14:textId="77777777" w:rsidR="00000000" w:rsidRDefault="00000000">
      <w:pPr>
        <w:spacing w:beforeLines="50" w:before="163" w:afterLines="50" w:after="163" w:line="360" w:lineRule="auto"/>
        <w:ind w:firstLineChars="200" w:firstLine="482"/>
        <w:jc w:val="both"/>
        <w:rPr>
          <w:rFonts w:hint="eastAsia"/>
          <w:b/>
        </w:rPr>
      </w:pPr>
      <w:r>
        <w:rPr>
          <w:rFonts w:hint="eastAsia"/>
          <w:b/>
        </w:rPr>
        <w:t>2</w:t>
      </w:r>
      <w:r>
        <w:rPr>
          <w:rFonts w:hint="eastAsia"/>
          <w:b/>
        </w:rPr>
        <w:t>、修正程序</w:t>
      </w:r>
    </w:p>
    <w:p w14:paraId="75775051" w14:textId="77777777" w:rsidR="00000000" w:rsidRDefault="00000000">
      <w:pPr>
        <w:spacing w:beforeLines="50" w:before="163" w:afterLines="50" w:after="163" w:line="360" w:lineRule="auto"/>
        <w:ind w:firstLineChars="200" w:firstLine="480"/>
        <w:jc w:val="both"/>
      </w:pPr>
      <w:r>
        <w:rPr>
          <w:rFonts w:hint="eastAsia"/>
        </w:rPr>
        <w:t>如公司决定向下修正转股价格时，公司将在中国证监会指定的信息披露报刊及互联网网站上刊登股东大会决议公告，公告修正幅度和股权登记日及暂停转股期间。从股权登记日后的第一个交易日（即转股价格修正日），开始恢复转股申请并执行修正后的转股价格。若转股价格修正日为转股申请日或之后，转换股份登记日之前，该类转股申请应按修正后的转股价格执行。</w:t>
      </w:r>
    </w:p>
    <w:p w14:paraId="7D5117FA" w14:textId="77777777" w:rsidR="00000000" w:rsidRDefault="00000000">
      <w:pPr>
        <w:spacing w:beforeLines="50" w:before="163" w:afterLines="50" w:after="163" w:line="360" w:lineRule="auto"/>
        <w:ind w:firstLineChars="200" w:firstLine="482"/>
        <w:jc w:val="both"/>
        <w:outlineLvl w:val="1"/>
        <w:rPr>
          <w:rFonts w:hint="eastAsia"/>
          <w:b/>
        </w:rPr>
      </w:pPr>
      <w:bookmarkStart w:id="19" w:name="_Toc138688477"/>
      <w:r>
        <w:rPr>
          <w:rFonts w:hint="eastAsia"/>
          <w:b/>
        </w:rPr>
        <w:t>（十）转股股数</w:t>
      </w:r>
      <w:r>
        <w:rPr>
          <w:b/>
        </w:rPr>
        <w:t>确定方式以及转股时不足一股</w:t>
      </w:r>
      <w:r>
        <w:rPr>
          <w:rFonts w:hint="eastAsia"/>
          <w:b/>
        </w:rPr>
        <w:t>金额</w:t>
      </w:r>
      <w:r>
        <w:rPr>
          <w:b/>
        </w:rPr>
        <w:t>的处理方法</w:t>
      </w:r>
      <w:bookmarkEnd w:id="19"/>
    </w:p>
    <w:p w14:paraId="2B11C908" w14:textId="77777777" w:rsidR="00000000" w:rsidRDefault="00000000">
      <w:pPr>
        <w:spacing w:beforeLines="50" w:before="163" w:afterLines="50" w:after="163" w:line="360" w:lineRule="auto"/>
        <w:ind w:firstLineChars="200" w:firstLine="480"/>
        <w:jc w:val="both"/>
        <w:rPr>
          <w:rFonts w:hint="eastAsia"/>
        </w:rPr>
      </w:pPr>
      <w:r>
        <w:rPr>
          <w:rFonts w:hint="eastAsia"/>
        </w:rPr>
        <w:t>债券持有人在转股期内申请转股时，转股数量的计算方式为</w:t>
      </w:r>
      <w:r>
        <w:rPr>
          <w:rFonts w:hint="eastAsia"/>
        </w:rPr>
        <w:t>Q=V/P</w:t>
      </w:r>
      <w:r>
        <w:rPr>
          <w:rFonts w:hint="eastAsia"/>
        </w:rPr>
        <w:t>，并以去尾法取一股的整数倍。其中：</w:t>
      </w:r>
      <w:r>
        <w:rPr>
          <w:rFonts w:hint="eastAsia"/>
        </w:rPr>
        <w:t>V</w:t>
      </w:r>
      <w:r>
        <w:rPr>
          <w:rFonts w:hint="eastAsia"/>
        </w:rPr>
        <w:t>：指可转换公司债券持有人申请转股的可转换公司债券票面总金额；</w:t>
      </w:r>
      <w:r>
        <w:rPr>
          <w:rFonts w:hint="eastAsia"/>
        </w:rPr>
        <w:t>P</w:t>
      </w:r>
      <w:r>
        <w:rPr>
          <w:rFonts w:hint="eastAsia"/>
        </w:rPr>
        <w:t>：指申请转股当日有效的转股价格。</w:t>
      </w:r>
    </w:p>
    <w:p w14:paraId="645A1172" w14:textId="77777777" w:rsidR="00000000" w:rsidRDefault="00000000">
      <w:pPr>
        <w:spacing w:beforeLines="50" w:before="163" w:afterLines="50" w:after="163" w:line="360" w:lineRule="auto"/>
        <w:ind w:firstLineChars="200" w:firstLine="480"/>
        <w:jc w:val="both"/>
      </w:pPr>
      <w:r>
        <w:rPr>
          <w:rFonts w:hint="eastAsia"/>
        </w:rPr>
        <w:t>可转换公司债券持有人申请转换成的股份须是整数股。转股时不足转换</w:t>
      </w:r>
      <w:r>
        <w:rPr>
          <w:rFonts w:hint="eastAsia"/>
        </w:rPr>
        <w:t>1</w:t>
      </w:r>
      <w:r>
        <w:rPr>
          <w:rFonts w:hint="eastAsia"/>
        </w:rPr>
        <w:t>股的可转换公司债券部分，公司将按照深圳证券交易所等部门的有关规定，在转股日后的五个交易日内以现金兑付该部分可转换公司债券的票面金额以及该余额对应的当期应计利息。</w:t>
      </w:r>
    </w:p>
    <w:p w14:paraId="6E5C1E93" w14:textId="77777777" w:rsidR="00000000" w:rsidRDefault="00000000">
      <w:pPr>
        <w:spacing w:beforeLines="50" w:before="163" w:afterLines="50" w:after="163" w:line="360" w:lineRule="auto"/>
        <w:ind w:firstLineChars="200" w:firstLine="482"/>
        <w:jc w:val="both"/>
        <w:outlineLvl w:val="1"/>
        <w:rPr>
          <w:b/>
        </w:rPr>
      </w:pPr>
      <w:bookmarkStart w:id="20" w:name="_Toc138688478"/>
      <w:r>
        <w:rPr>
          <w:rFonts w:hint="eastAsia"/>
          <w:b/>
        </w:rPr>
        <w:t>（十一）赎回条款</w:t>
      </w:r>
      <w:bookmarkEnd w:id="20"/>
    </w:p>
    <w:p w14:paraId="5F0DD746" w14:textId="77777777" w:rsidR="00000000" w:rsidRDefault="00000000">
      <w:pPr>
        <w:autoSpaceDE w:val="0"/>
        <w:autoSpaceDN w:val="0"/>
        <w:adjustRightInd w:val="0"/>
        <w:spacing w:beforeLines="50" w:before="163" w:afterLines="50" w:after="163" w:line="360" w:lineRule="auto"/>
        <w:ind w:firstLine="480"/>
        <w:jc w:val="both"/>
        <w:rPr>
          <w:rFonts w:hint="eastAsia"/>
          <w:b/>
        </w:rPr>
      </w:pPr>
      <w:r>
        <w:rPr>
          <w:rFonts w:hint="eastAsia"/>
          <w:b/>
        </w:rPr>
        <w:t>1</w:t>
      </w:r>
      <w:r>
        <w:rPr>
          <w:rFonts w:hint="eastAsia"/>
          <w:b/>
        </w:rPr>
        <w:t>、到期赎回条款</w:t>
      </w:r>
    </w:p>
    <w:p w14:paraId="31088B99" w14:textId="77777777" w:rsidR="00000000" w:rsidRDefault="00000000">
      <w:pPr>
        <w:autoSpaceDE w:val="0"/>
        <w:autoSpaceDN w:val="0"/>
        <w:adjustRightInd w:val="0"/>
        <w:spacing w:beforeLines="50" w:before="163" w:afterLines="50" w:after="163" w:line="360" w:lineRule="auto"/>
        <w:ind w:firstLine="480"/>
        <w:jc w:val="both"/>
        <w:rPr>
          <w:rFonts w:hint="eastAsia"/>
        </w:rPr>
      </w:pPr>
      <w:r>
        <w:rPr>
          <w:rFonts w:hint="eastAsia"/>
        </w:rPr>
        <w:t>在本次发行的可转换公司债券期满后五个交易日内，公司将赎回全部未转股的可转换公司债券，具体赎回价格由股东大会授权董事会根据发行时市场情况与保荐机构（主承销商）协商确定。</w:t>
      </w:r>
    </w:p>
    <w:p w14:paraId="2FE02707" w14:textId="77777777" w:rsidR="00000000" w:rsidRDefault="00000000">
      <w:pPr>
        <w:autoSpaceDE w:val="0"/>
        <w:autoSpaceDN w:val="0"/>
        <w:adjustRightInd w:val="0"/>
        <w:spacing w:beforeLines="50" w:before="163" w:afterLines="50" w:after="163" w:line="360" w:lineRule="auto"/>
        <w:ind w:firstLine="480"/>
        <w:jc w:val="both"/>
        <w:rPr>
          <w:rFonts w:hint="eastAsia"/>
          <w:b/>
        </w:rPr>
      </w:pPr>
      <w:r>
        <w:rPr>
          <w:rFonts w:hint="eastAsia"/>
          <w:b/>
        </w:rPr>
        <w:t>2</w:t>
      </w:r>
      <w:r>
        <w:rPr>
          <w:rFonts w:hint="eastAsia"/>
          <w:b/>
        </w:rPr>
        <w:t>、有条件赎回条款</w:t>
      </w:r>
    </w:p>
    <w:p w14:paraId="45460518" w14:textId="77777777" w:rsidR="00000000" w:rsidRDefault="00000000">
      <w:pPr>
        <w:autoSpaceDE w:val="0"/>
        <w:autoSpaceDN w:val="0"/>
        <w:adjustRightInd w:val="0"/>
        <w:spacing w:beforeLines="50" w:before="163" w:afterLines="50" w:after="163" w:line="360" w:lineRule="auto"/>
        <w:ind w:firstLine="480"/>
        <w:jc w:val="both"/>
        <w:rPr>
          <w:rFonts w:hint="eastAsia"/>
        </w:rPr>
      </w:pPr>
      <w:r>
        <w:rPr>
          <w:rFonts w:hint="eastAsia"/>
        </w:rPr>
        <w:t>转股期内，当下述两种情形的任意一种出现时，公司有权决定按照债券面值加当期应计利息的价格赎回全部或部分未转股的可转换公司债券：</w:t>
      </w:r>
    </w:p>
    <w:p w14:paraId="2A3E437C" w14:textId="77777777" w:rsidR="00000000" w:rsidRDefault="00000000">
      <w:pPr>
        <w:autoSpaceDE w:val="0"/>
        <w:autoSpaceDN w:val="0"/>
        <w:adjustRightInd w:val="0"/>
        <w:spacing w:beforeLines="50" w:before="163" w:afterLines="50" w:after="163" w:line="360" w:lineRule="auto"/>
        <w:ind w:firstLine="480"/>
        <w:jc w:val="both"/>
        <w:rPr>
          <w:rFonts w:hint="eastAsia"/>
        </w:rPr>
      </w:pPr>
      <w:r>
        <w:rPr>
          <w:rFonts w:hint="eastAsia"/>
        </w:rPr>
        <w:lastRenderedPageBreak/>
        <w:t>（</w:t>
      </w:r>
      <w:r>
        <w:rPr>
          <w:rFonts w:hint="eastAsia"/>
        </w:rPr>
        <w:t>1</w:t>
      </w:r>
      <w:r>
        <w:rPr>
          <w:rFonts w:hint="eastAsia"/>
        </w:rPr>
        <w:t>）在转股期内，如果公司股票在任何连续三十个交易日中至少十五个交易日的收盘价格不低于当期转股价格的</w:t>
      </w:r>
      <w:r>
        <w:rPr>
          <w:rFonts w:hint="eastAsia"/>
        </w:rPr>
        <w:t>130%</w:t>
      </w:r>
      <w:r>
        <w:rPr>
          <w:rFonts w:hint="eastAsia"/>
        </w:rPr>
        <w:t>（含</w:t>
      </w:r>
      <w:r>
        <w:rPr>
          <w:rFonts w:hint="eastAsia"/>
        </w:rPr>
        <w:t>130%</w:t>
      </w:r>
      <w:r>
        <w:rPr>
          <w:rFonts w:hint="eastAsia"/>
        </w:rPr>
        <w:t>）；</w:t>
      </w:r>
    </w:p>
    <w:p w14:paraId="31AFB6C0" w14:textId="77777777" w:rsidR="00000000" w:rsidRDefault="00000000">
      <w:pPr>
        <w:autoSpaceDE w:val="0"/>
        <w:autoSpaceDN w:val="0"/>
        <w:adjustRightInd w:val="0"/>
        <w:spacing w:beforeLines="50" w:before="163" w:afterLines="50" w:after="163" w:line="360" w:lineRule="auto"/>
        <w:ind w:firstLine="480"/>
        <w:jc w:val="both"/>
        <w:rPr>
          <w:rFonts w:hint="eastAsia"/>
        </w:rPr>
      </w:pPr>
      <w:r>
        <w:rPr>
          <w:rFonts w:hint="eastAsia"/>
        </w:rPr>
        <w:t>（</w:t>
      </w:r>
      <w:r>
        <w:rPr>
          <w:rFonts w:hint="eastAsia"/>
        </w:rPr>
        <w:t>2</w:t>
      </w:r>
      <w:r>
        <w:rPr>
          <w:rFonts w:hint="eastAsia"/>
        </w:rPr>
        <w:t>）当本次发行的可转换公司债券未转股余额不足</w:t>
      </w:r>
      <w:r>
        <w:rPr>
          <w:rFonts w:hint="eastAsia"/>
        </w:rPr>
        <w:t>3,000</w:t>
      </w:r>
      <w:r>
        <w:rPr>
          <w:rFonts w:hint="eastAsia"/>
        </w:rPr>
        <w:t>万元时。</w:t>
      </w:r>
    </w:p>
    <w:p w14:paraId="3D02C143" w14:textId="77777777" w:rsidR="00000000" w:rsidRDefault="00000000">
      <w:pPr>
        <w:autoSpaceDE w:val="0"/>
        <w:autoSpaceDN w:val="0"/>
        <w:adjustRightInd w:val="0"/>
        <w:spacing w:beforeLines="50" w:before="163" w:afterLines="50" w:after="163" w:line="360" w:lineRule="auto"/>
        <w:ind w:firstLine="480"/>
        <w:jc w:val="both"/>
        <w:rPr>
          <w:rFonts w:hint="eastAsia"/>
        </w:rPr>
      </w:pPr>
      <w:r>
        <w:rPr>
          <w:rFonts w:hint="eastAsia"/>
        </w:rPr>
        <w:t>当期应计利息的计算公式为：</w:t>
      </w:r>
      <w:r>
        <w:rPr>
          <w:rFonts w:hint="eastAsia"/>
        </w:rPr>
        <w:t>I</w:t>
      </w:r>
      <w:r>
        <w:rPr>
          <w:rFonts w:hint="eastAsia"/>
          <w:sz w:val="18"/>
        </w:rPr>
        <w:t>A</w:t>
      </w:r>
      <w:r>
        <w:rPr>
          <w:rFonts w:hint="eastAsia"/>
        </w:rPr>
        <w:t>=B</w:t>
      </w:r>
      <w:r>
        <w:rPr>
          <w:rFonts w:hint="eastAsia"/>
        </w:rPr>
        <w:t>×</w:t>
      </w:r>
      <w:r>
        <w:rPr>
          <w:rFonts w:hint="eastAsia"/>
        </w:rPr>
        <w:t>i</w:t>
      </w:r>
      <w:r>
        <w:rPr>
          <w:rFonts w:hint="eastAsia"/>
        </w:rPr>
        <w:t>×</w:t>
      </w:r>
      <w:r>
        <w:rPr>
          <w:rFonts w:hint="eastAsia"/>
        </w:rPr>
        <w:t>t/365</w:t>
      </w:r>
    </w:p>
    <w:p w14:paraId="2DBCF531" w14:textId="77777777" w:rsidR="00000000" w:rsidRDefault="00000000">
      <w:pPr>
        <w:autoSpaceDE w:val="0"/>
        <w:autoSpaceDN w:val="0"/>
        <w:adjustRightInd w:val="0"/>
        <w:spacing w:beforeLines="50" w:before="163" w:afterLines="50" w:after="163" w:line="360" w:lineRule="auto"/>
        <w:ind w:firstLine="480"/>
        <w:jc w:val="both"/>
        <w:rPr>
          <w:rFonts w:hint="eastAsia"/>
        </w:rPr>
      </w:pPr>
      <w:r>
        <w:rPr>
          <w:rFonts w:hint="eastAsia"/>
        </w:rPr>
        <w:t>I</w:t>
      </w:r>
      <w:r>
        <w:rPr>
          <w:rFonts w:hint="eastAsia"/>
          <w:sz w:val="18"/>
        </w:rPr>
        <w:t>A</w:t>
      </w:r>
      <w:r>
        <w:rPr>
          <w:rFonts w:hint="eastAsia"/>
        </w:rPr>
        <w:t>：指当期应计利息；</w:t>
      </w:r>
    </w:p>
    <w:p w14:paraId="45172813" w14:textId="77777777" w:rsidR="00000000" w:rsidRDefault="00000000">
      <w:pPr>
        <w:autoSpaceDE w:val="0"/>
        <w:autoSpaceDN w:val="0"/>
        <w:adjustRightInd w:val="0"/>
        <w:spacing w:beforeLines="50" w:before="163" w:afterLines="50" w:after="163" w:line="360" w:lineRule="auto"/>
        <w:ind w:firstLine="480"/>
        <w:jc w:val="both"/>
        <w:rPr>
          <w:rFonts w:hint="eastAsia"/>
        </w:rPr>
      </w:pPr>
      <w:r>
        <w:rPr>
          <w:rFonts w:hint="eastAsia"/>
        </w:rPr>
        <w:t>B</w:t>
      </w:r>
      <w:r>
        <w:rPr>
          <w:rFonts w:hint="eastAsia"/>
        </w:rPr>
        <w:t>：指本次发行的可转换公司债券持有人持有的可转换公司债券票面总金额；</w:t>
      </w:r>
    </w:p>
    <w:p w14:paraId="2469417D" w14:textId="77777777" w:rsidR="00000000" w:rsidRDefault="00000000">
      <w:pPr>
        <w:autoSpaceDE w:val="0"/>
        <w:autoSpaceDN w:val="0"/>
        <w:adjustRightInd w:val="0"/>
        <w:spacing w:beforeLines="50" w:before="163" w:afterLines="50" w:after="163" w:line="360" w:lineRule="auto"/>
        <w:ind w:firstLine="480"/>
        <w:jc w:val="both"/>
        <w:rPr>
          <w:rFonts w:hint="eastAsia"/>
        </w:rPr>
      </w:pPr>
      <w:r>
        <w:rPr>
          <w:rFonts w:hint="eastAsia"/>
        </w:rPr>
        <w:t>i</w:t>
      </w:r>
      <w:r>
        <w:rPr>
          <w:rFonts w:hint="eastAsia"/>
        </w:rPr>
        <w:t>：指可转换公司债券当年票面利率；</w:t>
      </w:r>
    </w:p>
    <w:p w14:paraId="7502110E" w14:textId="77777777" w:rsidR="00000000" w:rsidRDefault="00000000">
      <w:pPr>
        <w:autoSpaceDE w:val="0"/>
        <w:autoSpaceDN w:val="0"/>
        <w:adjustRightInd w:val="0"/>
        <w:spacing w:beforeLines="50" w:before="163" w:afterLines="50" w:after="163" w:line="360" w:lineRule="auto"/>
        <w:ind w:firstLine="480"/>
        <w:jc w:val="both"/>
        <w:rPr>
          <w:rFonts w:hint="eastAsia"/>
        </w:rPr>
      </w:pPr>
      <w:r>
        <w:rPr>
          <w:rFonts w:hint="eastAsia"/>
        </w:rPr>
        <w:t>t</w:t>
      </w:r>
      <w:r>
        <w:rPr>
          <w:rFonts w:hint="eastAsia"/>
        </w:rPr>
        <w:t>：指计息天数，即从上一个付息日起至本计息年度赎回日止的实际日历天数（算头不算尾）。</w:t>
      </w:r>
    </w:p>
    <w:p w14:paraId="6B552C36" w14:textId="77777777" w:rsidR="00000000" w:rsidRDefault="00000000">
      <w:pPr>
        <w:autoSpaceDE w:val="0"/>
        <w:autoSpaceDN w:val="0"/>
        <w:adjustRightInd w:val="0"/>
        <w:spacing w:beforeLines="50" w:before="163" w:afterLines="50" w:after="163" w:line="360" w:lineRule="auto"/>
        <w:ind w:firstLine="480"/>
        <w:jc w:val="both"/>
      </w:pPr>
      <w:r>
        <w:rPr>
          <w:rFonts w:hint="eastAsia"/>
        </w:rPr>
        <w:t>若在前述三十个交易日内发生过转股价格调整的情形，则在调整前的交易日按调整前的转股价格和收盘价计算，调整后的交易日按调整后的转股价格和收盘价计算</w:t>
      </w:r>
      <w:r>
        <w:t>。</w:t>
      </w:r>
    </w:p>
    <w:p w14:paraId="3D8E03A3" w14:textId="77777777" w:rsidR="00000000" w:rsidRDefault="00000000">
      <w:pPr>
        <w:autoSpaceDE w:val="0"/>
        <w:autoSpaceDN w:val="0"/>
        <w:adjustRightInd w:val="0"/>
        <w:spacing w:beforeLines="50" w:before="163" w:afterLines="50" w:after="163" w:line="360" w:lineRule="auto"/>
        <w:ind w:firstLine="480"/>
        <w:jc w:val="both"/>
        <w:rPr>
          <w:rFonts w:hint="eastAsia"/>
        </w:rPr>
      </w:pPr>
      <w:r>
        <w:rPr>
          <w:rFonts w:hint="eastAsia"/>
        </w:rPr>
        <w:t>本次可转债的赎回期与转股期相同，即自可转换公司债券发行结束之日起满六个月后的第一个交易日起至可转换公司债券到期日止。</w:t>
      </w:r>
    </w:p>
    <w:p w14:paraId="0C2E4CF9" w14:textId="77777777" w:rsidR="00000000" w:rsidRDefault="00000000">
      <w:pPr>
        <w:spacing w:beforeLines="50" w:before="163" w:afterLines="50" w:after="163" w:line="360" w:lineRule="auto"/>
        <w:ind w:firstLineChars="200" w:firstLine="482"/>
        <w:jc w:val="both"/>
        <w:outlineLvl w:val="1"/>
        <w:rPr>
          <w:b/>
        </w:rPr>
      </w:pPr>
      <w:bookmarkStart w:id="21" w:name="_Toc138688479"/>
      <w:r>
        <w:rPr>
          <w:rFonts w:hint="eastAsia"/>
          <w:b/>
        </w:rPr>
        <w:t>（十二）回售条款</w:t>
      </w:r>
      <w:bookmarkEnd w:id="21"/>
    </w:p>
    <w:p w14:paraId="674BAE3E" w14:textId="77777777" w:rsidR="00000000" w:rsidRDefault="00000000">
      <w:pPr>
        <w:spacing w:beforeLines="50" w:before="163" w:afterLines="50" w:after="163" w:line="360" w:lineRule="auto"/>
        <w:ind w:firstLineChars="200" w:firstLine="482"/>
        <w:jc w:val="both"/>
        <w:rPr>
          <w:rFonts w:hint="eastAsia"/>
          <w:b/>
        </w:rPr>
      </w:pPr>
      <w:r>
        <w:rPr>
          <w:rFonts w:hint="eastAsia"/>
          <w:b/>
        </w:rPr>
        <w:t>1</w:t>
      </w:r>
      <w:r>
        <w:rPr>
          <w:rFonts w:hint="eastAsia"/>
          <w:b/>
        </w:rPr>
        <w:t>、有条件回售条款</w:t>
      </w:r>
    </w:p>
    <w:p w14:paraId="5D686CCB" w14:textId="77777777" w:rsidR="00000000" w:rsidRDefault="00000000">
      <w:pPr>
        <w:spacing w:beforeLines="50" w:before="163" w:afterLines="50" w:after="163" w:line="360" w:lineRule="auto"/>
        <w:ind w:firstLineChars="200" w:firstLine="480"/>
        <w:jc w:val="both"/>
        <w:rPr>
          <w:rFonts w:hint="eastAsia"/>
        </w:rPr>
      </w:pPr>
      <w:r>
        <w:rPr>
          <w:rFonts w:hint="eastAsia"/>
        </w:rPr>
        <w:t>在本次发行的可转换公司债券最后两个计息年度，如果公司股票在任何连续三十个交易日的收盘价格低于当期转股价的</w:t>
      </w:r>
      <w:r>
        <w:rPr>
          <w:rFonts w:hint="eastAsia"/>
        </w:rPr>
        <w:t>70%</w:t>
      </w:r>
      <w:r>
        <w:rPr>
          <w:rFonts w:hint="eastAsia"/>
        </w:rPr>
        <w:t>时，可转换公司债券持有人有权将其持有的可转换公司债券全部或部分按面值加上当期应计利息的价格回售给公司。若在上述交易日内发生过转股价格因发生送红股、转增股本、增发新股（不包括因本次发行的可转换公司债券转股而增加的股本）、配股以及派发现金股利等情况而调整的情形，则在调整前的交易日按调整前的转股价格和收盘价格计算，在调整后的交易日按调整后的转股价格和收盘价格计算。如果出现转股价格</w:t>
      </w:r>
      <w:r>
        <w:rPr>
          <w:rFonts w:hint="eastAsia"/>
        </w:rPr>
        <w:lastRenderedPageBreak/>
        <w:t>向下修正的情况，则上述“连续三十个交易日”须从转股价格调整之后的第一个交易日起重新计算。</w:t>
      </w:r>
    </w:p>
    <w:p w14:paraId="0A2293A5" w14:textId="77777777" w:rsidR="00000000" w:rsidRDefault="00000000">
      <w:pPr>
        <w:spacing w:beforeLines="50" w:before="163" w:afterLines="50" w:after="163" w:line="360" w:lineRule="auto"/>
        <w:ind w:firstLineChars="200" w:firstLine="480"/>
        <w:jc w:val="both"/>
        <w:rPr>
          <w:rFonts w:hint="eastAsia"/>
        </w:rPr>
      </w:pPr>
      <w:r>
        <w:rPr>
          <w:rFonts w:hint="eastAsia"/>
        </w:rPr>
        <w:t>最后两个计息年度可转换公司债券持有人在每年回售条件首次满足后可按上述约定条件行使回售权一次，若在首次满足回售条件而可转换公司债券持有人未在公司届时公告的回售申报期内申报并实施回售的，该计息年度不能再行使回售权，可转换公司债券持有人不能多次行使部分回售权。</w:t>
      </w:r>
    </w:p>
    <w:p w14:paraId="6B86E9FF" w14:textId="77777777" w:rsidR="00000000" w:rsidRDefault="00000000">
      <w:pPr>
        <w:spacing w:beforeLines="50" w:before="163" w:afterLines="50" w:after="163" w:line="360" w:lineRule="auto"/>
        <w:ind w:firstLineChars="200" w:firstLine="482"/>
        <w:jc w:val="both"/>
        <w:rPr>
          <w:rFonts w:hint="eastAsia"/>
          <w:b/>
        </w:rPr>
      </w:pPr>
      <w:r>
        <w:rPr>
          <w:rFonts w:hint="eastAsia"/>
          <w:b/>
        </w:rPr>
        <w:t>2</w:t>
      </w:r>
      <w:r>
        <w:rPr>
          <w:rFonts w:hint="eastAsia"/>
          <w:b/>
        </w:rPr>
        <w:t>、附加回售条款</w:t>
      </w:r>
    </w:p>
    <w:p w14:paraId="31CBB94C" w14:textId="77777777" w:rsidR="00000000" w:rsidRDefault="00000000">
      <w:pPr>
        <w:spacing w:beforeLines="50" w:before="163" w:afterLines="50" w:after="163" w:line="360" w:lineRule="auto"/>
        <w:ind w:firstLineChars="200" w:firstLine="480"/>
        <w:jc w:val="both"/>
        <w:rPr>
          <w:rFonts w:hint="eastAsia"/>
        </w:rPr>
      </w:pPr>
      <w:r>
        <w:rPr>
          <w:rFonts w:hint="eastAsia"/>
        </w:rPr>
        <w:t>在本次发行的可转换公司债券存续期间，若公司本次发行的可转换公司债券募集资金投资项目的实施情况与公司在募集说明书中的承诺情况相比出现重大变化，且该变化被中国证监会认定为改变募集资金用途的，可转换公司债券持有人享有一次回售的权利。可转换公司债券持有人有权将其持有的可转换公司债券全部或部分按债券面值加上当期应计利息价格回售给公司。持有人在附加回售条件满足后，可以在公司公告后的附加回售申报期内进行回售，该次附加回售申报期内不实施回售的，不应再行使附加回售权。</w:t>
      </w:r>
    </w:p>
    <w:p w14:paraId="6F90748B" w14:textId="77777777" w:rsidR="00000000" w:rsidRDefault="00000000">
      <w:pPr>
        <w:spacing w:beforeLines="50" w:before="163" w:afterLines="50" w:after="163" w:line="360" w:lineRule="auto"/>
        <w:ind w:firstLineChars="200" w:firstLine="482"/>
        <w:jc w:val="both"/>
        <w:outlineLvl w:val="1"/>
        <w:rPr>
          <w:b/>
        </w:rPr>
      </w:pPr>
      <w:bookmarkStart w:id="22" w:name="_Toc138688480"/>
      <w:r>
        <w:rPr>
          <w:rFonts w:hint="eastAsia"/>
          <w:b/>
        </w:rPr>
        <w:t>（十三）转股</w:t>
      </w:r>
      <w:r>
        <w:rPr>
          <w:b/>
        </w:rPr>
        <w:t>后的股利分配</w:t>
      </w:r>
      <w:bookmarkEnd w:id="22"/>
    </w:p>
    <w:p w14:paraId="13D3F3D5" w14:textId="77777777" w:rsidR="00000000" w:rsidRDefault="00000000">
      <w:pPr>
        <w:spacing w:beforeLines="50" w:before="163" w:afterLines="50" w:after="163" w:line="360" w:lineRule="auto"/>
        <w:ind w:firstLineChars="200" w:firstLine="480"/>
        <w:jc w:val="both"/>
      </w:pPr>
      <w:r>
        <w:rPr>
          <w:rFonts w:hint="eastAsia"/>
        </w:rPr>
        <w:t>因本次发行的可转换公司债券转股而增加的本公司股票享有与原股票同等的权益，在股利发放的股权登记日当日登记在册的所有普通股股东（含因可转换公司债券转股形成的股东）均参与当期股利分配，享有同等权益</w:t>
      </w:r>
      <w:r>
        <w:t>。</w:t>
      </w:r>
    </w:p>
    <w:p w14:paraId="453DE541" w14:textId="77777777" w:rsidR="00000000" w:rsidRDefault="00000000">
      <w:pPr>
        <w:spacing w:beforeLines="50" w:before="163" w:afterLines="50" w:after="163" w:line="360" w:lineRule="auto"/>
        <w:ind w:firstLineChars="200" w:firstLine="482"/>
        <w:jc w:val="both"/>
        <w:outlineLvl w:val="1"/>
        <w:rPr>
          <w:b/>
        </w:rPr>
      </w:pPr>
      <w:bookmarkStart w:id="23" w:name="_Toc138688481"/>
      <w:r>
        <w:rPr>
          <w:rFonts w:hint="eastAsia"/>
          <w:b/>
        </w:rPr>
        <w:t>（十四）发行</w:t>
      </w:r>
      <w:r>
        <w:rPr>
          <w:b/>
        </w:rPr>
        <w:t>方式及发行对象</w:t>
      </w:r>
      <w:bookmarkEnd w:id="23"/>
    </w:p>
    <w:p w14:paraId="7290D543" w14:textId="77777777" w:rsidR="00000000" w:rsidRDefault="00000000">
      <w:pPr>
        <w:spacing w:beforeLines="50" w:before="163" w:afterLines="50" w:after="163" w:line="360" w:lineRule="auto"/>
        <w:ind w:firstLineChars="200" w:firstLine="480"/>
        <w:jc w:val="both"/>
        <w:rPr>
          <w:rFonts w:hint="eastAsia"/>
        </w:rPr>
      </w:pPr>
      <w:bookmarkStart w:id="24" w:name="_Hlk128728751"/>
      <w:r>
        <w:rPr>
          <w:rFonts w:hint="eastAsia"/>
        </w:rPr>
        <w:t>本次发行可转换公司债券的具体发行方式由公司股东大会授权董事会与保荐机构（主承销商）协商确定。本次可转换公司债券的发行对象为持有中国证券登记结算有限责任公司深圳分公司证券账户的自然人、法人、证券投资基金、符合法律规定的其他投资者等（国家法律、法规禁止者除外）</w:t>
      </w:r>
      <w:bookmarkEnd w:id="24"/>
      <w:r>
        <w:rPr>
          <w:rFonts w:hint="eastAsia"/>
        </w:rPr>
        <w:t>。</w:t>
      </w:r>
    </w:p>
    <w:p w14:paraId="395265B3" w14:textId="77777777" w:rsidR="00000000" w:rsidRDefault="00000000">
      <w:pPr>
        <w:spacing w:beforeLines="50" w:before="163" w:afterLines="50" w:after="163" w:line="360" w:lineRule="auto"/>
        <w:ind w:firstLineChars="200" w:firstLine="482"/>
        <w:jc w:val="both"/>
        <w:outlineLvl w:val="1"/>
        <w:rPr>
          <w:b/>
        </w:rPr>
      </w:pPr>
      <w:bookmarkStart w:id="25" w:name="_Toc138688482"/>
      <w:r>
        <w:rPr>
          <w:rFonts w:hint="eastAsia"/>
          <w:b/>
        </w:rPr>
        <w:t>（十五）向原股东配售的安排</w:t>
      </w:r>
      <w:bookmarkEnd w:id="25"/>
    </w:p>
    <w:p w14:paraId="29144F55" w14:textId="77777777" w:rsidR="00000000" w:rsidRDefault="00000000">
      <w:pPr>
        <w:spacing w:beforeLines="50" w:before="163" w:afterLines="50" w:after="163" w:line="360" w:lineRule="auto"/>
        <w:ind w:firstLineChars="200" w:firstLine="480"/>
        <w:jc w:val="both"/>
      </w:pPr>
      <w:bookmarkStart w:id="26" w:name="_Hlk128728777"/>
      <w:r>
        <w:rPr>
          <w:rFonts w:hint="eastAsia"/>
        </w:rPr>
        <w:lastRenderedPageBreak/>
        <w:t>本次发行的可转换公司债券可向公司原股东优先配售，具体优先配售数量及比例提请股东大会授权董事会在发行前根据市场情况确定，并在本次发行可转换公司债券的发行公告中予以披露。原股东优先配售之外的余额和原股东放弃优先配售后的部分采用网下对机构投资者发售和通过深圳证券交易所交易系统网上定价发行相结合的方式进行，余额由承销商包销。</w:t>
      </w:r>
    </w:p>
    <w:p w14:paraId="0B34386A" w14:textId="77777777" w:rsidR="00000000" w:rsidRDefault="00000000">
      <w:pPr>
        <w:spacing w:beforeLines="50" w:before="163" w:afterLines="50" w:after="163" w:line="360" w:lineRule="auto"/>
        <w:ind w:firstLineChars="200" w:firstLine="480"/>
        <w:jc w:val="both"/>
      </w:pPr>
      <w:r>
        <w:rPr>
          <w:rFonts w:hint="eastAsia"/>
        </w:rPr>
        <w:t>具体发行方式由公司股东大会授权董事会与保荐机构（主承销商）在发行前协商确定</w:t>
      </w:r>
      <w:bookmarkEnd w:id="26"/>
      <w:r>
        <w:rPr>
          <w:rFonts w:hint="eastAsia"/>
        </w:rPr>
        <w:t>。</w:t>
      </w:r>
    </w:p>
    <w:p w14:paraId="6D64E763" w14:textId="77777777" w:rsidR="00000000" w:rsidRDefault="00000000">
      <w:pPr>
        <w:spacing w:beforeLines="50" w:before="163" w:afterLines="50" w:after="163" w:line="360" w:lineRule="auto"/>
        <w:ind w:firstLineChars="200" w:firstLine="482"/>
        <w:jc w:val="both"/>
        <w:outlineLvl w:val="1"/>
        <w:rPr>
          <w:rFonts w:hint="eastAsia"/>
          <w:b/>
        </w:rPr>
      </w:pPr>
      <w:bookmarkStart w:id="27" w:name="_Toc138688483"/>
      <w:r>
        <w:rPr>
          <w:rFonts w:hint="eastAsia"/>
          <w:b/>
        </w:rPr>
        <w:t>（十六）债券持有人会议相关</w:t>
      </w:r>
      <w:r>
        <w:rPr>
          <w:b/>
        </w:rPr>
        <w:t>事项</w:t>
      </w:r>
      <w:bookmarkEnd w:id="27"/>
    </w:p>
    <w:p w14:paraId="530DB999" w14:textId="77777777" w:rsidR="00000000" w:rsidRDefault="00000000">
      <w:pPr>
        <w:spacing w:beforeLines="50" w:before="163" w:afterLines="50" w:after="163" w:line="360" w:lineRule="auto"/>
        <w:ind w:firstLineChars="200" w:firstLine="480"/>
        <w:jc w:val="both"/>
      </w:pPr>
      <w:r>
        <w:rPr>
          <w:rFonts w:hint="eastAsia"/>
        </w:rPr>
        <w:t>依据《青岛伟隆阀门股份有限公司可转换公司债券持有人会议规则（修订稿）》，债券持有人的权利与义务、债券持有人会议的召集等相关事项如下：</w:t>
      </w:r>
    </w:p>
    <w:p w14:paraId="50960D81" w14:textId="77777777" w:rsidR="00000000" w:rsidRDefault="00000000">
      <w:pPr>
        <w:spacing w:beforeLines="50" w:before="163" w:afterLines="50" w:after="163" w:line="360" w:lineRule="auto"/>
        <w:ind w:firstLineChars="200" w:firstLine="480"/>
        <w:jc w:val="both"/>
      </w:pPr>
      <w:r>
        <w:rPr>
          <w:rFonts w:hint="eastAsia"/>
        </w:rPr>
        <w:t>1</w:t>
      </w:r>
      <w:r>
        <w:rPr>
          <w:rFonts w:hint="eastAsia"/>
        </w:rPr>
        <w:t>、</w:t>
      </w:r>
      <w:r>
        <w:rPr>
          <w:rFonts w:ascii="宋体" w:hAnsi="宋体" w:cs="宋体" w:hint="eastAsia"/>
          <w:color w:val="000000"/>
        </w:rPr>
        <w:t>可转换公司债券持有人的权利</w:t>
      </w:r>
      <w:r>
        <w:rPr>
          <w:rFonts w:hint="eastAsia"/>
        </w:rPr>
        <w:t>：</w:t>
      </w:r>
    </w:p>
    <w:p w14:paraId="2790EF6C"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1</w:t>
      </w:r>
      <w:r>
        <w:rPr>
          <w:rFonts w:hint="eastAsia"/>
        </w:rPr>
        <w:t>）依照其所持有的本次可转债数额享有约定利息；</w:t>
      </w:r>
    </w:p>
    <w:p w14:paraId="7E3DC8BD"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2</w:t>
      </w:r>
      <w:r>
        <w:rPr>
          <w:rFonts w:hint="eastAsia"/>
        </w:rPr>
        <w:t>）根据《募集说明书》约定条件将所持有的本次可转债转为公司股票；</w:t>
      </w:r>
    </w:p>
    <w:p w14:paraId="234AF7F1"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3</w:t>
      </w:r>
      <w:r>
        <w:rPr>
          <w:rFonts w:hint="eastAsia"/>
        </w:rPr>
        <w:t>）根据《募集说明书》约定的条件行使回售权；</w:t>
      </w:r>
    </w:p>
    <w:p w14:paraId="0E16A701"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4</w:t>
      </w:r>
      <w:r>
        <w:rPr>
          <w:rFonts w:hint="eastAsia"/>
        </w:rPr>
        <w:t>）依照法律、行政法规及《公司章程》的规定转让、赠与或质押其所持有的可转换公司债券；</w:t>
      </w:r>
    </w:p>
    <w:p w14:paraId="16118BA9"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5</w:t>
      </w:r>
      <w:r>
        <w:rPr>
          <w:rFonts w:hint="eastAsia"/>
        </w:rPr>
        <w:t>）依照法律、《公司章程》的规定获得有关信息；</w:t>
      </w:r>
    </w:p>
    <w:p w14:paraId="3A279202"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6</w:t>
      </w:r>
      <w:r>
        <w:rPr>
          <w:rFonts w:hint="eastAsia"/>
        </w:rPr>
        <w:t>）按《募集说明书》约定的期限和方式要求公司偿付本次可转债本息；</w:t>
      </w:r>
    </w:p>
    <w:p w14:paraId="1B1938BC"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7</w:t>
      </w:r>
      <w:r>
        <w:rPr>
          <w:rFonts w:hint="eastAsia"/>
        </w:rPr>
        <w:t>）依照法律、行政法规等相关规定参与或委托代理人参与债券持有人会议并行使表决权；</w:t>
      </w:r>
    </w:p>
    <w:p w14:paraId="31A24E41"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8</w:t>
      </w:r>
      <w:r>
        <w:rPr>
          <w:rFonts w:hint="eastAsia"/>
        </w:rPr>
        <w:t>）法律、行政法规及《公司章程》所赋予的其作为公司债权人的其他权利。</w:t>
      </w:r>
    </w:p>
    <w:p w14:paraId="3AA0D1CE" w14:textId="77777777" w:rsidR="00000000" w:rsidRDefault="00000000">
      <w:pPr>
        <w:spacing w:beforeLines="50" w:before="163" w:afterLines="50" w:after="163" w:line="360" w:lineRule="auto"/>
        <w:ind w:firstLineChars="200" w:firstLine="480"/>
        <w:jc w:val="both"/>
      </w:pPr>
      <w:r>
        <w:rPr>
          <w:rFonts w:hint="eastAsia"/>
        </w:rPr>
        <w:t>2</w:t>
      </w:r>
      <w:r>
        <w:rPr>
          <w:rFonts w:hint="eastAsia"/>
        </w:rPr>
        <w:t>、</w:t>
      </w:r>
      <w:r>
        <w:rPr>
          <w:rFonts w:ascii="宋体" w:hAnsi="宋体" w:cs="宋体" w:hint="eastAsia"/>
          <w:color w:val="000000"/>
        </w:rPr>
        <w:t>可转换公司债券持有人的义务</w:t>
      </w:r>
      <w:r>
        <w:rPr>
          <w:rFonts w:hint="eastAsia"/>
        </w:rPr>
        <w:t>：</w:t>
      </w:r>
    </w:p>
    <w:p w14:paraId="469D9C89"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1</w:t>
      </w:r>
      <w:r>
        <w:rPr>
          <w:rFonts w:hint="eastAsia"/>
        </w:rPr>
        <w:t>）遵守公司发行可转换公司债券条款的相关规定；</w:t>
      </w:r>
    </w:p>
    <w:p w14:paraId="278AFF4D" w14:textId="77777777" w:rsidR="00000000" w:rsidRDefault="00000000">
      <w:pPr>
        <w:spacing w:beforeLines="50" w:before="163" w:afterLines="50" w:after="163" w:line="360" w:lineRule="auto"/>
        <w:ind w:firstLineChars="200" w:firstLine="480"/>
        <w:jc w:val="both"/>
        <w:rPr>
          <w:rFonts w:hint="eastAsia"/>
        </w:rPr>
      </w:pPr>
      <w:r>
        <w:rPr>
          <w:rFonts w:hint="eastAsia"/>
        </w:rPr>
        <w:lastRenderedPageBreak/>
        <w:t>（</w:t>
      </w:r>
      <w:r>
        <w:rPr>
          <w:rFonts w:hint="eastAsia"/>
        </w:rPr>
        <w:t>2</w:t>
      </w:r>
      <w:r>
        <w:rPr>
          <w:rFonts w:hint="eastAsia"/>
        </w:rPr>
        <w:t>）依其所认购的可转换公司债券数额缴纳认购资金；</w:t>
      </w:r>
    </w:p>
    <w:p w14:paraId="1A70E40C"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3</w:t>
      </w:r>
      <w:r>
        <w:rPr>
          <w:rFonts w:hint="eastAsia"/>
        </w:rPr>
        <w:t>）遵守债券持有人会议形成的有效决议；</w:t>
      </w:r>
    </w:p>
    <w:p w14:paraId="77E9673D"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4</w:t>
      </w:r>
      <w:r>
        <w:rPr>
          <w:rFonts w:hint="eastAsia"/>
        </w:rPr>
        <w:t>）除法律、法规规定及《募集说明书》约定之外，不得要求公司提前偿付可转换公司债券的本金和利息；</w:t>
      </w:r>
    </w:p>
    <w:p w14:paraId="502A88EB"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5</w:t>
      </w:r>
      <w:r>
        <w:rPr>
          <w:rFonts w:hint="eastAsia"/>
        </w:rPr>
        <w:t>）法律、行政法规及《公司章程》规定应当由可转换公司债券持有人承担的其他义务。</w:t>
      </w:r>
    </w:p>
    <w:p w14:paraId="0AD37FA8" w14:textId="77777777" w:rsidR="00000000" w:rsidRDefault="00000000">
      <w:pPr>
        <w:spacing w:beforeLines="50" w:before="163" w:afterLines="50" w:after="163" w:line="360" w:lineRule="auto"/>
        <w:ind w:firstLineChars="200" w:firstLine="480"/>
        <w:jc w:val="both"/>
      </w:pPr>
      <w:r>
        <w:rPr>
          <w:rFonts w:hint="eastAsia"/>
        </w:rPr>
        <w:t>3</w:t>
      </w:r>
      <w:r>
        <w:rPr>
          <w:rFonts w:hint="eastAsia"/>
        </w:rPr>
        <w:t>、</w:t>
      </w:r>
      <w:r>
        <w:rPr>
          <w:rFonts w:ascii="宋体" w:hAnsi="宋体" w:cs="宋体" w:hint="eastAsia"/>
          <w:color w:val="000000"/>
        </w:rPr>
        <w:t>可转换公司债券</w:t>
      </w:r>
      <w:r>
        <w:rPr>
          <w:rFonts w:hint="eastAsia"/>
        </w:rPr>
        <w:t>持有人会议的召集</w:t>
      </w:r>
    </w:p>
    <w:p w14:paraId="6ED5132A" w14:textId="77777777" w:rsidR="00000000" w:rsidRDefault="00000000">
      <w:pPr>
        <w:spacing w:beforeLines="50" w:before="163" w:afterLines="50" w:after="163" w:line="360" w:lineRule="auto"/>
        <w:ind w:firstLineChars="200" w:firstLine="480"/>
        <w:rPr>
          <w:rFonts w:hint="eastAsia"/>
        </w:rPr>
      </w:pPr>
      <w:r>
        <w:rPr>
          <w:rFonts w:hint="eastAsia"/>
        </w:rPr>
        <w:t>在本次可转债存续期间内，当出现以下情形之一时，应当召集债券持有人会议：</w:t>
      </w:r>
    </w:p>
    <w:p w14:paraId="7F4D28DE"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1</w:t>
      </w:r>
      <w:r>
        <w:rPr>
          <w:rFonts w:hint="eastAsia"/>
        </w:rPr>
        <w:t>）拟变更《募集说明书》的约定；</w:t>
      </w:r>
    </w:p>
    <w:p w14:paraId="4E25BB2B"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2</w:t>
      </w:r>
      <w:r>
        <w:rPr>
          <w:rFonts w:hint="eastAsia"/>
        </w:rPr>
        <w:t>）拟修改本规则；</w:t>
      </w:r>
    </w:p>
    <w:p w14:paraId="188A3777"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3</w:t>
      </w:r>
      <w:r>
        <w:rPr>
          <w:rFonts w:hint="eastAsia"/>
        </w:rPr>
        <w:t>）拟变更债券受托管理人或受托管理协议的主要内容；</w:t>
      </w:r>
    </w:p>
    <w:p w14:paraId="097E97B7"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4</w:t>
      </w:r>
      <w:r>
        <w:rPr>
          <w:rFonts w:hint="eastAsia"/>
        </w:rPr>
        <w:t>）公司不能按期支付本次可转债本息；</w:t>
      </w:r>
    </w:p>
    <w:p w14:paraId="588F05E5"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5</w:t>
      </w:r>
      <w:r>
        <w:rPr>
          <w:rFonts w:hint="eastAsia"/>
        </w:rPr>
        <w:t>）公司发生减资（因公司实施员工持股计划、股权激励、过往收购交易对应的交易对手业绩承诺事项导致的股份回购、用于转换公司发行的可转债或为维护公司价值及股东权益而进行股份回购导致的减资除外）、合并等可能导致偿债能力发生重大不利变化，需要决定或者授权采取相应措施；</w:t>
      </w:r>
    </w:p>
    <w:p w14:paraId="01E207CC"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6</w:t>
      </w:r>
      <w:r>
        <w:rPr>
          <w:rFonts w:hint="eastAsia"/>
        </w:rPr>
        <w:t>）公司分立、被托管、解散、申请破产或者依法进入破产程序；</w:t>
      </w:r>
    </w:p>
    <w:p w14:paraId="5751DC46"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7</w:t>
      </w:r>
      <w:r>
        <w:rPr>
          <w:rFonts w:hint="eastAsia"/>
        </w:rPr>
        <w:t>）保证人（如有）、担保物（如有）或者其他偿债保障措施发生重大变化；</w:t>
      </w:r>
    </w:p>
    <w:p w14:paraId="7A7C47FD"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8</w:t>
      </w:r>
      <w:r>
        <w:rPr>
          <w:rFonts w:hint="eastAsia"/>
        </w:rPr>
        <w:t>）公司、单独或者合计持有本次可转债未偿还债券面值总额</w:t>
      </w:r>
      <w:r>
        <w:rPr>
          <w:rFonts w:hint="eastAsia"/>
        </w:rPr>
        <w:t>10%</w:t>
      </w:r>
      <w:r>
        <w:rPr>
          <w:rFonts w:hint="eastAsia"/>
        </w:rPr>
        <w:t>以上的债券持有人书面提议召开；</w:t>
      </w:r>
    </w:p>
    <w:p w14:paraId="0CE2AE99"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9</w:t>
      </w:r>
      <w:r>
        <w:rPr>
          <w:rFonts w:hint="eastAsia"/>
        </w:rPr>
        <w:t>）公司管理层不能正常履行职责，导致公司债务清偿能力面临严重不确定性；</w:t>
      </w:r>
    </w:p>
    <w:p w14:paraId="6F50D675" w14:textId="77777777" w:rsidR="00000000" w:rsidRDefault="00000000">
      <w:pPr>
        <w:spacing w:beforeLines="50" w:before="163" w:afterLines="50" w:after="163" w:line="360" w:lineRule="auto"/>
        <w:ind w:firstLineChars="200" w:firstLine="480"/>
        <w:jc w:val="both"/>
        <w:rPr>
          <w:rFonts w:hint="eastAsia"/>
        </w:rPr>
      </w:pPr>
      <w:r>
        <w:rPr>
          <w:rFonts w:hint="eastAsia"/>
        </w:rPr>
        <w:lastRenderedPageBreak/>
        <w:t>（</w:t>
      </w:r>
      <w:r>
        <w:rPr>
          <w:rFonts w:hint="eastAsia"/>
        </w:rPr>
        <w:t>1</w:t>
      </w:r>
      <w:r>
        <w:t>0</w:t>
      </w:r>
      <w:r>
        <w:rPr>
          <w:rFonts w:hint="eastAsia"/>
        </w:rPr>
        <w:t>）公司提出债务重组方案的；</w:t>
      </w:r>
    </w:p>
    <w:p w14:paraId="0B402D29" w14:textId="77777777" w:rsidR="00000000" w:rsidRDefault="00000000">
      <w:pPr>
        <w:spacing w:beforeLines="50" w:before="163" w:afterLines="50" w:after="163" w:line="360" w:lineRule="auto"/>
        <w:ind w:firstLineChars="200" w:firstLine="480"/>
        <w:jc w:val="both"/>
      </w:pPr>
      <w:r>
        <w:rPr>
          <w:rFonts w:hint="eastAsia"/>
        </w:rPr>
        <w:t>（</w:t>
      </w:r>
      <w:r>
        <w:rPr>
          <w:rFonts w:hint="eastAsia"/>
        </w:rPr>
        <w:t>1</w:t>
      </w:r>
      <w:r>
        <w:t>1</w:t>
      </w:r>
      <w:r>
        <w:rPr>
          <w:rFonts w:hint="eastAsia"/>
        </w:rPr>
        <w:t>）发生其他对债券持有人权益有重大实质影响的事项。</w:t>
      </w:r>
    </w:p>
    <w:p w14:paraId="38112BAD" w14:textId="77777777" w:rsidR="00000000" w:rsidRDefault="00000000">
      <w:pPr>
        <w:spacing w:beforeLines="50" w:before="163" w:afterLines="50" w:after="163" w:line="360" w:lineRule="auto"/>
        <w:ind w:firstLineChars="200" w:firstLine="480"/>
        <w:jc w:val="both"/>
        <w:rPr>
          <w:rFonts w:ascii="宋体" w:hAnsi="宋体" w:cs="宋体"/>
          <w:color w:val="000000"/>
        </w:rPr>
      </w:pPr>
      <w:r>
        <w:rPr>
          <w:rFonts w:ascii="宋体" w:hAnsi="宋体" w:cs="宋体" w:hint="eastAsia"/>
          <w:color w:val="000000"/>
        </w:rPr>
        <w:t>公司董事会或债券受托管理人应在提出或收到召开债券持有人会议的提议之日起</w:t>
      </w:r>
      <w:r>
        <w:rPr>
          <w:color w:val="000000"/>
        </w:rPr>
        <w:t>30</w:t>
      </w:r>
      <w:r>
        <w:rPr>
          <w:rFonts w:ascii="宋体" w:hAnsi="宋体" w:cs="宋体" w:hint="eastAsia"/>
          <w:color w:val="000000"/>
        </w:rPr>
        <w:t>日内召开债券持有人会议。公司董事会或债券受托管理人应在会议召开</w:t>
      </w:r>
      <w:r>
        <w:rPr>
          <w:color w:val="000000"/>
        </w:rPr>
        <w:t>15</w:t>
      </w:r>
      <w:r>
        <w:rPr>
          <w:rFonts w:ascii="宋体" w:hAnsi="宋体" w:cs="宋体" w:hint="eastAsia"/>
          <w:color w:val="000000"/>
        </w:rPr>
        <w:t>日前公告会议通知。召集人认为需要紧急召集债券持有人会议以有利于债券持有人权益保护的，应最晚于会议召开日前</w:t>
      </w:r>
      <w:r>
        <w:rPr>
          <w:color w:val="000000"/>
        </w:rPr>
        <w:t>3</w:t>
      </w:r>
      <w:r>
        <w:rPr>
          <w:rFonts w:ascii="宋体" w:hAnsi="宋体" w:cs="宋体" w:hint="eastAsia"/>
          <w:color w:val="000000"/>
        </w:rPr>
        <w:t>日披露召开债券持有人会议的通知公告。</w:t>
      </w:r>
    </w:p>
    <w:p w14:paraId="05C56504" w14:textId="77777777" w:rsidR="00000000" w:rsidRDefault="00000000">
      <w:pPr>
        <w:spacing w:beforeLines="50" w:before="163" w:afterLines="50" w:after="163" w:line="360" w:lineRule="auto"/>
        <w:ind w:firstLineChars="200" w:firstLine="480"/>
        <w:jc w:val="both"/>
      </w:pPr>
      <w:r>
        <w:rPr>
          <w:rFonts w:hint="eastAsia"/>
        </w:rPr>
        <w:t>4</w:t>
      </w:r>
      <w:r>
        <w:rPr>
          <w:rFonts w:hint="eastAsia"/>
        </w:rPr>
        <w:t>、</w:t>
      </w:r>
      <w:r>
        <w:rPr>
          <w:rFonts w:ascii="宋体" w:hAnsi="宋体" w:cs="宋体" w:hint="eastAsia"/>
          <w:color w:val="000000"/>
        </w:rPr>
        <w:t>下列机构或人士可以提议召开债券持有人会议</w:t>
      </w:r>
    </w:p>
    <w:p w14:paraId="00C103C7"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1</w:t>
      </w:r>
      <w:r>
        <w:rPr>
          <w:rFonts w:hint="eastAsia"/>
        </w:rPr>
        <w:t>）公司董事会；</w:t>
      </w:r>
    </w:p>
    <w:p w14:paraId="07BA9B0D"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2</w:t>
      </w:r>
      <w:r>
        <w:rPr>
          <w:rFonts w:hint="eastAsia"/>
        </w:rPr>
        <w:t>）债券受托管理人；</w:t>
      </w:r>
    </w:p>
    <w:p w14:paraId="1CDAE637" w14:textId="77777777" w:rsidR="00000000" w:rsidRDefault="00000000">
      <w:pPr>
        <w:spacing w:beforeLines="50" w:before="163" w:afterLines="50" w:after="163" w:line="360" w:lineRule="auto"/>
        <w:ind w:firstLineChars="200" w:firstLine="480"/>
        <w:jc w:val="both"/>
        <w:rPr>
          <w:rFonts w:hint="eastAsia"/>
        </w:rPr>
      </w:pPr>
      <w:r>
        <w:rPr>
          <w:rFonts w:hint="eastAsia"/>
        </w:rPr>
        <w:t>（</w:t>
      </w:r>
      <w:r>
        <w:rPr>
          <w:rFonts w:hint="eastAsia"/>
        </w:rPr>
        <w:t>3</w:t>
      </w:r>
      <w:r>
        <w:rPr>
          <w:rFonts w:hint="eastAsia"/>
        </w:rPr>
        <w:t>）单独或合计持有本次可转债未偿还债券面值总额</w:t>
      </w:r>
      <w:r>
        <w:rPr>
          <w:rFonts w:hint="eastAsia"/>
        </w:rPr>
        <w:t>10%</w:t>
      </w:r>
      <w:r>
        <w:rPr>
          <w:rFonts w:hint="eastAsia"/>
        </w:rPr>
        <w:t>以上的债券持有人；</w:t>
      </w:r>
    </w:p>
    <w:p w14:paraId="14BE9C92" w14:textId="77777777" w:rsidR="00000000" w:rsidRDefault="00000000">
      <w:pPr>
        <w:spacing w:beforeLines="50" w:before="163" w:afterLines="50" w:after="163" w:line="360" w:lineRule="auto"/>
        <w:ind w:firstLineChars="200" w:firstLine="480"/>
        <w:jc w:val="both"/>
      </w:pPr>
      <w:r>
        <w:rPr>
          <w:rFonts w:hint="eastAsia"/>
        </w:rPr>
        <w:t>（</w:t>
      </w:r>
      <w:r>
        <w:rPr>
          <w:rFonts w:hint="eastAsia"/>
        </w:rPr>
        <w:t>4</w:t>
      </w:r>
      <w:r>
        <w:rPr>
          <w:rFonts w:hint="eastAsia"/>
        </w:rPr>
        <w:t>）法律、法规、中国证监会规定的其他机构或人士。</w:t>
      </w:r>
    </w:p>
    <w:p w14:paraId="6F893AEE" w14:textId="77777777" w:rsidR="00000000" w:rsidRDefault="00000000">
      <w:pPr>
        <w:spacing w:beforeLines="50" w:before="163" w:afterLines="50" w:after="163" w:line="360" w:lineRule="auto"/>
        <w:ind w:firstLineChars="200" w:firstLine="482"/>
        <w:jc w:val="both"/>
        <w:outlineLvl w:val="1"/>
        <w:rPr>
          <w:b/>
        </w:rPr>
      </w:pPr>
      <w:bookmarkStart w:id="28" w:name="_Toc138688484"/>
      <w:r>
        <w:rPr>
          <w:rFonts w:hint="eastAsia"/>
          <w:b/>
        </w:rPr>
        <w:t>（十七）本次募集资金用途</w:t>
      </w:r>
      <w:bookmarkEnd w:id="28"/>
    </w:p>
    <w:p w14:paraId="7EA6B342" w14:textId="77777777" w:rsidR="00000000" w:rsidRDefault="00000000">
      <w:pPr>
        <w:spacing w:beforeLines="50" w:before="163" w:line="360" w:lineRule="auto"/>
        <w:ind w:firstLineChars="200" w:firstLine="480"/>
        <w:jc w:val="both"/>
        <w:rPr>
          <w:rFonts w:cs="宋体"/>
          <w:color w:val="000000"/>
          <w:lang w:bidi="ar"/>
        </w:rPr>
      </w:pPr>
      <w:r>
        <w:rPr>
          <w:rFonts w:cs="宋体" w:hint="eastAsia"/>
          <w:color w:val="000000"/>
          <w:lang w:bidi="ar"/>
        </w:rPr>
        <w:t>本次可转换公司债券募集资金总额不超过</w:t>
      </w:r>
      <w:r>
        <w:rPr>
          <w:rFonts w:cs="宋体"/>
          <w:color w:val="000000"/>
          <w:lang w:bidi="ar"/>
        </w:rPr>
        <w:t>3</w:t>
      </w:r>
      <w:r>
        <w:rPr>
          <w:rFonts w:cs="宋体" w:hint="eastAsia"/>
          <w:color w:val="000000"/>
          <w:lang w:bidi="ar"/>
        </w:rPr>
        <w:t>2</w:t>
      </w:r>
      <w:r>
        <w:rPr>
          <w:rFonts w:cs="宋体"/>
          <w:color w:val="000000"/>
          <w:lang w:bidi="ar"/>
        </w:rPr>
        <w:t>,</w:t>
      </w:r>
      <w:r>
        <w:rPr>
          <w:rFonts w:cs="宋体" w:hint="eastAsia"/>
          <w:color w:val="000000"/>
          <w:lang w:bidi="ar"/>
        </w:rPr>
        <w:t>183</w:t>
      </w:r>
      <w:r>
        <w:rPr>
          <w:rFonts w:cs="宋体"/>
          <w:color w:val="000000"/>
          <w:lang w:bidi="ar"/>
        </w:rPr>
        <w:t>.00</w:t>
      </w:r>
      <w:r>
        <w:rPr>
          <w:rFonts w:cs="宋体" w:hint="eastAsia"/>
          <w:color w:val="000000"/>
          <w:lang w:bidi="ar"/>
        </w:rPr>
        <w:t>万元人民币（含</w:t>
      </w:r>
      <w:r>
        <w:rPr>
          <w:rFonts w:cs="宋体"/>
          <w:color w:val="000000"/>
          <w:lang w:bidi="ar"/>
        </w:rPr>
        <w:t>3</w:t>
      </w:r>
      <w:r>
        <w:rPr>
          <w:rFonts w:cs="宋体" w:hint="eastAsia"/>
          <w:color w:val="000000"/>
          <w:lang w:bidi="ar"/>
        </w:rPr>
        <w:t>2</w:t>
      </w:r>
      <w:r>
        <w:rPr>
          <w:rFonts w:cs="宋体"/>
          <w:color w:val="000000"/>
          <w:lang w:bidi="ar"/>
        </w:rPr>
        <w:t>,</w:t>
      </w:r>
      <w:r>
        <w:rPr>
          <w:rFonts w:cs="宋体" w:hint="eastAsia"/>
          <w:color w:val="000000"/>
          <w:lang w:bidi="ar"/>
        </w:rPr>
        <w:t>183</w:t>
      </w:r>
      <w:r>
        <w:rPr>
          <w:rFonts w:cs="宋体"/>
          <w:color w:val="000000"/>
          <w:lang w:bidi="ar"/>
        </w:rPr>
        <w:t>.00</w:t>
      </w:r>
      <w:r>
        <w:rPr>
          <w:rFonts w:cs="宋体" w:hint="eastAsia"/>
          <w:color w:val="000000"/>
          <w:lang w:bidi="ar"/>
        </w:rPr>
        <w:t>万元），扣除发行费用后的募集资金净额拟全部投入以下项目：</w:t>
      </w:r>
    </w:p>
    <w:p w14:paraId="5C37D7B2" w14:textId="77777777" w:rsidR="00000000" w:rsidRDefault="00000000">
      <w:pPr>
        <w:widowControl w:val="0"/>
        <w:jc w:val="right"/>
        <w:rPr>
          <w:rFonts w:cs="宋体"/>
          <w:color w:val="333333"/>
          <w:kern w:val="2"/>
          <w:sz w:val="21"/>
          <w:szCs w:val="21"/>
        </w:rPr>
      </w:pPr>
      <w:r>
        <w:rPr>
          <w:rFonts w:cs="宋体" w:hint="eastAsia"/>
          <w:color w:val="333333"/>
          <w:kern w:val="2"/>
          <w:sz w:val="21"/>
          <w:szCs w:val="21"/>
        </w:rPr>
        <w:t>单位：万元</w:t>
      </w:r>
    </w:p>
    <w:tbl>
      <w:tblPr>
        <w:tblW w:w="8641"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ook w:val="0000" w:firstRow="0" w:lastRow="0" w:firstColumn="0" w:lastColumn="0" w:noHBand="0" w:noVBand="0"/>
      </w:tblPr>
      <w:tblGrid>
        <w:gridCol w:w="845"/>
        <w:gridCol w:w="3547"/>
        <w:gridCol w:w="2126"/>
        <w:gridCol w:w="2123"/>
      </w:tblGrid>
      <w:tr w:rsidR="00000000" w14:paraId="53DF5A49" w14:textId="77777777">
        <w:trPr>
          <w:trHeight w:val="397"/>
          <w:tblHeader/>
          <w:jc w:val="center"/>
        </w:trPr>
        <w:tc>
          <w:tcPr>
            <w:tcW w:w="845" w:type="dxa"/>
            <w:tcBorders>
              <w:top w:val="single" w:sz="12" w:space="0" w:color="auto"/>
              <w:left w:val="single" w:sz="12" w:space="0" w:color="auto"/>
              <w:bottom w:val="single" w:sz="4" w:space="0" w:color="auto"/>
              <w:right w:val="single" w:sz="4" w:space="0" w:color="auto"/>
            </w:tcBorders>
            <w:shd w:val="clear" w:color="auto" w:fill="D9D9D9"/>
            <w:tcMar>
              <w:top w:w="0" w:type="dxa"/>
              <w:left w:w="30" w:type="dxa"/>
              <w:bottom w:w="0" w:type="dxa"/>
              <w:right w:w="30" w:type="dxa"/>
            </w:tcMar>
            <w:vAlign w:val="center"/>
          </w:tcPr>
          <w:p w14:paraId="655AB715" w14:textId="77777777" w:rsidR="00000000" w:rsidRDefault="00000000">
            <w:pPr>
              <w:widowControl w:val="0"/>
              <w:jc w:val="center"/>
              <w:rPr>
                <w:b/>
                <w:bCs/>
                <w:color w:val="333333"/>
                <w:kern w:val="2"/>
                <w:sz w:val="21"/>
                <w:szCs w:val="21"/>
              </w:rPr>
            </w:pPr>
            <w:r>
              <w:rPr>
                <w:rFonts w:hint="eastAsia"/>
                <w:b/>
                <w:bCs/>
                <w:color w:val="333333"/>
                <w:kern w:val="2"/>
                <w:sz w:val="21"/>
                <w:szCs w:val="21"/>
              </w:rPr>
              <w:t>序号</w:t>
            </w:r>
          </w:p>
        </w:tc>
        <w:tc>
          <w:tcPr>
            <w:tcW w:w="3547" w:type="dxa"/>
            <w:tcBorders>
              <w:top w:val="single" w:sz="12" w:space="0" w:color="auto"/>
              <w:left w:val="single" w:sz="4" w:space="0" w:color="auto"/>
              <w:bottom w:val="single" w:sz="4" w:space="0" w:color="auto"/>
              <w:right w:val="single" w:sz="4" w:space="0" w:color="auto"/>
            </w:tcBorders>
            <w:shd w:val="clear" w:color="auto" w:fill="D9D9D9"/>
            <w:tcMar>
              <w:top w:w="0" w:type="dxa"/>
              <w:left w:w="30" w:type="dxa"/>
              <w:bottom w:w="0" w:type="dxa"/>
              <w:right w:w="30" w:type="dxa"/>
            </w:tcMar>
            <w:vAlign w:val="center"/>
          </w:tcPr>
          <w:p w14:paraId="642E7E4A" w14:textId="77777777" w:rsidR="00000000" w:rsidRDefault="00000000">
            <w:pPr>
              <w:widowControl w:val="0"/>
              <w:jc w:val="center"/>
              <w:rPr>
                <w:b/>
                <w:bCs/>
                <w:color w:val="333333"/>
                <w:kern w:val="2"/>
                <w:sz w:val="21"/>
                <w:szCs w:val="21"/>
              </w:rPr>
            </w:pPr>
            <w:r>
              <w:rPr>
                <w:rFonts w:hint="eastAsia"/>
                <w:b/>
                <w:bCs/>
                <w:color w:val="333333"/>
                <w:kern w:val="2"/>
                <w:sz w:val="21"/>
                <w:szCs w:val="21"/>
              </w:rPr>
              <w:t>项目名称</w:t>
            </w:r>
          </w:p>
        </w:tc>
        <w:tc>
          <w:tcPr>
            <w:tcW w:w="2126" w:type="dxa"/>
            <w:tcBorders>
              <w:top w:val="single" w:sz="12" w:space="0" w:color="auto"/>
              <w:left w:val="single" w:sz="4" w:space="0" w:color="auto"/>
              <w:bottom w:val="single" w:sz="4" w:space="0" w:color="auto"/>
              <w:right w:val="single" w:sz="4" w:space="0" w:color="auto"/>
            </w:tcBorders>
            <w:shd w:val="clear" w:color="auto" w:fill="D9D9D9"/>
            <w:tcMar>
              <w:top w:w="0" w:type="dxa"/>
              <w:left w:w="30" w:type="dxa"/>
              <w:bottom w:w="0" w:type="dxa"/>
              <w:right w:w="30" w:type="dxa"/>
            </w:tcMar>
            <w:vAlign w:val="center"/>
          </w:tcPr>
          <w:p w14:paraId="66AFB8AB" w14:textId="77777777" w:rsidR="00000000" w:rsidRDefault="00000000">
            <w:pPr>
              <w:widowControl w:val="0"/>
              <w:jc w:val="center"/>
              <w:rPr>
                <w:b/>
                <w:bCs/>
                <w:color w:val="333333"/>
                <w:kern w:val="2"/>
                <w:sz w:val="21"/>
                <w:szCs w:val="21"/>
              </w:rPr>
            </w:pPr>
            <w:r>
              <w:rPr>
                <w:rFonts w:hint="eastAsia"/>
                <w:b/>
                <w:bCs/>
                <w:color w:val="333333"/>
                <w:kern w:val="2"/>
                <w:sz w:val="21"/>
                <w:szCs w:val="21"/>
              </w:rPr>
              <w:t>项目投资总额</w:t>
            </w:r>
          </w:p>
        </w:tc>
        <w:tc>
          <w:tcPr>
            <w:tcW w:w="2123" w:type="dxa"/>
            <w:tcBorders>
              <w:top w:val="single" w:sz="12" w:space="0" w:color="auto"/>
              <w:left w:val="single" w:sz="4" w:space="0" w:color="auto"/>
              <w:bottom w:val="single" w:sz="4" w:space="0" w:color="auto"/>
              <w:right w:val="single" w:sz="12" w:space="0" w:color="auto"/>
            </w:tcBorders>
            <w:shd w:val="clear" w:color="auto" w:fill="D9D9D9"/>
            <w:tcMar>
              <w:top w:w="0" w:type="dxa"/>
              <w:left w:w="30" w:type="dxa"/>
              <w:bottom w:w="0" w:type="dxa"/>
              <w:right w:w="30" w:type="dxa"/>
            </w:tcMar>
            <w:vAlign w:val="center"/>
          </w:tcPr>
          <w:p w14:paraId="7E4C6583" w14:textId="77777777" w:rsidR="00000000" w:rsidRDefault="00000000">
            <w:pPr>
              <w:widowControl w:val="0"/>
              <w:jc w:val="center"/>
              <w:rPr>
                <w:b/>
                <w:bCs/>
                <w:color w:val="333333"/>
                <w:kern w:val="2"/>
                <w:sz w:val="21"/>
                <w:szCs w:val="21"/>
              </w:rPr>
            </w:pPr>
            <w:r>
              <w:rPr>
                <w:rFonts w:hint="eastAsia"/>
                <w:b/>
                <w:bCs/>
                <w:color w:val="333333"/>
                <w:kern w:val="2"/>
                <w:sz w:val="21"/>
                <w:szCs w:val="21"/>
              </w:rPr>
              <w:t>拟使用募集资金金额</w:t>
            </w:r>
          </w:p>
        </w:tc>
      </w:tr>
      <w:tr w:rsidR="00000000" w14:paraId="2375A8F4" w14:textId="77777777">
        <w:trPr>
          <w:trHeight w:val="397"/>
          <w:jc w:val="center"/>
        </w:trPr>
        <w:tc>
          <w:tcPr>
            <w:tcW w:w="845" w:type="dxa"/>
            <w:tcBorders>
              <w:top w:val="single" w:sz="4" w:space="0" w:color="auto"/>
              <w:left w:val="single" w:sz="12"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3A977A90" w14:textId="77777777" w:rsidR="00000000" w:rsidRDefault="00000000">
            <w:pPr>
              <w:widowControl w:val="0"/>
              <w:jc w:val="center"/>
              <w:rPr>
                <w:color w:val="333333"/>
                <w:kern w:val="2"/>
                <w:sz w:val="21"/>
                <w:szCs w:val="21"/>
              </w:rPr>
            </w:pPr>
            <w:r>
              <w:rPr>
                <w:color w:val="333333"/>
                <w:kern w:val="2"/>
                <w:sz w:val="21"/>
                <w:szCs w:val="21"/>
              </w:rPr>
              <w:t>1</w:t>
            </w:r>
          </w:p>
        </w:tc>
        <w:tc>
          <w:tcPr>
            <w:tcW w:w="3547" w:type="dxa"/>
            <w:tcBorders>
              <w:top w:val="single" w:sz="4" w:space="0" w:color="auto"/>
              <w:left w:val="single" w:sz="4"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6045AA32" w14:textId="77777777" w:rsidR="00000000" w:rsidRDefault="00000000">
            <w:pPr>
              <w:widowControl w:val="0"/>
              <w:jc w:val="both"/>
              <w:rPr>
                <w:color w:val="333333"/>
                <w:kern w:val="2"/>
                <w:sz w:val="21"/>
                <w:szCs w:val="21"/>
              </w:rPr>
            </w:pPr>
            <w:r>
              <w:rPr>
                <w:rFonts w:hint="eastAsia"/>
                <w:bCs/>
                <w:kern w:val="2"/>
                <w:sz w:val="21"/>
                <w:szCs w:val="21"/>
              </w:rPr>
              <w:t>智慧节能阀门建设项目</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6B9F2FBB" w14:textId="77777777" w:rsidR="00000000" w:rsidRDefault="00000000">
            <w:pPr>
              <w:jc w:val="right"/>
              <w:rPr>
                <w:color w:val="333333"/>
                <w:kern w:val="2"/>
                <w:sz w:val="21"/>
                <w:szCs w:val="21"/>
              </w:rPr>
            </w:pPr>
            <w:r>
              <w:rPr>
                <w:color w:val="000000"/>
                <w:sz w:val="21"/>
              </w:rPr>
              <w:t>29,377.91</w:t>
            </w:r>
          </w:p>
        </w:tc>
        <w:tc>
          <w:tcPr>
            <w:tcW w:w="2123" w:type="dxa"/>
            <w:tcBorders>
              <w:top w:val="single" w:sz="4" w:space="0" w:color="auto"/>
              <w:left w:val="single" w:sz="4" w:space="0" w:color="auto"/>
              <w:bottom w:val="single" w:sz="4" w:space="0" w:color="auto"/>
              <w:right w:val="single" w:sz="12" w:space="0" w:color="auto"/>
            </w:tcBorders>
            <w:shd w:val="clear" w:color="auto" w:fill="FFFFFF"/>
            <w:tcMar>
              <w:top w:w="0" w:type="dxa"/>
              <w:left w:w="30" w:type="dxa"/>
              <w:bottom w:w="0" w:type="dxa"/>
              <w:right w:w="30" w:type="dxa"/>
            </w:tcMar>
            <w:vAlign w:val="center"/>
          </w:tcPr>
          <w:p w14:paraId="54F70488" w14:textId="77777777" w:rsidR="00000000" w:rsidRDefault="00000000">
            <w:pPr>
              <w:jc w:val="right"/>
              <w:rPr>
                <w:color w:val="333333"/>
                <w:kern w:val="2"/>
                <w:sz w:val="21"/>
                <w:szCs w:val="21"/>
              </w:rPr>
            </w:pPr>
            <w:r>
              <w:rPr>
                <w:color w:val="000000"/>
                <w:sz w:val="21"/>
              </w:rPr>
              <w:t>27,800.00</w:t>
            </w:r>
          </w:p>
        </w:tc>
      </w:tr>
      <w:tr w:rsidR="00000000" w14:paraId="668BEC14" w14:textId="77777777">
        <w:trPr>
          <w:trHeight w:val="397"/>
          <w:jc w:val="center"/>
        </w:trPr>
        <w:tc>
          <w:tcPr>
            <w:tcW w:w="845" w:type="dxa"/>
            <w:tcBorders>
              <w:top w:val="single" w:sz="4" w:space="0" w:color="auto"/>
              <w:left w:val="single" w:sz="12"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73DF606B" w14:textId="77777777" w:rsidR="00000000" w:rsidRDefault="00000000">
            <w:pPr>
              <w:widowControl w:val="0"/>
              <w:jc w:val="center"/>
              <w:rPr>
                <w:color w:val="333333"/>
                <w:kern w:val="2"/>
                <w:sz w:val="21"/>
                <w:szCs w:val="21"/>
              </w:rPr>
            </w:pPr>
            <w:r>
              <w:rPr>
                <w:color w:val="333333"/>
                <w:kern w:val="2"/>
                <w:sz w:val="21"/>
                <w:szCs w:val="21"/>
              </w:rPr>
              <w:t>2</w:t>
            </w:r>
          </w:p>
        </w:tc>
        <w:tc>
          <w:tcPr>
            <w:tcW w:w="3547" w:type="dxa"/>
            <w:tcBorders>
              <w:top w:val="single" w:sz="4" w:space="0" w:color="auto"/>
              <w:left w:val="single" w:sz="4"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5B82E986" w14:textId="77777777" w:rsidR="00000000" w:rsidRDefault="00000000">
            <w:pPr>
              <w:widowControl w:val="0"/>
              <w:jc w:val="both"/>
              <w:rPr>
                <w:color w:val="333333"/>
                <w:kern w:val="2"/>
                <w:sz w:val="21"/>
                <w:szCs w:val="21"/>
              </w:rPr>
            </w:pPr>
            <w:r>
              <w:rPr>
                <w:rFonts w:hint="eastAsia"/>
                <w:color w:val="333333"/>
                <w:kern w:val="2"/>
                <w:sz w:val="21"/>
                <w:szCs w:val="21"/>
              </w:rPr>
              <w:t>补充流动资金</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48458EDF" w14:textId="77777777" w:rsidR="00000000" w:rsidRDefault="00000000">
            <w:pPr>
              <w:jc w:val="right"/>
              <w:rPr>
                <w:color w:val="333333"/>
                <w:kern w:val="2"/>
                <w:sz w:val="21"/>
                <w:szCs w:val="21"/>
              </w:rPr>
            </w:pPr>
            <w:r>
              <w:rPr>
                <w:color w:val="000000"/>
                <w:sz w:val="21"/>
              </w:rPr>
              <w:t xml:space="preserve">4,383.00 </w:t>
            </w:r>
          </w:p>
        </w:tc>
        <w:tc>
          <w:tcPr>
            <w:tcW w:w="2123" w:type="dxa"/>
            <w:tcBorders>
              <w:top w:val="single" w:sz="4" w:space="0" w:color="auto"/>
              <w:left w:val="single" w:sz="4" w:space="0" w:color="auto"/>
              <w:bottom w:val="single" w:sz="4" w:space="0" w:color="auto"/>
              <w:right w:val="single" w:sz="12" w:space="0" w:color="auto"/>
            </w:tcBorders>
            <w:shd w:val="clear" w:color="auto" w:fill="FFFFFF"/>
            <w:tcMar>
              <w:top w:w="0" w:type="dxa"/>
              <w:left w:w="30" w:type="dxa"/>
              <w:bottom w:w="0" w:type="dxa"/>
              <w:right w:w="30" w:type="dxa"/>
            </w:tcMar>
            <w:vAlign w:val="center"/>
          </w:tcPr>
          <w:p w14:paraId="2F86EF02" w14:textId="77777777" w:rsidR="00000000" w:rsidRDefault="00000000">
            <w:pPr>
              <w:jc w:val="right"/>
              <w:rPr>
                <w:color w:val="333333"/>
                <w:kern w:val="2"/>
                <w:sz w:val="21"/>
                <w:szCs w:val="21"/>
              </w:rPr>
            </w:pPr>
            <w:r>
              <w:rPr>
                <w:color w:val="000000"/>
                <w:sz w:val="21"/>
              </w:rPr>
              <w:t xml:space="preserve">4,383.00 </w:t>
            </w:r>
          </w:p>
        </w:tc>
      </w:tr>
      <w:tr w:rsidR="00000000" w14:paraId="138CF6A9" w14:textId="77777777">
        <w:trPr>
          <w:trHeight w:val="397"/>
          <w:jc w:val="center"/>
        </w:trPr>
        <w:tc>
          <w:tcPr>
            <w:tcW w:w="4392" w:type="dxa"/>
            <w:gridSpan w:val="2"/>
            <w:tcBorders>
              <w:top w:val="single" w:sz="4" w:space="0" w:color="auto"/>
              <w:left w:val="single" w:sz="12" w:space="0" w:color="auto"/>
              <w:bottom w:val="single" w:sz="12" w:space="0" w:color="auto"/>
              <w:right w:val="single" w:sz="4" w:space="0" w:color="auto"/>
            </w:tcBorders>
            <w:shd w:val="clear" w:color="auto" w:fill="FFFFFF"/>
            <w:tcMar>
              <w:top w:w="0" w:type="dxa"/>
              <w:left w:w="30" w:type="dxa"/>
              <w:bottom w:w="0" w:type="dxa"/>
              <w:right w:w="30" w:type="dxa"/>
            </w:tcMar>
            <w:vAlign w:val="center"/>
          </w:tcPr>
          <w:p w14:paraId="20EC98A1" w14:textId="77777777" w:rsidR="00000000" w:rsidRDefault="00000000">
            <w:pPr>
              <w:widowControl w:val="0"/>
              <w:jc w:val="center"/>
              <w:rPr>
                <w:b/>
                <w:bCs/>
                <w:color w:val="333333"/>
                <w:kern w:val="2"/>
                <w:sz w:val="21"/>
                <w:szCs w:val="21"/>
              </w:rPr>
            </w:pPr>
            <w:r>
              <w:rPr>
                <w:rFonts w:hint="eastAsia"/>
                <w:b/>
                <w:bCs/>
                <w:color w:val="333333"/>
                <w:kern w:val="2"/>
                <w:sz w:val="21"/>
                <w:szCs w:val="21"/>
              </w:rPr>
              <w:t>合计</w:t>
            </w:r>
          </w:p>
        </w:tc>
        <w:tc>
          <w:tcPr>
            <w:tcW w:w="2126" w:type="dxa"/>
            <w:tcBorders>
              <w:top w:val="single" w:sz="4" w:space="0" w:color="auto"/>
              <w:left w:val="single" w:sz="4" w:space="0" w:color="auto"/>
              <w:bottom w:val="single" w:sz="12" w:space="0" w:color="auto"/>
              <w:right w:val="single" w:sz="4" w:space="0" w:color="auto"/>
            </w:tcBorders>
            <w:shd w:val="clear" w:color="auto" w:fill="FFFFFF"/>
            <w:tcMar>
              <w:top w:w="0" w:type="dxa"/>
              <w:left w:w="30" w:type="dxa"/>
              <w:bottom w:w="0" w:type="dxa"/>
              <w:right w:w="30" w:type="dxa"/>
            </w:tcMar>
            <w:vAlign w:val="center"/>
          </w:tcPr>
          <w:p w14:paraId="2FA81867" w14:textId="77777777" w:rsidR="00000000" w:rsidRDefault="00000000">
            <w:pPr>
              <w:jc w:val="right"/>
              <w:rPr>
                <w:b/>
                <w:bCs/>
                <w:color w:val="333333"/>
                <w:kern w:val="2"/>
                <w:sz w:val="21"/>
                <w:szCs w:val="21"/>
              </w:rPr>
            </w:pPr>
            <w:r>
              <w:rPr>
                <w:b/>
                <w:bCs/>
                <w:color w:val="000000"/>
                <w:sz w:val="21"/>
              </w:rPr>
              <w:t xml:space="preserve">33,760.91 </w:t>
            </w:r>
          </w:p>
        </w:tc>
        <w:tc>
          <w:tcPr>
            <w:tcW w:w="2123" w:type="dxa"/>
            <w:tcBorders>
              <w:top w:val="single" w:sz="4" w:space="0" w:color="auto"/>
              <w:left w:val="single" w:sz="4" w:space="0" w:color="auto"/>
              <w:bottom w:val="single" w:sz="12" w:space="0" w:color="auto"/>
              <w:right w:val="single" w:sz="12" w:space="0" w:color="auto"/>
            </w:tcBorders>
            <w:shd w:val="clear" w:color="auto" w:fill="FFFFFF"/>
            <w:tcMar>
              <w:top w:w="0" w:type="dxa"/>
              <w:left w:w="30" w:type="dxa"/>
              <w:bottom w:w="0" w:type="dxa"/>
              <w:right w:w="30" w:type="dxa"/>
            </w:tcMar>
            <w:vAlign w:val="center"/>
          </w:tcPr>
          <w:p w14:paraId="5EBCFEEF" w14:textId="77777777" w:rsidR="00000000" w:rsidRDefault="00000000">
            <w:pPr>
              <w:jc w:val="right"/>
              <w:rPr>
                <w:b/>
                <w:bCs/>
                <w:color w:val="333333"/>
                <w:kern w:val="2"/>
                <w:sz w:val="21"/>
                <w:szCs w:val="21"/>
              </w:rPr>
            </w:pPr>
            <w:r>
              <w:rPr>
                <w:b/>
                <w:bCs/>
                <w:color w:val="000000"/>
                <w:sz w:val="21"/>
              </w:rPr>
              <w:t xml:space="preserve">32,183.00 </w:t>
            </w:r>
          </w:p>
        </w:tc>
      </w:tr>
    </w:tbl>
    <w:p w14:paraId="21DF7116" w14:textId="77777777" w:rsidR="00000000" w:rsidRDefault="00000000">
      <w:pPr>
        <w:spacing w:beforeLines="50" w:before="163" w:afterLines="50" w:after="163" w:line="360" w:lineRule="auto"/>
        <w:ind w:firstLineChars="200" w:firstLine="480"/>
        <w:jc w:val="both"/>
      </w:pPr>
      <w:r>
        <w:rPr>
          <w:rFonts w:hint="eastAsia"/>
        </w:rPr>
        <w:t>若实际募集资金净额少于上述项目拟投入募集资金总额，在最终确定的本次募投项目范围内，公司董事会将根据实际募集资金数额，按照项目的轻重缓急等情况，调整并最终决定募集资金的具体投资项目、优先顺序及各项目的具体投资额，募集资金不足部分由公司自筹解决。</w:t>
      </w:r>
    </w:p>
    <w:p w14:paraId="14021B9B" w14:textId="77777777" w:rsidR="00000000" w:rsidRDefault="00000000">
      <w:pPr>
        <w:spacing w:beforeLines="50" w:before="163" w:afterLines="50" w:after="163" w:line="360" w:lineRule="auto"/>
        <w:ind w:firstLineChars="200" w:firstLine="480"/>
        <w:jc w:val="both"/>
        <w:rPr>
          <w:rFonts w:hint="eastAsia"/>
        </w:rPr>
      </w:pPr>
      <w:r>
        <w:rPr>
          <w:rFonts w:hint="eastAsia"/>
        </w:rPr>
        <w:lastRenderedPageBreak/>
        <w:t>本次发行可转债募集资金到位之前，如公司以自筹资金先行投入上述项目建设，公司将在募集资金到位后按照相关法律、法规规定的程序予以置换。</w:t>
      </w:r>
    </w:p>
    <w:p w14:paraId="2FE9CF25" w14:textId="77777777" w:rsidR="00000000" w:rsidRDefault="00000000">
      <w:pPr>
        <w:spacing w:beforeLines="50" w:before="163" w:afterLines="50" w:after="163" w:line="360" w:lineRule="auto"/>
        <w:ind w:firstLineChars="200" w:firstLine="482"/>
        <w:jc w:val="both"/>
        <w:outlineLvl w:val="1"/>
        <w:rPr>
          <w:b/>
        </w:rPr>
      </w:pPr>
      <w:bookmarkStart w:id="29" w:name="_Toc138688485"/>
      <w:r>
        <w:rPr>
          <w:rFonts w:hint="eastAsia"/>
          <w:b/>
        </w:rPr>
        <w:t>（十八）评级事项</w:t>
      </w:r>
      <w:bookmarkEnd w:id="29"/>
    </w:p>
    <w:p w14:paraId="37BC7D02" w14:textId="77777777" w:rsidR="00000000" w:rsidRDefault="00000000">
      <w:pPr>
        <w:spacing w:beforeLines="50" w:before="163" w:afterLines="50" w:after="163" w:line="360" w:lineRule="auto"/>
        <w:ind w:firstLineChars="200" w:firstLine="480"/>
        <w:jc w:val="both"/>
        <w:rPr>
          <w:rFonts w:hint="eastAsia"/>
        </w:rPr>
      </w:pPr>
      <w:r>
        <w:rPr>
          <w:rFonts w:hint="eastAsia"/>
        </w:rPr>
        <w:t>资信评级机构将为本次发行可转债出具资信评级报告。</w:t>
      </w:r>
    </w:p>
    <w:p w14:paraId="551482E7" w14:textId="77777777" w:rsidR="00000000" w:rsidRDefault="00000000">
      <w:pPr>
        <w:spacing w:beforeLines="50" w:before="163" w:afterLines="50" w:after="163" w:line="360" w:lineRule="auto"/>
        <w:ind w:firstLineChars="200" w:firstLine="482"/>
        <w:jc w:val="both"/>
        <w:outlineLvl w:val="1"/>
        <w:rPr>
          <w:b/>
        </w:rPr>
      </w:pPr>
      <w:bookmarkStart w:id="30" w:name="_Toc138688486"/>
      <w:r>
        <w:rPr>
          <w:rFonts w:hint="eastAsia"/>
          <w:b/>
        </w:rPr>
        <w:t>（十九）担保事项</w:t>
      </w:r>
      <w:bookmarkEnd w:id="30"/>
    </w:p>
    <w:p w14:paraId="0EEEB535" w14:textId="77777777" w:rsidR="00000000" w:rsidRDefault="00000000">
      <w:pPr>
        <w:spacing w:beforeLines="50" w:before="163" w:afterLines="50" w:after="163" w:line="360" w:lineRule="auto"/>
        <w:ind w:firstLineChars="200" w:firstLine="480"/>
        <w:jc w:val="both"/>
      </w:pPr>
      <w:r>
        <w:t>本次发行可转换公司债券不提供担保</w:t>
      </w:r>
      <w:r>
        <w:rPr>
          <w:rFonts w:hint="eastAsia"/>
        </w:rPr>
        <w:t>。</w:t>
      </w:r>
    </w:p>
    <w:p w14:paraId="76AA6B32" w14:textId="77777777" w:rsidR="00000000" w:rsidRDefault="00000000">
      <w:pPr>
        <w:spacing w:beforeLines="50" w:before="163" w:afterLines="50" w:after="163" w:line="360" w:lineRule="auto"/>
        <w:ind w:firstLineChars="200" w:firstLine="482"/>
        <w:jc w:val="both"/>
        <w:outlineLvl w:val="1"/>
        <w:rPr>
          <w:rFonts w:hint="eastAsia"/>
          <w:b/>
        </w:rPr>
      </w:pPr>
      <w:bookmarkStart w:id="31" w:name="_Toc138688487"/>
      <w:r>
        <w:rPr>
          <w:rFonts w:hint="eastAsia"/>
          <w:b/>
        </w:rPr>
        <w:t>（二十）募集</w:t>
      </w:r>
      <w:r>
        <w:rPr>
          <w:b/>
        </w:rPr>
        <w:t>资金</w:t>
      </w:r>
      <w:r>
        <w:rPr>
          <w:rFonts w:hint="eastAsia"/>
          <w:b/>
        </w:rPr>
        <w:t>存</w:t>
      </w:r>
      <w:r>
        <w:rPr>
          <w:b/>
        </w:rPr>
        <w:t>管</w:t>
      </w:r>
      <w:bookmarkEnd w:id="31"/>
    </w:p>
    <w:p w14:paraId="02DF5F2B" w14:textId="77777777" w:rsidR="00000000" w:rsidRDefault="00000000">
      <w:pPr>
        <w:spacing w:beforeLines="50" w:before="163" w:afterLines="50" w:after="163" w:line="360" w:lineRule="auto"/>
        <w:ind w:firstLineChars="200" w:firstLine="480"/>
        <w:jc w:val="both"/>
      </w:pPr>
      <w:r>
        <w:rPr>
          <w:rFonts w:hint="eastAsia"/>
        </w:rPr>
        <w:t>公司已制定了募集资金管理制度，本次发行的募集资金将存放于公司董事会批准设立的专项账户中，具体开户事宜在发行前由公司董事会确定。</w:t>
      </w:r>
    </w:p>
    <w:p w14:paraId="4E52ADCA" w14:textId="77777777" w:rsidR="00000000" w:rsidRDefault="00000000">
      <w:pPr>
        <w:spacing w:beforeLines="50" w:before="163" w:afterLines="50" w:after="163" w:line="360" w:lineRule="auto"/>
        <w:ind w:firstLineChars="200" w:firstLine="482"/>
        <w:jc w:val="both"/>
        <w:outlineLvl w:val="1"/>
        <w:rPr>
          <w:rFonts w:hint="eastAsia"/>
          <w:b/>
        </w:rPr>
      </w:pPr>
      <w:bookmarkStart w:id="32" w:name="_Toc138688488"/>
      <w:r>
        <w:rPr>
          <w:rFonts w:hint="eastAsia"/>
          <w:b/>
        </w:rPr>
        <w:t>（二十一）本次决议</w:t>
      </w:r>
      <w:r>
        <w:rPr>
          <w:b/>
        </w:rPr>
        <w:t>的有效期</w:t>
      </w:r>
      <w:bookmarkEnd w:id="32"/>
    </w:p>
    <w:p w14:paraId="54E20EED" w14:textId="77777777" w:rsidR="00000000" w:rsidRDefault="00000000">
      <w:pPr>
        <w:spacing w:beforeLines="50" w:before="163" w:afterLines="50" w:after="163" w:line="360" w:lineRule="auto"/>
        <w:ind w:firstLineChars="200" w:firstLine="480"/>
        <w:jc w:val="both"/>
      </w:pPr>
      <w:r>
        <w:rPr>
          <w:rFonts w:hint="eastAsia"/>
        </w:rPr>
        <w:t>本次向不特定对象发行可转换公司债券方案的有效期为公司股东大会审议通过本次发行方案之日起十二个月。</w:t>
      </w:r>
    </w:p>
    <w:p w14:paraId="7F638431" w14:textId="77777777" w:rsidR="00000000" w:rsidRDefault="00000000">
      <w:pPr>
        <w:spacing w:beforeLines="50" w:before="163" w:afterLines="50" w:after="163" w:line="360" w:lineRule="auto"/>
        <w:outlineLvl w:val="0"/>
        <w:rPr>
          <w:b/>
        </w:rPr>
      </w:pPr>
      <w:bookmarkStart w:id="33" w:name="_Toc138688489"/>
      <w:r>
        <w:rPr>
          <w:rFonts w:hint="eastAsia"/>
          <w:b/>
        </w:rPr>
        <w:t>三、财务会计信息及管理层讨论与分析</w:t>
      </w:r>
      <w:bookmarkEnd w:id="33"/>
    </w:p>
    <w:p w14:paraId="27D353CC" w14:textId="77777777" w:rsidR="00000000" w:rsidRDefault="00000000">
      <w:pPr>
        <w:spacing w:beforeLines="50" w:before="163" w:afterLines="50" w:after="163" w:line="360" w:lineRule="auto"/>
        <w:ind w:firstLineChars="200" w:firstLine="482"/>
        <w:outlineLvl w:val="1"/>
        <w:rPr>
          <w:b/>
        </w:rPr>
      </w:pPr>
      <w:bookmarkStart w:id="34" w:name="_Toc138688490"/>
      <w:r>
        <w:rPr>
          <w:rFonts w:hint="eastAsia"/>
          <w:b/>
        </w:rPr>
        <w:t>（一）最近三年及一期财务报表</w:t>
      </w:r>
      <w:bookmarkEnd w:id="34"/>
    </w:p>
    <w:p w14:paraId="714286A8" w14:textId="77777777" w:rsidR="00000000" w:rsidRDefault="00000000">
      <w:pPr>
        <w:pStyle w:val="005"/>
        <w:spacing w:before="163"/>
        <w:ind w:firstLine="480"/>
        <w:rPr>
          <w:rFonts w:hint="eastAsia"/>
        </w:rPr>
      </w:pPr>
      <w:r>
        <w:rPr>
          <w:rFonts w:hint="eastAsia"/>
        </w:rPr>
        <w:t>公司</w:t>
      </w:r>
      <w:r>
        <w:rPr>
          <w:rFonts w:hint="eastAsia"/>
        </w:rPr>
        <w:t>20</w:t>
      </w:r>
      <w:r>
        <w:t>20</w:t>
      </w:r>
      <w:r>
        <w:rPr>
          <w:rFonts w:hint="eastAsia"/>
        </w:rPr>
        <w:t>年、</w:t>
      </w:r>
      <w:r>
        <w:rPr>
          <w:rFonts w:hint="eastAsia"/>
        </w:rPr>
        <w:t>20</w:t>
      </w:r>
      <w:r>
        <w:t>21</w:t>
      </w:r>
      <w:r>
        <w:rPr>
          <w:rFonts w:hint="eastAsia"/>
        </w:rPr>
        <w:t>年、</w:t>
      </w:r>
      <w:r>
        <w:rPr>
          <w:rFonts w:hint="eastAsia"/>
        </w:rPr>
        <w:t>2</w:t>
      </w:r>
      <w:r>
        <w:t>022</w:t>
      </w:r>
      <w:r>
        <w:rPr>
          <w:rFonts w:hint="eastAsia"/>
        </w:rPr>
        <w:t>年年度财务报表经和信会计师事务所（特殊普通合伙）审计，并出具了标准无保留意见审计报告</w:t>
      </w:r>
      <w:r>
        <w:t>。</w:t>
      </w:r>
      <w:r>
        <w:rPr>
          <w:rFonts w:hint="eastAsia"/>
        </w:rPr>
        <w:t>公司</w:t>
      </w:r>
      <w:r>
        <w:rPr>
          <w:rFonts w:hint="eastAsia"/>
        </w:rPr>
        <w:t>202</w:t>
      </w:r>
      <w:r>
        <w:t>3</w:t>
      </w:r>
      <w:r>
        <w:rPr>
          <w:rFonts w:hint="eastAsia"/>
        </w:rPr>
        <w:t>年</w:t>
      </w:r>
      <w:r>
        <w:rPr>
          <w:rFonts w:hint="eastAsia"/>
        </w:rPr>
        <w:t>1-9</w:t>
      </w:r>
      <w:r>
        <w:rPr>
          <w:rFonts w:hint="eastAsia"/>
        </w:rPr>
        <w:t>月的财务数据未经审计。</w:t>
      </w:r>
    </w:p>
    <w:p w14:paraId="2034DB29" w14:textId="77777777" w:rsidR="00000000" w:rsidRDefault="00000000">
      <w:pPr>
        <w:spacing w:beforeLines="50" w:before="163" w:afterLines="50" w:after="163" w:line="360" w:lineRule="auto"/>
        <w:ind w:firstLineChars="200" w:firstLine="482"/>
        <w:outlineLvl w:val="2"/>
        <w:rPr>
          <w:b/>
        </w:rPr>
      </w:pPr>
      <w:r>
        <w:rPr>
          <w:b/>
        </w:rPr>
        <w:t>1</w:t>
      </w:r>
      <w:r>
        <w:rPr>
          <w:rFonts w:hint="eastAsia"/>
          <w:b/>
        </w:rPr>
        <w:t>、合并资产负债表</w:t>
      </w:r>
    </w:p>
    <w:p w14:paraId="26C87EC0" w14:textId="77777777" w:rsidR="00000000" w:rsidRDefault="00000000">
      <w:pPr>
        <w:ind w:firstLineChars="200" w:firstLine="420"/>
        <w:jc w:val="right"/>
        <w:rPr>
          <w:sz w:val="21"/>
          <w:szCs w:val="21"/>
        </w:rPr>
      </w:pPr>
      <w:r>
        <w:rPr>
          <w:rFonts w:hint="eastAsia"/>
          <w:sz w:val="21"/>
          <w:szCs w:val="21"/>
        </w:rPr>
        <w:t>单位</w:t>
      </w:r>
      <w:r>
        <w:rPr>
          <w:sz w:val="21"/>
          <w:szCs w:val="21"/>
        </w:rPr>
        <w:t>：元</w:t>
      </w:r>
    </w:p>
    <w:tbl>
      <w:tblPr>
        <w:tblW w:w="55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31"/>
        <w:gridCol w:w="1793"/>
        <w:gridCol w:w="1793"/>
        <w:gridCol w:w="1793"/>
        <w:gridCol w:w="1794"/>
      </w:tblGrid>
      <w:tr w:rsidR="00000000" w14:paraId="3653D0EB" w14:textId="77777777">
        <w:trPr>
          <w:trHeight w:val="397"/>
          <w:tblHeader/>
          <w:jc w:val="center"/>
        </w:trPr>
        <w:tc>
          <w:tcPr>
            <w:tcW w:w="1989" w:type="dxa"/>
            <w:shd w:val="clear" w:color="auto" w:fill="D9D9D9"/>
            <w:noWrap/>
            <w:vAlign w:val="center"/>
          </w:tcPr>
          <w:p w14:paraId="74B350D5" w14:textId="77777777" w:rsidR="00000000" w:rsidRDefault="00000000">
            <w:pPr>
              <w:jc w:val="center"/>
              <w:rPr>
                <w:b/>
                <w:color w:val="000000"/>
                <w:sz w:val="18"/>
                <w:szCs w:val="18"/>
              </w:rPr>
            </w:pPr>
            <w:r>
              <w:rPr>
                <w:b/>
                <w:color w:val="000000"/>
                <w:sz w:val="18"/>
                <w:szCs w:val="18"/>
              </w:rPr>
              <w:t>项目</w:t>
            </w:r>
          </w:p>
        </w:tc>
        <w:tc>
          <w:tcPr>
            <w:tcW w:w="1846" w:type="dxa"/>
            <w:shd w:val="clear" w:color="auto" w:fill="D9D9D9"/>
            <w:vAlign w:val="center"/>
          </w:tcPr>
          <w:p w14:paraId="1E30E75A" w14:textId="77777777" w:rsidR="00000000" w:rsidRDefault="00000000">
            <w:pPr>
              <w:jc w:val="center"/>
              <w:rPr>
                <w:b/>
                <w:color w:val="000000"/>
                <w:sz w:val="18"/>
                <w:szCs w:val="18"/>
              </w:rPr>
            </w:pPr>
            <w:r>
              <w:rPr>
                <w:rFonts w:hint="eastAsia"/>
                <w:b/>
                <w:color w:val="000000"/>
                <w:sz w:val="18"/>
                <w:szCs w:val="18"/>
              </w:rPr>
              <w:t>2</w:t>
            </w:r>
            <w:r>
              <w:rPr>
                <w:b/>
                <w:color w:val="000000"/>
                <w:sz w:val="18"/>
                <w:szCs w:val="18"/>
              </w:rPr>
              <w:t>023</w:t>
            </w:r>
            <w:r>
              <w:rPr>
                <w:rFonts w:hint="eastAsia"/>
                <w:b/>
                <w:color w:val="000000"/>
                <w:sz w:val="18"/>
                <w:szCs w:val="18"/>
              </w:rPr>
              <w:t>年</w:t>
            </w:r>
            <w:r>
              <w:rPr>
                <w:rFonts w:hint="eastAsia"/>
                <w:b/>
                <w:color w:val="000000"/>
                <w:sz w:val="18"/>
                <w:szCs w:val="18"/>
              </w:rPr>
              <w:t>9</w:t>
            </w:r>
            <w:r>
              <w:rPr>
                <w:rFonts w:hint="eastAsia"/>
                <w:b/>
                <w:color w:val="000000"/>
                <w:sz w:val="18"/>
                <w:szCs w:val="18"/>
              </w:rPr>
              <w:t>月</w:t>
            </w:r>
            <w:r>
              <w:rPr>
                <w:rFonts w:hint="eastAsia"/>
                <w:b/>
                <w:color w:val="000000"/>
                <w:sz w:val="18"/>
                <w:szCs w:val="18"/>
              </w:rPr>
              <w:t>30</w:t>
            </w:r>
            <w:r>
              <w:rPr>
                <w:rFonts w:hint="eastAsia"/>
                <w:b/>
                <w:color w:val="000000"/>
                <w:sz w:val="18"/>
                <w:szCs w:val="18"/>
              </w:rPr>
              <w:t>日</w:t>
            </w:r>
          </w:p>
        </w:tc>
        <w:tc>
          <w:tcPr>
            <w:tcW w:w="1846" w:type="dxa"/>
            <w:shd w:val="clear" w:color="auto" w:fill="D9D9D9"/>
            <w:noWrap/>
            <w:vAlign w:val="center"/>
          </w:tcPr>
          <w:p w14:paraId="552837CB" w14:textId="77777777" w:rsidR="00000000" w:rsidRDefault="00000000">
            <w:pPr>
              <w:jc w:val="center"/>
              <w:rPr>
                <w:b/>
                <w:color w:val="000000"/>
                <w:sz w:val="18"/>
                <w:szCs w:val="18"/>
              </w:rPr>
            </w:pPr>
            <w:r>
              <w:rPr>
                <w:b/>
                <w:color w:val="000000"/>
                <w:sz w:val="18"/>
                <w:szCs w:val="18"/>
              </w:rPr>
              <w:t>2022</w:t>
            </w:r>
            <w:r>
              <w:rPr>
                <w:b/>
                <w:color w:val="000000"/>
                <w:sz w:val="18"/>
                <w:szCs w:val="18"/>
              </w:rPr>
              <w:t>年</w:t>
            </w:r>
            <w:r>
              <w:rPr>
                <w:b/>
                <w:color w:val="000000"/>
                <w:sz w:val="18"/>
                <w:szCs w:val="18"/>
              </w:rPr>
              <w:t>12</w:t>
            </w:r>
            <w:r>
              <w:rPr>
                <w:b/>
                <w:color w:val="000000"/>
                <w:sz w:val="18"/>
                <w:szCs w:val="18"/>
              </w:rPr>
              <w:t>月</w:t>
            </w:r>
            <w:r>
              <w:rPr>
                <w:b/>
                <w:color w:val="000000"/>
                <w:sz w:val="18"/>
                <w:szCs w:val="18"/>
              </w:rPr>
              <w:t>31</w:t>
            </w:r>
            <w:r>
              <w:rPr>
                <w:b/>
                <w:color w:val="000000"/>
                <w:sz w:val="18"/>
                <w:szCs w:val="18"/>
              </w:rPr>
              <w:t>日</w:t>
            </w:r>
          </w:p>
        </w:tc>
        <w:tc>
          <w:tcPr>
            <w:tcW w:w="1846" w:type="dxa"/>
            <w:shd w:val="clear" w:color="auto" w:fill="D9D9D9"/>
            <w:noWrap/>
            <w:vAlign w:val="center"/>
          </w:tcPr>
          <w:p w14:paraId="02F14742" w14:textId="77777777" w:rsidR="00000000" w:rsidRDefault="00000000">
            <w:pPr>
              <w:jc w:val="center"/>
              <w:rPr>
                <w:b/>
                <w:color w:val="000000"/>
                <w:sz w:val="18"/>
                <w:szCs w:val="18"/>
              </w:rPr>
            </w:pPr>
            <w:r>
              <w:rPr>
                <w:b/>
                <w:color w:val="000000"/>
                <w:sz w:val="18"/>
                <w:szCs w:val="18"/>
              </w:rPr>
              <w:t>2021</w:t>
            </w:r>
            <w:r>
              <w:rPr>
                <w:b/>
                <w:color w:val="000000"/>
                <w:sz w:val="18"/>
                <w:szCs w:val="18"/>
              </w:rPr>
              <w:t>年</w:t>
            </w:r>
            <w:r>
              <w:rPr>
                <w:b/>
                <w:color w:val="000000"/>
                <w:sz w:val="18"/>
                <w:szCs w:val="18"/>
              </w:rPr>
              <w:t>12</w:t>
            </w:r>
            <w:r>
              <w:rPr>
                <w:b/>
                <w:color w:val="000000"/>
                <w:sz w:val="18"/>
                <w:szCs w:val="18"/>
              </w:rPr>
              <w:t>月</w:t>
            </w:r>
            <w:r>
              <w:rPr>
                <w:b/>
                <w:color w:val="000000"/>
                <w:sz w:val="18"/>
                <w:szCs w:val="18"/>
              </w:rPr>
              <w:t>31</w:t>
            </w:r>
            <w:r>
              <w:rPr>
                <w:b/>
                <w:color w:val="000000"/>
                <w:sz w:val="18"/>
                <w:szCs w:val="18"/>
              </w:rPr>
              <w:t>日</w:t>
            </w:r>
          </w:p>
        </w:tc>
        <w:tc>
          <w:tcPr>
            <w:tcW w:w="1847" w:type="dxa"/>
            <w:shd w:val="clear" w:color="auto" w:fill="D9D9D9"/>
            <w:noWrap/>
            <w:vAlign w:val="center"/>
          </w:tcPr>
          <w:p w14:paraId="7D4760A7" w14:textId="77777777" w:rsidR="00000000" w:rsidRDefault="00000000">
            <w:pPr>
              <w:jc w:val="center"/>
              <w:rPr>
                <w:b/>
                <w:color w:val="000000"/>
                <w:sz w:val="18"/>
                <w:szCs w:val="18"/>
              </w:rPr>
            </w:pPr>
            <w:r>
              <w:rPr>
                <w:b/>
                <w:color w:val="000000"/>
                <w:sz w:val="18"/>
                <w:szCs w:val="18"/>
              </w:rPr>
              <w:t>2020</w:t>
            </w:r>
            <w:r>
              <w:rPr>
                <w:b/>
                <w:color w:val="000000"/>
                <w:sz w:val="18"/>
                <w:szCs w:val="18"/>
              </w:rPr>
              <w:t>年</w:t>
            </w:r>
            <w:r>
              <w:rPr>
                <w:b/>
                <w:color w:val="000000"/>
                <w:sz w:val="18"/>
                <w:szCs w:val="18"/>
              </w:rPr>
              <w:t>12</w:t>
            </w:r>
            <w:r>
              <w:rPr>
                <w:b/>
                <w:color w:val="000000"/>
                <w:sz w:val="18"/>
                <w:szCs w:val="18"/>
              </w:rPr>
              <w:t>月</w:t>
            </w:r>
            <w:r>
              <w:rPr>
                <w:b/>
                <w:color w:val="000000"/>
                <w:sz w:val="18"/>
                <w:szCs w:val="18"/>
              </w:rPr>
              <w:t>31</w:t>
            </w:r>
            <w:r>
              <w:rPr>
                <w:b/>
                <w:color w:val="000000"/>
                <w:sz w:val="18"/>
                <w:szCs w:val="18"/>
              </w:rPr>
              <w:t>日</w:t>
            </w:r>
          </w:p>
        </w:tc>
      </w:tr>
      <w:tr w:rsidR="00000000" w14:paraId="07BD55F4" w14:textId="77777777">
        <w:trPr>
          <w:trHeight w:val="397"/>
          <w:jc w:val="center"/>
        </w:trPr>
        <w:tc>
          <w:tcPr>
            <w:tcW w:w="1989" w:type="dxa"/>
            <w:noWrap/>
            <w:vAlign w:val="center"/>
          </w:tcPr>
          <w:p w14:paraId="4882A7A7" w14:textId="77777777" w:rsidR="00000000" w:rsidRDefault="00000000">
            <w:pPr>
              <w:rPr>
                <w:b/>
                <w:bCs/>
                <w:color w:val="000000"/>
                <w:sz w:val="18"/>
                <w:szCs w:val="18"/>
              </w:rPr>
            </w:pPr>
            <w:r>
              <w:rPr>
                <w:b/>
                <w:bCs/>
                <w:color w:val="000000"/>
                <w:sz w:val="18"/>
                <w:szCs w:val="18"/>
              </w:rPr>
              <w:t>流动资产：</w:t>
            </w:r>
          </w:p>
        </w:tc>
        <w:tc>
          <w:tcPr>
            <w:tcW w:w="1846" w:type="dxa"/>
            <w:vAlign w:val="center"/>
          </w:tcPr>
          <w:p w14:paraId="57669B2A" w14:textId="77777777" w:rsidR="00000000" w:rsidRDefault="00000000">
            <w:pPr>
              <w:jc w:val="right"/>
              <w:rPr>
                <w:color w:val="000000"/>
                <w:sz w:val="18"/>
                <w:szCs w:val="18"/>
              </w:rPr>
            </w:pPr>
          </w:p>
        </w:tc>
        <w:tc>
          <w:tcPr>
            <w:tcW w:w="1846" w:type="dxa"/>
            <w:noWrap/>
            <w:vAlign w:val="center"/>
          </w:tcPr>
          <w:p w14:paraId="165B90DF" w14:textId="77777777" w:rsidR="00000000" w:rsidRDefault="00000000">
            <w:pPr>
              <w:jc w:val="right"/>
              <w:rPr>
                <w:color w:val="000000"/>
                <w:sz w:val="18"/>
                <w:szCs w:val="18"/>
              </w:rPr>
            </w:pPr>
          </w:p>
        </w:tc>
        <w:tc>
          <w:tcPr>
            <w:tcW w:w="1846" w:type="dxa"/>
            <w:noWrap/>
            <w:vAlign w:val="center"/>
          </w:tcPr>
          <w:p w14:paraId="51D18318" w14:textId="77777777" w:rsidR="00000000" w:rsidRDefault="00000000">
            <w:pPr>
              <w:jc w:val="right"/>
              <w:rPr>
                <w:color w:val="000000"/>
                <w:sz w:val="18"/>
                <w:szCs w:val="18"/>
              </w:rPr>
            </w:pPr>
          </w:p>
        </w:tc>
        <w:tc>
          <w:tcPr>
            <w:tcW w:w="1847" w:type="dxa"/>
            <w:noWrap/>
            <w:vAlign w:val="center"/>
          </w:tcPr>
          <w:p w14:paraId="6D9EFF84" w14:textId="77777777" w:rsidR="00000000" w:rsidRDefault="00000000">
            <w:pPr>
              <w:jc w:val="right"/>
              <w:rPr>
                <w:color w:val="000000"/>
                <w:sz w:val="18"/>
                <w:szCs w:val="18"/>
              </w:rPr>
            </w:pPr>
          </w:p>
        </w:tc>
      </w:tr>
      <w:tr w:rsidR="00000000" w14:paraId="503A9371" w14:textId="77777777">
        <w:trPr>
          <w:trHeight w:val="397"/>
          <w:jc w:val="center"/>
        </w:trPr>
        <w:tc>
          <w:tcPr>
            <w:tcW w:w="1989" w:type="dxa"/>
            <w:noWrap/>
            <w:vAlign w:val="center"/>
          </w:tcPr>
          <w:p w14:paraId="059733CE" w14:textId="77777777" w:rsidR="00000000" w:rsidRDefault="00000000">
            <w:pPr>
              <w:rPr>
                <w:color w:val="000000"/>
                <w:sz w:val="18"/>
                <w:szCs w:val="18"/>
              </w:rPr>
            </w:pPr>
            <w:r>
              <w:rPr>
                <w:color w:val="000000"/>
                <w:sz w:val="18"/>
                <w:szCs w:val="18"/>
              </w:rPr>
              <w:t xml:space="preserve">  </w:t>
            </w:r>
            <w:r>
              <w:rPr>
                <w:color w:val="000000"/>
                <w:sz w:val="18"/>
                <w:szCs w:val="18"/>
              </w:rPr>
              <w:t>货币资金</w:t>
            </w:r>
          </w:p>
        </w:tc>
        <w:tc>
          <w:tcPr>
            <w:tcW w:w="1846" w:type="dxa"/>
            <w:vAlign w:val="center"/>
          </w:tcPr>
          <w:p w14:paraId="14AB283A" w14:textId="77777777" w:rsidR="00000000" w:rsidRDefault="00000000">
            <w:pPr>
              <w:jc w:val="right"/>
              <w:textAlignment w:val="center"/>
              <w:rPr>
                <w:color w:val="000000"/>
                <w:sz w:val="18"/>
                <w:szCs w:val="18"/>
              </w:rPr>
            </w:pPr>
            <w:r>
              <w:rPr>
                <w:color w:val="000000"/>
                <w:sz w:val="18"/>
                <w:szCs w:val="18"/>
                <w:lang w:bidi="ar"/>
              </w:rPr>
              <w:t>38,671,216.63</w:t>
            </w:r>
          </w:p>
        </w:tc>
        <w:tc>
          <w:tcPr>
            <w:tcW w:w="1846" w:type="dxa"/>
            <w:noWrap/>
            <w:vAlign w:val="center"/>
          </w:tcPr>
          <w:p w14:paraId="0532EA01" w14:textId="77777777" w:rsidR="00000000" w:rsidRDefault="00000000">
            <w:pPr>
              <w:jc w:val="right"/>
              <w:rPr>
                <w:color w:val="000000"/>
                <w:sz w:val="18"/>
                <w:szCs w:val="18"/>
              </w:rPr>
            </w:pPr>
            <w:r>
              <w:rPr>
                <w:color w:val="000000"/>
                <w:sz w:val="18"/>
                <w:szCs w:val="18"/>
              </w:rPr>
              <w:t>164,261,280.70</w:t>
            </w:r>
          </w:p>
        </w:tc>
        <w:tc>
          <w:tcPr>
            <w:tcW w:w="1846" w:type="dxa"/>
            <w:noWrap/>
            <w:vAlign w:val="center"/>
          </w:tcPr>
          <w:p w14:paraId="0D47CCEF" w14:textId="77777777" w:rsidR="00000000" w:rsidRDefault="00000000">
            <w:pPr>
              <w:jc w:val="right"/>
              <w:rPr>
                <w:color w:val="000000"/>
                <w:sz w:val="18"/>
                <w:szCs w:val="18"/>
              </w:rPr>
            </w:pPr>
            <w:r>
              <w:rPr>
                <w:sz w:val="18"/>
              </w:rPr>
              <w:t>96,516,652.97</w:t>
            </w:r>
          </w:p>
        </w:tc>
        <w:tc>
          <w:tcPr>
            <w:tcW w:w="1847" w:type="dxa"/>
            <w:noWrap/>
            <w:vAlign w:val="center"/>
          </w:tcPr>
          <w:p w14:paraId="168D9284" w14:textId="77777777" w:rsidR="00000000" w:rsidRDefault="00000000">
            <w:pPr>
              <w:jc w:val="right"/>
              <w:rPr>
                <w:color w:val="000000"/>
                <w:sz w:val="18"/>
                <w:szCs w:val="18"/>
              </w:rPr>
            </w:pPr>
            <w:r>
              <w:rPr>
                <w:sz w:val="18"/>
              </w:rPr>
              <w:t>57,715,316.04</w:t>
            </w:r>
          </w:p>
        </w:tc>
      </w:tr>
      <w:tr w:rsidR="00000000" w14:paraId="7041CCDE" w14:textId="77777777">
        <w:trPr>
          <w:trHeight w:val="397"/>
          <w:jc w:val="center"/>
        </w:trPr>
        <w:tc>
          <w:tcPr>
            <w:tcW w:w="1989" w:type="dxa"/>
            <w:noWrap/>
            <w:vAlign w:val="center"/>
          </w:tcPr>
          <w:p w14:paraId="72372672" w14:textId="77777777" w:rsidR="00000000" w:rsidRDefault="00000000">
            <w:pPr>
              <w:rPr>
                <w:color w:val="000000"/>
                <w:sz w:val="18"/>
                <w:szCs w:val="18"/>
              </w:rPr>
            </w:pPr>
            <w:r>
              <w:rPr>
                <w:color w:val="000000"/>
                <w:sz w:val="18"/>
                <w:szCs w:val="18"/>
              </w:rPr>
              <w:t xml:space="preserve">  </w:t>
            </w:r>
            <w:r>
              <w:rPr>
                <w:color w:val="000000"/>
                <w:sz w:val="18"/>
                <w:szCs w:val="18"/>
              </w:rPr>
              <w:t>交易性金融资产</w:t>
            </w:r>
          </w:p>
        </w:tc>
        <w:tc>
          <w:tcPr>
            <w:tcW w:w="1846" w:type="dxa"/>
            <w:vAlign w:val="center"/>
          </w:tcPr>
          <w:p w14:paraId="48CADFCB" w14:textId="77777777" w:rsidR="00000000" w:rsidRDefault="00000000">
            <w:pPr>
              <w:jc w:val="right"/>
              <w:textAlignment w:val="center"/>
              <w:rPr>
                <w:color w:val="000000"/>
                <w:sz w:val="18"/>
                <w:szCs w:val="18"/>
              </w:rPr>
            </w:pPr>
            <w:r>
              <w:rPr>
                <w:color w:val="000000"/>
                <w:sz w:val="18"/>
                <w:szCs w:val="18"/>
                <w:lang w:bidi="ar"/>
              </w:rPr>
              <w:t>398,221,132.31</w:t>
            </w:r>
          </w:p>
        </w:tc>
        <w:tc>
          <w:tcPr>
            <w:tcW w:w="1846" w:type="dxa"/>
            <w:noWrap/>
            <w:vAlign w:val="center"/>
          </w:tcPr>
          <w:p w14:paraId="29F85CAB" w14:textId="77777777" w:rsidR="00000000" w:rsidRDefault="00000000">
            <w:pPr>
              <w:jc w:val="right"/>
              <w:rPr>
                <w:color w:val="000000"/>
                <w:sz w:val="18"/>
                <w:szCs w:val="18"/>
              </w:rPr>
            </w:pPr>
            <w:r>
              <w:rPr>
                <w:color w:val="000000"/>
                <w:sz w:val="18"/>
                <w:szCs w:val="18"/>
              </w:rPr>
              <w:t>254,123,980.37</w:t>
            </w:r>
          </w:p>
        </w:tc>
        <w:tc>
          <w:tcPr>
            <w:tcW w:w="1846" w:type="dxa"/>
            <w:noWrap/>
            <w:vAlign w:val="center"/>
          </w:tcPr>
          <w:p w14:paraId="3807D181" w14:textId="77777777" w:rsidR="00000000" w:rsidRDefault="00000000">
            <w:pPr>
              <w:jc w:val="right"/>
              <w:rPr>
                <w:color w:val="000000"/>
                <w:sz w:val="18"/>
                <w:szCs w:val="18"/>
              </w:rPr>
            </w:pPr>
            <w:r>
              <w:rPr>
                <w:sz w:val="18"/>
              </w:rPr>
              <w:t>188,606,030.67</w:t>
            </w:r>
          </w:p>
        </w:tc>
        <w:tc>
          <w:tcPr>
            <w:tcW w:w="1847" w:type="dxa"/>
            <w:noWrap/>
            <w:vAlign w:val="center"/>
          </w:tcPr>
          <w:p w14:paraId="1EFD2359" w14:textId="77777777" w:rsidR="00000000" w:rsidRDefault="00000000">
            <w:pPr>
              <w:jc w:val="right"/>
              <w:rPr>
                <w:color w:val="000000"/>
                <w:sz w:val="18"/>
                <w:szCs w:val="18"/>
              </w:rPr>
            </w:pPr>
            <w:r>
              <w:rPr>
                <w:sz w:val="18"/>
              </w:rPr>
              <w:t>334,004,283.96</w:t>
            </w:r>
          </w:p>
        </w:tc>
      </w:tr>
      <w:tr w:rsidR="00000000" w14:paraId="1D1FBCB3" w14:textId="77777777">
        <w:trPr>
          <w:trHeight w:val="397"/>
          <w:jc w:val="center"/>
        </w:trPr>
        <w:tc>
          <w:tcPr>
            <w:tcW w:w="1989" w:type="dxa"/>
            <w:noWrap/>
            <w:vAlign w:val="center"/>
          </w:tcPr>
          <w:p w14:paraId="275D620D" w14:textId="77777777" w:rsidR="00000000" w:rsidRDefault="00000000">
            <w:pPr>
              <w:rPr>
                <w:color w:val="000000"/>
                <w:sz w:val="18"/>
                <w:szCs w:val="18"/>
              </w:rPr>
            </w:pPr>
            <w:r>
              <w:rPr>
                <w:rFonts w:hint="eastAsia"/>
                <w:color w:val="000000"/>
                <w:sz w:val="18"/>
                <w:szCs w:val="18"/>
              </w:rPr>
              <w:t xml:space="preserve"> </w:t>
            </w:r>
            <w:r>
              <w:rPr>
                <w:color w:val="000000"/>
                <w:sz w:val="18"/>
                <w:szCs w:val="18"/>
              </w:rPr>
              <w:t xml:space="preserve"> </w:t>
            </w:r>
            <w:r>
              <w:rPr>
                <w:color w:val="000000"/>
                <w:sz w:val="18"/>
                <w:szCs w:val="18"/>
              </w:rPr>
              <w:t>应收票据</w:t>
            </w:r>
          </w:p>
        </w:tc>
        <w:tc>
          <w:tcPr>
            <w:tcW w:w="1846" w:type="dxa"/>
            <w:vAlign w:val="center"/>
          </w:tcPr>
          <w:p w14:paraId="44875ADF" w14:textId="77777777" w:rsidR="00000000" w:rsidRDefault="00000000">
            <w:pPr>
              <w:jc w:val="right"/>
              <w:rPr>
                <w:color w:val="000000"/>
                <w:sz w:val="18"/>
                <w:szCs w:val="18"/>
              </w:rPr>
            </w:pPr>
          </w:p>
        </w:tc>
        <w:tc>
          <w:tcPr>
            <w:tcW w:w="1846" w:type="dxa"/>
            <w:noWrap/>
            <w:vAlign w:val="center"/>
          </w:tcPr>
          <w:p w14:paraId="17B60829" w14:textId="77777777" w:rsidR="00000000" w:rsidRDefault="00000000">
            <w:pPr>
              <w:jc w:val="right"/>
              <w:rPr>
                <w:color w:val="000000"/>
                <w:sz w:val="18"/>
                <w:szCs w:val="18"/>
              </w:rPr>
            </w:pPr>
            <w:r>
              <w:rPr>
                <w:color w:val="000000"/>
                <w:sz w:val="18"/>
                <w:szCs w:val="18"/>
              </w:rPr>
              <w:t>224,865.00</w:t>
            </w:r>
          </w:p>
        </w:tc>
        <w:tc>
          <w:tcPr>
            <w:tcW w:w="1846" w:type="dxa"/>
            <w:noWrap/>
            <w:vAlign w:val="center"/>
          </w:tcPr>
          <w:p w14:paraId="3D63DCFE" w14:textId="77777777" w:rsidR="00000000" w:rsidRDefault="00000000">
            <w:pPr>
              <w:jc w:val="right"/>
              <w:rPr>
                <w:sz w:val="18"/>
              </w:rPr>
            </w:pPr>
          </w:p>
        </w:tc>
        <w:tc>
          <w:tcPr>
            <w:tcW w:w="1847" w:type="dxa"/>
            <w:noWrap/>
            <w:vAlign w:val="center"/>
          </w:tcPr>
          <w:p w14:paraId="3B21DCC8" w14:textId="77777777" w:rsidR="00000000" w:rsidRDefault="00000000">
            <w:pPr>
              <w:jc w:val="right"/>
              <w:rPr>
                <w:sz w:val="18"/>
              </w:rPr>
            </w:pPr>
          </w:p>
        </w:tc>
      </w:tr>
      <w:tr w:rsidR="00000000" w14:paraId="70BCCEF0" w14:textId="77777777">
        <w:trPr>
          <w:trHeight w:val="397"/>
          <w:jc w:val="center"/>
        </w:trPr>
        <w:tc>
          <w:tcPr>
            <w:tcW w:w="1989" w:type="dxa"/>
            <w:noWrap/>
            <w:vAlign w:val="center"/>
          </w:tcPr>
          <w:p w14:paraId="6596E2E9" w14:textId="77777777" w:rsidR="00000000" w:rsidRDefault="00000000">
            <w:pPr>
              <w:rPr>
                <w:color w:val="000000"/>
                <w:sz w:val="18"/>
                <w:szCs w:val="18"/>
              </w:rPr>
            </w:pPr>
            <w:r>
              <w:rPr>
                <w:color w:val="000000"/>
                <w:sz w:val="18"/>
                <w:szCs w:val="18"/>
              </w:rPr>
              <w:t xml:space="preserve">  </w:t>
            </w:r>
            <w:r>
              <w:rPr>
                <w:color w:val="000000"/>
                <w:sz w:val="18"/>
                <w:szCs w:val="18"/>
              </w:rPr>
              <w:t>应收账款</w:t>
            </w:r>
          </w:p>
        </w:tc>
        <w:tc>
          <w:tcPr>
            <w:tcW w:w="1846" w:type="dxa"/>
            <w:vAlign w:val="center"/>
          </w:tcPr>
          <w:p w14:paraId="688BF436" w14:textId="77777777" w:rsidR="00000000" w:rsidRDefault="00000000">
            <w:pPr>
              <w:jc w:val="right"/>
              <w:textAlignment w:val="center"/>
              <w:rPr>
                <w:color w:val="000000"/>
                <w:sz w:val="18"/>
                <w:szCs w:val="18"/>
              </w:rPr>
            </w:pPr>
            <w:r>
              <w:rPr>
                <w:color w:val="000000"/>
                <w:sz w:val="18"/>
                <w:szCs w:val="18"/>
                <w:lang w:bidi="ar"/>
              </w:rPr>
              <w:t>91,588,426.38</w:t>
            </w:r>
          </w:p>
        </w:tc>
        <w:tc>
          <w:tcPr>
            <w:tcW w:w="1846" w:type="dxa"/>
            <w:noWrap/>
            <w:vAlign w:val="center"/>
          </w:tcPr>
          <w:p w14:paraId="5C24A736" w14:textId="77777777" w:rsidR="00000000" w:rsidRDefault="00000000">
            <w:pPr>
              <w:jc w:val="right"/>
              <w:rPr>
                <w:color w:val="000000"/>
                <w:sz w:val="18"/>
                <w:szCs w:val="18"/>
              </w:rPr>
            </w:pPr>
            <w:r>
              <w:rPr>
                <w:color w:val="000000"/>
                <w:sz w:val="18"/>
                <w:szCs w:val="18"/>
              </w:rPr>
              <w:t>79,658,151.47</w:t>
            </w:r>
          </w:p>
        </w:tc>
        <w:tc>
          <w:tcPr>
            <w:tcW w:w="1846" w:type="dxa"/>
            <w:noWrap/>
            <w:vAlign w:val="center"/>
          </w:tcPr>
          <w:p w14:paraId="052FBC88" w14:textId="77777777" w:rsidR="00000000" w:rsidRDefault="00000000">
            <w:pPr>
              <w:jc w:val="right"/>
              <w:rPr>
                <w:color w:val="000000"/>
                <w:sz w:val="18"/>
                <w:szCs w:val="18"/>
              </w:rPr>
            </w:pPr>
            <w:r>
              <w:rPr>
                <w:sz w:val="18"/>
              </w:rPr>
              <w:t>71,854,562.96</w:t>
            </w:r>
          </w:p>
        </w:tc>
        <w:tc>
          <w:tcPr>
            <w:tcW w:w="1847" w:type="dxa"/>
            <w:noWrap/>
            <w:vAlign w:val="center"/>
          </w:tcPr>
          <w:p w14:paraId="13604ED4" w14:textId="77777777" w:rsidR="00000000" w:rsidRDefault="00000000">
            <w:pPr>
              <w:jc w:val="right"/>
              <w:rPr>
                <w:color w:val="000000"/>
                <w:sz w:val="18"/>
                <w:szCs w:val="18"/>
              </w:rPr>
            </w:pPr>
            <w:r>
              <w:rPr>
                <w:sz w:val="18"/>
              </w:rPr>
              <w:t>50,843,941.41</w:t>
            </w:r>
          </w:p>
        </w:tc>
      </w:tr>
      <w:tr w:rsidR="00000000" w14:paraId="27FC137B" w14:textId="77777777">
        <w:trPr>
          <w:trHeight w:val="397"/>
          <w:jc w:val="center"/>
        </w:trPr>
        <w:tc>
          <w:tcPr>
            <w:tcW w:w="1989" w:type="dxa"/>
            <w:noWrap/>
            <w:vAlign w:val="center"/>
          </w:tcPr>
          <w:p w14:paraId="165BC8AC" w14:textId="77777777" w:rsidR="00000000" w:rsidRDefault="00000000">
            <w:pPr>
              <w:ind w:firstLineChars="100" w:firstLine="180"/>
              <w:rPr>
                <w:color w:val="000000"/>
                <w:sz w:val="18"/>
                <w:szCs w:val="18"/>
              </w:rPr>
            </w:pPr>
            <w:r>
              <w:rPr>
                <w:rFonts w:hint="eastAsia"/>
                <w:color w:val="000000"/>
                <w:sz w:val="18"/>
                <w:szCs w:val="18"/>
              </w:rPr>
              <w:lastRenderedPageBreak/>
              <w:t>应收款项融资</w:t>
            </w:r>
          </w:p>
        </w:tc>
        <w:tc>
          <w:tcPr>
            <w:tcW w:w="1846" w:type="dxa"/>
            <w:vAlign w:val="center"/>
          </w:tcPr>
          <w:p w14:paraId="5A2E2F25" w14:textId="77777777" w:rsidR="00000000" w:rsidRDefault="00000000">
            <w:pPr>
              <w:jc w:val="right"/>
              <w:textAlignment w:val="center"/>
              <w:rPr>
                <w:color w:val="000000"/>
                <w:sz w:val="18"/>
                <w:szCs w:val="18"/>
              </w:rPr>
            </w:pPr>
            <w:r>
              <w:rPr>
                <w:color w:val="000000"/>
                <w:sz w:val="18"/>
                <w:szCs w:val="18"/>
                <w:lang w:bidi="ar"/>
              </w:rPr>
              <w:t>1,060,623.40</w:t>
            </w:r>
          </w:p>
        </w:tc>
        <w:tc>
          <w:tcPr>
            <w:tcW w:w="1846" w:type="dxa"/>
            <w:noWrap/>
            <w:vAlign w:val="center"/>
          </w:tcPr>
          <w:p w14:paraId="38D39547" w14:textId="77777777" w:rsidR="00000000" w:rsidRDefault="00000000">
            <w:pPr>
              <w:jc w:val="right"/>
              <w:rPr>
                <w:color w:val="000000"/>
                <w:sz w:val="18"/>
                <w:szCs w:val="18"/>
              </w:rPr>
            </w:pPr>
            <w:r>
              <w:rPr>
                <w:color w:val="000000"/>
                <w:sz w:val="18"/>
                <w:szCs w:val="18"/>
              </w:rPr>
              <w:t>130,000.00</w:t>
            </w:r>
          </w:p>
        </w:tc>
        <w:tc>
          <w:tcPr>
            <w:tcW w:w="1846" w:type="dxa"/>
            <w:noWrap/>
            <w:vAlign w:val="center"/>
          </w:tcPr>
          <w:p w14:paraId="2812A1C8" w14:textId="77777777" w:rsidR="00000000" w:rsidRDefault="00000000">
            <w:pPr>
              <w:jc w:val="right"/>
              <w:rPr>
                <w:sz w:val="18"/>
              </w:rPr>
            </w:pPr>
            <w:r>
              <w:rPr>
                <w:sz w:val="18"/>
              </w:rPr>
              <w:t>11,585,000.00</w:t>
            </w:r>
          </w:p>
        </w:tc>
        <w:tc>
          <w:tcPr>
            <w:tcW w:w="1847" w:type="dxa"/>
            <w:noWrap/>
            <w:vAlign w:val="center"/>
          </w:tcPr>
          <w:p w14:paraId="6DD53917" w14:textId="77777777" w:rsidR="00000000" w:rsidRDefault="00000000">
            <w:pPr>
              <w:jc w:val="right"/>
              <w:rPr>
                <w:sz w:val="18"/>
              </w:rPr>
            </w:pPr>
            <w:r>
              <w:rPr>
                <w:sz w:val="18"/>
              </w:rPr>
              <w:t>888,430.46</w:t>
            </w:r>
          </w:p>
        </w:tc>
      </w:tr>
      <w:tr w:rsidR="00000000" w14:paraId="638F2ECC" w14:textId="77777777">
        <w:trPr>
          <w:trHeight w:val="397"/>
          <w:jc w:val="center"/>
        </w:trPr>
        <w:tc>
          <w:tcPr>
            <w:tcW w:w="1989" w:type="dxa"/>
            <w:noWrap/>
            <w:vAlign w:val="center"/>
          </w:tcPr>
          <w:p w14:paraId="0C840D5C" w14:textId="77777777" w:rsidR="00000000" w:rsidRDefault="00000000">
            <w:pPr>
              <w:rPr>
                <w:color w:val="000000"/>
                <w:sz w:val="18"/>
                <w:szCs w:val="18"/>
              </w:rPr>
            </w:pPr>
            <w:r>
              <w:rPr>
                <w:color w:val="000000"/>
                <w:sz w:val="18"/>
                <w:szCs w:val="18"/>
              </w:rPr>
              <w:t xml:space="preserve">  </w:t>
            </w:r>
            <w:r>
              <w:rPr>
                <w:color w:val="000000"/>
                <w:sz w:val="18"/>
                <w:szCs w:val="18"/>
              </w:rPr>
              <w:t>预付款项</w:t>
            </w:r>
          </w:p>
        </w:tc>
        <w:tc>
          <w:tcPr>
            <w:tcW w:w="1846" w:type="dxa"/>
            <w:vAlign w:val="center"/>
          </w:tcPr>
          <w:p w14:paraId="41013453" w14:textId="77777777" w:rsidR="00000000" w:rsidRDefault="00000000">
            <w:pPr>
              <w:jc w:val="right"/>
              <w:textAlignment w:val="center"/>
              <w:rPr>
                <w:color w:val="000000"/>
                <w:sz w:val="18"/>
                <w:szCs w:val="18"/>
              </w:rPr>
            </w:pPr>
            <w:r>
              <w:rPr>
                <w:color w:val="000000"/>
                <w:sz w:val="18"/>
                <w:szCs w:val="18"/>
                <w:lang w:bidi="ar"/>
              </w:rPr>
              <w:t>10,032,530.70</w:t>
            </w:r>
          </w:p>
        </w:tc>
        <w:tc>
          <w:tcPr>
            <w:tcW w:w="1846" w:type="dxa"/>
            <w:noWrap/>
            <w:vAlign w:val="center"/>
          </w:tcPr>
          <w:p w14:paraId="66412CF1" w14:textId="77777777" w:rsidR="00000000" w:rsidRDefault="00000000">
            <w:pPr>
              <w:jc w:val="right"/>
              <w:rPr>
                <w:color w:val="000000"/>
                <w:sz w:val="18"/>
                <w:szCs w:val="18"/>
              </w:rPr>
            </w:pPr>
            <w:r>
              <w:rPr>
                <w:color w:val="000000"/>
                <w:sz w:val="18"/>
                <w:szCs w:val="18"/>
              </w:rPr>
              <w:t>3,895,990.57</w:t>
            </w:r>
          </w:p>
        </w:tc>
        <w:tc>
          <w:tcPr>
            <w:tcW w:w="1846" w:type="dxa"/>
            <w:noWrap/>
            <w:vAlign w:val="center"/>
          </w:tcPr>
          <w:p w14:paraId="6D65FCC1" w14:textId="77777777" w:rsidR="00000000" w:rsidRDefault="00000000">
            <w:pPr>
              <w:jc w:val="right"/>
              <w:rPr>
                <w:color w:val="000000"/>
                <w:sz w:val="18"/>
                <w:szCs w:val="18"/>
              </w:rPr>
            </w:pPr>
            <w:r>
              <w:rPr>
                <w:sz w:val="18"/>
              </w:rPr>
              <w:t>3,615,789.53</w:t>
            </w:r>
          </w:p>
        </w:tc>
        <w:tc>
          <w:tcPr>
            <w:tcW w:w="1847" w:type="dxa"/>
            <w:noWrap/>
            <w:vAlign w:val="center"/>
          </w:tcPr>
          <w:p w14:paraId="7C9E64D5" w14:textId="77777777" w:rsidR="00000000" w:rsidRDefault="00000000">
            <w:pPr>
              <w:jc w:val="right"/>
              <w:rPr>
                <w:color w:val="000000"/>
                <w:sz w:val="18"/>
                <w:szCs w:val="18"/>
              </w:rPr>
            </w:pPr>
            <w:r>
              <w:rPr>
                <w:sz w:val="18"/>
              </w:rPr>
              <w:t>2,086,400.62</w:t>
            </w:r>
          </w:p>
        </w:tc>
      </w:tr>
      <w:tr w:rsidR="00000000" w14:paraId="23206E2E" w14:textId="77777777">
        <w:trPr>
          <w:trHeight w:val="397"/>
          <w:jc w:val="center"/>
        </w:trPr>
        <w:tc>
          <w:tcPr>
            <w:tcW w:w="1989" w:type="dxa"/>
            <w:noWrap/>
            <w:vAlign w:val="center"/>
          </w:tcPr>
          <w:p w14:paraId="070325D9" w14:textId="77777777" w:rsidR="00000000" w:rsidRDefault="00000000">
            <w:pPr>
              <w:rPr>
                <w:color w:val="000000"/>
                <w:sz w:val="18"/>
                <w:szCs w:val="18"/>
              </w:rPr>
            </w:pPr>
            <w:r>
              <w:rPr>
                <w:color w:val="000000"/>
                <w:sz w:val="18"/>
                <w:szCs w:val="18"/>
              </w:rPr>
              <w:t xml:space="preserve">  </w:t>
            </w:r>
            <w:r>
              <w:rPr>
                <w:color w:val="000000"/>
                <w:sz w:val="18"/>
                <w:szCs w:val="18"/>
              </w:rPr>
              <w:t>其他应收款</w:t>
            </w:r>
          </w:p>
        </w:tc>
        <w:tc>
          <w:tcPr>
            <w:tcW w:w="1846" w:type="dxa"/>
            <w:vAlign w:val="center"/>
          </w:tcPr>
          <w:p w14:paraId="1ECFB23A" w14:textId="77777777" w:rsidR="00000000" w:rsidRDefault="00000000">
            <w:pPr>
              <w:jc w:val="right"/>
              <w:textAlignment w:val="center"/>
              <w:rPr>
                <w:color w:val="000000"/>
                <w:sz w:val="18"/>
                <w:szCs w:val="18"/>
              </w:rPr>
            </w:pPr>
            <w:r>
              <w:rPr>
                <w:color w:val="000000"/>
                <w:sz w:val="18"/>
                <w:szCs w:val="18"/>
                <w:lang w:bidi="ar"/>
              </w:rPr>
              <w:t>6,454,616.61</w:t>
            </w:r>
          </w:p>
        </w:tc>
        <w:tc>
          <w:tcPr>
            <w:tcW w:w="1846" w:type="dxa"/>
            <w:noWrap/>
            <w:vAlign w:val="center"/>
          </w:tcPr>
          <w:p w14:paraId="20F51DFC" w14:textId="77777777" w:rsidR="00000000" w:rsidRDefault="00000000">
            <w:pPr>
              <w:jc w:val="right"/>
              <w:rPr>
                <w:color w:val="000000"/>
                <w:sz w:val="18"/>
                <w:szCs w:val="18"/>
              </w:rPr>
            </w:pPr>
            <w:r>
              <w:rPr>
                <w:color w:val="000000"/>
                <w:sz w:val="18"/>
                <w:szCs w:val="18"/>
              </w:rPr>
              <w:t>5,246,790.76</w:t>
            </w:r>
          </w:p>
        </w:tc>
        <w:tc>
          <w:tcPr>
            <w:tcW w:w="1846" w:type="dxa"/>
            <w:noWrap/>
            <w:vAlign w:val="center"/>
          </w:tcPr>
          <w:p w14:paraId="768C07E3" w14:textId="77777777" w:rsidR="00000000" w:rsidRDefault="00000000">
            <w:pPr>
              <w:jc w:val="right"/>
              <w:rPr>
                <w:color w:val="000000"/>
                <w:sz w:val="18"/>
                <w:szCs w:val="18"/>
              </w:rPr>
            </w:pPr>
            <w:r>
              <w:rPr>
                <w:sz w:val="18"/>
              </w:rPr>
              <w:t>6,012,212.39</w:t>
            </w:r>
          </w:p>
        </w:tc>
        <w:tc>
          <w:tcPr>
            <w:tcW w:w="1847" w:type="dxa"/>
            <w:noWrap/>
            <w:vAlign w:val="center"/>
          </w:tcPr>
          <w:p w14:paraId="75178A45" w14:textId="77777777" w:rsidR="00000000" w:rsidRDefault="00000000">
            <w:pPr>
              <w:jc w:val="right"/>
              <w:rPr>
                <w:color w:val="000000"/>
                <w:sz w:val="18"/>
                <w:szCs w:val="18"/>
              </w:rPr>
            </w:pPr>
            <w:r>
              <w:rPr>
                <w:sz w:val="18"/>
              </w:rPr>
              <w:t>4,492,285.68</w:t>
            </w:r>
          </w:p>
        </w:tc>
      </w:tr>
      <w:tr w:rsidR="00000000" w14:paraId="080D85ED" w14:textId="77777777">
        <w:trPr>
          <w:trHeight w:val="397"/>
          <w:jc w:val="center"/>
        </w:trPr>
        <w:tc>
          <w:tcPr>
            <w:tcW w:w="1989" w:type="dxa"/>
            <w:noWrap/>
            <w:vAlign w:val="center"/>
          </w:tcPr>
          <w:p w14:paraId="2E2FB0F4" w14:textId="77777777" w:rsidR="00000000" w:rsidRDefault="00000000">
            <w:pPr>
              <w:rPr>
                <w:color w:val="000000"/>
                <w:sz w:val="18"/>
                <w:szCs w:val="18"/>
              </w:rPr>
            </w:pPr>
            <w:r>
              <w:rPr>
                <w:color w:val="000000"/>
                <w:sz w:val="18"/>
                <w:szCs w:val="18"/>
              </w:rPr>
              <w:t xml:space="preserve">  </w:t>
            </w:r>
            <w:r>
              <w:rPr>
                <w:color w:val="000000"/>
                <w:sz w:val="18"/>
                <w:szCs w:val="18"/>
              </w:rPr>
              <w:t>存货</w:t>
            </w:r>
          </w:p>
        </w:tc>
        <w:tc>
          <w:tcPr>
            <w:tcW w:w="1846" w:type="dxa"/>
            <w:vAlign w:val="center"/>
          </w:tcPr>
          <w:p w14:paraId="76A45D19" w14:textId="77777777" w:rsidR="00000000" w:rsidRDefault="00000000">
            <w:pPr>
              <w:jc w:val="right"/>
              <w:textAlignment w:val="center"/>
              <w:rPr>
                <w:color w:val="000000"/>
                <w:sz w:val="18"/>
                <w:szCs w:val="18"/>
              </w:rPr>
            </w:pPr>
            <w:r>
              <w:rPr>
                <w:color w:val="000000"/>
                <w:sz w:val="18"/>
                <w:szCs w:val="18"/>
                <w:lang w:bidi="ar"/>
              </w:rPr>
              <w:t>98,808,007.11</w:t>
            </w:r>
          </w:p>
        </w:tc>
        <w:tc>
          <w:tcPr>
            <w:tcW w:w="1846" w:type="dxa"/>
            <w:noWrap/>
            <w:vAlign w:val="center"/>
          </w:tcPr>
          <w:p w14:paraId="1A948DD5" w14:textId="77777777" w:rsidR="00000000" w:rsidRDefault="00000000">
            <w:pPr>
              <w:jc w:val="right"/>
              <w:rPr>
                <w:color w:val="000000"/>
                <w:sz w:val="18"/>
                <w:szCs w:val="18"/>
              </w:rPr>
            </w:pPr>
            <w:r>
              <w:rPr>
                <w:color w:val="000000"/>
                <w:sz w:val="18"/>
                <w:szCs w:val="18"/>
              </w:rPr>
              <w:t>118,912,459.68</w:t>
            </w:r>
          </w:p>
        </w:tc>
        <w:tc>
          <w:tcPr>
            <w:tcW w:w="1846" w:type="dxa"/>
            <w:noWrap/>
            <w:vAlign w:val="center"/>
          </w:tcPr>
          <w:p w14:paraId="5011E0B2" w14:textId="77777777" w:rsidR="00000000" w:rsidRDefault="00000000">
            <w:pPr>
              <w:jc w:val="right"/>
              <w:rPr>
                <w:color w:val="000000"/>
                <w:sz w:val="18"/>
                <w:szCs w:val="18"/>
              </w:rPr>
            </w:pPr>
            <w:r>
              <w:rPr>
                <w:sz w:val="18"/>
              </w:rPr>
              <w:t>112,522,186.11</w:t>
            </w:r>
          </w:p>
        </w:tc>
        <w:tc>
          <w:tcPr>
            <w:tcW w:w="1847" w:type="dxa"/>
            <w:noWrap/>
            <w:vAlign w:val="center"/>
          </w:tcPr>
          <w:p w14:paraId="58E5EEF8" w14:textId="77777777" w:rsidR="00000000" w:rsidRDefault="00000000">
            <w:pPr>
              <w:jc w:val="right"/>
              <w:rPr>
                <w:color w:val="000000"/>
                <w:sz w:val="18"/>
                <w:szCs w:val="18"/>
              </w:rPr>
            </w:pPr>
            <w:r>
              <w:rPr>
                <w:sz w:val="18"/>
              </w:rPr>
              <w:t>74,218,386.35</w:t>
            </w:r>
          </w:p>
        </w:tc>
      </w:tr>
      <w:tr w:rsidR="00000000" w14:paraId="2259394D" w14:textId="77777777">
        <w:trPr>
          <w:trHeight w:val="397"/>
          <w:jc w:val="center"/>
        </w:trPr>
        <w:tc>
          <w:tcPr>
            <w:tcW w:w="1989" w:type="dxa"/>
            <w:noWrap/>
            <w:vAlign w:val="center"/>
          </w:tcPr>
          <w:p w14:paraId="09D782CF" w14:textId="77777777" w:rsidR="00000000" w:rsidRDefault="00000000">
            <w:pPr>
              <w:rPr>
                <w:color w:val="000000"/>
                <w:sz w:val="18"/>
                <w:szCs w:val="18"/>
              </w:rPr>
            </w:pPr>
            <w:r>
              <w:rPr>
                <w:color w:val="000000"/>
                <w:sz w:val="18"/>
                <w:szCs w:val="18"/>
              </w:rPr>
              <w:t xml:space="preserve">  </w:t>
            </w:r>
            <w:r>
              <w:rPr>
                <w:color w:val="000000"/>
                <w:sz w:val="18"/>
                <w:szCs w:val="18"/>
              </w:rPr>
              <w:t>其他流动资产</w:t>
            </w:r>
          </w:p>
        </w:tc>
        <w:tc>
          <w:tcPr>
            <w:tcW w:w="1846" w:type="dxa"/>
            <w:vAlign w:val="center"/>
          </w:tcPr>
          <w:p w14:paraId="2BC1EB09" w14:textId="77777777" w:rsidR="00000000" w:rsidRDefault="00000000">
            <w:pPr>
              <w:jc w:val="right"/>
              <w:textAlignment w:val="center"/>
              <w:rPr>
                <w:color w:val="000000"/>
                <w:sz w:val="18"/>
                <w:szCs w:val="18"/>
              </w:rPr>
            </w:pPr>
            <w:r>
              <w:rPr>
                <w:color w:val="000000"/>
                <w:sz w:val="18"/>
                <w:szCs w:val="18"/>
                <w:lang w:bidi="ar"/>
              </w:rPr>
              <w:t>32,383,951.83</w:t>
            </w:r>
          </w:p>
        </w:tc>
        <w:tc>
          <w:tcPr>
            <w:tcW w:w="1846" w:type="dxa"/>
            <w:noWrap/>
            <w:vAlign w:val="center"/>
          </w:tcPr>
          <w:p w14:paraId="496275B6" w14:textId="77777777" w:rsidR="00000000" w:rsidRDefault="00000000">
            <w:pPr>
              <w:jc w:val="right"/>
              <w:rPr>
                <w:color w:val="000000"/>
                <w:sz w:val="18"/>
                <w:szCs w:val="18"/>
              </w:rPr>
            </w:pPr>
            <w:r>
              <w:rPr>
                <w:color w:val="000000"/>
                <w:sz w:val="18"/>
                <w:szCs w:val="18"/>
              </w:rPr>
              <w:t>62,667,045.41</w:t>
            </w:r>
          </w:p>
        </w:tc>
        <w:tc>
          <w:tcPr>
            <w:tcW w:w="1846" w:type="dxa"/>
            <w:noWrap/>
            <w:vAlign w:val="center"/>
          </w:tcPr>
          <w:p w14:paraId="614A9EDB" w14:textId="77777777" w:rsidR="00000000" w:rsidRDefault="00000000">
            <w:pPr>
              <w:jc w:val="right"/>
              <w:rPr>
                <w:color w:val="000000"/>
                <w:sz w:val="18"/>
                <w:szCs w:val="18"/>
              </w:rPr>
            </w:pPr>
            <w:r>
              <w:rPr>
                <w:sz w:val="18"/>
              </w:rPr>
              <w:t>88,531,081.57</w:t>
            </w:r>
          </w:p>
        </w:tc>
        <w:tc>
          <w:tcPr>
            <w:tcW w:w="1847" w:type="dxa"/>
            <w:noWrap/>
            <w:vAlign w:val="center"/>
          </w:tcPr>
          <w:p w14:paraId="06BD2C4D" w14:textId="77777777" w:rsidR="00000000" w:rsidRDefault="00000000">
            <w:pPr>
              <w:jc w:val="right"/>
              <w:rPr>
                <w:color w:val="000000"/>
                <w:sz w:val="18"/>
                <w:szCs w:val="18"/>
              </w:rPr>
            </w:pPr>
            <w:r>
              <w:rPr>
                <w:sz w:val="18"/>
              </w:rPr>
              <w:t>31,777,341.61</w:t>
            </w:r>
          </w:p>
        </w:tc>
      </w:tr>
      <w:tr w:rsidR="00000000" w14:paraId="685C47D1" w14:textId="77777777">
        <w:trPr>
          <w:trHeight w:val="397"/>
          <w:jc w:val="center"/>
        </w:trPr>
        <w:tc>
          <w:tcPr>
            <w:tcW w:w="1989" w:type="dxa"/>
            <w:noWrap/>
            <w:vAlign w:val="center"/>
          </w:tcPr>
          <w:p w14:paraId="53F802B5"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流动资产合计</w:t>
            </w:r>
          </w:p>
        </w:tc>
        <w:tc>
          <w:tcPr>
            <w:tcW w:w="1846" w:type="dxa"/>
            <w:vAlign w:val="center"/>
          </w:tcPr>
          <w:p w14:paraId="6C8CBB62" w14:textId="77777777" w:rsidR="00000000" w:rsidRDefault="00000000">
            <w:pPr>
              <w:jc w:val="right"/>
              <w:textAlignment w:val="center"/>
              <w:rPr>
                <w:b/>
                <w:color w:val="000000"/>
                <w:sz w:val="18"/>
                <w:szCs w:val="18"/>
              </w:rPr>
            </w:pPr>
            <w:r>
              <w:rPr>
                <w:b/>
                <w:bCs/>
                <w:color w:val="000000"/>
                <w:sz w:val="18"/>
                <w:szCs w:val="18"/>
                <w:lang w:bidi="ar"/>
              </w:rPr>
              <w:t>677,220,504.97</w:t>
            </w:r>
          </w:p>
        </w:tc>
        <w:tc>
          <w:tcPr>
            <w:tcW w:w="1846" w:type="dxa"/>
            <w:noWrap/>
            <w:vAlign w:val="center"/>
          </w:tcPr>
          <w:p w14:paraId="6DFD9270" w14:textId="77777777" w:rsidR="00000000" w:rsidRDefault="00000000">
            <w:pPr>
              <w:jc w:val="right"/>
              <w:rPr>
                <w:b/>
                <w:bCs/>
                <w:color w:val="000000"/>
                <w:sz w:val="18"/>
                <w:szCs w:val="18"/>
              </w:rPr>
            </w:pPr>
            <w:r>
              <w:rPr>
                <w:b/>
                <w:bCs/>
                <w:color w:val="000000"/>
                <w:sz w:val="18"/>
                <w:szCs w:val="18"/>
              </w:rPr>
              <w:t>689,120,563.96</w:t>
            </w:r>
          </w:p>
        </w:tc>
        <w:tc>
          <w:tcPr>
            <w:tcW w:w="1846" w:type="dxa"/>
            <w:noWrap/>
            <w:vAlign w:val="center"/>
          </w:tcPr>
          <w:p w14:paraId="33E7CBFF" w14:textId="77777777" w:rsidR="00000000" w:rsidRDefault="00000000">
            <w:pPr>
              <w:jc w:val="right"/>
              <w:rPr>
                <w:b/>
                <w:bCs/>
                <w:color w:val="000000"/>
                <w:sz w:val="18"/>
                <w:szCs w:val="18"/>
              </w:rPr>
            </w:pPr>
            <w:r>
              <w:rPr>
                <w:b/>
                <w:bCs/>
                <w:sz w:val="18"/>
              </w:rPr>
              <w:t>579,243,516.20</w:t>
            </w:r>
          </w:p>
        </w:tc>
        <w:tc>
          <w:tcPr>
            <w:tcW w:w="1847" w:type="dxa"/>
            <w:noWrap/>
            <w:vAlign w:val="center"/>
          </w:tcPr>
          <w:p w14:paraId="5E89D279" w14:textId="77777777" w:rsidR="00000000" w:rsidRDefault="00000000">
            <w:pPr>
              <w:jc w:val="right"/>
              <w:rPr>
                <w:b/>
                <w:bCs/>
                <w:color w:val="000000"/>
                <w:sz w:val="18"/>
                <w:szCs w:val="18"/>
              </w:rPr>
            </w:pPr>
            <w:r>
              <w:rPr>
                <w:b/>
                <w:bCs/>
                <w:sz w:val="18"/>
              </w:rPr>
              <w:t>556,026,386.13</w:t>
            </w:r>
          </w:p>
        </w:tc>
      </w:tr>
      <w:tr w:rsidR="00000000" w14:paraId="23B7DD57" w14:textId="77777777">
        <w:trPr>
          <w:trHeight w:val="397"/>
          <w:jc w:val="center"/>
        </w:trPr>
        <w:tc>
          <w:tcPr>
            <w:tcW w:w="1989" w:type="dxa"/>
            <w:noWrap/>
            <w:vAlign w:val="center"/>
          </w:tcPr>
          <w:p w14:paraId="373C114A" w14:textId="77777777" w:rsidR="00000000" w:rsidRDefault="00000000">
            <w:pPr>
              <w:rPr>
                <w:b/>
                <w:bCs/>
                <w:color w:val="000000"/>
                <w:sz w:val="18"/>
                <w:szCs w:val="18"/>
              </w:rPr>
            </w:pPr>
            <w:r>
              <w:rPr>
                <w:b/>
                <w:bCs/>
                <w:color w:val="000000"/>
                <w:sz w:val="18"/>
                <w:szCs w:val="18"/>
              </w:rPr>
              <w:t>非流动资产：</w:t>
            </w:r>
          </w:p>
        </w:tc>
        <w:tc>
          <w:tcPr>
            <w:tcW w:w="1846" w:type="dxa"/>
            <w:vAlign w:val="center"/>
          </w:tcPr>
          <w:p w14:paraId="16702119" w14:textId="77777777" w:rsidR="00000000" w:rsidRDefault="00000000">
            <w:pPr>
              <w:jc w:val="right"/>
              <w:rPr>
                <w:b/>
                <w:bCs/>
                <w:color w:val="000000"/>
                <w:sz w:val="18"/>
                <w:szCs w:val="18"/>
              </w:rPr>
            </w:pPr>
          </w:p>
        </w:tc>
        <w:tc>
          <w:tcPr>
            <w:tcW w:w="1846" w:type="dxa"/>
            <w:noWrap/>
            <w:vAlign w:val="center"/>
          </w:tcPr>
          <w:p w14:paraId="66B26E0F" w14:textId="77777777" w:rsidR="00000000" w:rsidRDefault="00000000">
            <w:pPr>
              <w:jc w:val="right"/>
              <w:rPr>
                <w:b/>
                <w:bCs/>
                <w:color w:val="000000"/>
                <w:sz w:val="18"/>
                <w:szCs w:val="18"/>
              </w:rPr>
            </w:pPr>
          </w:p>
        </w:tc>
        <w:tc>
          <w:tcPr>
            <w:tcW w:w="1846" w:type="dxa"/>
            <w:noWrap/>
            <w:vAlign w:val="center"/>
          </w:tcPr>
          <w:p w14:paraId="66351535" w14:textId="77777777" w:rsidR="00000000" w:rsidRDefault="00000000">
            <w:pPr>
              <w:jc w:val="right"/>
              <w:rPr>
                <w:b/>
                <w:bCs/>
                <w:color w:val="000000"/>
                <w:sz w:val="18"/>
                <w:szCs w:val="18"/>
              </w:rPr>
            </w:pPr>
          </w:p>
        </w:tc>
        <w:tc>
          <w:tcPr>
            <w:tcW w:w="1847" w:type="dxa"/>
            <w:noWrap/>
            <w:vAlign w:val="center"/>
          </w:tcPr>
          <w:p w14:paraId="1D7B7157" w14:textId="77777777" w:rsidR="00000000" w:rsidRDefault="00000000">
            <w:pPr>
              <w:jc w:val="right"/>
              <w:rPr>
                <w:b/>
                <w:bCs/>
                <w:color w:val="000000"/>
                <w:sz w:val="18"/>
                <w:szCs w:val="18"/>
              </w:rPr>
            </w:pPr>
          </w:p>
        </w:tc>
      </w:tr>
      <w:tr w:rsidR="00000000" w14:paraId="33FE05C1" w14:textId="77777777">
        <w:trPr>
          <w:trHeight w:val="397"/>
          <w:jc w:val="center"/>
        </w:trPr>
        <w:tc>
          <w:tcPr>
            <w:tcW w:w="1989" w:type="dxa"/>
            <w:noWrap/>
            <w:vAlign w:val="center"/>
          </w:tcPr>
          <w:p w14:paraId="5FB31810" w14:textId="77777777" w:rsidR="00000000" w:rsidRDefault="00000000">
            <w:pPr>
              <w:rPr>
                <w:color w:val="000000"/>
                <w:sz w:val="18"/>
                <w:szCs w:val="18"/>
              </w:rPr>
            </w:pPr>
            <w:r>
              <w:rPr>
                <w:rFonts w:hint="eastAsia"/>
                <w:b/>
                <w:bCs/>
                <w:color w:val="000000"/>
                <w:sz w:val="18"/>
                <w:szCs w:val="18"/>
              </w:rPr>
              <w:t xml:space="preserve"> </w:t>
            </w:r>
            <w:r>
              <w:rPr>
                <w:b/>
                <w:bCs/>
                <w:color w:val="000000"/>
                <w:sz w:val="18"/>
                <w:szCs w:val="18"/>
              </w:rPr>
              <w:t xml:space="preserve"> </w:t>
            </w:r>
            <w:r>
              <w:rPr>
                <w:color w:val="000000"/>
                <w:sz w:val="18"/>
                <w:szCs w:val="18"/>
              </w:rPr>
              <w:t>债权投资</w:t>
            </w:r>
          </w:p>
        </w:tc>
        <w:tc>
          <w:tcPr>
            <w:tcW w:w="1846" w:type="dxa"/>
            <w:vAlign w:val="center"/>
          </w:tcPr>
          <w:p w14:paraId="74AF0642" w14:textId="77777777" w:rsidR="00000000" w:rsidRDefault="00000000">
            <w:pPr>
              <w:jc w:val="right"/>
              <w:textAlignment w:val="center"/>
              <w:rPr>
                <w:color w:val="000000"/>
                <w:sz w:val="18"/>
                <w:szCs w:val="18"/>
              </w:rPr>
            </w:pPr>
            <w:r>
              <w:rPr>
                <w:color w:val="000000"/>
                <w:sz w:val="18"/>
                <w:szCs w:val="18"/>
                <w:lang w:bidi="ar"/>
              </w:rPr>
              <w:t>10,332,273.97</w:t>
            </w:r>
          </w:p>
        </w:tc>
        <w:tc>
          <w:tcPr>
            <w:tcW w:w="1846" w:type="dxa"/>
            <w:noWrap/>
            <w:vAlign w:val="center"/>
          </w:tcPr>
          <w:p w14:paraId="79901A1E" w14:textId="77777777" w:rsidR="00000000" w:rsidRDefault="00000000">
            <w:pPr>
              <w:jc w:val="right"/>
              <w:rPr>
                <w:color w:val="000000"/>
                <w:sz w:val="18"/>
                <w:szCs w:val="18"/>
              </w:rPr>
            </w:pPr>
            <w:r>
              <w:rPr>
                <w:color w:val="000000"/>
                <w:sz w:val="18"/>
                <w:szCs w:val="18"/>
              </w:rPr>
              <w:t>10,092,534.25</w:t>
            </w:r>
          </w:p>
        </w:tc>
        <w:tc>
          <w:tcPr>
            <w:tcW w:w="1846" w:type="dxa"/>
            <w:noWrap/>
            <w:vAlign w:val="center"/>
          </w:tcPr>
          <w:p w14:paraId="2846F2C0" w14:textId="77777777" w:rsidR="00000000" w:rsidRDefault="00000000">
            <w:pPr>
              <w:jc w:val="right"/>
              <w:rPr>
                <w:color w:val="000000"/>
                <w:sz w:val="18"/>
                <w:szCs w:val="18"/>
              </w:rPr>
            </w:pPr>
          </w:p>
        </w:tc>
        <w:tc>
          <w:tcPr>
            <w:tcW w:w="1847" w:type="dxa"/>
            <w:noWrap/>
            <w:vAlign w:val="center"/>
          </w:tcPr>
          <w:p w14:paraId="44DB8159" w14:textId="77777777" w:rsidR="00000000" w:rsidRDefault="00000000">
            <w:pPr>
              <w:jc w:val="right"/>
              <w:rPr>
                <w:color w:val="000000"/>
                <w:sz w:val="18"/>
                <w:szCs w:val="18"/>
              </w:rPr>
            </w:pPr>
          </w:p>
        </w:tc>
      </w:tr>
      <w:tr w:rsidR="00000000" w14:paraId="792BC23F" w14:textId="77777777">
        <w:trPr>
          <w:trHeight w:val="397"/>
          <w:jc w:val="center"/>
        </w:trPr>
        <w:tc>
          <w:tcPr>
            <w:tcW w:w="1989" w:type="dxa"/>
            <w:noWrap/>
            <w:vAlign w:val="center"/>
          </w:tcPr>
          <w:p w14:paraId="332F8F76" w14:textId="77777777" w:rsidR="00000000" w:rsidRDefault="00000000">
            <w:pPr>
              <w:ind w:firstLineChars="100" w:firstLine="180"/>
              <w:rPr>
                <w:b/>
                <w:bCs/>
                <w:color w:val="000000"/>
                <w:sz w:val="18"/>
                <w:szCs w:val="18"/>
              </w:rPr>
            </w:pPr>
            <w:r>
              <w:rPr>
                <w:rFonts w:hint="eastAsia"/>
                <w:sz w:val="18"/>
              </w:rPr>
              <w:t>投资性房地产</w:t>
            </w:r>
          </w:p>
        </w:tc>
        <w:tc>
          <w:tcPr>
            <w:tcW w:w="1846" w:type="dxa"/>
            <w:vAlign w:val="center"/>
          </w:tcPr>
          <w:p w14:paraId="429F6D3F" w14:textId="77777777" w:rsidR="00000000" w:rsidRDefault="00000000">
            <w:pPr>
              <w:jc w:val="right"/>
              <w:textAlignment w:val="center"/>
              <w:rPr>
                <w:color w:val="000000"/>
                <w:sz w:val="18"/>
                <w:szCs w:val="18"/>
              </w:rPr>
            </w:pPr>
            <w:r>
              <w:rPr>
                <w:color w:val="000000"/>
                <w:sz w:val="18"/>
                <w:szCs w:val="18"/>
                <w:lang w:bidi="ar"/>
              </w:rPr>
              <w:t>1,224,803.68</w:t>
            </w:r>
          </w:p>
        </w:tc>
        <w:tc>
          <w:tcPr>
            <w:tcW w:w="1846" w:type="dxa"/>
            <w:noWrap/>
            <w:vAlign w:val="center"/>
          </w:tcPr>
          <w:p w14:paraId="792ED962" w14:textId="77777777" w:rsidR="00000000" w:rsidRDefault="00000000">
            <w:pPr>
              <w:jc w:val="right"/>
              <w:rPr>
                <w:color w:val="000000"/>
                <w:sz w:val="18"/>
                <w:szCs w:val="18"/>
              </w:rPr>
            </w:pPr>
            <w:r>
              <w:rPr>
                <w:color w:val="000000"/>
                <w:sz w:val="18"/>
                <w:szCs w:val="18"/>
              </w:rPr>
              <w:t>1,313,714.00</w:t>
            </w:r>
          </w:p>
        </w:tc>
        <w:tc>
          <w:tcPr>
            <w:tcW w:w="1846" w:type="dxa"/>
            <w:noWrap/>
            <w:vAlign w:val="center"/>
          </w:tcPr>
          <w:p w14:paraId="15567A18" w14:textId="77777777" w:rsidR="00000000" w:rsidRDefault="00000000">
            <w:pPr>
              <w:jc w:val="right"/>
              <w:rPr>
                <w:b/>
                <w:bCs/>
                <w:color w:val="000000"/>
                <w:sz w:val="18"/>
                <w:szCs w:val="18"/>
              </w:rPr>
            </w:pPr>
            <w:r>
              <w:rPr>
                <w:sz w:val="18"/>
              </w:rPr>
              <w:t>5,578,661.78</w:t>
            </w:r>
          </w:p>
        </w:tc>
        <w:tc>
          <w:tcPr>
            <w:tcW w:w="1847" w:type="dxa"/>
            <w:noWrap/>
            <w:vAlign w:val="center"/>
          </w:tcPr>
          <w:p w14:paraId="31969701" w14:textId="77777777" w:rsidR="00000000" w:rsidRDefault="00000000">
            <w:pPr>
              <w:jc w:val="right"/>
              <w:rPr>
                <w:b/>
                <w:bCs/>
                <w:color w:val="000000"/>
                <w:sz w:val="18"/>
                <w:szCs w:val="18"/>
              </w:rPr>
            </w:pPr>
            <w:r>
              <w:rPr>
                <w:sz w:val="18"/>
              </w:rPr>
              <w:t>6,287,492.43</w:t>
            </w:r>
          </w:p>
        </w:tc>
      </w:tr>
      <w:tr w:rsidR="00000000" w14:paraId="61DC9442" w14:textId="77777777">
        <w:trPr>
          <w:trHeight w:val="397"/>
          <w:jc w:val="center"/>
        </w:trPr>
        <w:tc>
          <w:tcPr>
            <w:tcW w:w="1989" w:type="dxa"/>
            <w:noWrap/>
            <w:vAlign w:val="center"/>
          </w:tcPr>
          <w:p w14:paraId="1EC7F6A1" w14:textId="77777777" w:rsidR="00000000" w:rsidRDefault="00000000">
            <w:pPr>
              <w:rPr>
                <w:color w:val="000000"/>
                <w:sz w:val="18"/>
                <w:szCs w:val="18"/>
              </w:rPr>
            </w:pPr>
            <w:r>
              <w:rPr>
                <w:color w:val="000000"/>
                <w:sz w:val="18"/>
                <w:szCs w:val="18"/>
              </w:rPr>
              <w:t xml:space="preserve">  </w:t>
            </w:r>
            <w:r>
              <w:rPr>
                <w:color w:val="000000"/>
                <w:sz w:val="18"/>
                <w:szCs w:val="18"/>
              </w:rPr>
              <w:t>固定资产</w:t>
            </w:r>
          </w:p>
        </w:tc>
        <w:tc>
          <w:tcPr>
            <w:tcW w:w="1846" w:type="dxa"/>
            <w:vAlign w:val="center"/>
          </w:tcPr>
          <w:p w14:paraId="784D4F2F" w14:textId="77777777" w:rsidR="00000000" w:rsidRDefault="00000000">
            <w:pPr>
              <w:jc w:val="right"/>
              <w:textAlignment w:val="center"/>
              <w:rPr>
                <w:color w:val="000000"/>
                <w:sz w:val="18"/>
                <w:szCs w:val="18"/>
              </w:rPr>
            </w:pPr>
            <w:r>
              <w:rPr>
                <w:color w:val="000000"/>
                <w:sz w:val="18"/>
                <w:szCs w:val="18"/>
                <w:lang w:bidi="ar"/>
              </w:rPr>
              <w:t>225,306,485.71</w:t>
            </w:r>
          </w:p>
        </w:tc>
        <w:tc>
          <w:tcPr>
            <w:tcW w:w="1846" w:type="dxa"/>
            <w:noWrap/>
            <w:vAlign w:val="center"/>
          </w:tcPr>
          <w:p w14:paraId="48E3AFF7" w14:textId="77777777" w:rsidR="00000000" w:rsidRDefault="00000000">
            <w:pPr>
              <w:jc w:val="right"/>
              <w:rPr>
                <w:color w:val="000000"/>
                <w:sz w:val="18"/>
                <w:szCs w:val="18"/>
              </w:rPr>
            </w:pPr>
            <w:r>
              <w:rPr>
                <w:color w:val="000000"/>
                <w:sz w:val="18"/>
                <w:szCs w:val="18"/>
              </w:rPr>
              <w:t>238,863,943.64</w:t>
            </w:r>
          </w:p>
        </w:tc>
        <w:tc>
          <w:tcPr>
            <w:tcW w:w="1846" w:type="dxa"/>
            <w:noWrap/>
            <w:vAlign w:val="center"/>
          </w:tcPr>
          <w:p w14:paraId="61E2742A" w14:textId="77777777" w:rsidR="00000000" w:rsidRDefault="00000000">
            <w:pPr>
              <w:jc w:val="right"/>
              <w:rPr>
                <w:color w:val="000000"/>
                <w:sz w:val="18"/>
                <w:szCs w:val="18"/>
              </w:rPr>
            </w:pPr>
            <w:r>
              <w:rPr>
                <w:sz w:val="18"/>
              </w:rPr>
              <w:t>250,212,871.99</w:t>
            </w:r>
          </w:p>
        </w:tc>
        <w:tc>
          <w:tcPr>
            <w:tcW w:w="1847" w:type="dxa"/>
            <w:noWrap/>
            <w:vAlign w:val="center"/>
          </w:tcPr>
          <w:p w14:paraId="478F5C81" w14:textId="77777777" w:rsidR="00000000" w:rsidRDefault="00000000">
            <w:pPr>
              <w:jc w:val="right"/>
              <w:rPr>
                <w:color w:val="000000"/>
                <w:sz w:val="18"/>
                <w:szCs w:val="18"/>
              </w:rPr>
            </w:pPr>
            <w:r>
              <w:rPr>
                <w:sz w:val="18"/>
              </w:rPr>
              <w:t>245,669,062.62</w:t>
            </w:r>
          </w:p>
        </w:tc>
      </w:tr>
      <w:tr w:rsidR="00000000" w14:paraId="4B2B8A31" w14:textId="77777777">
        <w:trPr>
          <w:trHeight w:val="397"/>
          <w:jc w:val="center"/>
        </w:trPr>
        <w:tc>
          <w:tcPr>
            <w:tcW w:w="1989" w:type="dxa"/>
            <w:noWrap/>
            <w:vAlign w:val="center"/>
          </w:tcPr>
          <w:p w14:paraId="6630882F" w14:textId="77777777" w:rsidR="00000000" w:rsidRDefault="00000000">
            <w:pPr>
              <w:rPr>
                <w:color w:val="000000"/>
                <w:sz w:val="18"/>
                <w:szCs w:val="18"/>
              </w:rPr>
            </w:pPr>
            <w:r>
              <w:rPr>
                <w:color w:val="000000"/>
                <w:sz w:val="18"/>
                <w:szCs w:val="18"/>
              </w:rPr>
              <w:t xml:space="preserve">  </w:t>
            </w:r>
            <w:r>
              <w:rPr>
                <w:color w:val="000000"/>
                <w:sz w:val="18"/>
                <w:szCs w:val="18"/>
              </w:rPr>
              <w:t>在建工程</w:t>
            </w:r>
          </w:p>
        </w:tc>
        <w:tc>
          <w:tcPr>
            <w:tcW w:w="1846" w:type="dxa"/>
            <w:vAlign w:val="center"/>
          </w:tcPr>
          <w:p w14:paraId="6EE5559A" w14:textId="77777777" w:rsidR="00000000" w:rsidRDefault="00000000">
            <w:pPr>
              <w:jc w:val="right"/>
              <w:textAlignment w:val="center"/>
              <w:rPr>
                <w:color w:val="000000"/>
                <w:sz w:val="18"/>
                <w:szCs w:val="18"/>
              </w:rPr>
            </w:pPr>
            <w:r>
              <w:rPr>
                <w:color w:val="000000"/>
                <w:sz w:val="18"/>
                <w:szCs w:val="18"/>
                <w:lang w:bidi="ar"/>
              </w:rPr>
              <w:t>26,928,900.58</w:t>
            </w:r>
          </w:p>
        </w:tc>
        <w:tc>
          <w:tcPr>
            <w:tcW w:w="1846" w:type="dxa"/>
            <w:noWrap/>
            <w:vAlign w:val="center"/>
          </w:tcPr>
          <w:p w14:paraId="6F11EFAD" w14:textId="77777777" w:rsidR="00000000" w:rsidRDefault="00000000">
            <w:pPr>
              <w:jc w:val="right"/>
              <w:rPr>
                <w:color w:val="000000"/>
                <w:sz w:val="18"/>
                <w:szCs w:val="18"/>
              </w:rPr>
            </w:pPr>
            <w:r>
              <w:rPr>
                <w:color w:val="000000"/>
                <w:sz w:val="18"/>
                <w:szCs w:val="18"/>
              </w:rPr>
              <w:t>5,087,629.59</w:t>
            </w:r>
          </w:p>
        </w:tc>
        <w:tc>
          <w:tcPr>
            <w:tcW w:w="1846" w:type="dxa"/>
            <w:noWrap/>
            <w:vAlign w:val="center"/>
          </w:tcPr>
          <w:p w14:paraId="1E24AE12" w14:textId="77777777" w:rsidR="00000000" w:rsidRDefault="00000000">
            <w:pPr>
              <w:jc w:val="right"/>
              <w:rPr>
                <w:color w:val="000000"/>
                <w:sz w:val="18"/>
                <w:szCs w:val="18"/>
              </w:rPr>
            </w:pPr>
            <w:r>
              <w:rPr>
                <w:sz w:val="18"/>
              </w:rPr>
              <w:t>4,649,676.26</w:t>
            </w:r>
          </w:p>
        </w:tc>
        <w:tc>
          <w:tcPr>
            <w:tcW w:w="1847" w:type="dxa"/>
            <w:noWrap/>
            <w:vAlign w:val="center"/>
          </w:tcPr>
          <w:p w14:paraId="0036A383" w14:textId="77777777" w:rsidR="00000000" w:rsidRDefault="00000000">
            <w:pPr>
              <w:jc w:val="right"/>
              <w:rPr>
                <w:color w:val="000000"/>
                <w:sz w:val="18"/>
                <w:szCs w:val="18"/>
              </w:rPr>
            </w:pPr>
            <w:r>
              <w:rPr>
                <w:sz w:val="18"/>
              </w:rPr>
              <w:t>12,829,256.89</w:t>
            </w:r>
          </w:p>
        </w:tc>
      </w:tr>
      <w:tr w:rsidR="00000000" w14:paraId="295148E5" w14:textId="77777777">
        <w:trPr>
          <w:trHeight w:val="397"/>
          <w:jc w:val="center"/>
        </w:trPr>
        <w:tc>
          <w:tcPr>
            <w:tcW w:w="1989" w:type="dxa"/>
            <w:noWrap/>
            <w:vAlign w:val="center"/>
          </w:tcPr>
          <w:p w14:paraId="60615D15" w14:textId="77777777" w:rsidR="00000000" w:rsidRDefault="00000000">
            <w:pPr>
              <w:rPr>
                <w:color w:val="000000"/>
                <w:sz w:val="18"/>
                <w:szCs w:val="18"/>
              </w:rPr>
            </w:pPr>
            <w:r>
              <w:rPr>
                <w:color w:val="000000"/>
                <w:sz w:val="18"/>
                <w:szCs w:val="18"/>
              </w:rPr>
              <w:t xml:space="preserve">  </w:t>
            </w:r>
            <w:r>
              <w:rPr>
                <w:color w:val="000000"/>
                <w:sz w:val="18"/>
                <w:szCs w:val="18"/>
              </w:rPr>
              <w:t>无形资产</w:t>
            </w:r>
          </w:p>
        </w:tc>
        <w:tc>
          <w:tcPr>
            <w:tcW w:w="1846" w:type="dxa"/>
            <w:vAlign w:val="center"/>
          </w:tcPr>
          <w:p w14:paraId="123CCA58" w14:textId="77777777" w:rsidR="00000000" w:rsidRDefault="00000000">
            <w:pPr>
              <w:jc w:val="right"/>
              <w:textAlignment w:val="center"/>
              <w:rPr>
                <w:color w:val="000000"/>
                <w:sz w:val="18"/>
                <w:szCs w:val="18"/>
              </w:rPr>
            </w:pPr>
            <w:r>
              <w:rPr>
                <w:color w:val="000000"/>
                <w:sz w:val="18"/>
                <w:szCs w:val="18"/>
                <w:lang w:bidi="ar"/>
              </w:rPr>
              <w:t>49,862,340.43</w:t>
            </w:r>
          </w:p>
        </w:tc>
        <w:tc>
          <w:tcPr>
            <w:tcW w:w="1846" w:type="dxa"/>
            <w:noWrap/>
            <w:vAlign w:val="center"/>
          </w:tcPr>
          <w:p w14:paraId="412B5208" w14:textId="77777777" w:rsidR="00000000" w:rsidRDefault="00000000">
            <w:pPr>
              <w:jc w:val="right"/>
              <w:rPr>
                <w:color w:val="000000"/>
                <w:sz w:val="18"/>
                <w:szCs w:val="18"/>
              </w:rPr>
            </w:pPr>
            <w:r>
              <w:rPr>
                <w:color w:val="000000"/>
                <w:sz w:val="18"/>
                <w:szCs w:val="18"/>
              </w:rPr>
              <w:t>33,521,880.39</w:t>
            </w:r>
          </w:p>
        </w:tc>
        <w:tc>
          <w:tcPr>
            <w:tcW w:w="1846" w:type="dxa"/>
            <w:noWrap/>
            <w:vAlign w:val="center"/>
          </w:tcPr>
          <w:p w14:paraId="35F6E25C" w14:textId="77777777" w:rsidR="00000000" w:rsidRDefault="00000000">
            <w:pPr>
              <w:jc w:val="right"/>
              <w:rPr>
                <w:color w:val="000000"/>
                <w:sz w:val="18"/>
                <w:szCs w:val="18"/>
              </w:rPr>
            </w:pPr>
            <w:r>
              <w:rPr>
                <w:color w:val="000000"/>
                <w:sz w:val="18"/>
                <w:szCs w:val="18"/>
              </w:rPr>
              <w:t>34,515,647.77</w:t>
            </w:r>
          </w:p>
        </w:tc>
        <w:tc>
          <w:tcPr>
            <w:tcW w:w="1847" w:type="dxa"/>
            <w:noWrap/>
            <w:vAlign w:val="center"/>
          </w:tcPr>
          <w:p w14:paraId="5B56BB03" w14:textId="77777777" w:rsidR="00000000" w:rsidRDefault="00000000">
            <w:pPr>
              <w:jc w:val="right"/>
              <w:rPr>
                <w:color w:val="000000"/>
                <w:sz w:val="18"/>
                <w:szCs w:val="18"/>
              </w:rPr>
            </w:pPr>
            <w:r>
              <w:rPr>
                <w:sz w:val="18"/>
              </w:rPr>
              <w:t>35,431,909.73</w:t>
            </w:r>
          </w:p>
        </w:tc>
      </w:tr>
      <w:tr w:rsidR="00000000" w14:paraId="2D1F1D36" w14:textId="77777777">
        <w:trPr>
          <w:trHeight w:val="397"/>
          <w:jc w:val="center"/>
        </w:trPr>
        <w:tc>
          <w:tcPr>
            <w:tcW w:w="1989" w:type="dxa"/>
            <w:noWrap/>
            <w:vAlign w:val="center"/>
          </w:tcPr>
          <w:p w14:paraId="2E6634C3" w14:textId="77777777" w:rsidR="00000000" w:rsidRDefault="00000000">
            <w:pPr>
              <w:rPr>
                <w:color w:val="000000"/>
                <w:sz w:val="18"/>
                <w:szCs w:val="18"/>
              </w:rPr>
            </w:pPr>
            <w:r>
              <w:rPr>
                <w:color w:val="000000"/>
                <w:sz w:val="18"/>
                <w:szCs w:val="18"/>
              </w:rPr>
              <w:t xml:space="preserve">  </w:t>
            </w:r>
            <w:r>
              <w:rPr>
                <w:color w:val="000000"/>
                <w:sz w:val="18"/>
                <w:szCs w:val="18"/>
              </w:rPr>
              <w:t>长期待摊费用</w:t>
            </w:r>
          </w:p>
        </w:tc>
        <w:tc>
          <w:tcPr>
            <w:tcW w:w="1846" w:type="dxa"/>
            <w:vAlign w:val="center"/>
          </w:tcPr>
          <w:p w14:paraId="2202DFD4" w14:textId="77777777" w:rsidR="00000000" w:rsidRDefault="00000000">
            <w:pPr>
              <w:jc w:val="right"/>
              <w:textAlignment w:val="center"/>
              <w:rPr>
                <w:color w:val="000000"/>
                <w:sz w:val="18"/>
                <w:szCs w:val="18"/>
              </w:rPr>
            </w:pPr>
            <w:r>
              <w:rPr>
                <w:color w:val="000000"/>
                <w:sz w:val="18"/>
                <w:szCs w:val="18"/>
                <w:lang w:bidi="ar"/>
              </w:rPr>
              <w:t>2,095,334.05</w:t>
            </w:r>
          </w:p>
        </w:tc>
        <w:tc>
          <w:tcPr>
            <w:tcW w:w="1846" w:type="dxa"/>
            <w:noWrap/>
            <w:vAlign w:val="center"/>
          </w:tcPr>
          <w:p w14:paraId="63518A53" w14:textId="77777777" w:rsidR="00000000" w:rsidRDefault="00000000">
            <w:pPr>
              <w:jc w:val="right"/>
              <w:rPr>
                <w:color w:val="000000"/>
                <w:sz w:val="18"/>
                <w:szCs w:val="18"/>
              </w:rPr>
            </w:pPr>
            <w:r>
              <w:rPr>
                <w:color w:val="000000"/>
                <w:sz w:val="18"/>
                <w:szCs w:val="18"/>
              </w:rPr>
              <w:t>2,034,592.12</w:t>
            </w:r>
          </w:p>
        </w:tc>
        <w:tc>
          <w:tcPr>
            <w:tcW w:w="1846" w:type="dxa"/>
            <w:noWrap/>
            <w:vAlign w:val="center"/>
          </w:tcPr>
          <w:p w14:paraId="4A3488D7" w14:textId="77777777" w:rsidR="00000000" w:rsidRDefault="00000000">
            <w:pPr>
              <w:jc w:val="right"/>
              <w:rPr>
                <w:color w:val="000000"/>
                <w:sz w:val="18"/>
                <w:szCs w:val="18"/>
              </w:rPr>
            </w:pPr>
            <w:r>
              <w:rPr>
                <w:color w:val="000000"/>
                <w:sz w:val="18"/>
                <w:szCs w:val="18"/>
              </w:rPr>
              <w:t>1,212,383.99</w:t>
            </w:r>
          </w:p>
        </w:tc>
        <w:tc>
          <w:tcPr>
            <w:tcW w:w="1847" w:type="dxa"/>
            <w:noWrap/>
            <w:vAlign w:val="center"/>
          </w:tcPr>
          <w:p w14:paraId="5C726F27" w14:textId="77777777" w:rsidR="00000000" w:rsidRDefault="00000000">
            <w:pPr>
              <w:jc w:val="right"/>
              <w:rPr>
                <w:color w:val="000000"/>
                <w:sz w:val="18"/>
                <w:szCs w:val="18"/>
              </w:rPr>
            </w:pPr>
            <w:r>
              <w:rPr>
                <w:sz w:val="18"/>
              </w:rPr>
              <w:t>285,962.60</w:t>
            </w:r>
          </w:p>
        </w:tc>
      </w:tr>
      <w:tr w:rsidR="00000000" w14:paraId="45249755" w14:textId="77777777">
        <w:trPr>
          <w:trHeight w:val="397"/>
          <w:jc w:val="center"/>
        </w:trPr>
        <w:tc>
          <w:tcPr>
            <w:tcW w:w="1989" w:type="dxa"/>
            <w:noWrap/>
            <w:vAlign w:val="center"/>
          </w:tcPr>
          <w:p w14:paraId="1DB065A1" w14:textId="77777777" w:rsidR="00000000" w:rsidRDefault="00000000">
            <w:pPr>
              <w:rPr>
                <w:color w:val="000000"/>
                <w:sz w:val="18"/>
                <w:szCs w:val="18"/>
              </w:rPr>
            </w:pPr>
            <w:r>
              <w:rPr>
                <w:color w:val="000000"/>
                <w:sz w:val="18"/>
                <w:szCs w:val="18"/>
              </w:rPr>
              <w:t xml:space="preserve">  </w:t>
            </w:r>
            <w:r>
              <w:rPr>
                <w:color w:val="000000"/>
                <w:sz w:val="18"/>
                <w:szCs w:val="18"/>
              </w:rPr>
              <w:t>递延所得税资产</w:t>
            </w:r>
          </w:p>
        </w:tc>
        <w:tc>
          <w:tcPr>
            <w:tcW w:w="1846" w:type="dxa"/>
            <w:vAlign w:val="center"/>
          </w:tcPr>
          <w:p w14:paraId="13379022" w14:textId="77777777" w:rsidR="00000000" w:rsidRDefault="00000000">
            <w:pPr>
              <w:jc w:val="right"/>
              <w:textAlignment w:val="center"/>
              <w:rPr>
                <w:color w:val="000000"/>
                <w:sz w:val="18"/>
                <w:szCs w:val="18"/>
              </w:rPr>
            </w:pPr>
            <w:r>
              <w:rPr>
                <w:color w:val="000000"/>
                <w:sz w:val="18"/>
                <w:szCs w:val="18"/>
                <w:lang w:bidi="ar"/>
              </w:rPr>
              <w:t>14,344,407.41</w:t>
            </w:r>
          </w:p>
        </w:tc>
        <w:tc>
          <w:tcPr>
            <w:tcW w:w="1846" w:type="dxa"/>
            <w:noWrap/>
            <w:vAlign w:val="center"/>
          </w:tcPr>
          <w:p w14:paraId="55A11622" w14:textId="77777777" w:rsidR="00000000" w:rsidRDefault="00000000">
            <w:pPr>
              <w:jc w:val="right"/>
              <w:rPr>
                <w:color w:val="000000"/>
                <w:sz w:val="18"/>
                <w:szCs w:val="18"/>
              </w:rPr>
            </w:pPr>
            <w:r>
              <w:rPr>
                <w:color w:val="000000"/>
                <w:sz w:val="18"/>
                <w:szCs w:val="18"/>
              </w:rPr>
              <w:t>13,837,579.35</w:t>
            </w:r>
          </w:p>
        </w:tc>
        <w:tc>
          <w:tcPr>
            <w:tcW w:w="1846" w:type="dxa"/>
            <w:noWrap/>
            <w:vAlign w:val="center"/>
          </w:tcPr>
          <w:p w14:paraId="1FDAEF85" w14:textId="77777777" w:rsidR="00000000" w:rsidRDefault="00000000">
            <w:pPr>
              <w:jc w:val="right"/>
              <w:rPr>
                <w:color w:val="000000"/>
                <w:sz w:val="18"/>
                <w:szCs w:val="18"/>
              </w:rPr>
            </w:pPr>
            <w:r>
              <w:rPr>
                <w:sz w:val="18"/>
              </w:rPr>
              <w:t>14,220,282.37</w:t>
            </w:r>
          </w:p>
        </w:tc>
        <w:tc>
          <w:tcPr>
            <w:tcW w:w="1847" w:type="dxa"/>
            <w:noWrap/>
            <w:vAlign w:val="center"/>
          </w:tcPr>
          <w:p w14:paraId="2D237AA3" w14:textId="77777777" w:rsidR="00000000" w:rsidRDefault="00000000">
            <w:pPr>
              <w:jc w:val="right"/>
              <w:rPr>
                <w:color w:val="000000"/>
                <w:sz w:val="18"/>
                <w:szCs w:val="18"/>
              </w:rPr>
            </w:pPr>
            <w:r>
              <w:rPr>
                <w:sz w:val="18"/>
              </w:rPr>
              <w:t>11,471,352.37</w:t>
            </w:r>
          </w:p>
        </w:tc>
      </w:tr>
      <w:tr w:rsidR="00000000" w14:paraId="462A170F" w14:textId="77777777">
        <w:trPr>
          <w:trHeight w:val="397"/>
          <w:jc w:val="center"/>
        </w:trPr>
        <w:tc>
          <w:tcPr>
            <w:tcW w:w="1989" w:type="dxa"/>
            <w:noWrap/>
            <w:vAlign w:val="center"/>
          </w:tcPr>
          <w:p w14:paraId="27CE62BC" w14:textId="77777777" w:rsidR="00000000" w:rsidRDefault="00000000">
            <w:pPr>
              <w:rPr>
                <w:color w:val="000000"/>
                <w:sz w:val="18"/>
                <w:szCs w:val="18"/>
              </w:rPr>
            </w:pPr>
            <w:r>
              <w:rPr>
                <w:color w:val="000000"/>
                <w:sz w:val="18"/>
                <w:szCs w:val="18"/>
              </w:rPr>
              <w:t xml:space="preserve">  </w:t>
            </w:r>
            <w:r>
              <w:rPr>
                <w:color w:val="000000"/>
                <w:sz w:val="18"/>
                <w:szCs w:val="18"/>
              </w:rPr>
              <w:t>其他非流动资产</w:t>
            </w:r>
          </w:p>
        </w:tc>
        <w:tc>
          <w:tcPr>
            <w:tcW w:w="1846" w:type="dxa"/>
            <w:vAlign w:val="center"/>
          </w:tcPr>
          <w:p w14:paraId="33AE8B62" w14:textId="77777777" w:rsidR="00000000" w:rsidRDefault="00000000">
            <w:pPr>
              <w:jc w:val="right"/>
              <w:textAlignment w:val="center"/>
              <w:rPr>
                <w:color w:val="000000"/>
                <w:sz w:val="18"/>
                <w:szCs w:val="18"/>
              </w:rPr>
            </w:pPr>
            <w:r>
              <w:rPr>
                <w:color w:val="000000"/>
                <w:sz w:val="18"/>
                <w:szCs w:val="18"/>
                <w:lang w:bidi="ar"/>
              </w:rPr>
              <w:t>20,010.00</w:t>
            </w:r>
          </w:p>
        </w:tc>
        <w:tc>
          <w:tcPr>
            <w:tcW w:w="1846" w:type="dxa"/>
            <w:noWrap/>
            <w:vAlign w:val="center"/>
          </w:tcPr>
          <w:p w14:paraId="4A25F436" w14:textId="77777777" w:rsidR="00000000" w:rsidRDefault="00000000">
            <w:pPr>
              <w:jc w:val="right"/>
              <w:rPr>
                <w:color w:val="000000"/>
                <w:sz w:val="18"/>
                <w:szCs w:val="18"/>
              </w:rPr>
            </w:pPr>
            <w:r>
              <w:rPr>
                <w:color w:val="000000"/>
                <w:sz w:val="18"/>
                <w:szCs w:val="18"/>
              </w:rPr>
              <w:t>94,680.00</w:t>
            </w:r>
          </w:p>
        </w:tc>
        <w:tc>
          <w:tcPr>
            <w:tcW w:w="1846" w:type="dxa"/>
            <w:noWrap/>
            <w:vAlign w:val="center"/>
          </w:tcPr>
          <w:p w14:paraId="2D168BA4" w14:textId="77777777" w:rsidR="00000000" w:rsidRDefault="00000000">
            <w:pPr>
              <w:jc w:val="right"/>
              <w:rPr>
                <w:color w:val="000000"/>
                <w:sz w:val="18"/>
                <w:szCs w:val="18"/>
              </w:rPr>
            </w:pPr>
            <w:r>
              <w:rPr>
                <w:sz w:val="18"/>
              </w:rPr>
              <w:t>247,500.00</w:t>
            </w:r>
          </w:p>
        </w:tc>
        <w:tc>
          <w:tcPr>
            <w:tcW w:w="1847" w:type="dxa"/>
            <w:noWrap/>
            <w:vAlign w:val="center"/>
          </w:tcPr>
          <w:p w14:paraId="54F7EC1E" w14:textId="77777777" w:rsidR="00000000" w:rsidRDefault="00000000">
            <w:pPr>
              <w:jc w:val="right"/>
              <w:rPr>
                <w:color w:val="000000"/>
                <w:sz w:val="18"/>
                <w:szCs w:val="18"/>
              </w:rPr>
            </w:pPr>
            <w:r>
              <w:rPr>
                <w:sz w:val="18"/>
              </w:rPr>
              <w:t>1,663,500.00</w:t>
            </w:r>
          </w:p>
        </w:tc>
      </w:tr>
      <w:tr w:rsidR="00000000" w14:paraId="03F23BAA" w14:textId="77777777">
        <w:trPr>
          <w:trHeight w:val="397"/>
          <w:jc w:val="center"/>
        </w:trPr>
        <w:tc>
          <w:tcPr>
            <w:tcW w:w="1989" w:type="dxa"/>
            <w:noWrap/>
            <w:vAlign w:val="center"/>
          </w:tcPr>
          <w:p w14:paraId="57C38452"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非流动资产合计</w:t>
            </w:r>
          </w:p>
        </w:tc>
        <w:tc>
          <w:tcPr>
            <w:tcW w:w="1846" w:type="dxa"/>
            <w:vAlign w:val="center"/>
          </w:tcPr>
          <w:p w14:paraId="02B830E2" w14:textId="77777777" w:rsidR="00000000" w:rsidRDefault="00000000">
            <w:pPr>
              <w:jc w:val="right"/>
              <w:textAlignment w:val="center"/>
              <w:rPr>
                <w:b/>
                <w:color w:val="000000"/>
                <w:sz w:val="18"/>
                <w:szCs w:val="18"/>
              </w:rPr>
            </w:pPr>
            <w:r>
              <w:rPr>
                <w:b/>
                <w:bCs/>
                <w:color w:val="000000"/>
                <w:sz w:val="18"/>
                <w:szCs w:val="18"/>
                <w:lang w:bidi="ar"/>
              </w:rPr>
              <w:t>330,114,555.83</w:t>
            </w:r>
          </w:p>
        </w:tc>
        <w:tc>
          <w:tcPr>
            <w:tcW w:w="1846" w:type="dxa"/>
            <w:noWrap/>
            <w:vAlign w:val="center"/>
          </w:tcPr>
          <w:p w14:paraId="6F380193" w14:textId="77777777" w:rsidR="00000000" w:rsidRDefault="00000000">
            <w:pPr>
              <w:jc w:val="right"/>
              <w:rPr>
                <w:b/>
                <w:bCs/>
                <w:color w:val="000000"/>
                <w:sz w:val="18"/>
                <w:szCs w:val="18"/>
              </w:rPr>
            </w:pPr>
            <w:r>
              <w:rPr>
                <w:b/>
                <w:bCs/>
                <w:color w:val="000000"/>
                <w:sz w:val="18"/>
                <w:szCs w:val="18"/>
              </w:rPr>
              <w:t>304,846,553.34</w:t>
            </w:r>
          </w:p>
        </w:tc>
        <w:tc>
          <w:tcPr>
            <w:tcW w:w="1846" w:type="dxa"/>
            <w:noWrap/>
            <w:vAlign w:val="center"/>
          </w:tcPr>
          <w:p w14:paraId="52A15C70" w14:textId="77777777" w:rsidR="00000000" w:rsidRDefault="00000000">
            <w:pPr>
              <w:jc w:val="right"/>
              <w:rPr>
                <w:b/>
                <w:bCs/>
                <w:color w:val="000000"/>
                <w:sz w:val="18"/>
                <w:szCs w:val="18"/>
              </w:rPr>
            </w:pPr>
            <w:r>
              <w:rPr>
                <w:b/>
                <w:bCs/>
                <w:color w:val="000000"/>
                <w:sz w:val="18"/>
                <w:szCs w:val="18"/>
              </w:rPr>
              <w:t>310,637,024.16</w:t>
            </w:r>
          </w:p>
        </w:tc>
        <w:tc>
          <w:tcPr>
            <w:tcW w:w="1847" w:type="dxa"/>
            <w:noWrap/>
            <w:vAlign w:val="center"/>
          </w:tcPr>
          <w:p w14:paraId="13642528" w14:textId="77777777" w:rsidR="00000000" w:rsidRDefault="00000000">
            <w:pPr>
              <w:jc w:val="right"/>
              <w:rPr>
                <w:b/>
                <w:bCs/>
                <w:color w:val="000000"/>
                <w:sz w:val="18"/>
                <w:szCs w:val="18"/>
              </w:rPr>
            </w:pPr>
            <w:r>
              <w:rPr>
                <w:b/>
                <w:bCs/>
                <w:sz w:val="18"/>
              </w:rPr>
              <w:t>313,638,536.64</w:t>
            </w:r>
          </w:p>
        </w:tc>
      </w:tr>
      <w:tr w:rsidR="00000000" w14:paraId="4737A6AA" w14:textId="77777777">
        <w:trPr>
          <w:trHeight w:val="397"/>
          <w:jc w:val="center"/>
        </w:trPr>
        <w:tc>
          <w:tcPr>
            <w:tcW w:w="1989" w:type="dxa"/>
            <w:noWrap/>
            <w:vAlign w:val="center"/>
          </w:tcPr>
          <w:p w14:paraId="7EE78AD9"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资产总计</w:t>
            </w:r>
          </w:p>
        </w:tc>
        <w:tc>
          <w:tcPr>
            <w:tcW w:w="1846" w:type="dxa"/>
            <w:vAlign w:val="center"/>
          </w:tcPr>
          <w:p w14:paraId="13C6997A" w14:textId="77777777" w:rsidR="00000000" w:rsidRDefault="00000000">
            <w:pPr>
              <w:jc w:val="right"/>
              <w:textAlignment w:val="center"/>
              <w:rPr>
                <w:b/>
                <w:color w:val="000000"/>
                <w:sz w:val="18"/>
                <w:szCs w:val="18"/>
              </w:rPr>
            </w:pPr>
            <w:r>
              <w:rPr>
                <w:b/>
                <w:bCs/>
                <w:color w:val="000000"/>
                <w:sz w:val="18"/>
                <w:szCs w:val="18"/>
                <w:lang w:bidi="ar"/>
              </w:rPr>
              <w:t>1,007,335,060.80</w:t>
            </w:r>
          </w:p>
        </w:tc>
        <w:tc>
          <w:tcPr>
            <w:tcW w:w="1846" w:type="dxa"/>
            <w:noWrap/>
            <w:vAlign w:val="center"/>
          </w:tcPr>
          <w:p w14:paraId="44FA8D80" w14:textId="77777777" w:rsidR="00000000" w:rsidRDefault="00000000">
            <w:pPr>
              <w:jc w:val="right"/>
              <w:rPr>
                <w:b/>
                <w:bCs/>
                <w:color w:val="000000"/>
                <w:sz w:val="18"/>
                <w:szCs w:val="18"/>
              </w:rPr>
            </w:pPr>
            <w:r>
              <w:rPr>
                <w:b/>
                <w:bCs/>
                <w:color w:val="000000"/>
                <w:sz w:val="18"/>
                <w:szCs w:val="18"/>
              </w:rPr>
              <w:t>993,967,117.30</w:t>
            </w:r>
          </w:p>
        </w:tc>
        <w:tc>
          <w:tcPr>
            <w:tcW w:w="1846" w:type="dxa"/>
            <w:noWrap/>
            <w:vAlign w:val="center"/>
          </w:tcPr>
          <w:p w14:paraId="5B133978" w14:textId="77777777" w:rsidR="00000000" w:rsidRDefault="00000000">
            <w:pPr>
              <w:jc w:val="right"/>
              <w:rPr>
                <w:b/>
                <w:bCs/>
                <w:color w:val="000000"/>
                <w:sz w:val="18"/>
                <w:szCs w:val="18"/>
              </w:rPr>
            </w:pPr>
            <w:r>
              <w:rPr>
                <w:b/>
                <w:bCs/>
                <w:color w:val="000000"/>
                <w:sz w:val="18"/>
                <w:szCs w:val="18"/>
              </w:rPr>
              <w:t>889,880,540.36</w:t>
            </w:r>
          </w:p>
        </w:tc>
        <w:tc>
          <w:tcPr>
            <w:tcW w:w="1847" w:type="dxa"/>
            <w:noWrap/>
            <w:vAlign w:val="center"/>
          </w:tcPr>
          <w:p w14:paraId="0B90A5DC" w14:textId="77777777" w:rsidR="00000000" w:rsidRDefault="00000000">
            <w:pPr>
              <w:jc w:val="right"/>
              <w:rPr>
                <w:b/>
                <w:bCs/>
                <w:color w:val="000000"/>
                <w:sz w:val="18"/>
                <w:szCs w:val="18"/>
              </w:rPr>
            </w:pPr>
            <w:r>
              <w:rPr>
                <w:b/>
                <w:bCs/>
                <w:sz w:val="18"/>
              </w:rPr>
              <w:t>869,664,922.77</w:t>
            </w:r>
          </w:p>
        </w:tc>
      </w:tr>
      <w:tr w:rsidR="00000000" w14:paraId="38263F84" w14:textId="77777777">
        <w:trPr>
          <w:trHeight w:val="397"/>
          <w:jc w:val="center"/>
        </w:trPr>
        <w:tc>
          <w:tcPr>
            <w:tcW w:w="1989" w:type="dxa"/>
            <w:noWrap/>
            <w:vAlign w:val="center"/>
          </w:tcPr>
          <w:p w14:paraId="3D019502" w14:textId="77777777" w:rsidR="00000000" w:rsidRDefault="00000000">
            <w:pPr>
              <w:rPr>
                <w:b/>
                <w:bCs/>
                <w:color w:val="000000"/>
                <w:sz w:val="18"/>
                <w:szCs w:val="18"/>
              </w:rPr>
            </w:pPr>
            <w:r>
              <w:rPr>
                <w:b/>
                <w:bCs/>
                <w:color w:val="000000"/>
                <w:sz w:val="18"/>
                <w:szCs w:val="18"/>
              </w:rPr>
              <w:t>流动负债：</w:t>
            </w:r>
          </w:p>
        </w:tc>
        <w:tc>
          <w:tcPr>
            <w:tcW w:w="1846" w:type="dxa"/>
            <w:vAlign w:val="center"/>
          </w:tcPr>
          <w:p w14:paraId="00BE51FC" w14:textId="77777777" w:rsidR="00000000" w:rsidRDefault="00000000">
            <w:pPr>
              <w:jc w:val="right"/>
              <w:rPr>
                <w:color w:val="000000"/>
                <w:sz w:val="18"/>
                <w:szCs w:val="18"/>
              </w:rPr>
            </w:pPr>
          </w:p>
        </w:tc>
        <w:tc>
          <w:tcPr>
            <w:tcW w:w="1846" w:type="dxa"/>
            <w:noWrap/>
            <w:vAlign w:val="center"/>
          </w:tcPr>
          <w:p w14:paraId="205BE560" w14:textId="77777777" w:rsidR="00000000" w:rsidRDefault="00000000">
            <w:pPr>
              <w:jc w:val="right"/>
              <w:rPr>
                <w:color w:val="000000"/>
                <w:sz w:val="18"/>
                <w:szCs w:val="18"/>
              </w:rPr>
            </w:pPr>
          </w:p>
        </w:tc>
        <w:tc>
          <w:tcPr>
            <w:tcW w:w="1846" w:type="dxa"/>
            <w:noWrap/>
            <w:vAlign w:val="center"/>
          </w:tcPr>
          <w:p w14:paraId="007B4987" w14:textId="77777777" w:rsidR="00000000" w:rsidRDefault="00000000">
            <w:pPr>
              <w:jc w:val="right"/>
              <w:rPr>
                <w:color w:val="000000"/>
                <w:sz w:val="18"/>
                <w:szCs w:val="18"/>
              </w:rPr>
            </w:pPr>
          </w:p>
        </w:tc>
        <w:tc>
          <w:tcPr>
            <w:tcW w:w="1847" w:type="dxa"/>
            <w:noWrap/>
            <w:vAlign w:val="center"/>
          </w:tcPr>
          <w:p w14:paraId="14C0811F" w14:textId="77777777" w:rsidR="00000000" w:rsidRDefault="00000000">
            <w:pPr>
              <w:jc w:val="right"/>
              <w:rPr>
                <w:color w:val="000000"/>
                <w:sz w:val="18"/>
                <w:szCs w:val="18"/>
              </w:rPr>
            </w:pPr>
          </w:p>
        </w:tc>
      </w:tr>
      <w:tr w:rsidR="00000000" w14:paraId="61D0C9DE" w14:textId="77777777">
        <w:trPr>
          <w:trHeight w:val="397"/>
          <w:jc w:val="center"/>
        </w:trPr>
        <w:tc>
          <w:tcPr>
            <w:tcW w:w="1989" w:type="dxa"/>
            <w:noWrap/>
            <w:vAlign w:val="center"/>
          </w:tcPr>
          <w:p w14:paraId="2E5F8FF5" w14:textId="77777777" w:rsidR="00000000" w:rsidRDefault="00000000">
            <w:pPr>
              <w:rPr>
                <w:color w:val="000000"/>
                <w:sz w:val="18"/>
                <w:szCs w:val="18"/>
              </w:rPr>
            </w:pPr>
            <w:r>
              <w:rPr>
                <w:color w:val="000000"/>
                <w:sz w:val="18"/>
                <w:szCs w:val="18"/>
              </w:rPr>
              <w:t xml:space="preserve">  </w:t>
            </w:r>
            <w:r>
              <w:rPr>
                <w:color w:val="000000"/>
                <w:sz w:val="18"/>
                <w:szCs w:val="18"/>
              </w:rPr>
              <w:t>短期借款</w:t>
            </w:r>
          </w:p>
        </w:tc>
        <w:tc>
          <w:tcPr>
            <w:tcW w:w="1846" w:type="dxa"/>
            <w:vAlign w:val="center"/>
          </w:tcPr>
          <w:p w14:paraId="23227E27" w14:textId="77777777" w:rsidR="00000000" w:rsidRDefault="00000000">
            <w:pPr>
              <w:jc w:val="right"/>
              <w:rPr>
                <w:color w:val="000000"/>
                <w:sz w:val="18"/>
                <w:szCs w:val="18"/>
              </w:rPr>
            </w:pPr>
          </w:p>
        </w:tc>
        <w:tc>
          <w:tcPr>
            <w:tcW w:w="1846" w:type="dxa"/>
            <w:noWrap/>
            <w:vAlign w:val="center"/>
          </w:tcPr>
          <w:p w14:paraId="7D4E50F7" w14:textId="77777777" w:rsidR="00000000" w:rsidRDefault="00000000">
            <w:pPr>
              <w:jc w:val="right"/>
              <w:rPr>
                <w:color w:val="000000"/>
                <w:sz w:val="18"/>
                <w:szCs w:val="18"/>
              </w:rPr>
            </w:pPr>
            <w:r>
              <w:rPr>
                <w:color w:val="000000"/>
                <w:sz w:val="18"/>
                <w:szCs w:val="18"/>
              </w:rPr>
              <w:t>30,009,166.67</w:t>
            </w:r>
          </w:p>
        </w:tc>
        <w:tc>
          <w:tcPr>
            <w:tcW w:w="1846" w:type="dxa"/>
            <w:noWrap/>
            <w:vAlign w:val="center"/>
          </w:tcPr>
          <w:p w14:paraId="408519C7" w14:textId="77777777" w:rsidR="00000000" w:rsidRDefault="00000000">
            <w:pPr>
              <w:jc w:val="right"/>
              <w:rPr>
                <w:color w:val="000000"/>
                <w:sz w:val="18"/>
                <w:szCs w:val="18"/>
              </w:rPr>
            </w:pPr>
            <w:r>
              <w:rPr>
                <w:color w:val="000000"/>
                <w:sz w:val="18"/>
                <w:szCs w:val="18"/>
              </w:rPr>
              <w:t>31,000,000.00</w:t>
            </w:r>
          </w:p>
        </w:tc>
        <w:tc>
          <w:tcPr>
            <w:tcW w:w="1847" w:type="dxa"/>
            <w:noWrap/>
            <w:vAlign w:val="center"/>
          </w:tcPr>
          <w:p w14:paraId="4D3ABF7C" w14:textId="77777777" w:rsidR="00000000" w:rsidRDefault="00000000">
            <w:pPr>
              <w:jc w:val="right"/>
              <w:rPr>
                <w:color w:val="000000"/>
                <w:sz w:val="18"/>
                <w:szCs w:val="18"/>
              </w:rPr>
            </w:pPr>
            <w:r>
              <w:rPr>
                <w:color w:val="000000"/>
                <w:sz w:val="18"/>
                <w:szCs w:val="18"/>
              </w:rPr>
              <w:t>49,586,141.87</w:t>
            </w:r>
          </w:p>
        </w:tc>
      </w:tr>
      <w:tr w:rsidR="00000000" w14:paraId="6102A6E3" w14:textId="77777777">
        <w:trPr>
          <w:trHeight w:val="397"/>
          <w:jc w:val="center"/>
        </w:trPr>
        <w:tc>
          <w:tcPr>
            <w:tcW w:w="1989" w:type="dxa"/>
            <w:noWrap/>
            <w:vAlign w:val="center"/>
          </w:tcPr>
          <w:p w14:paraId="21DD30FA" w14:textId="77777777" w:rsidR="00000000" w:rsidRDefault="00000000">
            <w:pPr>
              <w:rPr>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交易性金融负债</w:t>
            </w:r>
          </w:p>
        </w:tc>
        <w:tc>
          <w:tcPr>
            <w:tcW w:w="1846" w:type="dxa"/>
            <w:vAlign w:val="center"/>
          </w:tcPr>
          <w:p w14:paraId="3DACACCE" w14:textId="77777777" w:rsidR="00000000" w:rsidRDefault="00000000">
            <w:pPr>
              <w:jc w:val="right"/>
              <w:rPr>
                <w:color w:val="000000"/>
                <w:sz w:val="18"/>
                <w:szCs w:val="18"/>
              </w:rPr>
            </w:pPr>
          </w:p>
        </w:tc>
        <w:tc>
          <w:tcPr>
            <w:tcW w:w="1846" w:type="dxa"/>
            <w:noWrap/>
            <w:vAlign w:val="center"/>
          </w:tcPr>
          <w:p w14:paraId="246E2757" w14:textId="77777777" w:rsidR="00000000" w:rsidRDefault="00000000">
            <w:pPr>
              <w:jc w:val="right"/>
              <w:rPr>
                <w:color w:val="000000"/>
                <w:sz w:val="18"/>
                <w:szCs w:val="18"/>
              </w:rPr>
            </w:pPr>
          </w:p>
        </w:tc>
        <w:tc>
          <w:tcPr>
            <w:tcW w:w="1846" w:type="dxa"/>
            <w:noWrap/>
            <w:vAlign w:val="center"/>
          </w:tcPr>
          <w:p w14:paraId="30E7F98A" w14:textId="77777777" w:rsidR="00000000" w:rsidRDefault="00000000">
            <w:pPr>
              <w:jc w:val="right"/>
              <w:rPr>
                <w:color w:val="000000"/>
                <w:sz w:val="18"/>
                <w:szCs w:val="18"/>
              </w:rPr>
            </w:pPr>
          </w:p>
        </w:tc>
        <w:tc>
          <w:tcPr>
            <w:tcW w:w="1847" w:type="dxa"/>
            <w:noWrap/>
            <w:vAlign w:val="center"/>
          </w:tcPr>
          <w:p w14:paraId="4E5D012B" w14:textId="77777777" w:rsidR="00000000" w:rsidRDefault="00000000">
            <w:pPr>
              <w:jc w:val="right"/>
              <w:rPr>
                <w:color w:val="000000"/>
                <w:sz w:val="18"/>
                <w:szCs w:val="18"/>
              </w:rPr>
            </w:pPr>
            <w:r>
              <w:rPr>
                <w:color w:val="000000"/>
                <w:sz w:val="18"/>
                <w:szCs w:val="18"/>
              </w:rPr>
              <w:t>31,600.00</w:t>
            </w:r>
          </w:p>
        </w:tc>
      </w:tr>
      <w:tr w:rsidR="00000000" w14:paraId="42955844" w14:textId="77777777">
        <w:trPr>
          <w:trHeight w:val="397"/>
          <w:jc w:val="center"/>
        </w:trPr>
        <w:tc>
          <w:tcPr>
            <w:tcW w:w="1989" w:type="dxa"/>
            <w:noWrap/>
            <w:vAlign w:val="center"/>
          </w:tcPr>
          <w:p w14:paraId="3DC92B41" w14:textId="77777777" w:rsidR="00000000" w:rsidRDefault="00000000">
            <w:pPr>
              <w:rPr>
                <w:rFonts w:hint="eastAsia"/>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应付票据</w:t>
            </w:r>
          </w:p>
        </w:tc>
        <w:tc>
          <w:tcPr>
            <w:tcW w:w="1846" w:type="dxa"/>
            <w:vAlign w:val="center"/>
          </w:tcPr>
          <w:p w14:paraId="698D3FD1" w14:textId="77777777" w:rsidR="00000000" w:rsidRDefault="00000000">
            <w:pPr>
              <w:jc w:val="right"/>
              <w:textAlignment w:val="center"/>
              <w:rPr>
                <w:color w:val="000000"/>
                <w:sz w:val="18"/>
                <w:szCs w:val="18"/>
              </w:rPr>
            </w:pPr>
            <w:r>
              <w:rPr>
                <w:color w:val="000000"/>
                <w:sz w:val="18"/>
                <w:szCs w:val="18"/>
                <w:lang w:bidi="ar"/>
              </w:rPr>
              <w:t>35,259,132.00</w:t>
            </w:r>
          </w:p>
        </w:tc>
        <w:tc>
          <w:tcPr>
            <w:tcW w:w="1846" w:type="dxa"/>
            <w:noWrap/>
            <w:vAlign w:val="center"/>
          </w:tcPr>
          <w:p w14:paraId="6AD621A5" w14:textId="77777777" w:rsidR="00000000" w:rsidRDefault="00000000">
            <w:pPr>
              <w:jc w:val="right"/>
              <w:rPr>
                <w:color w:val="000000"/>
                <w:sz w:val="18"/>
                <w:szCs w:val="18"/>
              </w:rPr>
            </w:pPr>
            <w:r>
              <w:rPr>
                <w:color w:val="000000"/>
                <w:sz w:val="18"/>
                <w:szCs w:val="18"/>
              </w:rPr>
              <w:t>42,008,440.99</w:t>
            </w:r>
          </w:p>
        </w:tc>
        <w:tc>
          <w:tcPr>
            <w:tcW w:w="1846" w:type="dxa"/>
            <w:noWrap/>
            <w:vAlign w:val="center"/>
          </w:tcPr>
          <w:p w14:paraId="33D5A649" w14:textId="77777777" w:rsidR="00000000" w:rsidRDefault="00000000">
            <w:pPr>
              <w:jc w:val="right"/>
              <w:rPr>
                <w:color w:val="000000"/>
                <w:sz w:val="18"/>
                <w:szCs w:val="18"/>
              </w:rPr>
            </w:pPr>
            <w:r>
              <w:rPr>
                <w:sz w:val="18"/>
              </w:rPr>
              <w:t>38,786,483.35</w:t>
            </w:r>
          </w:p>
        </w:tc>
        <w:tc>
          <w:tcPr>
            <w:tcW w:w="1847" w:type="dxa"/>
            <w:noWrap/>
            <w:vAlign w:val="center"/>
          </w:tcPr>
          <w:p w14:paraId="2659155D" w14:textId="77777777" w:rsidR="00000000" w:rsidRDefault="00000000">
            <w:pPr>
              <w:jc w:val="right"/>
              <w:rPr>
                <w:rFonts w:hint="eastAsia"/>
                <w:color w:val="000000"/>
                <w:sz w:val="18"/>
                <w:szCs w:val="18"/>
              </w:rPr>
            </w:pPr>
            <w:r>
              <w:rPr>
                <w:sz w:val="18"/>
              </w:rPr>
              <w:t>34,798,500.08</w:t>
            </w:r>
          </w:p>
        </w:tc>
      </w:tr>
      <w:tr w:rsidR="00000000" w14:paraId="2D508C08" w14:textId="77777777">
        <w:trPr>
          <w:trHeight w:val="397"/>
          <w:jc w:val="center"/>
        </w:trPr>
        <w:tc>
          <w:tcPr>
            <w:tcW w:w="1989" w:type="dxa"/>
            <w:noWrap/>
            <w:vAlign w:val="center"/>
          </w:tcPr>
          <w:p w14:paraId="76680D7B" w14:textId="77777777" w:rsidR="00000000" w:rsidRDefault="00000000">
            <w:pPr>
              <w:rPr>
                <w:color w:val="000000"/>
                <w:sz w:val="18"/>
                <w:szCs w:val="18"/>
              </w:rPr>
            </w:pPr>
            <w:r>
              <w:rPr>
                <w:color w:val="000000"/>
                <w:sz w:val="18"/>
                <w:szCs w:val="18"/>
              </w:rPr>
              <w:t xml:space="preserve">  </w:t>
            </w:r>
            <w:r>
              <w:rPr>
                <w:color w:val="000000"/>
                <w:sz w:val="18"/>
                <w:szCs w:val="18"/>
              </w:rPr>
              <w:t>应付账款</w:t>
            </w:r>
          </w:p>
        </w:tc>
        <w:tc>
          <w:tcPr>
            <w:tcW w:w="1846" w:type="dxa"/>
            <w:vAlign w:val="center"/>
          </w:tcPr>
          <w:p w14:paraId="10DA0D4A" w14:textId="77777777" w:rsidR="00000000" w:rsidRDefault="00000000">
            <w:pPr>
              <w:jc w:val="right"/>
              <w:textAlignment w:val="center"/>
              <w:rPr>
                <w:color w:val="000000"/>
                <w:sz w:val="18"/>
                <w:szCs w:val="18"/>
              </w:rPr>
            </w:pPr>
            <w:r>
              <w:rPr>
                <w:color w:val="000000"/>
                <w:sz w:val="18"/>
                <w:szCs w:val="18"/>
                <w:lang w:bidi="ar"/>
              </w:rPr>
              <w:t>47,834,752.68</w:t>
            </w:r>
          </w:p>
        </w:tc>
        <w:tc>
          <w:tcPr>
            <w:tcW w:w="1846" w:type="dxa"/>
            <w:noWrap/>
            <w:vAlign w:val="center"/>
          </w:tcPr>
          <w:p w14:paraId="183C8F0D" w14:textId="77777777" w:rsidR="00000000" w:rsidRDefault="00000000">
            <w:pPr>
              <w:jc w:val="right"/>
              <w:rPr>
                <w:color w:val="000000"/>
                <w:sz w:val="18"/>
                <w:szCs w:val="18"/>
              </w:rPr>
            </w:pPr>
            <w:r>
              <w:rPr>
                <w:color w:val="000000"/>
                <w:sz w:val="18"/>
                <w:szCs w:val="18"/>
              </w:rPr>
              <w:t>58,391,965.01</w:t>
            </w:r>
          </w:p>
        </w:tc>
        <w:tc>
          <w:tcPr>
            <w:tcW w:w="1846" w:type="dxa"/>
            <w:noWrap/>
            <w:vAlign w:val="center"/>
          </w:tcPr>
          <w:p w14:paraId="66489DEB" w14:textId="77777777" w:rsidR="00000000" w:rsidRDefault="00000000">
            <w:pPr>
              <w:jc w:val="right"/>
              <w:rPr>
                <w:color w:val="000000"/>
                <w:sz w:val="18"/>
                <w:szCs w:val="18"/>
              </w:rPr>
            </w:pPr>
            <w:r>
              <w:rPr>
                <w:sz w:val="18"/>
              </w:rPr>
              <w:t>57,589,689.24</w:t>
            </w:r>
          </w:p>
        </w:tc>
        <w:tc>
          <w:tcPr>
            <w:tcW w:w="1847" w:type="dxa"/>
            <w:noWrap/>
            <w:vAlign w:val="center"/>
          </w:tcPr>
          <w:p w14:paraId="0ADF230E" w14:textId="77777777" w:rsidR="00000000" w:rsidRDefault="00000000">
            <w:pPr>
              <w:jc w:val="right"/>
              <w:rPr>
                <w:color w:val="000000"/>
                <w:sz w:val="18"/>
                <w:szCs w:val="18"/>
              </w:rPr>
            </w:pPr>
            <w:r>
              <w:rPr>
                <w:sz w:val="18"/>
              </w:rPr>
              <w:t>50,130,832.30</w:t>
            </w:r>
          </w:p>
        </w:tc>
      </w:tr>
      <w:tr w:rsidR="00000000" w14:paraId="73457EF9" w14:textId="77777777">
        <w:trPr>
          <w:trHeight w:val="397"/>
          <w:jc w:val="center"/>
        </w:trPr>
        <w:tc>
          <w:tcPr>
            <w:tcW w:w="1989" w:type="dxa"/>
            <w:noWrap/>
            <w:vAlign w:val="center"/>
          </w:tcPr>
          <w:p w14:paraId="0618CE60" w14:textId="77777777" w:rsidR="00000000" w:rsidRDefault="00000000">
            <w:pPr>
              <w:rPr>
                <w:color w:val="000000"/>
                <w:sz w:val="18"/>
                <w:szCs w:val="18"/>
              </w:rPr>
            </w:pPr>
            <w:r>
              <w:rPr>
                <w:color w:val="000000"/>
                <w:sz w:val="18"/>
                <w:szCs w:val="18"/>
              </w:rPr>
              <w:t xml:space="preserve">  </w:t>
            </w:r>
            <w:r>
              <w:rPr>
                <w:color w:val="000000"/>
                <w:sz w:val="18"/>
                <w:szCs w:val="18"/>
              </w:rPr>
              <w:t>预收款项</w:t>
            </w:r>
          </w:p>
        </w:tc>
        <w:tc>
          <w:tcPr>
            <w:tcW w:w="1846" w:type="dxa"/>
            <w:vAlign w:val="center"/>
          </w:tcPr>
          <w:p w14:paraId="00B1E696" w14:textId="77777777" w:rsidR="00000000" w:rsidRDefault="00000000">
            <w:pPr>
              <w:jc w:val="right"/>
              <w:rPr>
                <w:color w:val="000000"/>
                <w:sz w:val="18"/>
                <w:szCs w:val="18"/>
              </w:rPr>
            </w:pPr>
          </w:p>
        </w:tc>
        <w:tc>
          <w:tcPr>
            <w:tcW w:w="1846" w:type="dxa"/>
            <w:noWrap/>
            <w:vAlign w:val="center"/>
          </w:tcPr>
          <w:p w14:paraId="43E7B453" w14:textId="77777777" w:rsidR="00000000" w:rsidRDefault="00000000">
            <w:pPr>
              <w:jc w:val="right"/>
              <w:rPr>
                <w:color w:val="000000"/>
                <w:sz w:val="18"/>
                <w:szCs w:val="18"/>
              </w:rPr>
            </w:pPr>
          </w:p>
        </w:tc>
        <w:tc>
          <w:tcPr>
            <w:tcW w:w="1846" w:type="dxa"/>
            <w:noWrap/>
            <w:vAlign w:val="center"/>
          </w:tcPr>
          <w:p w14:paraId="2AFDB7F6" w14:textId="77777777" w:rsidR="00000000" w:rsidRDefault="00000000">
            <w:pPr>
              <w:jc w:val="right"/>
              <w:rPr>
                <w:color w:val="000000"/>
                <w:sz w:val="18"/>
                <w:szCs w:val="18"/>
              </w:rPr>
            </w:pPr>
            <w:r>
              <w:rPr>
                <w:sz w:val="18"/>
              </w:rPr>
              <w:t>24,500,000.00</w:t>
            </w:r>
          </w:p>
        </w:tc>
        <w:tc>
          <w:tcPr>
            <w:tcW w:w="1847" w:type="dxa"/>
            <w:noWrap/>
            <w:vAlign w:val="center"/>
          </w:tcPr>
          <w:p w14:paraId="62871535" w14:textId="77777777" w:rsidR="00000000" w:rsidRDefault="00000000">
            <w:pPr>
              <w:jc w:val="right"/>
              <w:rPr>
                <w:color w:val="000000"/>
                <w:sz w:val="18"/>
                <w:szCs w:val="18"/>
              </w:rPr>
            </w:pPr>
          </w:p>
        </w:tc>
      </w:tr>
      <w:tr w:rsidR="00000000" w14:paraId="5394EC40" w14:textId="77777777">
        <w:trPr>
          <w:trHeight w:val="397"/>
          <w:jc w:val="center"/>
        </w:trPr>
        <w:tc>
          <w:tcPr>
            <w:tcW w:w="1989" w:type="dxa"/>
            <w:noWrap/>
            <w:vAlign w:val="center"/>
          </w:tcPr>
          <w:p w14:paraId="4C2505CD" w14:textId="77777777" w:rsidR="00000000" w:rsidRDefault="00000000">
            <w:pPr>
              <w:ind w:firstLineChars="100" w:firstLine="180"/>
              <w:rPr>
                <w:color w:val="000000"/>
                <w:sz w:val="18"/>
                <w:szCs w:val="18"/>
              </w:rPr>
            </w:pPr>
            <w:r>
              <w:rPr>
                <w:rFonts w:hint="eastAsia"/>
                <w:color w:val="000000"/>
                <w:sz w:val="18"/>
                <w:szCs w:val="18"/>
              </w:rPr>
              <w:t>合同负债</w:t>
            </w:r>
          </w:p>
        </w:tc>
        <w:tc>
          <w:tcPr>
            <w:tcW w:w="1846" w:type="dxa"/>
            <w:vAlign w:val="center"/>
          </w:tcPr>
          <w:p w14:paraId="435C6051" w14:textId="77777777" w:rsidR="00000000" w:rsidRDefault="00000000">
            <w:pPr>
              <w:jc w:val="right"/>
              <w:textAlignment w:val="center"/>
              <w:rPr>
                <w:color w:val="000000"/>
                <w:sz w:val="18"/>
                <w:szCs w:val="18"/>
              </w:rPr>
            </w:pPr>
            <w:r>
              <w:rPr>
                <w:color w:val="000000"/>
                <w:sz w:val="18"/>
                <w:szCs w:val="18"/>
                <w:lang w:bidi="ar"/>
              </w:rPr>
              <w:t>34,829,351.89</w:t>
            </w:r>
          </w:p>
        </w:tc>
        <w:tc>
          <w:tcPr>
            <w:tcW w:w="1846" w:type="dxa"/>
            <w:noWrap/>
            <w:vAlign w:val="center"/>
          </w:tcPr>
          <w:p w14:paraId="49E7CAE8" w14:textId="77777777" w:rsidR="00000000" w:rsidRDefault="00000000">
            <w:pPr>
              <w:jc w:val="right"/>
              <w:rPr>
                <w:color w:val="000000"/>
                <w:sz w:val="18"/>
                <w:szCs w:val="18"/>
              </w:rPr>
            </w:pPr>
            <w:r>
              <w:rPr>
                <w:color w:val="000000"/>
                <w:sz w:val="18"/>
                <w:szCs w:val="18"/>
              </w:rPr>
              <w:t>17,150,323.08</w:t>
            </w:r>
          </w:p>
        </w:tc>
        <w:tc>
          <w:tcPr>
            <w:tcW w:w="1846" w:type="dxa"/>
            <w:noWrap/>
            <w:vAlign w:val="center"/>
          </w:tcPr>
          <w:p w14:paraId="5C600B0F" w14:textId="77777777" w:rsidR="00000000" w:rsidRDefault="00000000">
            <w:pPr>
              <w:jc w:val="right"/>
              <w:rPr>
                <w:rFonts w:hint="eastAsia"/>
                <w:color w:val="000000"/>
                <w:sz w:val="18"/>
                <w:szCs w:val="18"/>
              </w:rPr>
            </w:pPr>
            <w:r>
              <w:rPr>
                <w:sz w:val="18"/>
              </w:rPr>
              <w:t>16,522,851.95</w:t>
            </w:r>
          </w:p>
        </w:tc>
        <w:tc>
          <w:tcPr>
            <w:tcW w:w="1847" w:type="dxa"/>
            <w:noWrap/>
            <w:vAlign w:val="center"/>
          </w:tcPr>
          <w:p w14:paraId="6B95240D" w14:textId="77777777" w:rsidR="00000000" w:rsidRDefault="00000000">
            <w:pPr>
              <w:jc w:val="right"/>
              <w:rPr>
                <w:sz w:val="18"/>
              </w:rPr>
            </w:pPr>
            <w:r>
              <w:rPr>
                <w:color w:val="000000"/>
                <w:sz w:val="18"/>
                <w:szCs w:val="18"/>
              </w:rPr>
              <w:t>21,659,525.49</w:t>
            </w:r>
          </w:p>
        </w:tc>
      </w:tr>
      <w:tr w:rsidR="00000000" w14:paraId="6DF3BB33" w14:textId="77777777">
        <w:trPr>
          <w:trHeight w:val="397"/>
          <w:jc w:val="center"/>
        </w:trPr>
        <w:tc>
          <w:tcPr>
            <w:tcW w:w="1989" w:type="dxa"/>
            <w:noWrap/>
            <w:vAlign w:val="center"/>
          </w:tcPr>
          <w:p w14:paraId="133831E3" w14:textId="77777777" w:rsidR="00000000" w:rsidRDefault="00000000">
            <w:pPr>
              <w:rPr>
                <w:color w:val="000000"/>
                <w:sz w:val="18"/>
                <w:szCs w:val="18"/>
              </w:rPr>
            </w:pPr>
            <w:r>
              <w:rPr>
                <w:color w:val="000000"/>
                <w:sz w:val="18"/>
                <w:szCs w:val="18"/>
              </w:rPr>
              <w:t xml:space="preserve">  </w:t>
            </w:r>
            <w:r>
              <w:rPr>
                <w:color w:val="000000"/>
                <w:sz w:val="18"/>
                <w:szCs w:val="18"/>
              </w:rPr>
              <w:t>应付职工薪酬</w:t>
            </w:r>
          </w:p>
        </w:tc>
        <w:tc>
          <w:tcPr>
            <w:tcW w:w="1846" w:type="dxa"/>
            <w:vAlign w:val="center"/>
          </w:tcPr>
          <w:p w14:paraId="6DDE94BF" w14:textId="77777777" w:rsidR="00000000" w:rsidRDefault="00000000">
            <w:pPr>
              <w:jc w:val="right"/>
              <w:textAlignment w:val="center"/>
              <w:rPr>
                <w:color w:val="000000"/>
                <w:sz w:val="18"/>
                <w:szCs w:val="18"/>
              </w:rPr>
            </w:pPr>
            <w:r>
              <w:rPr>
                <w:color w:val="000000"/>
                <w:sz w:val="18"/>
                <w:szCs w:val="18"/>
                <w:lang w:bidi="ar"/>
              </w:rPr>
              <w:t>18,137,593.22</w:t>
            </w:r>
          </w:p>
        </w:tc>
        <w:tc>
          <w:tcPr>
            <w:tcW w:w="1846" w:type="dxa"/>
            <w:noWrap/>
            <w:vAlign w:val="center"/>
          </w:tcPr>
          <w:p w14:paraId="0EFD67F0" w14:textId="77777777" w:rsidR="00000000" w:rsidRDefault="00000000">
            <w:pPr>
              <w:jc w:val="right"/>
              <w:rPr>
                <w:color w:val="000000"/>
                <w:sz w:val="18"/>
                <w:szCs w:val="18"/>
              </w:rPr>
            </w:pPr>
            <w:r>
              <w:rPr>
                <w:color w:val="000000"/>
                <w:sz w:val="18"/>
                <w:szCs w:val="18"/>
              </w:rPr>
              <w:t>27,086,345.89</w:t>
            </w:r>
          </w:p>
        </w:tc>
        <w:tc>
          <w:tcPr>
            <w:tcW w:w="1846" w:type="dxa"/>
            <w:noWrap/>
            <w:vAlign w:val="center"/>
          </w:tcPr>
          <w:p w14:paraId="2A89221A" w14:textId="77777777" w:rsidR="00000000" w:rsidRDefault="00000000">
            <w:pPr>
              <w:jc w:val="right"/>
              <w:rPr>
                <w:color w:val="000000"/>
                <w:sz w:val="18"/>
                <w:szCs w:val="18"/>
              </w:rPr>
            </w:pPr>
            <w:r>
              <w:rPr>
                <w:sz w:val="18"/>
              </w:rPr>
              <w:t>21,462,310.06</w:t>
            </w:r>
          </w:p>
        </w:tc>
        <w:tc>
          <w:tcPr>
            <w:tcW w:w="1847" w:type="dxa"/>
            <w:noWrap/>
            <w:vAlign w:val="center"/>
          </w:tcPr>
          <w:p w14:paraId="69EE16F6" w14:textId="77777777" w:rsidR="00000000" w:rsidRDefault="00000000">
            <w:pPr>
              <w:jc w:val="right"/>
              <w:rPr>
                <w:color w:val="000000"/>
                <w:sz w:val="18"/>
                <w:szCs w:val="18"/>
              </w:rPr>
            </w:pPr>
            <w:r>
              <w:rPr>
                <w:sz w:val="18"/>
              </w:rPr>
              <w:t>21,145,013.77</w:t>
            </w:r>
          </w:p>
        </w:tc>
      </w:tr>
      <w:tr w:rsidR="00000000" w14:paraId="50218584" w14:textId="77777777">
        <w:trPr>
          <w:trHeight w:val="397"/>
          <w:jc w:val="center"/>
        </w:trPr>
        <w:tc>
          <w:tcPr>
            <w:tcW w:w="1989" w:type="dxa"/>
            <w:noWrap/>
            <w:vAlign w:val="center"/>
          </w:tcPr>
          <w:p w14:paraId="3A617995" w14:textId="77777777" w:rsidR="00000000" w:rsidRDefault="00000000">
            <w:pPr>
              <w:rPr>
                <w:color w:val="000000"/>
                <w:sz w:val="18"/>
                <w:szCs w:val="18"/>
              </w:rPr>
            </w:pPr>
            <w:r>
              <w:rPr>
                <w:color w:val="000000"/>
                <w:sz w:val="18"/>
                <w:szCs w:val="18"/>
              </w:rPr>
              <w:t xml:space="preserve">  </w:t>
            </w:r>
            <w:r>
              <w:rPr>
                <w:color w:val="000000"/>
                <w:sz w:val="18"/>
                <w:szCs w:val="18"/>
              </w:rPr>
              <w:t>应交税费</w:t>
            </w:r>
          </w:p>
        </w:tc>
        <w:tc>
          <w:tcPr>
            <w:tcW w:w="1846" w:type="dxa"/>
            <w:vAlign w:val="center"/>
          </w:tcPr>
          <w:p w14:paraId="48820BE4" w14:textId="77777777" w:rsidR="00000000" w:rsidRDefault="00000000">
            <w:pPr>
              <w:jc w:val="right"/>
              <w:textAlignment w:val="center"/>
              <w:rPr>
                <w:color w:val="000000"/>
                <w:sz w:val="18"/>
                <w:szCs w:val="18"/>
              </w:rPr>
            </w:pPr>
            <w:r>
              <w:rPr>
                <w:color w:val="000000"/>
                <w:sz w:val="18"/>
                <w:szCs w:val="18"/>
                <w:lang w:bidi="ar"/>
              </w:rPr>
              <w:t>7,311,480.81</w:t>
            </w:r>
          </w:p>
        </w:tc>
        <w:tc>
          <w:tcPr>
            <w:tcW w:w="1846" w:type="dxa"/>
            <w:noWrap/>
            <w:vAlign w:val="center"/>
          </w:tcPr>
          <w:p w14:paraId="400EFD99" w14:textId="77777777" w:rsidR="00000000" w:rsidRDefault="00000000">
            <w:pPr>
              <w:jc w:val="right"/>
              <w:rPr>
                <w:color w:val="000000"/>
                <w:sz w:val="18"/>
                <w:szCs w:val="18"/>
              </w:rPr>
            </w:pPr>
            <w:r>
              <w:rPr>
                <w:color w:val="000000"/>
                <w:sz w:val="18"/>
                <w:szCs w:val="18"/>
              </w:rPr>
              <w:t>12,819,480.73</w:t>
            </w:r>
          </w:p>
        </w:tc>
        <w:tc>
          <w:tcPr>
            <w:tcW w:w="1846" w:type="dxa"/>
            <w:noWrap/>
            <w:vAlign w:val="center"/>
          </w:tcPr>
          <w:p w14:paraId="1A23B345" w14:textId="77777777" w:rsidR="00000000" w:rsidRDefault="00000000">
            <w:pPr>
              <w:jc w:val="right"/>
              <w:rPr>
                <w:color w:val="000000"/>
                <w:sz w:val="18"/>
                <w:szCs w:val="18"/>
              </w:rPr>
            </w:pPr>
            <w:r>
              <w:rPr>
                <w:sz w:val="18"/>
              </w:rPr>
              <w:t>4,962,868.65</w:t>
            </w:r>
          </w:p>
        </w:tc>
        <w:tc>
          <w:tcPr>
            <w:tcW w:w="1847" w:type="dxa"/>
            <w:noWrap/>
            <w:vAlign w:val="center"/>
          </w:tcPr>
          <w:p w14:paraId="66A12BFD" w14:textId="77777777" w:rsidR="00000000" w:rsidRDefault="00000000">
            <w:pPr>
              <w:jc w:val="right"/>
              <w:rPr>
                <w:color w:val="000000"/>
                <w:sz w:val="18"/>
                <w:szCs w:val="18"/>
              </w:rPr>
            </w:pPr>
            <w:r>
              <w:rPr>
                <w:sz w:val="18"/>
              </w:rPr>
              <w:t>911,908.09</w:t>
            </w:r>
          </w:p>
        </w:tc>
      </w:tr>
      <w:tr w:rsidR="00000000" w14:paraId="02ADF4AB" w14:textId="77777777">
        <w:trPr>
          <w:trHeight w:val="397"/>
          <w:jc w:val="center"/>
        </w:trPr>
        <w:tc>
          <w:tcPr>
            <w:tcW w:w="1989" w:type="dxa"/>
            <w:noWrap/>
            <w:vAlign w:val="center"/>
          </w:tcPr>
          <w:p w14:paraId="310BF56A" w14:textId="77777777" w:rsidR="00000000" w:rsidRDefault="00000000">
            <w:pPr>
              <w:rPr>
                <w:color w:val="000000"/>
                <w:sz w:val="18"/>
                <w:szCs w:val="18"/>
              </w:rPr>
            </w:pPr>
            <w:r>
              <w:rPr>
                <w:color w:val="000000"/>
                <w:sz w:val="18"/>
                <w:szCs w:val="18"/>
              </w:rPr>
              <w:t xml:space="preserve">  </w:t>
            </w:r>
            <w:r>
              <w:rPr>
                <w:color w:val="000000"/>
                <w:sz w:val="18"/>
                <w:szCs w:val="18"/>
              </w:rPr>
              <w:t>其他应付款</w:t>
            </w:r>
          </w:p>
        </w:tc>
        <w:tc>
          <w:tcPr>
            <w:tcW w:w="1846" w:type="dxa"/>
            <w:vAlign w:val="center"/>
          </w:tcPr>
          <w:p w14:paraId="32D2C2E5" w14:textId="77777777" w:rsidR="00000000" w:rsidRDefault="00000000">
            <w:pPr>
              <w:jc w:val="right"/>
              <w:textAlignment w:val="center"/>
              <w:rPr>
                <w:color w:val="000000"/>
                <w:sz w:val="18"/>
                <w:szCs w:val="18"/>
              </w:rPr>
            </w:pPr>
            <w:r>
              <w:rPr>
                <w:color w:val="000000"/>
                <w:sz w:val="18"/>
                <w:szCs w:val="18"/>
                <w:lang w:bidi="ar"/>
              </w:rPr>
              <w:t>20,301,556.44</w:t>
            </w:r>
          </w:p>
        </w:tc>
        <w:tc>
          <w:tcPr>
            <w:tcW w:w="1846" w:type="dxa"/>
            <w:noWrap/>
            <w:vAlign w:val="center"/>
          </w:tcPr>
          <w:p w14:paraId="5A8B876F" w14:textId="77777777" w:rsidR="00000000" w:rsidRDefault="00000000">
            <w:pPr>
              <w:jc w:val="right"/>
              <w:rPr>
                <w:color w:val="000000"/>
                <w:sz w:val="18"/>
                <w:szCs w:val="18"/>
              </w:rPr>
            </w:pPr>
            <w:r>
              <w:rPr>
                <w:color w:val="000000"/>
                <w:sz w:val="18"/>
                <w:szCs w:val="18"/>
              </w:rPr>
              <w:t>21,663,868.40</w:t>
            </w:r>
          </w:p>
        </w:tc>
        <w:tc>
          <w:tcPr>
            <w:tcW w:w="1846" w:type="dxa"/>
            <w:noWrap/>
            <w:vAlign w:val="center"/>
          </w:tcPr>
          <w:p w14:paraId="35D788AA" w14:textId="77777777" w:rsidR="00000000" w:rsidRDefault="00000000">
            <w:pPr>
              <w:jc w:val="right"/>
              <w:rPr>
                <w:color w:val="000000"/>
                <w:sz w:val="18"/>
                <w:szCs w:val="18"/>
              </w:rPr>
            </w:pPr>
            <w:r>
              <w:rPr>
                <w:sz w:val="18"/>
              </w:rPr>
              <w:t>34,116,462.22</w:t>
            </w:r>
          </w:p>
        </w:tc>
        <w:tc>
          <w:tcPr>
            <w:tcW w:w="1847" w:type="dxa"/>
            <w:noWrap/>
            <w:vAlign w:val="center"/>
          </w:tcPr>
          <w:p w14:paraId="28A2A558" w14:textId="77777777" w:rsidR="00000000" w:rsidRDefault="00000000">
            <w:pPr>
              <w:jc w:val="right"/>
              <w:rPr>
                <w:color w:val="000000"/>
                <w:sz w:val="18"/>
                <w:szCs w:val="18"/>
              </w:rPr>
            </w:pPr>
            <w:r>
              <w:rPr>
                <w:sz w:val="18"/>
              </w:rPr>
              <w:t>12,243,854.80</w:t>
            </w:r>
          </w:p>
        </w:tc>
      </w:tr>
      <w:tr w:rsidR="00000000" w14:paraId="1402580C" w14:textId="77777777">
        <w:trPr>
          <w:trHeight w:val="397"/>
          <w:jc w:val="center"/>
        </w:trPr>
        <w:tc>
          <w:tcPr>
            <w:tcW w:w="1989" w:type="dxa"/>
            <w:noWrap/>
            <w:vAlign w:val="center"/>
          </w:tcPr>
          <w:p w14:paraId="668FF379" w14:textId="77777777" w:rsidR="00000000" w:rsidRDefault="00000000">
            <w:pPr>
              <w:rPr>
                <w:color w:val="000000"/>
                <w:sz w:val="18"/>
                <w:szCs w:val="18"/>
              </w:rPr>
            </w:pPr>
            <w:r>
              <w:rPr>
                <w:color w:val="000000"/>
                <w:sz w:val="18"/>
                <w:szCs w:val="18"/>
              </w:rPr>
              <w:t xml:space="preserve">  </w:t>
            </w:r>
            <w:r>
              <w:rPr>
                <w:rFonts w:hint="eastAsia"/>
                <w:sz w:val="18"/>
              </w:rPr>
              <w:t>其他流动负债</w:t>
            </w:r>
          </w:p>
        </w:tc>
        <w:tc>
          <w:tcPr>
            <w:tcW w:w="1846" w:type="dxa"/>
            <w:vAlign w:val="center"/>
          </w:tcPr>
          <w:p w14:paraId="3B7C615F" w14:textId="77777777" w:rsidR="00000000" w:rsidRDefault="00000000">
            <w:pPr>
              <w:jc w:val="right"/>
              <w:textAlignment w:val="center"/>
              <w:rPr>
                <w:color w:val="000000"/>
                <w:sz w:val="18"/>
                <w:szCs w:val="18"/>
              </w:rPr>
            </w:pPr>
            <w:r>
              <w:rPr>
                <w:color w:val="000000"/>
                <w:sz w:val="18"/>
                <w:szCs w:val="18"/>
                <w:lang w:bidi="ar"/>
              </w:rPr>
              <w:t>1,999,528.24</w:t>
            </w:r>
          </w:p>
        </w:tc>
        <w:tc>
          <w:tcPr>
            <w:tcW w:w="1846" w:type="dxa"/>
            <w:noWrap/>
            <w:vAlign w:val="center"/>
          </w:tcPr>
          <w:p w14:paraId="2DB04005" w14:textId="77777777" w:rsidR="00000000" w:rsidRDefault="00000000">
            <w:pPr>
              <w:jc w:val="right"/>
              <w:rPr>
                <w:color w:val="000000"/>
                <w:sz w:val="18"/>
                <w:szCs w:val="18"/>
              </w:rPr>
            </w:pPr>
            <w:r>
              <w:rPr>
                <w:color w:val="000000"/>
                <w:sz w:val="18"/>
                <w:szCs w:val="18"/>
              </w:rPr>
              <w:t>341,862.98</w:t>
            </w:r>
          </w:p>
        </w:tc>
        <w:tc>
          <w:tcPr>
            <w:tcW w:w="1846" w:type="dxa"/>
            <w:noWrap/>
            <w:vAlign w:val="center"/>
          </w:tcPr>
          <w:p w14:paraId="5D94D6BB" w14:textId="77777777" w:rsidR="00000000" w:rsidRDefault="00000000">
            <w:pPr>
              <w:jc w:val="right"/>
              <w:rPr>
                <w:color w:val="000000"/>
                <w:sz w:val="18"/>
                <w:szCs w:val="18"/>
              </w:rPr>
            </w:pPr>
            <w:r>
              <w:rPr>
                <w:sz w:val="18"/>
              </w:rPr>
              <w:t>391,593.99</w:t>
            </w:r>
          </w:p>
        </w:tc>
        <w:tc>
          <w:tcPr>
            <w:tcW w:w="1847" w:type="dxa"/>
            <w:noWrap/>
            <w:vAlign w:val="center"/>
          </w:tcPr>
          <w:p w14:paraId="31FEB8BF" w14:textId="77777777" w:rsidR="00000000" w:rsidRDefault="00000000">
            <w:pPr>
              <w:jc w:val="right"/>
              <w:rPr>
                <w:color w:val="000000"/>
                <w:sz w:val="18"/>
                <w:szCs w:val="18"/>
              </w:rPr>
            </w:pPr>
            <w:r>
              <w:rPr>
                <w:sz w:val="18"/>
              </w:rPr>
              <w:t>915,607.91</w:t>
            </w:r>
          </w:p>
        </w:tc>
      </w:tr>
      <w:tr w:rsidR="00000000" w14:paraId="2D8E650B" w14:textId="77777777">
        <w:trPr>
          <w:trHeight w:val="397"/>
          <w:jc w:val="center"/>
        </w:trPr>
        <w:tc>
          <w:tcPr>
            <w:tcW w:w="1989" w:type="dxa"/>
            <w:noWrap/>
            <w:vAlign w:val="center"/>
          </w:tcPr>
          <w:p w14:paraId="38F883F9"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流动负债合计</w:t>
            </w:r>
          </w:p>
        </w:tc>
        <w:tc>
          <w:tcPr>
            <w:tcW w:w="1846" w:type="dxa"/>
            <w:vAlign w:val="center"/>
          </w:tcPr>
          <w:p w14:paraId="30EBC977" w14:textId="77777777" w:rsidR="00000000" w:rsidRDefault="00000000">
            <w:pPr>
              <w:jc w:val="right"/>
              <w:textAlignment w:val="center"/>
              <w:rPr>
                <w:b/>
                <w:color w:val="000000"/>
                <w:sz w:val="18"/>
                <w:szCs w:val="18"/>
              </w:rPr>
            </w:pPr>
            <w:r>
              <w:rPr>
                <w:b/>
                <w:bCs/>
                <w:color w:val="000000"/>
                <w:sz w:val="18"/>
                <w:szCs w:val="18"/>
                <w:lang w:bidi="ar"/>
              </w:rPr>
              <w:t>165,673,395.28</w:t>
            </w:r>
          </w:p>
        </w:tc>
        <w:tc>
          <w:tcPr>
            <w:tcW w:w="1846" w:type="dxa"/>
            <w:noWrap/>
            <w:vAlign w:val="center"/>
          </w:tcPr>
          <w:p w14:paraId="609CA42F" w14:textId="77777777" w:rsidR="00000000" w:rsidRDefault="00000000">
            <w:pPr>
              <w:jc w:val="right"/>
              <w:rPr>
                <w:b/>
                <w:color w:val="000000"/>
                <w:sz w:val="18"/>
                <w:szCs w:val="18"/>
              </w:rPr>
            </w:pPr>
            <w:r>
              <w:rPr>
                <w:b/>
                <w:color w:val="000000"/>
                <w:sz w:val="18"/>
                <w:szCs w:val="18"/>
              </w:rPr>
              <w:t>209,471,453.75</w:t>
            </w:r>
          </w:p>
        </w:tc>
        <w:tc>
          <w:tcPr>
            <w:tcW w:w="1846" w:type="dxa"/>
            <w:noWrap/>
            <w:vAlign w:val="center"/>
          </w:tcPr>
          <w:p w14:paraId="745383A0" w14:textId="77777777" w:rsidR="00000000" w:rsidRDefault="00000000">
            <w:pPr>
              <w:jc w:val="right"/>
              <w:rPr>
                <w:b/>
                <w:bCs/>
                <w:color w:val="000000"/>
                <w:sz w:val="18"/>
                <w:szCs w:val="18"/>
              </w:rPr>
            </w:pPr>
            <w:r>
              <w:rPr>
                <w:b/>
                <w:bCs/>
                <w:sz w:val="18"/>
              </w:rPr>
              <w:t>229,332,259.46</w:t>
            </w:r>
          </w:p>
        </w:tc>
        <w:tc>
          <w:tcPr>
            <w:tcW w:w="1847" w:type="dxa"/>
            <w:noWrap/>
            <w:vAlign w:val="center"/>
          </w:tcPr>
          <w:p w14:paraId="42ED8830" w14:textId="77777777" w:rsidR="00000000" w:rsidRDefault="00000000">
            <w:pPr>
              <w:jc w:val="right"/>
              <w:rPr>
                <w:b/>
                <w:bCs/>
                <w:color w:val="000000"/>
                <w:sz w:val="18"/>
                <w:szCs w:val="18"/>
              </w:rPr>
            </w:pPr>
            <w:r>
              <w:rPr>
                <w:b/>
                <w:bCs/>
                <w:sz w:val="18"/>
              </w:rPr>
              <w:t>191,422,984.31</w:t>
            </w:r>
          </w:p>
        </w:tc>
      </w:tr>
      <w:tr w:rsidR="00000000" w14:paraId="7AE25CD4" w14:textId="77777777">
        <w:trPr>
          <w:trHeight w:val="397"/>
          <w:jc w:val="center"/>
        </w:trPr>
        <w:tc>
          <w:tcPr>
            <w:tcW w:w="1989" w:type="dxa"/>
            <w:noWrap/>
            <w:vAlign w:val="center"/>
          </w:tcPr>
          <w:p w14:paraId="4AC71509" w14:textId="77777777" w:rsidR="00000000" w:rsidRDefault="00000000">
            <w:pPr>
              <w:rPr>
                <w:b/>
                <w:bCs/>
                <w:color w:val="000000"/>
                <w:sz w:val="18"/>
                <w:szCs w:val="18"/>
              </w:rPr>
            </w:pPr>
            <w:r>
              <w:rPr>
                <w:b/>
                <w:bCs/>
                <w:color w:val="000000"/>
                <w:sz w:val="18"/>
                <w:szCs w:val="18"/>
              </w:rPr>
              <w:t>非流动负债：</w:t>
            </w:r>
          </w:p>
        </w:tc>
        <w:tc>
          <w:tcPr>
            <w:tcW w:w="1846" w:type="dxa"/>
            <w:vAlign w:val="center"/>
          </w:tcPr>
          <w:p w14:paraId="527EE365" w14:textId="77777777" w:rsidR="00000000" w:rsidRDefault="00000000">
            <w:pPr>
              <w:jc w:val="right"/>
              <w:rPr>
                <w:b/>
                <w:bCs/>
                <w:color w:val="000000"/>
                <w:sz w:val="18"/>
                <w:szCs w:val="18"/>
              </w:rPr>
            </w:pPr>
          </w:p>
        </w:tc>
        <w:tc>
          <w:tcPr>
            <w:tcW w:w="1846" w:type="dxa"/>
            <w:noWrap/>
            <w:vAlign w:val="center"/>
          </w:tcPr>
          <w:p w14:paraId="68E66D76" w14:textId="77777777" w:rsidR="00000000" w:rsidRDefault="00000000">
            <w:pPr>
              <w:jc w:val="right"/>
              <w:rPr>
                <w:b/>
                <w:bCs/>
                <w:color w:val="000000"/>
                <w:sz w:val="18"/>
                <w:szCs w:val="18"/>
              </w:rPr>
            </w:pPr>
          </w:p>
        </w:tc>
        <w:tc>
          <w:tcPr>
            <w:tcW w:w="1846" w:type="dxa"/>
            <w:noWrap/>
            <w:vAlign w:val="center"/>
          </w:tcPr>
          <w:p w14:paraId="6B02248D" w14:textId="77777777" w:rsidR="00000000" w:rsidRDefault="00000000">
            <w:pPr>
              <w:jc w:val="right"/>
              <w:rPr>
                <w:b/>
                <w:bCs/>
                <w:color w:val="000000"/>
                <w:sz w:val="18"/>
                <w:szCs w:val="18"/>
              </w:rPr>
            </w:pPr>
          </w:p>
        </w:tc>
        <w:tc>
          <w:tcPr>
            <w:tcW w:w="1847" w:type="dxa"/>
            <w:noWrap/>
            <w:vAlign w:val="center"/>
          </w:tcPr>
          <w:p w14:paraId="4C412983" w14:textId="77777777" w:rsidR="00000000" w:rsidRDefault="00000000">
            <w:pPr>
              <w:jc w:val="right"/>
              <w:rPr>
                <w:b/>
                <w:bCs/>
                <w:color w:val="000000"/>
                <w:sz w:val="18"/>
                <w:szCs w:val="18"/>
              </w:rPr>
            </w:pPr>
          </w:p>
        </w:tc>
      </w:tr>
      <w:tr w:rsidR="00000000" w14:paraId="54CB7A50" w14:textId="77777777">
        <w:trPr>
          <w:trHeight w:val="397"/>
          <w:jc w:val="center"/>
        </w:trPr>
        <w:tc>
          <w:tcPr>
            <w:tcW w:w="1989" w:type="dxa"/>
            <w:noWrap/>
            <w:vAlign w:val="center"/>
          </w:tcPr>
          <w:p w14:paraId="591033D7" w14:textId="77777777" w:rsidR="00000000" w:rsidRDefault="00000000">
            <w:pPr>
              <w:rPr>
                <w:color w:val="000000"/>
                <w:sz w:val="18"/>
                <w:szCs w:val="18"/>
              </w:rPr>
            </w:pPr>
            <w:r>
              <w:rPr>
                <w:color w:val="000000"/>
                <w:sz w:val="18"/>
                <w:szCs w:val="18"/>
              </w:rPr>
              <w:t xml:space="preserve">  </w:t>
            </w:r>
            <w:r>
              <w:rPr>
                <w:color w:val="000000"/>
                <w:sz w:val="18"/>
                <w:szCs w:val="18"/>
              </w:rPr>
              <w:t>递延收益</w:t>
            </w:r>
          </w:p>
        </w:tc>
        <w:tc>
          <w:tcPr>
            <w:tcW w:w="1846" w:type="dxa"/>
            <w:vAlign w:val="center"/>
          </w:tcPr>
          <w:p w14:paraId="5DA19EA3" w14:textId="77777777" w:rsidR="00000000" w:rsidRDefault="00000000">
            <w:pPr>
              <w:jc w:val="right"/>
              <w:textAlignment w:val="center"/>
              <w:rPr>
                <w:color w:val="000000"/>
                <w:sz w:val="18"/>
                <w:szCs w:val="18"/>
              </w:rPr>
            </w:pPr>
            <w:r>
              <w:rPr>
                <w:color w:val="000000"/>
                <w:sz w:val="18"/>
                <w:szCs w:val="18"/>
                <w:lang w:bidi="ar"/>
              </w:rPr>
              <w:t>9,879,719.56</w:t>
            </w:r>
          </w:p>
        </w:tc>
        <w:tc>
          <w:tcPr>
            <w:tcW w:w="1846" w:type="dxa"/>
            <w:noWrap/>
            <w:vAlign w:val="center"/>
          </w:tcPr>
          <w:p w14:paraId="1C4FC3C2" w14:textId="77777777" w:rsidR="00000000" w:rsidRDefault="00000000">
            <w:pPr>
              <w:jc w:val="right"/>
              <w:rPr>
                <w:color w:val="000000"/>
                <w:sz w:val="18"/>
                <w:szCs w:val="18"/>
              </w:rPr>
            </w:pPr>
            <w:r>
              <w:rPr>
                <w:color w:val="000000"/>
                <w:sz w:val="18"/>
                <w:szCs w:val="18"/>
              </w:rPr>
              <w:t>10,523,634.82</w:t>
            </w:r>
          </w:p>
        </w:tc>
        <w:tc>
          <w:tcPr>
            <w:tcW w:w="1846" w:type="dxa"/>
            <w:noWrap/>
            <w:vAlign w:val="center"/>
          </w:tcPr>
          <w:p w14:paraId="3B15BC93" w14:textId="77777777" w:rsidR="00000000" w:rsidRDefault="00000000">
            <w:pPr>
              <w:jc w:val="right"/>
              <w:rPr>
                <w:color w:val="000000"/>
                <w:sz w:val="18"/>
                <w:szCs w:val="18"/>
              </w:rPr>
            </w:pPr>
            <w:r>
              <w:rPr>
                <w:sz w:val="18"/>
              </w:rPr>
              <w:t>11,242,874.68</w:t>
            </w:r>
          </w:p>
        </w:tc>
        <w:tc>
          <w:tcPr>
            <w:tcW w:w="1847" w:type="dxa"/>
            <w:noWrap/>
            <w:vAlign w:val="center"/>
          </w:tcPr>
          <w:p w14:paraId="4BF017BD" w14:textId="77777777" w:rsidR="00000000" w:rsidRDefault="00000000">
            <w:pPr>
              <w:jc w:val="right"/>
              <w:rPr>
                <w:color w:val="000000"/>
                <w:sz w:val="18"/>
                <w:szCs w:val="18"/>
              </w:rPr>
            </w:pPr>
            <w:r>
              <w:rPr>
                <w:sz w:val="18"/>
              </w:rPr>
              <w:t>11,203,763.20</w:t>
            </w:r>
          </w:p>
        </w:tc>
      </w:tr>
      <w:tr w:rsidR="00000000" w14:paraId="19072890" w14:textId="77777777">
        <w:trPr>
          <w:trHeight w:val="397"/>
          <w:jc w:val="center"/>
        </w:trPr>
        <w:tc>
          <w:tcPr>
            <w:tcW w:w="1989" w:type="dxa"/>
            <w:noWrap/>
            <w:vAlign w:val="center"/>
          </w:tcPr>
          <w:p w14:paraId="1D2021F0" w14:textId="77777777" w:rsidR="00000000" w:rsidRDefault="00000000">
            <w:pPr>
              <w:rPr>
                <w:color w:val="000000"/>
                <w:sz w:val="18"/>
                <w:szCs w:val="18"/>
              </w:rPr>
            </w:pPr>
            <w:r>
              <w:rPr>
                <w:color w:val="000000"/>
                <w:sz w:val="18"/>
                <w:szCs w:val="18"/>
              </w:rPr>
              <w:t xml:space="preserve">  </w:t>
            </w:r>
            <w:r>
              <w:rPr>
                <w:color w:val="000000"/>
                <w:sz w:val="18"/>
                <w:szCs w:val="18"/>
              </w:rPr>
              <w:t>递延所得税负债</w:t>
            </w:r>
          </w:p>
        </w:tc>
        <w:tc>
          <w:tcPr>
            <w:tcW w:w="1846" w:type="dxa"/>
            <w:vAlign w:val="center"/>
          </w:tcPr>
          <w:p w14:paraId="74C2A39D" w14:textId="77777777" w:rsidR="00000000" w:rsidRDefault="00000000">
            <w:pPr>
              <w:jc w:val="right"/>
              <w:textAlignment w:val="center"/>
              <w:rPr>
                <w:color w:val="000000"/>
                <w:sz w:val="18"/>
                <w:szCs w:val="18"/>
              </w:rPr>
            </w:pPr>
            <w:r>
              <w:rPr>
                <w:color w:val="000000"/>
                <w:sz w:val="18"/>
                <w:szCs w:val="18"/>
                <w:lang w:bidi="ar"/>
              </w:rPr>
              <w:t>5,569,321.20</w:t>
            </w:r>
          </w:p>
        </w:tc>
        <w:tc>
          <w:tcPr>
            <w:tcW w:w="1846" w:type="dxa"/>
            <w:noWrap/>
            <w:vAlign w:val="center"/>
          </w:tcPr>
          <w:p w14:paraId="6A0BBD69" w14:textId="77777777" w:rsidR="00000000" w:rsidRDefault="00000000">
            <w:pPr>
              <w:jc w:val="right"/>
              <w:rPr>
                <w:color w:val="000000"/>
                <w:sz w:val="18"/>
                <w:szCs w:val="18"/>
              </w:rPr>
            </w:pPr>
            <w:r>
              <w:rPr>
                <w:color w:val="000000"/>
                <w:sz w:val="18"/>
                <w:szCs w:val="18"/>
              </w:rPr>
              <w:t>2,655,171.82</w:t>
            </w:r>
          </w:p>
        </w:tc>
        <w:tc>
          <w:tcPr>
            <w:tcW w:w="1846" w:type="dxa"/>
            <w:noWrap/>
            <w:vAlign w:val="center"/>
          </w:tcPr>
          <w:p w14:paraId="5F6E5D41" w14:textId="77777777" w:rsidR="00000000" w:rsidRDefault="00000000">
            <w:pPr>
              <w:jc w:val="right"/>
              <w:rPr>
                <w:color w:val="000000"/>
                <w:sz w:val="18"/>
                <w:szCs w:val="18"/>
              </w:rPr>
            </w:pPr>
            <w:r>
              <w:rPr>
                <w:sz w:val="18"/>
              </w:rPr>
              <w:t>3,326,801.66</w:t>
            </w:r>
          </w:p>
        </w:tc>
        <w:tc>
          <w:tcPr>
            <w:tcW w:w="1847" w:type="dxa"/>
            <w:noWrap/>
            <w:vAlign w:val="center"/>
          </w:tcPr>
          <w:p w14:paraId="27FC66F9" w14:textId="77777777" w:rsidR="00000000" w:rsidRDefault="00000000">
            <w:pPr>
              <w:jc w:val="right"/>
              <w:rPr>
                <w:color w:val="000000"/>
                <w:sz w:val="18"/>
                <w:szCs w:val="18"/>
              </w:rPr>
            </w:pPr>
            <w:r>
              <w:rPr>
                <w:sz w:val="18"/>
              </w:rPr>
              <w:t>3,805,442.72</w:t>
            </w:r>
          </w:p>
        </w:tc>
      </w:tr>
      <w:tr w:rsidR="00000000" w14:paraId="53BBA73B" w14:textId="77777777">
        <w:trPr>
          <w:trHeight w:val="397"/>
          <w:jc w:val="center"/>
        </w:trPr>
        <w:tc>
          <w:tcPr>
            <w:tcW w:w="1989" w:type="dxa"/>
            <w:noWrap/>
            <w:vAlign w:val="center"/>
          </w:tcPr>
          <w:p w14:paraId="42ABE871"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非流动负债合计</w:t>
            </w:r>
          </w:p>
        </w:tc>
        <w:tc>
          <w:tcPr>
            <w:tcW w:w="1846" w:type="dxa"/>
            <w:vAlign w:val="center"/>
          </w:tcPr>
          <w:p w14:paraId="5800FF81" w14:textId="77777777" w:rsidR="00000000" w:rsidRDefault="00000000">
            <w:pPr>
              <w:jc w:val="right"/>
              <w:textAlignment w:val="center"/>
              <w:rPr>
                <w:b/>
                <w:color w:val="000000"/>
                <w:sz w:val="18"/>
                <w:szCs w:val="18"/>
              </w:rPr>
            </w:pPr>
            <w:r>
              <w:rPr>
                <w:b/>
                <w:bCs/>
                <w:color w:val="000000"/>
                <w:sz w:val="18"/>
                <w:szCs w:val="18"/>
                <w:lang w:bidi="ar"/>
              </w:rPr>
              <w:t>15,449,040.76</w:t>
            </w:r>
          </w:p>
        </w:tc>
        <w:tc>
          <w:tcPr>
            <w:tcW w:w="1846" w:type="dxa"/>
            <w:noWrap/>
            <w:vAlign w:val="center"/>
          </w:tcPr>
          <w:p w14:paraId="3956EA81" w14:textId="77777777" w:rsidR="00000000" w:rsidRDefault="00000000">
            <w:pPr>
              <w:jc w:val="right"/>
              <w:rPr>
                <w:b/>
                <w:bCs/>
                <w:color w:val="000000"/>
                <w:sz w:val="18"/>
                <w:szCs w:val="18"/>
              </w:rPr>
            </w:pPr>
            <w:r>
              <w:rPr>
                <w:b/>
                <w:bCs/>
                <w:color w:val="000000"/>
                <w:sz w:val="18"/>
                <w:szCs w:val="18"/>
              </w:rPr>
              <w:t>13,178,806.64</w:t>
            </w:r>
          </w:p>
        </w:tc>
        <w:tc>
          <w:tcPr>
            <w:tcW w:w="1846" w:type="dxa"/>
            <w:noWrap/>
            <w:vAlign w:val="center"/>
          </w:tcPr>
          <w:p w14:paraId="566F2D41" w14:textId="77777777" w:rsidR="00000000" w:rsidRDefault="00000000">
            <w:pPr>
              <w:jc w:val="right"/>
              <w:rPr>
                <w:b/>
                <w:bCs/>
                <w:color w:val="000000"/>
                <w:sz w:val="18"/>
                <w:szCs w:val="18"/>
              </w:rPr>
            </w:pPr>
            <w:r>
              <w:rPr>
                <w:b/>
                <w:bCs/>
                <w:color w:val="000000"/>
                <w:sz w:val="18"/>
                <w:szCs w:val="18"/>
              </w:rPr>
              <w:t>14,569,676.34</w:t>
            </w:r>
          </w:p>
        </w:tc>
        <w:tc>
          <w:tcPr>
            <w:tcW w:w="1847" w:type="dxa"/>
            <w:noWrap/>
            <w:vAlign w:val="center"/>
          </w:tcPr>
          <w:p w14:paraId="02280104" w14:textId="77777777" w:rsidR="00000000" w:rsidRDefault="00000000">
            <w:pPr>
              <w:jc w:val="right"/>
              <w:rPr>
                <w:b/>
                <w:bCs/>
                <w:color w:val="000000"/>
                <w:sz w:val="18"/>
                <w:szCs w:val="18"/>
              </w:rPr>
            </w:pPr>
            <w:r>
              <w:rPr>
                <w:b/>
                <w:bCs/>
                <w:sz w:val="18"/>
              </w:rPr>
              <w:t>15,009,205.92</w:t>
            </w:r>
          </w:p>
        </w:tc>
      </w:tr>
      <w:tr w:rsidR="00000000" w14:paraId="67D54135" w14:textId="77777777">
        <w:trPr>
          <w:trHeight w:val="397"/>
          <w:jc w:val="center"/>
        </w:trPr>
        <w:tc>
          <w:tcPr>
            <w:tcW w:w="1989" w:type="dxa"/>
            <w:noWrap/>
            <w:vAlign w:val="center"/>
          </w:tcPr>
          <w:p w14:paraId="610B65CA" w14:textId="77777777" w:rsidR="00000000" w:rsidRDefault="00000000">
            <w:pPr>
              <w:rPr>
                <w:b/>
                <w:bCs/>
                <w:color w:val="000000"/>
                <w:sz w:val="18"/>
                <w:szCs w:val="18"/>
              </w:rPr>
            </w:pPr>
            <w:r>
              <w:rPr>
                <w:b/>
                <w:bCs/>
                <w:color w:val="000000"/>
                <w:sz w:val="18"/>
                <w:szCs w:val="18"/>
              </w:rPr>
              <w:lastRenderedPageBreak/>
              <w:t xml:space="preserve">         </w:t>
            </w:r>
            <w:r>
              <w:rPr>
                <w:b/>
                <w:bCs/>
                <w:color w:val="000000"/>
                <w:sz w:val="18"/>
                <w:szCs w:val="18"/>
              </w:rPr>
              <w:t>负债合计</w:t>
            </w:r>
          </w:p>
        </w:tc>
        <w:tc>
          <w:tcPr>
            <w:tcW w:w="1846" w:type="dxa"/>
            <w:vAlign w:val="center"/>
          </w:tcPr>
          <w:p w14:paraId="0D4CE1AF" w14:textId="77777777" w:rsidR="00000000" w:rsidRDefault="00000000">
            <w:pPr>
              <w:jc w:val="right"/>
              <w:textAlignment w:val="center"/>
              <w:rPr>
                <w:b/>
                <w:color w:val="000000"/>
                <w:sz w:val="18"/>
                <w:szCs w:val="18"/>
              </w:rPr>
            </w:pPr>
            <w:r>
              <w:rPr>
                <w:b/>
                <w:bCs/>
                <w:color w:val="000000"/>
                <w:sz w:val="18"/>
                <w:szCs w:val="18"/>
                <w:lang w:bidi="ar"/>
              </w:rPr>
              <w:t>181,122,436.04</w:t>
            </w:r>
          </w:p>
        </w:tc>
        <w:tc>
          <w:tcPr>
            <w:tcW w:w="1846" w:type="dxa"/>
            <w:noWrap/>
            <w:vAlign w:val="center"/>
          </w:tcPr>
          <w:p w14:paraId="597AAE3F" w14:textId="77777777" w:rsidR="00000000" w:rsidRDefault="00000000">
            <w:pPr>
              <w:jc w:val="right"/>
              <w:rPr>
                <w:b/>
                <w:bCs/>
                <w:color w:val="000000"/>
                <w:sz w:val="18"/>
                <w:szCs w:val="18"/>
              </w:rPr>
            </w:pPr>
            <w:r>
              <w:rPr>
                <w:b/>
                <w:bCs/>
                <w:color w:val="000000"/>
                <w:sz w:val="18"/>
                <w:szCs w:val="18"/>
              </w:rPr>
              <w:t>222,650,260.39</w:t>
            </w:r>
          </w:p>
        </w:tc>
        <w:tc>
          <w:tcPr>
            <w:tcW w:w="1846" w:type="dxa"/>
            <w:noWrap/>
            <w:vAlign w:val="center"/>
          </w:tcPr>
          <w:p w14:paraId="527B7F27" w14:textId="77777777" w:rsidR="00000000" w:rsidRDefault="00000000">
            <w:pPr>
              <w:jc w:val="right"/>
              <w:rPr>
                <w:b/>
                <w:bCs/>
                <w:color w:val="000000"/>
                <w:sz w:val="18"/>
                <w:szCs w:val="18"/>
              </w:rPr>
            </w:pPr>
            <w:r>
              <w:rPr>
                <w:b/>
                <w:bCs/>
                <w:color w:val="000000"/>
                <w:sz w:val="18"/>
                <w:szCs w:val="18"/>
              </w:rPr>
              <w:t>243,901,935.80</w:t>
            </w:r>
          </w:p>
        </w:tc>
        <w:tc>
          <w:tcPr>
            <w:tcW w:w="1847" w:type="dxa"/>
            <w:noWrap/>
            <w:vAlign w:val="center"/>
          </w:tcPr>
          <w:p w14:paraId="66C9D3F5" w14:textId="77777777" w:rsidR="00000000" w:rsidRDefault="00000000">
            <w:pPr>
              <w:jc w:val="right"/>
              <w:rPr>
                <w:b/>
                <w:bCs/>
                <w:color w:val="000000"/>
                <w:sz w:val="18"/>
                <w:szCs w:val="18"/>
              </w:rPr>
            </w:pPr>
            <w:r>
              <w:rPr>
                <w:b/>
                <w:bCs/>
                <w:sz w:val="18"/>
              </w:rPr>
              <w:t>206,432,190.23</w:t>
            </w:r>
          </w:p>
        </w:tc>
      </w:tr>
      <w:tr w:rsidR="00000000" w14:paraId="51B0AC33" w14:textId="77777777">
        <w:trPr>
          <w:trHeight w:val="397"/>
          <w:jc w:val="center"/>
        </w:trPr>
        <w:tc>
          <w:tcPr>
            <w:tcW w:w="1989" w:type="dxa"/>
            <w:noWrap/>
            <w:vAlign w:val="center"/>
          </w:tcPr>
          <w:p w14:paraId="7B337AF9" w14:textId="77777777" w:rsidR="00000000" w:rsidRDefault="00000000">
            <w:pPr>
              <w:rPr>
                <w:b/>
                <w:bCs/>
                <w:color w:val="000000"/>
                <w:sz w:val="18"/>
                <w:szCs w:val="18"/>
              </w:rPr>
            </w:pPr>
            <w:r>
              <w:rPr>
                <w:b/>
                <w:bCs/>
                <w:color w:val="000000"/>
                <w:sz w:val="18"/>
                <w:szCs w:val="18"/>
              </w:rPr>
              <w:t>所有者权益</w:t>
            </w:r>
            <w:r>
              <w:rPr>
                <w:rFonts w:hint="eastAsia"/>
                <w:b/>
                <w:bCs/>
                <w:color w:val="000000"/>
                <w:sz w:val="18"/>
                <w:szCs w:val="18"/>
              </w:rPr>
              <w:t>（</w:t>
            </w:r>
            <w:r>
              <w:rPr>
                <w:b/>
                <w:bCs/>
                <w:color w:val="000000"/>
                <w:sz w:val="18"/>
                <w:szCs w:val="18"/>
              </w:rPr>
              <w:t>或股东权益</w:t>
            </w:r>
            <w:r>
              <w:rPr>
                <w:rFonts w:hint="eastAsia"/>
                <w:b/>
                <w:bCs/>
                <w:color w:val="000000"/>
                <w:sz w:val="18"/>
                <w:szCs w:val="18"/>
              </w:rPr>
              <w:t>）</w:t>
            </w:r>
            <w:r>
              <w:rPr>
                <w:b/>
                <w:bCs/>
                <w:color w:val="000000"/>
                <w:sz w:val="18"/>
                <w:szCs w:val="18"/>
              </w:rPr>
              <w:t>：</w:t>
            </w:r>
          </w:p>
        </w:tc>
        <w:tc>
          <w:tcPr>
            <w:tcW w:w="1846" w:type="dxa"/>
            <w:vAlign w:val="center"/>
          </w:tcPr>
          <w:p w14:paraId="010191CE" w14:textId="77777777" w:rsidR="00000000" w:rsidRDefault="00000000">
            <w:pPr>
              <w:jc w:val="right"/>
              <w:rPr>
                <w:b/>
                <w:bCs/>
                <w:color w:val="000000"/>
                <w:sz w:val="18"/>
                <w:szCs w:val="18"/>
              </w:rPr>
            </w:pPr>
          </w:p>
        </w:tc>
        <w:tc>
          <w:tcPr>
            <w:tcW w:w="1846" w:type="dxa"/>
            <w:noWrap/>
            <w:vAlign w:val="center"/>
          </w:tcPr>
          <w:p w14:paraId="34433C51" w14:textId="77777777" w:rsidR="00000000" w:rsidRDefault="00000000">
            <w:pPr>
              <w:jc w:val="right"/>
              <w:rPr>
                <w:b/>
                <w:bCs/>
                <w:color w:val="000000"/>
                <w:sz w:val="18"/>
                <w:szCs w:val="18"/>
              </w:rPr>
            </w:pPr>
          </w:p>
        </w:tc>
        <w:tc>
          <w:tcPr>
            <w:tcW w:w="1846" w:type="dxa"/>
            <w:noWrap/>
            <w:vAlign w:val="center"/>
          </w:tcPr>
          <w:p w14:paraId="126DB6E9" w14:textId="77777777" w:rsidR="00000000" w:rsidRDefault="00000000">
            <w:pPr>
              <w:jc w:val="right"/>
              <w:rPr>
                <w:b/>
                <w:bCs/>
                <w:color w:val="000000"/>
                <w:sz w:val="18"/>
                <w:szCs w:val="18"/>
              </w:rPr>
            </w:pPr>
          </w:p>
        </w:tc>
        <w:tc>
          <w:tcPr>
            <w:tcW w:w="1847" w:type="dxa"/>
            <w:noWrap/>
            <w:vAlign w:val="center"/>
          </w:tcPr>
          <w:p w14:paraId="160ED290" w14:textId="77777777" w:rsidR="00000000" w:rsidRDefault="00000000">
            <w:pPr>
              <w:jc w:val="right"/>
              <w:rPr>
                <w:b/>
                <w:bCs/>
                <w:color w:val="000000"/>
                <w:sz w:val="18"/>
                <w:szCs w:val="18"/>
              </w:rPr>
            </w:pPr>
          </w:p>
        </w:tc>
      </w:tr>
      <w:tr w:rsidR="00000000" w14:paraId="0E4B638A" w14:textId="77777777">
        <w:trPr>
          <w:trHeight w:val="397"/>
          <w:jc w:val="center"/>
        </w:trPr>
        <w:tc>
          <w:tcPr>
            <w:tcW w:w="1989" w:type="dxa"/>
            <w:noWrap/>
            <w:vAlign w:val="center"/>
          </w:tcPr>
          <w:p w14:paraId="01CB0679" w14:textId="77777777" w:rsidR="00000000" w:rsidRDefault="00000000">
            <w:pPr>
              <w:rPr>
                <w:color w:val="000000"/>
                <w:sz w:val="18"/>
                <w:szCs w:val="18"/>
              </w:rPr>
            </w:pPr>
            <w:r>
              <w:rPr>
                <w:color w:val="000000"/>
                <w:sz w:val="18"/>
                <w:szCs w:val="18"/>
              </w:rPr>
              <w:t xml:space="preserve">  </w:t>
            </w:r>
            <w:r>
              <w:rPr>
                <w:color w:val="000000"/>
                <w:sz w:val="18"/>
                <w:szCs w:val="18"/>
              </w:rPr>
              <w:t>实收资本</w:t>
            </w:r>
            <w:r>
              <w:rPr>
                <w:rFonts w:hint="eastAsia"/>
                <w:color w:val="000000"/>
                <w:sz w:val="18"/>
                <w:szCs w:val="18"/>
              </w:rPr>
              <w:t>（</w:t>
            </w:r>
            <w:r>
              <w:rPr>
                <w:color w:val="000000"/>
                <w:sz w:val="18"/>
                <w:szCs w:val="18"/>
              </w:rPr>
              <w:t>或股本</w:t>
            </w:r>
            <w:r>
              <w:rPr>
                <w:rFonts w:hint="eastAsia"/>
                <w:color w:val="000000"/>
                <w:sz w:val="18"/>
                <w:szCs w:val="18"/>
              </w:rPr>
              <w:t>）</w:t>
            </w:r>
          </w:p>
        </w:tc>
        <w:tc>
          <w:tcPr>
            <w:tcW w:w="1846" w:type="dxa"/>
            <w:vAlign w:val="center"/>
          </w:tcPr>
          <w:p w14:paraId="64C3F4F8" w14:textId="77777777" w:rsidR="00000000" w:rsidRDefault="00000000">
            <w:pPr>
              <w:jc w:val="right"/>
              <w:textAlignment w:val="center"/>
              <w:rPr>
                <w:color w:val="000000"/>
                <w:sz w:val="18"/>
                <w:szCs w:val="18"/>
              </w:rPr>
            </w:pPr>
            <w:r>
              <w:rPr>
                <w:color w:val="000000"/>
                <w:sz w:val="18"/>
                <w:szCs w:val="18"/>
                <w:lang w:bidi="ar"/>
              </w:rPr>
              <w:t>219,540,292.00</w:t>
            </w:r>
          </w:p>
        </w:tc>
        <w:tc>
          <w:tcPr>
            <w:tcW w:w="1846" w:type="dxa"/>
            <w:noWrap/>
            <w:vAlign w:val="center"/>
          </w:tcPr>
          <w:p w14:paraId="4C99C3F5" w14:textId="77777777" w:rsidR="00000000" w:rsidRDefault="00000000">
            <w:pPr>
              <w:jc w:val="right"/>
              <w:rPr>
                <w:color w:val="000000"/>
                <w:sz w:val="18"/>
                <w:szCs w:val="18"/>
              </w:rPr>
            </w:pPr>
            <w:r>
              <w:rPr>
                <w:color w:val="000000"/>
                <w:sz w:val="18"/>
                <w:szCs w:val="18"/>
              </w:rPr>
              <w:t>168,877,148.00</w:t>
            </w:r>
          </w:p>
        </w:tc>
        <w:tc>
          <w:tcPr>
            <w:tcW w:w="1846" w:type="dxa"/>
            <w:noWrap/>
            <w:vAlign w:val="center"/>
          </w:tcPr>
          <w:p w14:paraId="41FF7422" w14:textId="77777777" w:rsidR="00000000" w:rsidRDefault="00000000">
            <w:pPr>
              <w:jc w:val="right"/>
              <w:rPr>
                <w:color w:val="000000"/>
                <w:sz w:val="18"/>
                <w:szCs w:val="18"/>
              </w:rPr>
            </w:pPr>
            <w:r>
              <w:rPr>
                <w:color w:val="000000"/>
                <w:sz w:val="18"/>
                <w:szCs w:val="18"/>
              </w:rPr>
              <w:t>169,032,648.00</w:t>
            </w:r>
          </w:p>
        </w:tc>
        <w:tc>
          <w:tcPr>
            <w:tcW w:w="1847" w:type="dxa"/>
            <w:noWrap/>
            <w:vAlign w:val="center"/>
          </w:tcPr>
          <w:p w14:paraId="001705EF" w14:textId="77777777" w:rsidR="00000000" w:rsidRDefault="00000000">
            <w:pPr>
              <w:jc w:val="right"/>
              <w:rPr>
                <w:color w:val="000000"/>
                <w:sz w:val="18"/>
                <w:szCs w:val="18"/>
              </w:rPr>
            </w:pPr>
            <w:r>
              <w:rPr>
                <w:sz w:val="18"/>
              </w:rPr>
              <w:t>116,680,000.00</w:t>
            </w:r>
          </w:p>
        </w:tc>
      </w:tr>
      <w:tr w:rsidR="00000000" w14:paraId="2AAB6978" w14:textId="77777777">
        <w:trPr>
          <w:trHeight w:val="397"/>
          <w:jc w:val="center"/>
        </w:trPr>
        <w:tc>
          <w:tcPr>
            <w:tcW w:w="1989" w:type="dxa"/>
            <w:noWrap/>
            <w:vAlign w:val="center"/>
          </w:tcPr>
          <w:p w14:paraId="7D366412" w14:textId="77777777" w:rsidR="00000000" w:rsidRDefault="00000000">
            <w:pPr>
              <w:rPr>
                <w:color w:val="000000"/>
                <w:sz w:val="18"/>
                <w:szCs w:val="18"/>
              </w:rPr>
            </w:pPr>
            <w:r>
              <w:rPr>
                <w:color w:val="000000"/>
                <w:sz w:val="18"/>
                <w:szCs w:val="18"/>
              </w:rPr>
              <w:t xml:space="preserve">  </w:t>
            </w:r>
            <w:r>
              <w:rPr>
                <w:color w:val="000000"/>
                <w:sz w:val="18"/>
                <w:szCs w:val="18"/>
              </w:rPr>
              <w:t>资本公积</w:t>
            </w:r>
          </w:p>
        </w:tc>
        <w:tc>
          <w:tcPr>
            <w:tcW w:w="1846" w:type="dxa"/>
            <w:vAlign w:val="center"/>
          </w:tcPr>
          <w:p w14:paraId="2AAA0437" w14:textId="77777777" w:rsidR="00000000" w:rsidRDefault="00000000">
            <w:pPr>
              <w:jc w:val="right"/>
              <w:textAlignment w:val="center"/>
              <w:rPr>
                <w:color w:val="000000"/>
                <w:sz w:val="18"/>
                <w:szCs w:val="18"/>
              </w:rPr>
            </w:pPr>
            <w:r>
              <w:rPr>
                <w:color w:val="000000"/>
                <w:sz w:val="18"/>
                <w:szCs w:val="18"/>
                <w:lang w:bidi="ar"/>
              </w:rPr>
              <w:t>138,555,295.31</w:t>
            </w:r>
          </w:p>
        </w:tc>
        <w:tc>
          <w:tcPr>
            <w:tcW w:w="1846" w:type="dxa"/>
            <w:noWrap/>
            <w:vAlign w:val="center"/>
          </w:tcPr>
          <w:p w14:paraId="57707531" w14:textId="77777777" w:rsidR="00000000" w:rsidRDefault="00000000">
            <w:pPr>
              <w:jc w:val="right"/>
              <w:rPr>
                <w:color w:val="000000"/>
                <w:sz w:val="18"/>
                <w:szCs w:val="18"/>
              </w:rPr>
            </w:pPr>
            <w:r>
              <w:rPr>
                <w:color w:val="000000"/>
                <w:sz w:val="18"/>
                <w:szCs w:val="18"/>
              </w:rPr>
              <w:t>185,170,118.70</w:t>
            </w:r>
          </w:p>
        </w:tc>
        <w:tc>
          <w:tcPr>
            <w:tcW w:w="1846" w:type="dxa"/>
            <w:noWrap/>
            <w:vAlign w:val="center"/>
          </w:tcPr>
          <w:p w14:paraId="104CB005" w14:textId="77777777" w:rsidR="00000000" w:rsidRDefault="00000000">
            <w:pPr>
              <w:jc w:val="right"/>
              <w:rPr>
                <w:color w:val="000000"/>
                <w:sz w:val="18"/>
                <w:szCs w:val="18"/>
              </w:rPr>
            </w:pPr>
            <w:r>
              <w:rPr>
                <w:color w:val="000000"/>
                <w:sz w:val="18"/>
                <w:szCs w:val="18"/>
              </w:rPr>
              <w:t>181,594,520.64</w:t>
            </w:r>
          </w:p>
        </w:tc>
        <w:tc>
          <w:tcPr>
            <w:tcW w:w="1847" w:type="dxa"/>
            <w:noWrap/>
            <w:vAlign w:val="center"/>
          </w:tcPr>
          <w:p w14:paraId="690973C6" w14:textId="77777777" w:rsidR="00000000" w:rsidRDefault="00000000">
            <w:pPr>
              <w:jc w:val="right"/>
              <w:rPr>
                <w:color w:val="000000"/>
                <w:sz w:val="18"/>
                <w:szCs w:val="18"/>
              </w:rPr>
            </w:pPr>
            <w:r>
              <w:rPr>
                <w:sz w:val="18"/>
              </w:rPr>
              <w:t>245,900,770.45</w:t>
            </w:r>
          </w:p>
        </w:tc>
      </w:tr>
      <w:tr w:rsidR="00000000" w14:paraId="0757D263" w14:textId="77777777">
        <w:trPr>
          <w:trHeight w:val="397"/>
          <w:jc w:val="center"/>
        </w:trPr>
        <w:tc>
          <w:tcPr>
            <w:tcW w:w="1989" w:type="dxa"/>
            <w:noWrap/>
            <w:vAlign w:val="center"/>
          </w:tcPr>
          <w:p w14:paraId="0CF9E1B6" w14:textId="77777777" w:rsidR="00000000" w:rsidRDefault="00000000">
            <w:pPr>
              <w:rPr>
                <w:color w:val="000000"/>
                <w:sz w:val="18"/>
                <w:szCs w:val="18"/>
              </w:rPr>
            </w:pPr>
            <w:r>
              <w:rPr>
                <w:color w:val="000000"/>
                <w:sz w:val="18"/>
                <w:szCs w:val="18"/>
              </w:rPr>
              <w:t xml:space="preserve">  </w:t>
            </w:r>
            <w:r>
              <w:rPr>
                <w:color w:val="000000"/>
                <w:sz w:val="18"/>
                <w:szCs w:val="18"/>
              </w:rPr>
              <w:t>减：库存股</w:t>
            </w:r>
          </w:p>
        </w:tc>
        <w:tc>
          <w:tcPr>
            <w:tcW w:w="1846" w:type="dxa"/>
            <w:vAlign w:val="center"/>
          </w:tcPr>
          <w:p w14:paraId="6954B0AC" w14:textId="77777777" w:rsidR="00000000" w:rsidRDefault="00000000">
            <w:pPr>
              <w:jc w:val="right"/>
              <w:textAlignment w:val="center"/>
              <w:rPr>
                <w:color w:val="000000"/>
                <w:sz w:val="18"/>
                <w:szCs w:val="18"/>
              </w:rPr>
            </w:pPr>
            <w:r>
              <w:rPr>
                <w:color w:val="000000"/>
                <w:sz w:val="18"/>
                <w:szCs w:val="18"/>
                <w:lang w:bidi="ar"/>
              </w:rPr>
              <w:t>9,608,355.45</w:t>
            </w:r>
          </w:p>
        </w:tc>
        <w:tc>
          <w:tcPr>
            <w:tcW w:w="1846" w:type="dxa"/>
            <w:noWrap/>
            <w:vAlign w:val="center"/>
          </w:tcPr>
          <w:p w14:paraId="710AA11B" w14:textId="77777777" w:rsidR="00000000" w:rsidRDefault="00000000">
            <w:pPr>
              <w:jc w:val="right"/>
              <w:rPr>
                <w:color w:val="000000"/>
                <w:sz w:val="18"/>
                <w:szCs w:val="18"/>
              </w:rPr>
            </w:pPr>
            <w:r>
              <w:rPr>
                <w:color w:val="000000"/>
                <w:sz w:val="18"/>
                <w:szCs w:val="18"/>
              </w:rPr>
              <w:t>10,370,085.90</w:t>
            </w:r>
          </w:p>
        </w:tc>
        <w:tc>
          <w:tcPr>
            <w:tcW w:w="1846" w:type="dxa"/>
            <w:noWrap/>
            <w:vAlign w:val="center"/>
          </w:tcPr>
          <w:p w14:paraId="3FD374DB" w14:textId="77777777" w:rsidR="00000000" w:rsidRDefault="00000000">
            <w:pPr>
              <w:jc w:val="right"/>
              <w:rPr>
                <w:color w:val="000000"/>
                <w:sz w:val="18"/>
                <w:szCs w:val="18"/>
              </w:rPr>
            </w:pPr>
            <w:r>
              <w:rPr>
                <w:color w:val="000000"/>
                <w:sz w:val="18"/>
                <w:szCs w:val="18"/>
              </w:rPr>
              <w:t>17,675,679.85</w:t>
            </w:r>
          </w:p>
        </w:tc>
        <w:tc>
          <w:tcPr>
            <w:tcW w:w="1847" w:type="dxa"/>
            <w:noWrap/>
            <w:vAlign w:val="center"/>
          </w:tcPr>
          <w:p w14:paraId="2E36CCB4" w14:textId="77777777" w:rsidR="00000000" w:rsidRDefault="00000000">
            <w:pPr>
              <w:jc w:val="right"/>
              <w:rPr>
                <w:color w:val="000000"/>
                <w:sz w:val="18"/>
                <w:szCs w:val="18"/>
              </w:rPr>
            </w:pPr>
            <w:r>
              <w:rPr>
                <w:sz w:val="18"/>
              </w:rPr>
              <w:t>3,835,944.00</w:t>
            </w:r>
          </w:p>
        </w:tc>
      </w:tr>
      <w:tr w:rsidR="00000000" w14:paraId="093B598C" w14:textId="77777777">
        <w:trPr>
          <w:trHeight w:val="397"/>
          <w:jc w:val="center"/>
        </w:trPr>
        <w:tc>
          <w:tcPr>
            <w:tcW w:w="1989" w:type="dxa"/>
            <w:noWrap/>
            <w:vAlign w:val="center"/>
          </w:tcPr>
          <w:p w14:paraId="4F2ECDE5" w14:textId="77777777" w:rsidR="00000000" w:rsidRDefault="00000000">
            <w:pPr>
              <w:rPr>
                <w:color w:val="000000"/>
                <w:sz w:val="18"/>
                <w:szCs w:val="18"/>
              </w:rPr>
            </w:pPr>
            <w:r>
              <w:rPr>
                <w:color w:val="000000"/>
                <w:sz w:val="18"/>
                <w:szCs w:val="18"/>
              </w:rPr>
              <w:t xml:space="preserve">  </w:t>
            </w:r>
            <w:r>
              <w:rPr>
                <w:color w:val="000000"/>
                <w:sz w:val="18"/>
                <w:szCs w:val="18"/>
              </w:rPr>
              <w:t>其他综合收益</w:t>
            </w:r>
          </w:p>
        </w:tc>
        <w:tc>
          <w:tcPr>
            <w:tcW w:w="1846" w:type="dxa"/>
            <w:vAlign w:val="center"/>
          </w:tcPr>
          <w:p w14:paraId="519DB14B" w14:textId="77777777" w:rsidR="00000000" w:rsidRDefault="00000000">
            <w:pPr>
              <w:jc w:val="right"/>
              <w:textAlignment w:val="center"/>
              <w:rPr>
                <w:color w:val="000000"/>
                <w:sz w:val="18"/>
                <w:szCs w:val="18"/>
              </w:rPr>
            </w:pPr>
            <w:r>
              <w:rPr>
                <w:color w:val="000000"/>
                <w:sz w:val="18"/>
                <w:szCs w:val="18"/>
                <w:lang w:bidi="ar"/>
              </w:rPr>
              <w:t>4,940.49</w:t>
            </w:r>
          </w:p>
        </w:tc>
        <w:tc>
          <w:tcPr>
            <w:tcW w:w="1846" w:type="dxa"/>
            <w:noWrap/>
            <w:vAlign w:val="center"/>
          </w:tcPr>
          <w:p w14:paraId="29A761B0" w14:textId="77777777" w:rsidR="00000000" w:rsidRDefault="00000000">
            <w:pPr>
              <w:jc w:val="right"/>
              <w:rPr>
                <w:color w:val="000000"/>
                <w:sz w:val="18"/>
                <w:szCs w:val="18"/>
              </w:rPr>
            </w:pPr>
            <w:r>
              <w:rPr>
                <w:color w:val="000000"/>
                <w:sz w:val="18"/>
                <w:szCs w:val="18"/>
              </w:rPr>
              <w:t>-5,763.20</w:t>
            </w:r>
          </w:p>
        </w:tc>
        <w:tc>
          <w:tcPr>
            <w:tcW w:w="1846" w:type="dxa"/>
            <w:noWrap/>
            <w:vAlign w:val="center"/>
          </w:tcPr>
          <w:p w14:paraId="155B75CE" w14:textId="77777777" w:rsidR="00000000" w:rsidRDefault="00000000">
            <w:pPr>
              <w:jc w:val="right"/>
              <w:rPr>
                <w:color w:val="000000"/>
                <w:sz w:val="18"/>
                <w:szCs w:val="18"/>
              </w:rPr>
            </w:pPr>
            <w:r>
              <w:rPr>
                <w:color w:val="000000"/>
                <w:sz w:val="18"/>
                <w:szCs w:val="18"/>
              </w:rPr>
              <w:t>56,755.28</w:t>
            </w:r>
          </w:p>
        </w:tc>
        <w:tc>
          <w:tcPr>
            <w:tcW w:w="1847" w:type="dxa"/>
            <w:noWrap/>
            <w:vAlign w:val="center"/>
          </w:tcPr>
          <w:p w14:paraId="70C323A5" w14:textId="77777777" w:rsidR="00000000" w:rsidRDefault="00000000">
            <w:pPr>
              <w:jc w:val="right"/>
              <w:rPr>
                <w:color w:val="000000"/>
                <w:sz w:val="18"/>
                <w:szCs w:val="18"/>
              </w:rPr>
            </w:pPr>
            <w:r>
              <w:rPr>
                <w:sz w:val="18"/>
              </w:rPr>
              <w:t>16,734.39</w:t>
            </w:r>
          </w:p>
        </w:tc>
      </w:tr>
      <w:tr w:rsidR="00000000" w14:paraId="1E861E19" w14:textId="77777777">
        <w:trPr>
          <w:trHeight w:val="397"/>
          <w:jc w:val="center"/>
        </w:trPr>
        <w:tc>
          <w:tcPr>
            <w:tcW w:w="1989" w:type="dxa"/>
            <w:noWrap/>
            <w:vAlign w:val="center"/>
          </w:tcPr>
          <w:p w14:paraId="44E6F2DA" w14:textId="77777777" w:rsidR="00000000" w:rsidRDefault="00000000">
            <w:pPr>
              <w:rPr>
                <w:color w:val="000000"/>
                <w:sz w:val="18"/>
                <w:szCs w:val="18"/>
              </w:rPr>
            </w:pPr>
            <w:r>
              <w:rPr>
                <w:color w:val="000000"/>
                <w:sz w:val="18"/>
                <w:szCs w:val="18"/>
              </w:rPr>
              <w:t xml:space="preserve">  </w:t>
            </w:r>
            <w:r>
              <w:rPr>
                <w:color w:val="000000"/>
                <w:sz w:val="18"/>
                <w:szCs w:val="18"/>
              </w:rPr>
              <w:t>盈余公积</w:t>
            </w:r>
          </w:p>
        </w:tc>
        <w:tc>
          <w:tcPr>
            <w:tcW w:w="1846" w:type="dxa"/>
            <w:vAlign w:val="center"/>
          </w:tcPr>
          <w:p w14:paraId="6AFF685D" w14:textId="77777777" w:rsidR="00000000" w:rsidRDefault="00000000">
            <w:pPr>
              <w:jc w:val="right"/>
              <w:textAlignment w:val="center"/>
              <w:rPr>
                <w:color w:val="000000"/>
                <w:sz w:val="18"/>
                <w:szCs w:val="18"/>
              </w:rPr>
            </w:pPr>
            <w:r>
              <w:rPr>
                <w:color w:val="000000"/>
                <w:sz w:val="18"/>
                <w:szCs w:val="18"/>
                <w:lang w:bidi="ar"/>
              </w:rPr>
              <w:t>72,093,311.38</w:t>
            </w:r>
          </w:p>
        </w:tc>
        <w:tc>
          <w:tcPr>
            <w:tcW w:w="1846" w:type="dxa"/>
            <w:noWrap/>
            <w:vAlign w:val="center"/>
          </w:tcPr>
          <w:p w14:paraId="6353A973" w14:textId="77777777" w:rsidR="00000000" w:rsidRDefault="00000000">
            <w:pPr>
              <w:jc w:val="right"/>
              <w:rPr>
                <w:color w:val="000000"/>
                <w:sz w:val="18"/>
                <w:szCs w:val="18"/>
              </w:rPr>
            </w:pPr>
            <w:r>
              <w:rPr>
                <w:color w:val="000000"/>
                <w:sz w:val="18"/>
                <w:szCs w:val="18"/>
              </w:rPr>
              <w:t>72,093,311.38</w:t>
            </w:r>
          </w:p>
        </w:tc>
        <w:tc>
          <w:tcPr>
            <w:tcW w:w="1846" w:type="dxa"/>
            <w:noWrap/>
            <w:vAlign w:val="center"/>
          </w:tcPr>
          <w:p w14:paraId="1B988FC0" w14:textId="77777777" w:rsidR="00000000" w:rsidRDefault="00000000">
            <w:pPr>
              <w:jc w:val="right"/>
              <w:rPr>
                <w:color w:val="000000"/>
                <w:sz w:val="18"/>
                <w:szCs w:val="18"/>
              </w:rPr>
            </w:pPr>
            <w:r>
              <w:rPr>
                <w:color w:val="000000"/>
                <w:sz w:val="18"/>
                <w:szCs w:val="18"/>
              </w:rPr>
              <w:t>58,404,405.20</w:t>
            </w:r>
          </w:p>
        </w:tc>
        <w:tc>
          <w:tcPr>
            <w:tcW w:w="1847" w:type="dxa"/>
            <w:noWrap/>
            <w:vAlign w:val="center"/>
          </w:tcPr>
          <w:p w14:paraId="46CF6C9A" w14:textId="77777777" w:rsidR="00000000" w:rsidRDefault="00000000">
            <w:pPr>
              <w:jc w:val="right"/>
              <w:rPr>
                <w:color w:val="000000"/>
                <w:sz w:val="18"/>
                <w:szCs w:val="18"/>
              </w:rPr>
            </w:pPr>
            <w:r>
              <w:rPr>
                <w:sz w:val="18"/>
              </w:rPr>
              <w:t>51,972,593.74</w:t>
            </w:r>
          </w:p>
        </w:tc>
      </w:tr>
      <w:tr w:rsidR="00000000" w14:paraId="09A854EF" w14:textId="77777777">
        <w:trPr>
          <w:trHeight w:val="397"/>
          <w:jc w:val="center"/>
        </w:trPr>
        <w:tc>
          <w:tcPr>
            <w:tcW w:w="1989" w:type="dxa"/>
            <w:noWrap/>
            <w:vAlign w:val="center"/>
          </w:tcPr>
          <w:p w14:paraId="1A3D69DE" w14:textId="77777777" w:rsidR="00000000" w:rsidRDefault="00000000">
            <w:pPr>
              <w:rPr>
                <w:color w:val="000000"/>
                <w:sz w:val="18"/>
                <w:szCs w:val="18"/>
              </w:rPr>
            </w:pPr>
            <w:r>
              <w:rPr>
                <w:color w:val="000000"/>
                <w:sz w:val="18"/>
                <w:szCs w:val="18"/>
              </w:rPr>
              <w:t xml:space="preserve">  </w:t>
            </w:r>
            <w:r>
              <w:rPr>
                <w:color w:val="000000"/>
                <w:sz w:val="18"/>
                <w:szCs w:val="18"/>
              </w:rPr>
              <w:t>未分配利润</w:t>
            </w:r>
          </w:p>
        </w:tc>
        <w:tc>
          <w:tcPr>
            <w:tcW w:w="1846" w:type="dxa"/>
            <w:vAlign w:val="center"/>
          </w:tcPr>
          <w:p w14:paraId="411339BF" w14:textId="77777777" w:rsidR="00000000" w:rsidRDefault="00000000">
            <w:pPr>
              <w:jc w:val="right"/>
              <w:textAlignment w:val="center"/>
              <w:rPr>
                <w:color w:val="000000"/>
                <w:sz w:val="18"/>
                <w:szCs w:val="18"/>
              </w:rPr>
            </w:pPr>
            <w:r>
              <w:rPr>
                <w:color w:val="000000"/>
                <w:sz w:val="18"/>
                <w:szCs w:val="18"/>
                <w:lang w:bidi="ar"/>
              </w:rPr>
              <w:t>362,224,640.27</w:t>
            </w:r>
          </w:p>
        </w:tc>
        <w:tc>
          <w:tcPr>
            <w:tcW w:w="1846" w:type="dxa"/>
            <w:noWrap/>
            <w:vAlign w:val="center"/>
          </w:tcPr>
          <w:p w14:paraId="199B34E6" w14:textId="77777777" w:rsidR="00000000" w:rsidRDefault="00000000">
            <w:pPr>
              <w:jc w:val="right"/>
              <w:rPr>
                <w:color w:val="000000"/>
                <w:sz w:val="18"/>
                <w:szCs w:val="18"/>
              </w:rPr>
            </w:pPr>
            <w:r>
              <w:rPr>
                <w:color w:val="000000"/>
                <w:sz w:val="18"/>
                <w:szCs w:val="18"/>
              </w:rPr>
              <w:t>318,124,785.17</w:t>
            </w:r>
          </w:p>
        </w:tc>
        <w:tc>
          <w:tcPr>
            <w:tcW w:w="1846" w:type="dxa"/>
            <w:noWrap/>
            <w:vAlign w:val="center"/>
          </w:tcPr>
          <w:p w14:paraId="72490D3B" w14:textId="77777777" w:rsidR="00000000" w:rsidRDefault="00000000">
            <w:pPr>
              <w:jc w:val="right"/>
              <w:rPr>
                <w:color w:val="000000"/>
                <w:sz w:val="18"/>
                <w:szCs w:val="18"/>
              </w:rPr>
            </w:pPr>
            <w:r>
              <w:rPr>
                <w:color w:val="000000"/>
                <w:sz w:val="18"/>
                <w:szCs w:val="18"/>
              </w:rPr>
              <w:t>254,565,955.29</w:t>
            </w:r>
          </w:p>
        </w:tc>
        <w:tc>
          <w:tcPr>
            <w:tcW w:w="1847" w:type="dxa"/>
            <w:noWrap/>
            <w:vAlign w:val="center"/>
          </w:tcPr>
          <w:p w14:paraId="778D7AAE" w14:textId="77777777" w:rsidR="00000000" w:rsidRDefault="00000000">
            <w:pPr>
              <w:jc w:val="right"/>
              <w:rPr>
                <w:color w:val="000000"/>
                <w:sz w:val="18"/>
                <w:szCs w:val="18"/>
              </w:rPr>
            </w:pPr>
            <w:r>
              <w:rPr>
                <w:sz w:val="18"/>
              </w:rPr>
              <w:t>252,498,577.96</w:t>
            </w:r>
          </w:p>
        </w:tc>
      </w:tr>
      <w:tr w:rsidR="00000000" w14:paraId="1A4E3087" w14:textId="77777777">
        <w:trPr>
          <w:trHeight w:val="397"/>
          <w:jc w:val="center"/>
        </w:trPr>
        <w:tc>
          <w:tcPr>
            <w:tcW w:w="1989" w:type="dxa"/>
            <w:noWrap/>
            <w:vAlign w:val="center"/>
          </w:tcPr>
          <w:p w14:paraId="19CF01B5"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归属于母公司所有者权益合计</w:t>
            </w:r>
          </w:p>
        </w:tc>
        <w:tc>
          <w:tcPr>
            <w:tcW w:w="1846" w:type="dxa"/>
            <w:vAlign w:val="center"/>
          </w:tcPr>
          <w:p w14:paraId="35814F07" w14:textId="77777777" w:rsidR="00000000" w:rsidRDefault="00000000">
            <w:pPr>
              <w:jc w:val="right"/>
              <w:textAlignment w:val="center"/>
              <w:rPr>
                <w:b/>
                <w:bCs/>
                <w:color w:val="000000"/>
                <w:sz w:val="18"/>
                <w:szCs w:val="18"/>
              </w:rPr>
            </w:pPr>
            <w:r>
              <w:rPr>
                <w:b/>
                <w:bCs/>
                <w:color w:val="000000"/>
                <w:sz w:val="18"/>
                <w:szCs w:val="18"/>
                <w:lang w:bidi="ar"/>
              </w:rPr>
              <w:t>782,810,124.00</w:t>
            </w:r>
          </w:p>
        </w:tc>
        <w:tc>
          <w:tcPr>
            <w:tcW w:w="1846" w:type="dxa"/>
            <w:noWrap/>
            <w:vAlign w:val="center"/>
          </w:tcPr>
          <w:p w14:paraId="3CC183F4" w14:textId="77777777" w:rsidR="00000000" w:rsidRDefault="00000000">
            <w:pPr>
              <w:jc w:val="right"/>
              <w:rPr>
                <w:b/>
                <w:bCs/>
                <w:color w:val="000000"/>
                <w:sz w:val="18"/>
                <w:szCs w:val="18"/>
              </w:rPr>
            </w:pPr>
            <w:r>
              <w:rPr>
                <w:b/>
                <w:bCs/>
                <w:color w:val="000000"/>
                <w:sz w:val="18"/>
                <w:szCs w:val="18"/>
              </w:rPr>
              <w:t>733,889,514.15</w:t>
            </w:r>
          </w:p>
        </w:tc>
        <w:tc>
          <w:tcPr>
            <w:tcW w:w="1846" w:type="dxa"/>
            <w:noWrap/>
            <w:vAlign w:val="center"/>
          </w:tcPr>
          <w:p w14:paraId="66EFFB42" w14:textId="77777777" w:rsidR="00000000" w:rsidRDefault="00000000">
            <w:pPr>
              <w:jc w:val="right"/>
              <w:rPr>
                <w:b/>
                <w:bCs/>
                <w:color w:val="000000"/>
                <w:sz w:val="18"/>
                <w:szCs w:val="18"/>
              </w:rPr>
            </w:pPr>
            <w:r>
              <w:rPr>
                <w:b/>
                <w:bCs/>
                <w:color w:val="000000"/>
                <w:sz w:val="18"/>
                <w:szCs w:val="18"/>
              </w:rPr>
              <w:t>645,978,604.56</w:t>
            </w:r>
          </w:p>
        </w:tc>
        <w:tc>
          <w:tcPr>
            <w:tcW w:w="1847" w:type="dxa"/>
            <w:noWrap/>
            <w:vAlign w:val="center"/>
          </w:tcPr>
          <w:p w14:paraId="1F870817" w14:textId="77777777" w:rsidR="00000000" w:rsidRDefault="00000000">
            <w:pPr>
              <w:jc w:val="right"/>
              <w:rPr>
                <w:b/>
                <w:bCs/>
                <w:color w:val="000000"/>
                <w:sz w:val="18"/>
                <w:szCs w:val="18"/>
              </w:rPr>
            </w:pPr>
            <w:r>
              <w:rPr>
                <w:b/>
                <w:bCs/>
                <w:sz w:val="18"/>
              </w:rPr>
              <w:t>663,232,732.54</w:t>
            </w:r>
          </w:p>
        </w:tc>
      </w:tr>
      <w:tr w:rsidR="00000000" w14:paraId="2EDFF990" w14:textId="77777777">
        <w:trPr>
          <w:trHeight w:val="397"/>
          <w:jc w:val="center"/>
        </w:trPr>
        <w:tc>
          <w:tcPr>
            <w:tcW w:w="1989" w:type="dxa"/>
            <w:noWrap/>
            <w:vAlign w:val="center"/>
          </w:tcPr>
          <w:p w14:paraId="44A85A2C" w14:textId="77777777" w:rsidR="00000000" w:rsidRDefault="00000000">
            <w:pPr>
              <w:rPr>
                <w:color w:val="000000"/>
                <w:sz w:val="18"/>
                <w:szCs w:val="18"/>
              </w:rPr>
            </w:pPr>
            <w:r>
              <w:rPr>
                <w:color w:val="000000"/>
                <w:sz w:val="18"/>
                <w:szCs w:val="18"/>
              </w:rPr>
              <w:t xml:space="preserve">  </w:t>
            </w:r>
            <w:r>
              <w:rPr>
                <w:color w:val="000000"/>
                <w:sz w:val="18"/>
                <w:szCs w:val="18"/>
              </w:rPr>
              <w:t>少数股东权益</w:t>
            </w:r>
          </w:p>
        </w:tc>
        <w:tc>
          <w:tcPr>
            <w:tcW w:w="1846" w:type="dxa"/>
            <w:vAlign w:val="center"/>
          </w:tcPr>
          <w:p w14:paraId="09982D7E" w14:textId="77777777" w:rsidR="00000000" w:rsidRDefault="00000000">
            <w:pPr>
              <w:jc w:val="right"/>
              <w:textAlignment w:val="center"/>
              <w:rPr>
                <w:color w:val="000000"/>
                <w:sz w:val="18"/>
                <w:szCs w:val="18"/>
              </w:rPr>
            </w:pPr>
            <w:r>
              <w:rPr>
                <w:color w:val="000000"/>
                <w:sz w:val="18"/>
                <w:szCs w:val="18"/>
                <w:lang w:bidi="ar"/>
              </w:rPr>
              <w:t>43,402,500.76</w:t>
            </w:r>
          </w:p>
        </w:tc>
        <w:tc>
          <w:tcPr>
            <w:tcW w:w="1846" w:type="dxa"/>
            <w:noWrap/>
            <w:vAlign w:val="center"/>
          </w:tcPr>
          <w:p w14:paraId="2E15F6A4" w14:textId="77777777" w:rsidR="00000000" w:rsidRDefault="00000000">
            <w:pPr>
              <w:jc w:val="right"/>
              <w:rPr>
                <w:color w:val="000000"/>
                <w:sz w:val="18"/>
                <w:szCs w:val="18"/>
              </w:rPr>
            </w:pPr>
            <w:r>
              <w:rPr>
                <w:color w:val="000000"/>
                <w:sz w:val="18"/>
                <w:szCs w:val="18"/>
              </w:rPr>
              <w:t>37,427,342.76</w:t>
            </w:r>
          </w:p>
        </w:tc>
        <w:tc>
          <w:tcPr>
            <w:tcW w:w="1846" w:type="dxa"/>
            <w:noWrap/>
            <w:vAlign w:val="center"/>
          </w:tcPr>
          <w:p w14:paraId="1BA3D071" w14:textId="77777777" w:rsidR="00000000" w:rsidRDefault="00000000">
            <w:pPr>
              <w:jc w:val="right"/>
              <w:rPr>
                <w:color w:val="000000"/>
                <w:sz w:val="18"/>
                <w:szCs w:val="18"/>
              </w:rPr>
            </w:pPr>
          </w:p>
        </w:tc>
        <w:tc>
          <w:tcPr>
            <w:tcW w:w="1847" w:type="dxa"/>
            <w:noWrap/>
            <w:vAlign w:val="center"/>
          </w:tcPr>
          <w:p w14:paraId="768030E0" w14:textId="77777777" w:rsidR="00000000" w:rsidRDefault="00000000">
            <w:pPr>
              <w:jc w:val="right"/>
              <w:rPr>
                <w:color w:val="000000"/>
                <w:sz w:val="18"/>
                <w:szCs w:val="18"/>
              </w:rPr>
            </w:pPr>
          </w:p>
        </w:tc>
      </w:tr>
      <w:tr w:rsidR="00000000" w14:paraId="7F79890F" w14:textId="77777777">
        <w:trPr>
          <w:trHeight w:val="397"/>
          <w:jc w:val="center"/>
        </w:trPr>
        <w:tc>
          <w:tcPr>
            <w:tcW w:w="1989" w:type="dxa"/>
            <w:noWrap/>
            <w:vAlign w:val="center"/>
          </w:tcPr>
          <w:p w14:paraId="6175CA46"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所有者权益合计</w:t>
            </w:r>
          </w:p>
        </w:tc>
        <w:tc>
          <w:tcPr>
            <w:tcW w:w="1846" w:type="dxa"/>
            <w:vAlign w:val="center"/>
          </w:tcPr>
          <w:p w14:paraId="7EDDCBC6" w14:textId="77777777" w:rsidR="00000000" w:rsidRDefault="00000000">
            <w:pPr>
              <w:jc w:val="right"/>
              <w:textAlignment w:val="center"/>
              <w:rPr>
                <w:b/>
                <w:color w:val="000000"/>
                <w:sz w:val="18"/>
                <w:szCs w:val="18"/>
              </w:rPr>
            </w:pPr>
            <w:r>
              <w:rPr>
                <w:b/>
                <w:bCs/>
                <w:color w:val="000000"/>
                <w:sz w:val="18"/>
                <w:szCs w:val="18"/>
                <w:lang w:bidi="ar"/>
              </w:rPr>
              <w:t>826,212,624.76</w:t>
            </w:r>
          </w:p>
        </w:tc>
        <w:tc>
          <w:tcPr>
            <w:tcW w:w="1846" w:type="dxa"/>
            <w:noWrap/>
            <w:vAlign w:val="center"/>
          </w:tcPr>
          <w:p w14:paraId="1DDF5DCC" w14:textId="77777777" w:rsidR="00000000" w:rsidRDefault="00000000">
            <w:pPr>
              <w:jc w:val="right"/>
              <w:rPr>
                <w:b/>
                <w:color w:val="000000"/>
                <w:sz w:val="18"/>
                <w:szCs w:val="18"/>
              </w:rPr>
            </w:pPr>
            <w:r>
              <w:rPr>
                <w:b/>
                <w:color w:val="000000"/>
                <w:sz w:val="18"/>
                <w:szCs w:val="18"/>
              </w:rPr>
              <w:t>771,316,856.91</w:t>
            </w:r>
          </w:p>
        </w:tc>
        <w:tc>
          <w:tcPr>
            <w:tcW w:w="1846" w:type="dxa"/>
            <w:noWrap/>
            <w:vAlign w:val="center"/>
          </w:tcPr>
          <w:p w14:paraId="1D1E201F" w14:textId="77777777" w:rsidR="00000000" w:rsidRDefault="00000000">
            <w:pPr>
              <w:jc w:val="right"/>
              <w:rPr>
                <w:b/>
                <w:bCs/>
                <w:color w:val="000000"/>
                <w:sz w:val="18"/>
                <w:szCs w:val="18"/>
              </w:rPr>
            </w:pPr>
            <w:r>
              <w:rPr>
                <w:b/>
                <w:bCs/>
                <w:color w:val="000000"/>
                <w:sz w:val="18"/>
                <w:szCs w:val="18"/>
              </w:rPr>
              <w:t>645,978,604.56</w:t>
            </w:r>
          </w:p>
        </w:tc>
        <w:tc>
          <w:tcPr>
            <w:tcW w:w="1847" w:type="dxa"/>
            <w:noWrap/>
            <w:vAlign w:val="center"/>
          </w:tcPr>
          <w:p w14:paraId="27C303E7" w14:textId="77777777" w:rsidR="00000000" w:rsidRDefault="00000000">
            <w:pPr>
              <w:jc w:val="right"/>
              <w:rPr>
                <w:b/>
                <w:bCs/>
                <w:color w:val="000000"/>
                <w:sz w:val="18"/>
                <w:szCs w:val="18"/>
              </w:rPr>
            </w:pPr>
            <w:r>
              <w:rPr>
                <w:b/>
                <w:bCs/>
                <w:sz w:val="18"/>
              </w:rPr>
              <w:t>663,232,732.54</w:t>
            </w:r>
          </w:p>
        </w:tc>
      </w:tr>
      <w:tr w:rsidR="00000000" w14:paraId="2BDE8C65" w14:textId="77777777">
        <w:trPr>
          <w:trHeight w:val="397"/>
          <w:jc w:val="center"/>
        </w:trPr>
        <w:tc>
          <w:tcPr>
            <w:tcW w:w="1989" w:type="dxa"/>
            <w:noWrap/>
            <w:vAlign w:val="center"/>
          </w:tcPr>
          <w:p w14:paraId="748C03F9" w14:textId="77777777" w:rsidR="00000000" w:rsidRDefault="00000000">
            <w:pPr>
              <w:jc w:val="center"/>
              <w:rPr>
                <w:b/>
                <w:bCs/>
                <w:color w:val="000000"/>
                <w:sz w:val="18"/>
                <w:szCs w:val="18"/>
              </w:rPr>
            </w:pPr>
            <w:r>
              <w:rPr>
                <w:b/>
                <w:bCs/>
                <w:color w:val="000000"/>
                <w:sz w:val="18"/>
                <w:szCs w:val="18"/>
              </w:rPr>
              <w:t>负债和所有者权益总计</w:t>
            </w:r>
          </w:p>
        </w:tc>
        <w:tc>
          <w:tcPr>
            <w:tcW w:w="1846" w:type="dxa"/>
            <w:vAlign w:val="center"/>
          </w:tcPr>
          <w:p w14:paraId="3A816DA7" w14:textId="77777777" w:rsidR="00000000" w:rsidRDefault="00000000">
            <w:pPr>
              <w:jc w:val="right"/>
              <w:textAlignment w:val="center"/>
              <w:rPr>
                <w:b/>
                <w:color w:val="000000"/>
                <w:sz w:val="18"/>
                <w:szCs w:val="18"/>
              </w:rPr>
            </w:pPr>
            <w:r>
              <w:rPr>
                <w:b/>
                <w:bCs/>
                <w:color w:val="000000"/>
                <w:sz w:val="18"/>
                <w:szCs w:val="18"/>
                <w:lang w:bidi="ar"/>
              </w:rPr>
              <w:t>1,007,335,060.80</w:t>
            </w:r>
          </w:p>
        </w:tc>
        <w:tc>
          <w:tcPr>
            <w:tcW w:w="1846" w:type="dxa"/>
            <w:noWrap/>
            <w:vAlign w:val="center"/>
          </w:tcPr>
          <w:p w14:paraId="125885CC" w14:textId="77777777" w:rsidR="00000000" w:rsidRDefault="00000000">
            <w:pPr>
              <w:jc w:val="right"/>
              <w:rPr>
                <w:b/>
                <w:color w:val="000000"/>
                <w:sz w:val="18"/>
                <w:szCs w:val="18"/>
              </w:rPr>
            </w:pPr>
            <w:r>
              <w:rPr>
                <w:b/>
                <w:color w:val="000000"/>
                <w:sz w:val="18"/>
                <w:szCs w:val="18"/>
              </w:rPr>
              <w:t>993,967,117.30</w:t>
            </w:r>
          </w:p>
        </w:tc>
        <w:tc>
          <w:tcPr>
            <w:tcW w:w="1846" w:type="dxa"/>
            <w:noWrap/>
            <w:vAlign w:val="center"/>
          </w:tcPr>
          <w:p w14:paraId="6911ACB0" w14:textId="77777777" w:rsidR="00000000" w:rsidRDefault="00000000">
            <w:pPr>
              <w:jc w:val="right"/>
              <w:rPr>
                <w:b/>
                <w:bCs/>
                <w:color w:val="000000"/>
                <w:sz w:val="18"/>
                <w:szCs w:val="18"/>
              </w:rPr>
            </w:pPr>
            <w:r>
              <w:rPr>
                <w:b/>
                <w:bCs/>
                <w:color w:val="000000"/>
                <w:sz w:val="18"/>
                <w:szCs w:val="18"/>
              </w:rPr>
              <w:t>889,880,540.36</w:t>
            </w:r>
          </w:p>
        </w:tc>
        <w:tc>
          <w:tcPr>
            <w:tcW w:w="1847" w:type="dxa"/>
            <w:noWrap/>
            <w:vAlign w:val="center"/>
          </w:tcPr>
          <w:p w14:paraId="661AC403" w14:textId="77777777" w:rsidR="00000000" w:rsidRDefault="00000000">
            <w:pPr>
              <w:jc w:val="right"/>
              <w:rPr>
                <w:b/>
                <w:bCs/>
                <w:color w:val="000000"/>
                <w:sz w:val="18"/>
                <w:szCs w:val="18"/>
              </w:rPr>
            </w:pPr>
            <w:r>
              <w:rPr>
                <w:b/>
                <w:bCs/>
                <w:sz w:val="18"/>
              </w:rPr>
              <w:t>869,664,922.77</w:t>
            </w:r>
          </w:p>
        </w:tc>
      </w:tr>
    </w:tbl>
    <w:p w14:paraId="13BCC859" w14:textId="77777777" w:rsidR="00000000" w:rsidRDefault="00000000">
      <w:pPr>
        <w:spacing w:beforeLines="50" w:before="163" w:afterLines="50" w:after="163" w:line="360" w:lineRule="auto"/>
        <w:ind w:firstLineChars="200" w:firstLine="482"/>
        <w:outlineLvl w:val="2"/>
        <w:rPr>
          <w:b/>
        </w:rPr>
      </w:pPr>
      <w:r>
        <w:rPr>
          <w:rFonts w:hint="eastAsia"/>
          <w:b/>
        </w:rPr>
        <w:t>2</w:t>
      </w:r>
      <w:r>
        <w:rPr>
          <w:rFonts w:hint="eastAsia"/>
          <w:b/>
        </w:rPr>
        <w:t>、</w:t>
      </w:r>
      <w:r>
        <w:rPr>
          <w:b/>
        </w:rPr>
        <w:t>母公司资产负债表</w:t>
      </w:r>
    </w:p>
    <w:p w14:paraId="4C5EC703" w14:textId="77777777" w:rsidR="00000000" w:rsidRDefault="00000000">
      <w:pPr>
        <w:ind w:firstLineChars="200" w:firstLine="420"/>
        <w:jc w:val="right"/>
        <w:rPr>
          <w:sz w:val="21"/>
          <w:szCs w:val="21"/>
        </w:rPr>
      </w:pPr>
      <w:r>
        <w:rPr>
          <w:rFonts w:hint="eastAsia"/>
          <w:sz w:val="21"/>
          <w:szCs w:val="21"/>
        </w:rPr>
        <w:t>单位</w:t>
      </w:r>
      <w:r>
        <w:rPr>
          <w:sz w:val="21"/>
          <w:szCs w:val="21"/>
        </w:rPr>
        <w:t>：元</w:t>
      </w:r>
    </w:p>
    <w:tbl>
      <w:tblPr>
        <w:tblW w:w="55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27"/>
        <w:gridCol w:w="1670"/>
        <w:gridCol w:w="1669"/>
        <w:gridCol w:w="1669"/>
        <w:gridCol w:w="1669"/>
      </w:tblGrid>
      <w:tr w:rsidR="00000000" w14:paraId="7606013E" w14:textId="77777777">
        <w:trPr>
          <w:trHeight w:val="397"/>
          <w:tblHeader/>
          <w:jc w:val="center"/>
        </w:trPr>
        <w:tc>
          <w:tcPr>
            <w:tcW w:w="2501" w:type="dxa"/>
            <w:shd w:val="clear" w:color="auto" w:fill="D9D9D9"/>
            <w:noWrap/>
            <w:vAlign w:val="center"/>
          </w:tcPr>
          <w:p w14:paraId="6B059F45" w14:textId="77777777" w:rsidR="00000000" w:rsidRDefault="00000000">
            <w:pPr>
              <w:jc w:val="center"/>
              <w:rPr>
                <w:b/>
                <w:color w:val="000000"/>
                <w:sz w:val="18"/>
                <w:szCs w:val="18"/>
              </w:rPr>
            </w:pPr>
            <w:r>
              <w:rPr>
                <w:b/>
                <w:color w:val="000000"/>
                <w:sz w:val="18"/>
                <w:szCs w:val="18"/>
              </w:rPr>
              <w:t>项目</w:t>
            </w:r>
          </w:p>
        </w:tc>
        <w:tc>
          <w:tcPr>
            <w:tcW w:w="1719" w:type="dxa"/>
            <w:shd w:val="clear" w:color="auto" w:fill="D9D9D9"/>
            <w:vAlign w:val="center"/>
          </w:tcPr>
          <w:p w14:paraId="51BC0A75" w14:textId="77777777" w:rsidR="00000000" w:rsidRDefault="00000000">
            <w:pPr>
              <w:jc w:val="center"/>
              <w:rPr>
                <w:b/>
                <w:color w:val="000000"/>
                <w:sz w:val="18"/>
                <w:szCs w:val="18"/>
              </w:rPr>
            </w:pPr>
            <w:r>
              <w:rPr>
                <w:rFonts w:hint="eastAsia"/>
                <w:b/>
                <w:color w:val="000000"/>
                <w:sz w:val="18"/>
                <w:szCs w:val="18"/>
              </w:rPr>
              <w:t>2</w:t>
            </w:r>
            <w:r>
              <w:rPr>
                <w:b/>
                <w:color w:val="000000"/>
                <w:sz w:val="18"/>
                <w:szCs w:val="18"/>
              </w:rPr>
              <w:t>023</w:t>
            </w:r>
            <w:r>
              <w:rPr>
                <w:rFonts w:hint="eastAsia"/>
                <w:b/>
                <w:color w:val="000000"/>
                <w:sz w:val="18"/>
                <w:szCs w:val="18"/>
              </w:rPr>
              <w:t>年</w:t>
            </w:r>
            <w:r>
              <w:rPr>
                <w:rFonts w:hint="eastAsia"/>
                <w:b/>
                <w:color w:val="000000"/>
                <w:sz w:val="18"/>
                <w:szCs w:val="18"/>
              </w:rPr>
              <w:t>9</w:t>
            </w:r>
            <w:r>
              <w:rPr>
                <w:rFonts w:hint="eastAsia"/>
                <w:b/>
                <w:color w:val="000000"/>
                <w:sz w:val="18"/>
                <w:szCs w:val="18"/>
              </w:rPr>
              <w:t>月</w:t>
            </w:r>
            <w:r>
              <w:rPr>
                <w:rFonts w:hint="eastAsia"/>
                <w:b/>
                <w:color w:val="000000"/>
                <w:sz w:val="18"/>
                <w:szCs w:val="18"/>
              </w:rPr>
              <w:t>30</w:t>
            </w:r>
            <w:r>
              <w:rPr>
                <w:rFonts w:hint="eastAsia"/>
                <w:b/>
                <w:color w:val="000000"/>
                <w:sz w:val="18"/>
                <w:szCs w:val="18"/>
              </w:rPr>
              <w:t>日</w:t>
            </w:r>
          </w:p>
        </w:tc>
        <w:tc>
          <w:tcPr>
            <w:tcW w:w="1718" w:type="dxa"/>
            <w:shd w:val="clear" w:color="auto" w:fill="D9D9D9"/>
            <w:noWrap/>
            <w:vAlign w:val="center"/>
          </w:tcPr>
          <w:p w14:paraId="35EA1607" w14:textId="77777777" w:rsidR="00000000" w:rsidRDefault="00000000">
            <w:pPr>
              <w:jc w:val="center"/>
              <w:rPr>
                <w:b/>
                <w:color w:val="000000"/>
                <w:sz w:val="18"/>
                <w:szCs w:val="18"/>
              </w:rPr>
            </w:pPr>
            <w:r>
              <w:rPr>
                <w:b/>
                <w:color w:val="000000"/>
                <w:sz w:val="18"/>
                <w:szCs w:val="18"/>
              </w:rPr>
              <w:t>2022</w:t>
            </w:r>
            <w:r>
              <w:rPr>
                <w:b/>
                <w:color w:val="000000"/>
                <w:sz w:val="18"/>
                <w:szCs w:val="18"/>
              </w:rPr>
              <w:t>年</w:t>
            </w:r>
            <w:r>
              <w:rPr>
                <w:b/>
                <w:color w:val="000000"/>
                <w:sz w:val="18"/>
                <w:szCs w:val="18"/>
              </w:rPr>
              <w:t>12</w:t>
            </w:r>
            <w:r>
              <w:rPr>
                <w:b/>
                <w:color w:val="000000"/>
                <w:sz w:val="18"/>
                <w:szCs w:val="18"/>
              </w:rPr>
              <w:t>月</w:t>
            </w:r>
            <w:r>
              <w:rPr>
                <w:b/>
                <w:color w:val="000000"/>
                <w:sz w:val="18"/>
                <w:szCs w:val="18"/>
              </w:rPr>
              <w:t>31</w:t>
            </w:r>
            <w:r>
              <w:rPr>
                <w:b/>
                <w:color w:val="000000"/>
                <w:sz w:val="18"/>
                <w:szCs w:val="18"/>
              </w:rPr>
              <w:t>日</w:t>
            </w:r>
          </w:p>
        </w:tc>
        <w:tc>
          <w:tcPr>
            <w:tcW w:w="1718" w:type="dxa"/>
            <w:shd w:val="clear" w:color="auto" w:fill="D9D9D9"/>
            <w:noWrap/>
            <w:vAlign w:val="center"/>
          </w:tcPr>
          <w:p w14:paraId="705BD71E" w14:textId="77777777" w:rsidR="00000000" w:rsidRDefault="00000000">
            <w:pPr>
              <w:jc w:val="center"/>
              <w:rPr>
                <w:b/>
                <w:color w:val="000000"/>
                <w:sz w:val="18"/>
                <w:szCs w:val="18"/>
              </w:rPr>
            </w:pPr>
            <w:r>
              <w:rPr>
                <w:b/>
                <w:color w:val="000000"/>
                <w:sz w:val="18"/>
                <w:szCs w:val="18"/>
              </w:rPr>
              <w:t>2021</w:t>
            </w:r>
            <w:r>
              <w:rPr>
                <w:b/>
                <w:color w:val="000000"/>
                <w:sz w:val="18"/>
                <w:szCs w:val="18"/>
              </w:rPr>
              <w:t>年</w:t>
            </w:r>
            <w:r>
              <w:rPr>
                <w:b/>
                <w:color w:val="000000"/>
                <w:sz w:val="18"/>
                <w:szCs w:val="18"/>
              </w:rPr>
              <w:t>12</w:t>
            </w:r>
            <w:r>
              <w:rPr>
                <w:b/>
                <w:color w:val="000000"/>
                <w:sz w:val="18"/>
                <w:szCs w:val="18"/>
              </w:rPr>
              <w:t>月</w:t>
            </w:r>
            <w:r>
              <w:rPr>
                <w:b/>
                <w:color w:val="000000"/>
                <w:sz w:val="18"/>
                <w:szCs w:val="18"/>
              </w:rPr>
              <w:t>31</w:t>
            </w:r>
            <w:r>
              <w:rPr>
                <w:b/>
                <w:color w:val="000000"/>
                <w:sz w:val="18"/>
                <w:szCs w:val="18"/>
              </w:rPr>
              <w:t>日</w:t>
            </w:r>
          </w:p>
        </w:tc>
        <w:tc>
          <w:tcPr>
            <w:tcW w:w="1718" w:type="dxa"/>
            <w:shd w:val="clear" w:color="auto" w:fill="D9D9D9"/>
            <w:noWrap/>
            <w:vAlign w:val="center"/>
          </w:tcPr>
          <w:p w14:paraId="0E588C2B" w14:textId="77777777" w:rsidR="00000000" w:rsidRDefault="00000000">
            <w:pPr>
              <w:jc w:val="center"/>
              <w:rPr>
                <w:b/>
                <w:color w:val="000000"/>
                <w:sz w:val="18"/>
                <w:szCs w:val="18"/>
              </w:rPr>
            </w:pPr>
            <w:r>
              <w:rPr>
                <w:b/>
                <w:color w:val="000000"/>
                <w:sz w:val="18"/>
                <w:szCs w:val="18"/>
              </w:rPr>
              <w:t>2020</w:t>
            </w:r>
            <w:r>
              <w:rPr>
                <w:b/>
                <w:color w:val="000000"/>
                <w:sz w:val="18"/>
                <w:szCs w:val="18"/>
              </w:rPr>
              <w:t>年</w:t>
            </w:r>
            <w:r>
              <w:rPr>
                <w:b/>
                <w:color w:val="000000"/>
                <w:sz w:val="18"/>
                <w:szCs w:val="18"/>
              </w:rPr>
              <w:t>12</w:t>
            </w:r>
            <w:r>
              <w:rPr>
                <w:b/>
                <w:color w:val="000000"/>
                <w:sz w:val="18"/>
                <w:szCs w:val="18"/>
              </w:rPr>
              <w:t>月</w:t>
            </w:r>
            <w:r>
              <w:rPr>
                <w:b/>
                <w:color w:val="000000"/>
                <w:sz w:val="18"/>
                <w:szCs w:val="18"/>
              </w:rPr>
              <w:t>31</w:t>
            </w:r>
            <w:r>
              <w:rPr>
                <w:b/>
                <w:color w:val="000000"/>
                <w:sz w:val="18"/>
                <w:szCs w:val="18"/>
              </w:rPr>
              <w:t>日</w:t>
            </w:r>
          </w:p>
        </w:tc>
      </w:tr>
      <w:tr w:rsidR="00000000" w14:paraId="0776D3F2" w14:textId="77777777">
        <w:trPr>
          <w:trHeight w:val="397"/>
          <w:jc w:val="center"/>
        </w:trPr>
        <w:tc>
          <w:tcPr>
            <w:tcW w:w="2501" w:type="dxa"/>
            <w:noWrap/>
            <w:vAlign w:val="center"/>
          </w:tcPr>
          <w:p w14:paraId="5F6AAD7E" w14:textId="77777777" w:rsidR="00000000" w:rsidRDefault="00000000">
            <w:pPr>
              <w:rPr>
                <w:b/>
                <w:bCs/>
                <w:color w:val="000000"/>
                <w:sz w:val="18"/>
                <w:szCs w:val="18"/>
              </w:rPr>
            </w:pPr>
            <w:r>
              <w:rPr>
                <w:b/>
                <w:bCs/>
                <w:color w:val="000000"/>
                <w:sz w:val="18"/>
                <w:szCs w:val="18"/>
              </w:rPr>
              <w:t>流动资产：</w:t>
            </w:r>
          </w:p>
        </w:tc>
        <w:tc>
          <w:tcPr>
            <w:tcW w:w="1719" w:type="dxa"/>
            <w:vAlign w:val="center"/>
          </w:tcPr>
          <w:p w14:paraId="1A8EB249" w14:textId="77777777" w:rsidR="00000000" w:rsidRDefault="00000000">
            <w:pPr>
              <w:jc w:val="right"/>
              <w:rPr>
                <w:color w:val="000000"/>
                <w:sz w:val="18"/>
                <w:szCs w:val="18"/>
              </w:rPr>
            </w:pPr>
          </w:p>
        </w:tc>
        <w:tc>
          <w:tcPr>
            <w:tcW w:w="1718" w:type="dxa"/>
            <w:noWrap/>
            <w:vAlign w:val="center"/>
          </w:tcPr>
          <w:p w14:paraId="6F5A697E" w14:textId="77777777" w:rsidR="00000000" w:rsidRDefault="00000000">
            <w:pPr>
              <w:jc w:val="right"/>
              <w:rPr>
                <w:color w:val="000000"/>
                <w:sz w:val="18"/>
                <w:szCs w:val="18"/>
              </w:rPr>
            </w:pPr>
          </w:p>
        </w:tc>
        <w:tc>
          <w:tcPr>
            <w:tcW w:w="1718" w:type="dxa"/>
            <w:noWrap/>
            <w:vAlign w:val="center"/>
          </w:tcPr>
          <w:p w14:paraId="7A8DF1D8" w14:textId="77777777" w:rsidR="00000000" w:rsidRDefault="00000000">
            <w:pPr>
              <w:rPr>
                <w:color w:val="000000"/>
                <w:sz w:val="18"/>
                <w:szCs w:val="18"/>
              </w:rPr>
            </w:pPr>
          </w:p>
        </w:tc>
        <w:tc>
          <w:tcPr>
            <w:tcW w:w="1718" w:type="dxa"/>
            <w:noWrap/>
            <w:vAlign w:val="center"/>
          </w:tcPr>
          <w:p w14:paraId="3283DB0A" w14:textId="77777777" w:rsidR="00000000" w:rsidRDefault="00000000">
            <w:pPr>
              <w:rPr>
                <w:color w:val="000000"/>
                <w:sz w:val="18"/>
                <w:szCs w:val="18"/>
              </w:rPr>
            </w:pPr>
          </w:p>
        </w:tc>
      </w:tr>
      <w:tr w:rsidR="00000000" w14:paraId="7D45B1F1" w14:textId="77777777">
        <w:trPr>
          <w:trHeight w:val="397"/>
          <w:jc w:val="center"/>
        </w:trPr>
        <w:tc>
          <w:tcPr>
            <w:tcW w:w="2501" w:type="dxa"/>
            <w:noWrap/>
            <w:vAlign w:val="center"/>
          </w:tcPr>
          <w:p w14:paraId="74AD9F10" w14:textId="77777777" w:rsidR="00000000" w:rsidRDefault="00000000">
            <w:pPr>
              <w:rPr>
                <w:color w:val="000000"/>
                <w:sz w:val="18"/>
                <w:szCs w:val="18"/>
              </w:rPr>
            </w:pPr>
            <w:r>
              <w:rPr>
                <w:color w:val="000000"/>
                <w:sz w:val="18"/>
                <w:szCs w:val="18"/>
              </w:rPr>
              <w:t xml:space="preserve">  </w:t>
            </w:r>
            <w:r>
              <w:rPr>
                <w:color w:val="000000"/>
                <w:sz w:val="18"/>
                <w:szCs w:val="18"/>
              </w:rPr>
              <w:t>货币资金</w:t>
            </w:r>
          </w:p>
        </w:tc>
        <w:tc>
          <w:tcPr>
            <w:tcW w:w="1719" w:type="dxa"/>
            <w:vAlign w:val="center"/>
          </w:tcPr>
          <w:p w14:paraId="43BC12D6" w14:textId="77777777" w:rsidR="00000000" w:rsidRDefault="00000000">
            <w:pPr>
              <w:ind w:firstLineChars="100" w:firstLine="180"/>
              <w:jc w:val="right"/>
              <w:textAlignment w:val="center"/>
              <w:rPr>
                <w:color w:val="000000"/>
                <w:sz w:val="18"/>
                <w:szCs w:val="18"/>
              </w:rPr>
            </w:pPr>
            <w:r>
              <w:rPr>
                <w:color w:val="000000"/>
                <w:sz w:val="18"/>
                <w:szCs w:val="18"/>
                <w:lang w:bidi="ar"/>
              </w:rPr>
              <w:t>32,508,692.14</w:t>
            </w:r>
          </w:p>
        </w:tc>
        <w:tc>
          <w:tcPr>
            <w:tcW w:w="1718" w:type="dxa"/>
            <w:noWrap/>
            <w:vAlign w:val="center"/>
          </w:tcPr>
          <w:p w14:paraId="212B767C" w14:textId="77777777" w:rsidR="00000000" w:rsidRDefault="00000000">
            <w:pPr>
              <w:jc w:val="right"/>
              <w:rPr>
                <w:rFonts w:hint="eastAsia"/>
                <w:color w:val="000000"/>
                <w:sz w:val="18"/>
                <w:szCs w:val="18"/>
              </w:rPr>
            </w:pPr>
            <w:r>
              <w:rPr>
                <w:color w:val="000000"/>
                <w:sz w:val="18"/>
                <w:szCs w:val="18"/>
              </w:rPr>
              <w:t>157,651,877.73</w:t>
            </w:r>
          </w:p>
        </w:tc>
        <w:tc>
          <w:tcPr>
            <w:tcW w:w="1718" w:type="dxa"/>
            <w:noWrap/>
            <w:vAlign w:val="center"/>
          </w:tcPr>
          <w:p w14:paraId="1B6D2540" w14:textId="77777777" w:rsidR="00000000" w:rsidRDefault="00000000">
            <w:pPr>
              <w:jc w:val="right"/>
              <w:rPr>
                <w:rFonts w:hint="eastAsia"/>
                <w:color w:val="000000"/>
                <w:sz w:val="20"/>
                <w:szCs w:val="20"/>
              </w:rPr>
            </w:pPr>
            <w:r>
              <w:rPr>
                <w:sz w:val="18"/>
              </w:rPr>
              <w:t>80,940,458.50</w:t>
            </w:r>
          </w:p>
        </w:tc>
        <w:tc>
          <w:tcPr>
            <w:tcW w:w="1718" w:type="dxa"/>
            <w:noWrap/>
            <w:vAlign w:val="center"/>
          </w:tcPr>
          <w:p w14:paraId="453AD68D" w14:textId="77777777" w:rsidR="00000000" w:rsidRDefault="00000000">
            <w:pPr>
              <w:jc w:val="right"/>
              <w:rPr>
                <w:rFonts w:hint="eastAsia"/>
                <w:color w:val="000000"/>
                <w:sz w:val="20"/>
                <w:szCs w:val="20"/>
              </w:rPr>
            </w:pPr>
            <w:r>
              <w:rPr>
                <w:sz w:val="18"/>
              </w:rPr>
              <w:t>46,185,224.78</w:t>
            </w:r>
          </w:p>
        </w:tc>
      </w:tr>
      <w:tr w:rsidR="00000000" w14:paraId="5088F3B5" w14:textId="77777777">
        <w:trPr>
          <w:trHeight w:val="397"/>
          <w:jc w:val="center"/>
        </w:trPr>
        <w:tc>
          <w:tcPr>
            <w:tcW w:w="2501" w:type="dxa"/>
            <w:noWrap/>
            <w:vAlign w:val="center"/>
          </w:tcPr>
          <w:p w14:paraId="75C858C4" w14:textId="77777777" w:rsidR="00000000" w:rsidRDefault="00000000">
            <w:pPr>
              <w:rPr>
                <w:color w:val="000000"/>
                <w:sz w:val="18"/>
                <w:szCs w:val="18"/>
              </w:rPr>
            </w:pPr>
            <w:r>
              <w:rPr>
                <w:color w:val="000000"/>
                <w:sz w:val="18"/>
                <w:szCs w:val="18"/>
              </w:rPr>
              <w:t xml:space="preserve">  </w:t>
            </w:r>
            <w:r>
              <w:rPr>
                <w:color w:val="000000"/>
                <w:sz w:val="18"/>
                <w:szCs w:val="18"/>
              </w:rPr>
              <w:t>交易性金融资产</w:t>
            </w:r>
          </w:p>
        </w:tc>
        <w:tc>
          <w:tcPr>
            <w:tcW w:w="1719" w:type="dxa"/>
            <w:vAlign w:val="center"/>
          </w:tcPr>
          <w:p w14:paraId="22025EE7" w14:textId="77777777" w:rsidR="00000000" w:rsidRDefault="00000000">
            <w:pPr>
              <w:ind w:firstLineChars="100" w:firstLine="180"/>
              <w:jc w:val="right"/>
              <w:textAlignment w:val="center"/>
              <w:rPr>
                <w:color w:val="000000"/>
                <w:sz w:val="18"/>
                <w:szCs w:val="18"/>
              </w:rPr>
            </w:pPr>
            <w:r>
              <w:rPr>
                <w:color w:val="000000"/>
                <w:sz w:val="18"/>
                <w:szCs w:val="18"/>
                <w:lang w:bidi="ar"/>
              </w:rPr>
              <w:t>272,076,337.19</w:t>
            </w:r>
          </w:p>
        </w:tc>
        <w:tc>
          <w:tcPr>
            <w:tcW w:w="1718" w:type="dxa"/>
            <w:noWrap/>
            <w:vAlign w:val="center"/>
          </w:tcPr>
          <w:p w14:paraId="4FFF7598" w14:textId="77777777" w:rsidR="00000000" w:rsidRDefault="00000000">
            <w:pPr>
              <w:jc w:val="right"/>
              <w:rPr>
                <w:rFonts w:hint="eastAsia"/>
                <w:color w:val="000000"/>
                <w:sz w:val="18"/>
                <w:szCs w:val="18"/>
              </w:rPr>
            </w:pPr>
            <w:r>
              <w:rPr>
                <w:color w:val="000000"/>
                <w:sz w:val="18"/>
                <w:szCs w:val="18"/>
              </w:rPr>
              <w:t>151,808,520.22</w:t>
            </w:r>
          </w:p>
        </w:tc>
        <w:tc>
          <w:tcPr>
            <w:tcW w:w="1718" w:type="dxa"/>
            <w:noWrap/>
            <w:vAlign w:val="center"/>
          </w:tcPr>
          <w:p w14:paraId="164F3278" w14:textId="77777777" w:rsidR="00000000" w:rsidRDefault="00000000">
            <w:pPr>
              <w:jc w:val="right"/>
              <w:rPr>
                <w:rFonts w:hint="eastAsia"/>
                <w:color w:val="000000"/>
                <w:sz w:val="20"/>
                <w:szCs w:val="20"/>
              </w:rPr>
            </w:pPr>
            <w:r>
              <w:rPr>
                <w:sz w:val="18"/>
              </w:rPr>
              <w:t>188,606,030.67</w:t>
            </w:r>
          </w:p>
        </w:tc>
        <w:tc>
          <w:tcPr>
            <w:tcW w:w="1718" w:type="dxa"/>
            <w:noWrap/>
            <w:vAlign w:val="center"/>
          </w:tcPr>
          <w:p w14:paraId="774FEECC" w14:textId="77777777" w:rsidR="00000000" w:rsidRDefault="00000000">
            <w:pPr>
              <w:jc w:val="right"/>
              <w:rPr>
                <w:rFonts w:hint="eastAsia"/>
                <w:color w:val="000000"/>
                <w:sz w:val="20"/>
                <w:szCs w:val="20"/>
              </w:rPr>
            </w:pPr>
            <w:r>
              <w:rPr>
                <w:sz w:val="18"/>
              </w:rPr>
              <w:t>326,928,799.03</w:t>
            </w:r>
          </w:p>
        </w:tc>
      </w:tr>
      <w:tr w:rsidR="00000000" w14:paraId="3A3B6D95" w14:textId="77777777">
        <w:trPr>
          <w:trHeight w:val="397"/>
          <w:jc w:val="center"/>
        </w:trPr>
        <w:tc>
          <w:tcPr>
            <w:tcW w:w="2501" w:type="dxa"/>
            <w:noWrap/>
            <w:vAlign w:val="center"/>
          </w:tcPr>
          <w:p w14:paraId="30FA3A4D" w14:textId="77777777" w:rsidR="00000000" w:rsidRDefault="00000000">
            <w:pPr>
              <w:rPr>
                <w:color w:val="000000"/>
                <w:sz w:val="18"/>
                <w:szCs w:val="18"/>
              </w:rPr>
            </w:pPr>
            <w:r>
              <w:rPr>
                <w:rFonts w:hint="eastAsia"/>
                <w:color w:val="000000"/>
                <w:sz w:val="18"/>
                <w:szCs w:val="18"/>
              </w:rPr>
              <w:t xml:space="preserve"> </w:t>
            </w:r>
            <w:r>
              <w:rPr>
                <w:color w:val="000000"/>
                <w:sz w:val="18"/>
                <w:szCs w:val="18"/>
              </w:rPr>
              <w:t xml:space="preserve"> </w:t>
            </w:r>
            <w:r>
              <w:rPr>
                <w:color w:val="000000"/>
                <w:sz w:val="18"/>
                <w:szCs w:val="18"/>
              </w:rPr>
              <w:t>应收票据</w:t>
            </w:r>
          </w:p>
        </w:tc>
        <w:tc>
          <w:tcPr>
            <w:tcW w:w="1719" w:type="dxa"/>
            <w:vAlign w:val="center"/>
          </w:tcPr>
          <w:p w14:paraId="0A9B63C2" w14:textId="77777777" w:rsidR="00000000" w:rsidRDefault="00000000">
            <w:pPr>
              <w:jc w:val="right"/>
              <w:rPr>
                <w:color w:val="000000"/>
                <w:sz w:val="18"/>
                <w:szCs w:val="18"/>
              </w:rPr>
            </w:pPr>
          </w:p>
        </w:tc>
        <w:tc>
          <w:tcPr>
            <w:tcW w:w="1718" w:type="dxa"/>
            <w:noWrap/>
            <w:vAlign w:val="center"/>
          </w:tcPr>
          <w:p w14:paraId="064EBD68" w14:textId="77777777" w:rsidR="00000000" w:rsidRDefault="00000000">
            <w:pPr>
              <w:jc w:val="right"/>
              <w:rPr>
                <w:color w:val="000000"/>
                <w:sz w:val="18"/>
                <w:szCs w:val="18"/>
              </w:rPr>
            </w:pPr>
            <w:r>
              <w:rPr>
                <w:color w:val="000000"/>
                <w:sz w:val="18"/>
                <w:szCs w:val="18"/>
              </w:rPr>
              <w:t>224,865.00</w:t>
            </w:r>
          </w:p>
        </w:tc>
        <w:tc>
          <w:tcPr>
            <w:tcW w:w="1718" w:type="dxa"/>
            <w:noWrap/>
            <w:vAlign w:val="center"/>
          </w:tcPr>
          <w:p w14:paraId="15C4ED8A" w14:textId="77777777" w:rsidR="00000000" w:rsidRDefault="00000000">
            <w:pPr>
              <w:jc w:val="right"/>
              <w:rPr>
                <w:sz w:val="18"/>
              </w:rPr>
            </w:pPr>
          </w:p>
        </w:tc>
        <w:tc>
          <w:tcPr>
            <w:tcW w:w="1718" w:type="dxa"/>
            <w:noWrap/>
            <w:vAlign w:val="center"/>
          </w:tcPr>
          <w:p w14:paraId="3ED987CC" w14:textId="77777777" w:rsidR="00000000" w:rsidRDefault="00000000">
            <w:pPr>
              <w:jc w:val="right"/>
              <w:rPr>
                <w:sz w:val="18"/>
              </w:rPr>
            </w:pPr>
          </w:p>
        </w:tc>
      </w:tr>
      <w:tr w:rsidR="00000000" w14:paraId="036442BF" w14:textId="77777777">
        <w:trPr>
          <w:trHeight w:val="397"/>
          <w:jc w:val="center"/>
        </w:trPr>
        <w:tc>
          <w:tcPr>
            <w:tcW w:w="2501" w:type="dxa"/>
            <w:noWrap/>
            <w:vAlign w:val="center"/>
          </w:tcPr>
          <w:p w14:paraId="14E7CA1E" w14:textId="77777777" w:rsidR="00000000" w:rsidRDefault="00000000">
            <w:pPr>
              <w:rPr>
                <w:color w:val="000000"/>
                <w:sz w:val="18"/>
                <w:szCs w:val="18"/>
              </w:rPr>
            </w:pPr>
            <w:r>
              <w:rPr>
                <w:color w:val="000000"/>
                <w:sz w:val="18"/>
                <w:szCs w:val="18"/>
              </w:rPr>
              <w:t xml:space="preserve">  </w:t>
            </w:r>
            <w:r>
              <w:rPr>
                <w:color w:val="000000"/>
                <w:sz w:val="18"/>
                <w:szCs w:val="18"/>
              </w:rPr>
              <w:t>应收账款</w:t>
            </w:r>
          </w:p>
        </w:tc>
        <w:tc>
          <w:tcPr>
            <w:tcW w:w="1719" w:type="dxa"/>
            <w:vAlign w:val="center"/>
          </w:tcPr>
          <w:p w14:paraId="1B41A456" w14:textId="77777777" w:rsidR="00000000" w:rsidRDefault="00000000">
            <w:pPr>
              <w:jc w:val="right"/>
              <w:textAlignment w:val="center"/>
              <w:rPr>
                <w:color w:val="000000"/>
                <w:sz w:val="18"/>
                <w:szCs w:val="18"/>
              </w:rPr>
            </w:pPr>
            <w:r>
              <w:rPr>
                <w:color w:val="000000"/>
                <w:sz w:val="18"/>
                <w:szCs w:val="18"/>
                <w:lang w:bidi="ar"/>
              </w:rPr>
              <w:t>83,633,275.07</w:t>
            </w:r>
          </w:p>
        </w:tc>
        <w:tc>
          <w:tcPr>
            <w:tcW w:w="1718" w:type="dxa"/>
            <w:noWrap/>
            <w:vAlign w:val="center"/>
          </w:tcPr>
          <w:p w14:paraId="404A3D00" w14:textId="77777777" w:rsidR="00000000" w:rsidRDefault="00000000">
            <w:pPr>
              <w:jc w:val="right"/>
              <w:rPr>
                <w:rFonts w:hint="eastAsia"/>
                <w:color w:val="000000"/>
                <w:sz w:val="18"/>
                <w:szCs w:val="18"/>
              </w:rPr>
            </w:pPr>
            <w:r>
              <w:rPr>
                <w:color w:val="000000"/>
                <w:sz w:val="18"/>
                <w:szCs w:val="18"/>
              </w:rPr>
              <w:t>74,567,692.37</w:t>
            </w:r>
          </w:p>
        </w:tc>
        <w:tc>
          <w:tcPr>
            <w:tcW w:w="1718" w:type="dxa"/>
            <w:noWrap/>
            <w:vAlign w:val="center"/>
          </w:tcPr>
          <w:p w14:paraId="7B1306F5" w14:textId="77777777" w:rsidR="00000000" w:rsidRDefault="00000000">
            <w:pPr>
              <w:jc w:val="right"/>
              <w:rPr>
                <w:rFonts w:hint="eastAsia"/>
                <w:color w:val="000000"/>
                <w:sz w:val="20"/>
                <w:szCs w:val="20"/>
              </w:rPr>
            </w:pPr>
            <w:r>
              <w:rPr>
                <w:sz w:val="18"/>
              </w:rPr>
              <w:t>64,064,837.38</w:t>
            </w:r>
          </w:p>
        </w:tc>
        <w:tc>
          <w:tcPr>
            <w:tcW w:w="1718" w:type="dxa"/>
            <w:noWrap/>
            <w:vAlign w:val="center"/>
          </w:tcPr>
          <w:p w14:paraId="23FEDCAB" w14:textId="77777777" w:rsidR="00000000" w:rsidRDefault="00000000">
            <w:pPr>
              <w:jc w:val="right"/>
              <w:rPr>
                <w:rFonts w:hint="eastAsia"/>
                <w:color w:val="000000"/>
                <w:sz w:val="20"/>
                <w:szCs w:val="20"/>
              </w:rPr>
            </w:pPr>
            <w:r>
              <w:rPr>
                <w:sz w:val="18"/>
              </w:rPr>
              <w:t>38,709,715.31</w:t>
            </w:r>
          </w:p>
        </w:tc>
      </w:tr>
      <w:tr w:rsidR="00000000" w14:paraId="1C2E14AD" w14:textId="77777777">
        <w:trPr>
          <w:trHeight w:val="397"/>
          <w:jc w:val="center"/>
        </w:trPr>
        <w:tc>
          <w:tcPr>
            <w:tcW w:w="2501" w:type="dxa"/>
            <w:noWrap/>
            <w:vAlign w:val="center"/>
          </w:tcPr>
          <w:p w14:paraId="38615CD3" w14:textId="77777777" w:rsidR="00000000" w:rsidRDefault="00000000">
            <w:pPr>
              <w:rPr>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应收款项融资</w:t>
            </w:r>
          </w:p>
        </w:tc>
        <w:tc>
          <w:tcPr>
            <w:tcW w:w="1719" w:type="dxa"/>
            <w:vAlign w:val="center"/>
          </w:tcPr>
          <w:p w14:paraId="0A32D06A" w14:textId="77777777" w:rsidR="00000000" w:rsidRDefault="00000000">
            <w:pPr>
              <w:ind w:firstLineChars="100" w:firstLine="180"/>
              <w:jc w:val="right"/>
              <w:textAlignment w:val="center"/>
              <w:rPr>
                <w:color w:val="000000"/>
                <w:sz w:val="18"/>
                <w:szCs w:val="18"/>
              </w:rPr>
            </w:pPr>
            <w:r>
              <w:rPr>
                <w:color w:val="000000"/>
                <w:sz w:val="18"/>
                <w:szCs w:val="18"/>
                <w:lang w:bidi="ar"/>
              </w:rPr>
              <w:t>1,060,623.40</w:t>
            </w:r>
          </w:p>
        </w:tc>
        <w:tc>
          <w:tcPr>
            <w:tcW w:w="1718" w:type="dxa"/>
            <w:noWrap/>
            <w:vAlign w:val="center"/>
          </w:tcPr>
          <w:p w14:paraId="5A722A1A" w14:textId="77777777" w:rsidR="00000000" w:rsidRDefault="00000000">
            <w:pPr>
              <w:jc w:val="right"/>
              <w:rPr>
                <w:rFonts w:hint="eastAsia"/>
                <w:color w:val="000000"/>
                <w:sz w:val="18"/>
                <w:szCs w:val="18"/>
              </w:rPr>
            </w:pPr>
            <w:r>
              <w:rPr>
                <w:color w:val="000000"/>
                <w:sz w:val="18"/>
                <w:szCs w:val="18"/>
              </w:rPr>
              <w:t>130,000.00</w:t>
            </w:r>
          </w:p>
        </w:tc>
        <w:tc>
          <w:tcPr>
            <w:tcW w:w="1718" w:type="dxa"/>
            <w:noWrap/>
            <w:vAlign w:val="center"/>
          </w:tcPr>
          <w:p w14:paraId="68C61F1B" w14:textId="77777777" w:rsidR="00000000" w:rsidRDefault="00000000">
            <w:pPr>
              <w:jc w:val="right"/>
              <w:rPr>
                <w:sz w:val="18"/>
              </w:rPr>
            </w:pPr>
            <w:r>
              <w:rPr>
                <w:sz w:val="18"/>
              </w:rPr>
              <w:t>11,550,000.00</w:t>
            </w:r>
          </w:p>
        </w:tc>
        <w:tc>
          <w:tcPr>
            <w:tcW w:w="1718" w:type="dxa"/>
            <w:noWrap/>
            <w:vAlign w:val="center"/>
          </w:tcPr>
          <w:p w14:paraId="13A42BB9" w14:textId="77777777" w:rsidR="00000000" w:rsidRDefault="00000000">
            <w:pPr>
              <w:jc w:val="right"/>
              <w:rPr>
                <w:sz w:val="18"/>
              </w:rPr>
            </w:pPr>
            <w:r>
              <w:rPr>
                <w:sz w:val="18"/>
              </w:rPr>
              <w:t>788,430.46</w:t>
            </w:r>
          </w:p>
        </w:tc>
      </w:tr>
      <w:tr w:rsidR="00000000" w14:paraId="0D756F06" w14:textId="77777777">
        <w:trPr>
          <w:trHeight w:val="397"/>
          <w:jc w:val="center"/>
        </w:trPr>
        <w:tc>
          <w:tcPr>
            <w:tcW w:w="2501" w:type="dxa"/>
            <w:noWrap/>
            <w:vAlign w:val="center"/>
          </w:tcPr>
          <w:p w14:paraId="2EDBFABA" w14:textId="77777777" w:rsidR="00000000" w:rsidRDefault="00000000">
            <w:pPr>
              <w:rPr>
                <w:color w:val="000000"/>
                <w:sz w:val="18"/>
                <w:szCs w:val="18"/>
              </w:rPr>
            </w:pPr>
            <w:r>
              <w:rPr>
                <w:color w:val="000000"/>
                <w:sz w:val="18"/>
                <w:szCs w:val="18"/>
              </w:rPr>
              <w:t xml:space="preserve">  </w:t>
            </w:r>
            <w:r>
              <w:rPr>
                <w:color w:val="000000"/>
                <w:sz w:val="18"/>
                <w:szCs w:val="18"/>
              </w:rPr>
              <w:t>预付款项</w:t>
            </w:r>
          </w:p>
        </w:tc>
        <w:tc>
          <w:tcPr>
            <w:tcW w:w="1719" w:type="dxa"/>
            <w:vAlign w:val="center"/>
          </w:tcPr>
          <w:p w14:paraId="482E8F28" w14:textId="77777777" w:rsidR="00000000" w:rsidRDefault="00000000">
            <w:pPr>
              <w:ind w:firstLineChars="100" w:firstLine="180"/>
              <w:jc w:val="right"/>
              <w:textAlignment w:val="center"/>
              <w:rPr>
                <w:color w:val="000000"/>
                <w:sz w:val="18"/>
                <w:szCs w:val="18"/>
              </w:rPr>
            </w:pPr>
            <w:r>
              <w:rPr>
                <w:color w:val="000000"/>
                <w:sz w:val="18"/>
                <w:szCs w:val="18"/>
                <w:lang w:bidi="ar"/>
              </w:rPr>
              <w:t>74,343,651.61</w:t>
            </w:r>
          </w:p>
        </w:tc>
        <w:tc>
          <w:tcPr>
            <w:tcW w:w="1718" w:type="dxa"/>
            <w:noWrap/>
            <w:vAlign w:val="center"/>
          </w:tcPr>
          <w:p w14:paraId="3D36C65A" w14:textId="77777777" w:rsidR="00000000" w:rsidRDefault="00000000">
            <w:pPr>
              <w:jc w:val="right"/>
              <w:rPr>
                <w:rFonts w:hint="eastAsia"/>
                <w:color w:val="000000"/>
                <w:sz w:val="18"/>
                <w:szCs w:val="18"/>
              </w:rPr>
            </w:pPr>
            <w:r>
              <w:rPr>
                <w:color w:val="000000"/>
                <w:sz w:val="18"/>
                <w:szCs w:val="18"/>
              </w:rPr>
              <w:t>85,543,814.85</w:t>
            </w:r>
          </w:p>
        </w:tc>
        <w:tc>
          <w:tcPr>
            <w:tcW w:w="1718" w:type="dxa"/>
            <w:noWrap/>
            <w:vAlign w:val="center"/>
          </w:tcPr>
          <w:p w14:paraId="796435D8" w14:textId="77777777" w:rsidR="00000000" w:rsidRDefault="00000000">
            <w:pPr>
              <w:jc w:val="right"/>
              <w:rPr>
                <w:rFonts w:hint="eastAsia"/>
                <w:color w:val="000000"/>
                <w:sz w:val="20"/>
                <w:szCs w:val="20"/>
              </w:rPr>
            </w:pPr>
            <w:r>
              <w:rPr>
                <w:sz w:val="18"/>
              </w:rPr>
              <w:t>100,243,210.24</w:t>
            </w:r>
          </w:p>
        </w:tc>
        <w:tc>
          <w:tcPr>
            <w:tcW w:w="1718" w:type="dxa"/>
            <w:noWrap/>
            <w:vAlign w:val="center"/>
          </w:tcPr>
          <w:p w14:paraId="1472A6CB" w14:textId="77777777" w:rsidR="00000000" w:rsidRDefault="00000000">
            <w:pPr>
              <w:jc w:val="right"/>
              <w:rPr>
                <w:rFonts w:hint="eastAsia"/>
                <w:color w:val="000000"/>
                <w:sz w:val="20"/>
                <w:szCs w:val="20"/>
              </w:rPr>
            </w:pPr>
            <w:r>
              <w:rPr>
                <w:sz w:val="18"/>
              </w:rPr>
              <w:t>76,367,197.16</w:t>
            </w:r>
          </w:p>
        </w:tc>
      </w:tr>
      <w:tr w:rsidR="00000000" w14:paraId="1CE456B9" w14:textId="77777777">
        <w:trPr>
          <w:trHeight w:val="397"/>
          <w:jc w:val="center"/>
        </w:trPr>
        <w:tc>
          <w:tcPr>
            <w:tcW w:w="2501" w:type="dxa"/>
            <w:noWrap/>
            <w:vAlign w:val="center"/>
          </w:tcPr>
          <w:p w14:paraId="6D30F246" w14:textId="77777777" w:rsidR="00000000" w:rsidRDefault="00000000">
            <w:pPr>
              <w:rPr>
                <w:color w:val="000000"/>
                <w:sz w:val="18"/>
                <w:szCs w:val="18"/>
              </w:rPr>
            </w:pPr>
            <w:r>
              <w:rPr>
                <w:color w:val="000000"/>
                <w:sz w:val="18"/>
                <w:szCs w:val="18"/>
              </w:rPr>
              <w:t xml:space="preserve">  </w:t>
            </w:r>
            <w:r>
              <w:rPr>
                <w:color w:val="000000"/>
                <w:sz w:val="18"/>
                <w:szCs w:val="18"/>
              </w:rPr>
              <w:t>其他应收款</w:t>
            </w:r>
          </w:p>
        </w:tc>
        <w:tc>
          <w:tcPr>
            <w:tcW w:w="1719" w:type="dxa"/>
            <w:vAlign w:val="center"/>
          </w:tcPr>
          <w:p w14:paraId="09CB5102" w14:textId="77777777" w:rsidR="00000000" w:rsidRDefault="00000000">
            <w:pPr>
              <w:jc w:val="right"/>
              <w:textAlignment w:val="center"/>
              <w:rPr>
                <w:color w:val="000000"/>
                <w:sz w:val="18"/>
                <w:szCs w:val="18"/>
              </w:rPr>
            </w:pPr>
            <w:r>
              <w:rPr>
                <w:color w:val="000000"/>
                <w:sz w:val="18"/>
                <w:szCs w:val="18"/>
                <w:lang w:bidi="ar"/>
              </w:rPr>
              <w:t>23,878,523.95</w:t>
            </w:r>
          </w:p>
        </w:tc>
        <w:tc>
          <w:tcPr>
            <w:tcW w:w="1718" w:type="dxa"/>
            <w:noWrap/>
            <w:vAlign w:val="center"/>
          </w:tcPr>
          <w:p w14:paraId="57EF6AA7" w14:textId="77777777" w:rsidR="00000000" w:rsidRDefault="00000000">
            <w:pPr>
              <w:jc w:val="right"/>
              <w:rPr>
                <w:rFonts w:hint="eastAsia"/>
                <w:color w:val="000000"/>
                <w:sz w:val="18"/>
                <w:szCs w:val="18"/>
              </w:rPr>
            </w:pPr>
            <w:r>
              <w:rPr>
                <w:color w:val="000000"/>
                <w:sz w:val="18"/>
                <w:szCs w:val="18"/>
              </w:rPr>
              <w:t>22,966,998.07</w:t>
            </w:r>
          </w:p>
        </w:tc>
        <w:tc>
          <w:tcPr>
            <w:tcW w:w="1718" w:type="dxa"/>
            <w:noWrap/>
            <w:vAlign w:val="center"/>
          </w:tcPr>
          <w:p w14:paraId="16DB79F6" w14:textId="77777777" w:rsidR="00000000" w:rsidRDefault="00000000">
            <w:pPr>
              <w:jc w:val="right"/>
              <w:rPr>
                <w:rFonts w:hint="eastAsia"/>
                <w:color w:val="000000"/>
                <w:sz w:val="20"/>
                <w:szCs w:val="20"/>
              </w:rPr>
            </w:pPr>
            <w:r>
              <w:rPr>
                <w:sz w:val="18"/>
              </w:rPr>
              <w:t>19,760,830.43</w:t>
            </w:r>
          </w:p>
        </w:tc>
        <w:tc>
          <w:tcPr>
            <w:tcW w:w="1718" w:type="dxa"/>
            <w:noWrap/>
            <w:vAlign w:val="center"/>
          </w:tcPr>
          <w:p w14:paraId="7CE29E6A" w14:textId="77777777" w:rsidR="00000000" w:rsidRDefault="00000000">
            <w:pPr>
              <w:jc w:val="right"/>
              <w:rPr>
                <w:rFonts w:hint="eastAsia"/>
                <w:color w:val="000000"/>
                <w:sz w:val="20"/>
                <w:szCs w:val="20"/>
              </w:rPr>
            </w:pPr>
            <w:r>
              <w:rPr>
                <w:sz w:val="18"/>
              </w:rPr>
              <w:t>23,008,321.95</w:t>
            </w:r>
          </w:p>
        </w:tc>
      </w:tr>
      <w:tr w:rsidR="00000000" w14:paraId="475344F0" w14:textId="77777777">
        <w:trPr>
          <w:trHeight w:val="397"/>
          <w:jc w:val="center"/>
        </w:trPr>
        <w:tc>
          <w:tcPr>
            <w:tcW w:w="2501" w:type="dxa"/>
            <w:noWrap/>
            <w:vAlign w:val="center"/>
          </w:tcPr>
          <w:p w14:paraId="7EDFC7C0" w14:textId="77777777" w:rsidR="00000000" w:rsidRDefault="00000000">
            <w:pPr>
              <w:rPr>
                <w:color w:val="000000"/>
                <w:sz w:val="18"/>
                <w:szCs w:val="18"/>
              </w:rPr>
            </w:pPr>
            <w:r>
              <w:rPr>
                <w:color w:val="000000"/>
                <w:sz w:val="18"/>
                <w:szCs w:val="18"/>
              </w:rPr>
              <w:t xml:space="preserve">  </w:t>
            </w:r>
            <w:r>
              <w:rPr>
                <w:color w:val="000000"/>
                <w:sz w:val="18"/>
                <w:szCs w:val="18"/>
              </w:rPr>
              <w:t>存货</w:t>
            </w:r>
          </w:p>
        </w:tc>
        <w:tc>
          <w:tcPr>
            <w:tcW w:w="1719" w:type="dxa"/>
            <w:vAlign w:val="center"/>
          </w:tcPr>
          <w:p w14:paraId="69FF1B11" w14:textId="77777777" w:rsidR="00000000" w:rsidRDefault="00000000">
            <w:pPr>
              <w:ind w:firstLineChars="100" w:firstLine="180"/>
              <w:jc w:val="right"/>
              <w:textAlignment w:val="center"/>
              <w:rPr>
                <w:color w:val="000000"/>
                <w:sz w:val="18"/>
                <w:szCs w:val="18"/>
              </w:rPr>
            </w:pPr>
            <w:r>
              <w:rPr>
                <w:color w:val="000000"/>
                <w:sz w:val="18"/>
                <w:szCs w:val="18"/>
                <w:lang w:bidi="ar"/>
              </w:rPr>
              <w:t>48,602,827.03</w:t>
            </w:r>
          </w:p>
        </w:tc>
        <w:tc>
          <w:tcPr>
            <w:tcW w:w="1718" w:type="dxa"/>
            <w:noWrap/>
            <w:vAlign w:val="center"/>
          </w:tcPr>
          <w:p w14:paraId="7ABE4100" w14:textId="77777777" w:rsidR="00000000" w:rsidRDefault="00000000">
            <w:pPr>
              <w:jc w:val="right"/>
              <w:rPr>
                <w:rFonts w:hint="eastAsia"/>
                <w:color w:val="000000"/>
                <w:sz w:val="18"/>
                <w:szCs w:val="18"/>
              </w:rPr>
            </w:pPr>
            <w:r>
              <w:rPr>
                <w:color w:val="000000"/>
                <w:sz w:val="18"/>
                <w:szCs w:val="18"/>
              </w:rPr>
              <w:t>54,044,290.26</w:t>
            </w:r>
          </w:p>
        </w:tc>
        <w:tc>
          <w:tcPr>
            <w:tcW w:w="1718" w:type="dxa"/>
            <w:noWrap/>
            <w:vAlign w:val="center"/>
          </w:tcPr>
          <w:p w14:paraId="6FD0976E" w14:textId="77777777" w:rsidR="00000000" w:rsidRDefault="00000000">
            <w:pPr>
              <w:jc w:val="right"/>
              <w:rPr>
                <w:rFonts w:hint="eastAsia"/>
                <w:color w:val="000000"/>
                <w:sz w:val="20"/>
                <w:szCs w:val="20"/>
              </w:rPr>
            </w:pPr>
            <w:r>
              <w:rPr>
                <w:sz w:val="18"/>
              </w:rPr>
              <w:t>53,048,934.32</w:t>
            </w:r>
          </w:p>
        </w:tc>
        <w:tc>
          <w:tcPr>
            <w:tcW w:w="1718" w:type="dxa"/>
            <w:noWrap/>
            <w:vAlign w:val="center"/>
          </w:tcPr>
          <w:p w14:paraId="304E4FAC" w14:textId="77777777" w:rsidR="00000000" w:rsidRDefault="00000000">
            <w:pPr>
              <w:jc w:val="right"/>
              <w:rPr>
                <w:rFonts w:hint="eastAsia"/>
                <w:color w:val="000000"/>
                <w:sz w:val="20"/>
                <w:szCs w:val="20"/>
              </w:rPr>
            </w:pPr>
            <w:r>
              <w:rPr>
                <w:sz w:val="18"/>
              </w:rPr>
              <w:t>30,781,520.20</w:t>
            </w:r>
          </w:p>
        </w:tc>
      </w:tr>
      <w:tr w:rsidR="00000000" w14:paraId="753B5D90" w14:textId="77777777">
        <w:trPr>
          <w:trHeight w:val="397"/>
          <w:jc w:val="center"/>
        </w:trPr>
        <w:tc>
          <w:tcPr>
            <w:tcW w:w="2501" w:type="dxa"/>
            <w:noWrap/>
            <w:vAlign w:val="center"/>
          </w:tcPr>
          <w:p w14:paraId="608881A7" w14:textId="77777777" w:rsidR="00000000" w:rsidRDefault="00000000">
            <w:pPr>
              <w:rPr>
                <w:color w:val="000000"/>
                <w:sz w:val="18"/>
                <w:szCs w:val="18"/>
              </w:rPr>
            </w:pPr>
            <w:r>
              <w:rPr>
                <w:color w:val="000000"/>
                <w:sz w:val="18"/>
                <w:szCs w:val="18"/>
              </w:rPr>
              <w:t xml:space="preserve">  </w:t>
            </w:r>
            <w:r>
              <w:rPr>
                <w:color w:val="000000"/>
                <w:sz w:val="18"/>
                <w:szCs w:val="18"/>
              </w:rPr>
              <w:t>其他流动资产</w:t>
            </w:r>
          </w:p>
        </w:tc>
        <w:tc>
          <w:tcPr>
            <w:tcW w:w="1719" w:type="dxa"/>
            <w:vAlign w:val="center"/>
          </w:tcPr>
          <w:p w14:paraId="6FE2D508" w14:textId="77777777" w:rsidR="00000000" w:rsidRDefault="00000000">
            <w:pPr>
              <w:ind w:firstLineChars="100" w:firstLine="180"/>
              <w:jc w:val="right"/>
              <w:textAlignment w:val="center"/>
              <w:rPr>
                <w:color w:val="000000"/>
                <w:sz w:val="18"/>
                <w:szCs w:val="18"/>
              </w:rPr>
            </w:pPr>
            <w:r>
              <w:rPr>
                <w:color w:val="000000"/>
                <w:sz w:val="18"/>
                <w:szCs w:val="18"/>
                <w:lang w:bidi="ar"/>
              </w:rPr>
              <w:t>31,690,965.95</w:t>
            </w:r>
          </w:p>
        </w:tc>
        <w:tc>
          <w:tcPr>
            <w:tcW w:w="1718" w:type="dxa"/>
            <w:noWrap/>
            <w:vAlign w:val="center"/>
          </w:tcPr>
          <w:p w14:paraId="6C138D4A" w14:textId="77777777" w:rsidR="00000000" w:rsidRDefault="00000000">
            <w:pPr>
              <w:jc w:val="right"/>
              <w:rPr>
                <w:rFonts w:hint="eastAsia"/>
                <w:color w:val="000000"/>
                <w:sz w:val="18"/>
                <w:szCs w:val="18"/>
              </w:rPr>
            </w:pPr>
            <w:r>
              <w:rPr>
                <w:color w:val="000000"/>
                <w:sz w:val="18"/>
                <w:szCs w:val="18"/>
              </w:rPr>
              <w:t>62,328,234.51</w:t>
            </w:r>
          </w:p>
        </w:tc>
        <w:tc>
          <w:tcPr>
            <w:tcW w:w="1718" w:type="dxa"/>
            <w:noWrap/>
            <w:vAlign w:val="center"/>
          </w:tcPr>
          <w:p w14:paraId="4520339D" w14:textId="77777777" w:rsidR="00000000" w:rsidRDefault="00000000">
            <w:pPr>
              <w:jc w:val="right"/>
              <w:rPr>
                <w:rFonts w:hint="eastAsia"/>
                <w:color w:val="000000"/>
                <w:sz w:val="20"/>
                <w:szCs w:val="20"/>
              </w:rPr>
            </w:pPr>
            <w:r>
              <w:rPr>
                <w:sz w:val="18"/>
              </w:rPr>
              <w:t>81,130,425.52</w:t>
            </w:r>
          </w:p>
        </w:tc>
        <w:tc>
          <w:tcPr>
            <w:tcW w:w="1718" w:type="dxa"/>
            <w:noWrap/>
            <w:vAlign w:val="center"/>
          </w:tcPr>
          <w:p w14:paraId="7F68DEE1" w14:textId="77777777" w:rsidR="00000000" w:rsidRDefault="00000000">
            <w:pPr>
              <w:jc w:val="right"/>
              <w:rPr>
                <w:rFonts w:hint="eastAsia"/>
                <w:color w:val="000000"/>
                <w:sz w:val="20"/>
                <w:szCs w:val="20"/>
              </w:rPr>
            </w:pPr>
            <w:r>
              <w:rPr>
                <w:sz w:val="18"/>
              </w:rPr>
              <w:t>31,011,872.54</w:t>
            </w:r>
          </w:p>
        </w:tc>
      </w:tr>
      <w:tr w:rsidR="00000000" w14:paraId="4D42EA76" w14:textId="77777777">
        <w:trPr>
          <w:trHeight w:val="397"/>
          <w:jc w:val="center"/>
        </w:trPr>
        <w:tc>
          <w:tcPr>
            <w:tcW w:w="2501" w:type="dxa"/>
            <w:noWrap/>
            <w:vAlign w:val="center"/>
          </w:tcPr>
          <w:p w14:paraId="01815906"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流动资产合计</w:t>
            </w:r>
          </w:p>
        </w:tc>
        <w:tc>
          <w:tcPr>
            <w:tcW w:w="1719" w:type="dxa"/>
            <w:vAlign w:val="center"/>
          </w:tcPr>
          <w:p w14:paraId="5A40EA75" w14:textId="77777777" w:rsidR="00000000" w:rsidRDefault="00000000">
            <w:pPr>
              <w:jc w:val="right"/>
              <w:textAlignment w:val="center"/>
              <w:rPr>
                <w:b/>
                <w:color w:val="000000"/>
                <w:sz w:val="18"/>
                <w:szCs w:val="18"/>
              </w:rPr>
            </w:pPr>
            <w:r>
              <w:rPr>
                <w:b/>
                <w:bCs/>
                <w:color w:val="000000"/>
                <w:sz w:val="18"/>
                <w:szCs w:val="18"/>
                <w:lang w:bidi="ar"/>
              </w:rPr>
              <w:t>567,794,896.34</w:t>
            </w:r>
          </w:p>
        </w:tc>
        <w:tc>
          <w:tcPr>
            <w:tcW w:w="1718" w:type="dxa"/>
            <w:noWrap/>
            <w:vAlign w:val="center"/>
          </w:tcPr>
          <w:p w14:paraId="076F7BF3" w14:textId="77777777" w:rsidR="00000000" w:rsidRDefault="00000000">
            <w:pPr>
              <w:jc w:val="right"/>
              <w:rPr>
                <w:rFonts w:hint="eastAsia"/>
                <w:b/>
                <w:color w:val="000000"/>
                <w:sz w:val="18"/>
                <w:szCs w:val="18"/>
              </w:rPr>
            </w:pPr>
            <w:r>
              <w:rPr>
                <w:b/>
                <w:color w:val="000000"/>
                <w:sz w:val="18"/>
                <w:szCs w:val="18"/>
              </w:rPr>
              <w:t>609,266,293.01</w:t>
            </w:r>
          </w:p>
        </w:tc>
        <w:tc>
          <w:tcPr>
            <w:tcW w:w="1718" w:type="dxa"/>
            <w:noWrap/>
            <w:vAlign w:val="center"/>
          </w:tcPr>
          <w:p w14:paraId="5AF2D85E" w14:textId="77777777" w:rsidR="00000000" w:rsidRDefault="00000000">
            <w:pPr>
              <w:jc w:val="right"/>
              <w:rPr>
                <w:rFonts w:hint="eastAsia"/>
                <w:b/>
                <w:bCs/>
                <w:color w:val="000000"/>
                <w:sz w:val="20"/>
                <w:szCs w:val="20"/>
              </w:rPr>
            </w:pPr>
            <w:r>
              <w:rPr>
                <w:b/>
                <w:bCs/>
                <w:sz w:val="18"/>
              </w:rPr>
              <w:t>599,344,727.06</w:t>
            </w:r>
          </w:p>
        </w:tc>
        <w:tc>
          <w:tcPr>
            <w:tcW w:w="1718" w:type="dxa"/>
            <w:noWrap/>
            <w:vAlign w:val="center"/>
          </w:tcPr>
          <w:p w14:paraId="316365BE" w14:textId="77777777" w:rsidR="00000000" w:rsidRDefault="00000000">
            <w:pPr>
              <w:jc w:val="right"/>
              <w:rPr>
                <w:rFonts w:hint="eastAsia"/>
                <w:b/>
                <w:bCs/>
                <w:color w:val="000000"/>
                <w:sz w:val="20"/>
                <w:szCs w:val="20"/>
              </w:rPr>
            </w:pPr>
            <w:r>
              <w:rPr>
                <w:b/>
                <w:bCs/>
                <w:sz w:val="18"/>
              </w:rPr>
              <w:t>573,781,081.43</w:t>
            </w:r>
          </w:p>
        </w:tc>
      </w:tr>
      <w:tr w:rsidR="00000000" w14:paraId="4BD88477" w14:textId="77777777">
        <w:trPr>
          <w:trHeight w:val="397"/>
          <w:jc w:val="center"/>
        </w:trPr>
        <w:tc>
          <w:tcPr>
            <w:tcW w:w="2501" w:type="dxa"/>
            <w:noWrap/>
            <w:vAlign w:val="center"/>
          </w:tcPr>
          <w:p w14:paraId="1B2992CD" w14:textId="77777777" w:rsidR="00000000" w:rsidRDefault="00000000">
            <w:pPr>
              <w:rPr>
                <w:b/>
                <w:bCs/>
                <w:color w:val="000000"/>
                <w:sz w:val="18"/>
                <w:szCs w:val="18"/>
              </w:rPr>
            </w:pPr>
            <w:r>
              <w:rPr>
                <w:b/>
                <w:bCs/>
                <w:color w:val="000000"/>
                <w:sz w:val="18"/>
                <w:szCs w:val="18"/>
              </w:rPr>
              <w:t>非流动资产：</w:t>
            </w:r>
          </w:p>
        </w:tc>
        <w:tc>
          <w:tcPr>
            <w:tcW w:w="1719" w:type="dxa"/>
            <w:vAlign w:val="center"/>
          </w:tcPr>
          <w:p w14:paraId="24F18576" w14:textId="77777777" w:rsidR="00000000" w:rsidRDefault="00000000">
            <w:pPr>
              <w:jc w:val="right"/>
              <w:rPr>
                <w:color w:val="000000"/>
                <w:sz w:val="18"/>
                <w:szCs w:val="18"/>
              </w:rPr>
            </w:pPr>
          </w:p>
        </w:tc>
        <w:tc>
          <w:tcPr>
            <w:tcW w:w="1718" w:type="dxa"/>
            <w:noWrap/>
            <w:vAlign w:val="center"/>
          </w:tcPr>
          <w:p w14:paraId="6099C22D" w14:textId="77777777" w:rsidR="00000000" w:rsidRDefault="00000000">
            <w:pPr>
              <w:jc w:val="right"/>
              <w:rPr>
                <w:color w:val="000000"/>
                <w:sz w:val="18"/>
                <w:szCs w:val="18"/>
              </w:rPr>
            </w:pPr>
          </w:p>
        </w:tc>
        <w:tc>
          <w:tcPr>
            <w:tcW w:w="1718" w:type="dxa"/>
            <w:noWrap/>
            <w:vAlign w:val="center"/>
          </w:tcPr>
          <w:p w14:paraId="05BB2F0A" w14:textId="77777777" w:rsidR="00000000" w:rsidRDefault="00000000">
            <w:pPr>
              <w:jc w:val="right"/>
              <w:rPr>
                <w:b/>
                <w:bCs/>
                <w:color w:val="000000"/>
                <w:sz w:val="18"/>
                <w:szCs w:val="18"/>
              </w:rPr>
            </w:pPr>
          </w:p>
        </w:tc>
        <w:tc>
          <w:tcPr>
            <w:tcW w:w="1718" w:type="dxa"/>
            <w:noWrap/>
            <w:vAlign w:val="center"/>
          </w:tcPr>
          <w:p w14:paraId="79083B51" w14:textId="77777777" w:rsidR="00000000" w:rsidRDefault="00000000">
            <w:pPr>
              <w:jc w:val="right"/>
              <w:rPr>
                <w:b/>
                <w:bCs/>
                <w:color w:val="000000"/>
                <w:sz w:val="18"/>
                <w:szCs w:val="18"/>
              </w:rPr>
            </w:pPr>
          </w:p>
        </w:tc>
      </w:tr>
      <w:tr w:rsidR="00000000" w14:paraId="373BD297" w14:textId="77777777">
        <w:trPr>
          <w:trHeight w:val="397"/>
          <w:jc w:val="center"/>
        </w:trPr>
        <w:tc>
          <w:tcPr>
            <w:tcW w:w="2501" w:type="dxa"/>
            <w:noWrap/>
            <w:vAlign w:val="center"/>
          </w:tcPr>
          <w:p w14:paraId="4C5EB4C1" w14:textId="77777777" w:rsidR="00000000" w:rsidRDefault="00000000">
            <w:pPr>
              <w:rPr>
                <w:color w:val="000000"/>
                <w:sz w:val="18"/>
                <w:szCs w:val="18"/>
              </w:rPr>
            </w:pPr>
            <w:r>
              <w:rPr>
                <w:rFonts w:hint="eastAsia"/>
                <w:b/>
                <w:bCs/>
                <w:color w:val="000000"/>
                <w:sz w:val="18"/>
                <w:szCs w:val="18"/>
              </w:rPr>
              <w:t xml:space="preserve"> </w:t>
            </w:r>
            <w:r>
              <w:rPr>
                <w:b/>
                <w:bCs/>
                <w:color w:val="000000"/>
                <w:sz w:val="18"/>
                <w:szCs w:val="18"/>
              </w:rPr>
              <w:t xml:space="preserve"> </w:t>
            </w:r>
            <w:r>
              <w:rPr>
                <w:color w:val="000000"/>
                <w:sz w:val="18"/>
                <w:szCs w:val="18"/>
              </w:rPr>
              <w:t>债</w:t>
            </w:r>
            <w:r>
              <w:rPr>
                <w:rFonts w:hint="eastAsia"/>
                <w:color w:val="000000"/>
                <w:sz w:val="18"/>
                <w:szCs w:val="18"/>
              </w:rPr>
              <w:t>权</w:t>
            </w:r>
            <w:r>
              <w:rPr>
                <w:color w:val="000000"/>
                <w:sz w:val="18"/>
                <w:szCs w:val="18"/>
              </w:rPr>
              <w:t>投资</w:t>
            </w:r>
          </w:p>
        </w:tc>
        <w:tc>
          <w:tcPr>
            <w:tcW w:w="1719" w:type="dxa"/>
            <w:vAlign w:val="center"/>
          </w:tcPr>
          <w:p w14:paraId="68491CB0" w14:textId="77777777" w:rsidR="00000000" w:rsidRDefault="00000000">
            <w:pPr>
              <w:jc w:val="right"/>
              <w:textAlignment w:val="center"/>
              <w:rPr>
                <w:color w:val="000000"/>
                <w:sz w:val="18"/>
                <w:szCs w:val="18"/>
              </w:rPr>
            </w:pPr>
            <w:r>
              <w:rPr>
                <w:color w:val="000000"/>
                <w:sz w:val="18"/>
                <w:szCs w:val="18"/>
                <w:lang w:bidi="ar"/>
              </w:rPr>
              <w:t>10,332,273.97</w:t>
            </w:r>
          </w:p>
        </w:tc>
        <w:tc>
          <w:tcPr>
            <w:tcW w:w="1718" w:type="dxa"/>
            <w:noWrap/>
            <w:vAlign w:val="center"/>
          </w:tcPr>
          <w:p w14:paraId="57DE7E34" w14:textId="77777777" w:rsidR="00000000" w:rsidRDefault="00000000">
            <w:pPr>
              <w:jc w:val="right"/>
              <w:rPr>
                <w:color w:val="000000"/>
                <w:sz w:val="18"/>
                <w:szCs w:val="18"/>
              </w:rPr>
            </w:pPr>
            <w:r>
              <w:rPr>
                <w:color w:val="000000"/>
                <w:sz w:val="18"/>
                <w:szCs w:val="18"/>
              </w:rPr>
              <w:t>10,092,534.25</w:t>
            </w:r>
          </w:p>
        </w:tc>
        <w:tc>
          <w:tcPr>
            <w:tcW w:w="1718" w:type="dxa"/>
            <w:noWrap/>
            <w:vAlign w:val="center"/>
          </w:tcPr>
          <w:p w14:paraId="0D9C6ACF" w14:textId="77777777" w:rsidR="00000000" w:rsidRDefault="00000000">
            <w:pPr>
              <w:jc w:val="right"/>
              <w:rPr>
                <w:b/>
                <w:bCs/>
                <w:color w:val="000000"/>
                <w:sz w:val="18"/>
                <w:szCs w:val="18"/>
              </w:rPr>
            </w:pPr>
          </w:p>
        </w:tc>
        <w:tc>
          <w:tcPr>
            <w:tcW w:w="1718" w:type="dxa"/>
            <w:noWrap/>
            <w:vAlign w:val="center"/>
          </w:tcPr>
          <w:p w14:paraId="44BA397A" w14:textId="77777777" w:rsidR="00000000" w:rsidRDefault="00000000">
            <w:pPr>
              <w:jc w:val="right"/>
              <w:rPr>
                <w:b/>
                <w:bCs/>
                <w:color w:val="000000"/>
                <w:sz w:val="18"/>
                <w:szCs w:val="18"/>
              </w:rPr>
            </w:pPr>
          </w:p>
        </w:tc>
      </w:tr>
      <w:tr w:rsidR="00000000" w14:paraId="3E1DFBB8" w14:textId="77777777">
        <w:trPr>
          <w:trHeight w:val="397"/>
          <w:jc w:val="center"/>
        </w:trPr>
        <w:tc>
          <w:tcPr>
            <w:tcW w:w="2501" w:type="dxa"/>
            <w:noWrap/>
            <w:vAlign w:val="center"/>
          </w:tcPr>
          <w:p w14:paraId="0D0AB975" w14:textId="77777777" w:rsidR="00000000" w:rsidRDefault="00000000">
            <w:pPr>
              <w:ind w:firstLineChars="100" w:firstLine="180"/>
              <w:rPr>
                <w:color w:val="000000"/>
                <w:sz w:val="18"/>
                <w:szCs w:val="18"/>
              </w:rPr>
            </w:pPr>
            <w:r>
              <w:rPr>
                <w:rFonts w:hint="eastAsia"/>
                <w:color w:val="000000"/>
                <w:sz w:val="18"/>
                <w:szCs w:val="18"/>
              </w:rPr>
              <w:t>长期股权投资</w:t>
            </w:r>
          </w:p>
        </w:tc>
        <w:tc>
          <w:tcPr>
            <w:tcW w:w="1719" w:type="dxa"/>
            <w:vAlign w:val="bottom"/>
          </w:tcPr>
          <w:p w14:paraId="6F7985BB" w14:textId="77777777" w:rsidR="00000000" w:rsidRDefault="00000000">
            <w:pPr>
              <w:jc w:val="right"/>
              <w:textAlignment w:val="bottom"/>
              <w:rPr>
                <w:color w:val="000000"/>
                <w:sz w:val="18"/>
                <w:szCs w:val="18"/>
              </w:rPr>
            </w:pPr>
            <w:r>
              <w:rPr>
                <w:color w:val="000000"/>
                <w:sz w:val="18"/>
                <w:szCs w:val="18"/>
                <w:lang w:bidi="ar"/>
              </w:rPr>
              <w:t>294,114,889.38</w:t>
            </w:r>
          </w:p>
        </w:tc>
        <w:tc>
          <w:tcPr>
            <w:tcW w:w="1718" w:type="dxa"/>
            <w:noWrap/>
            <w:vAlign w:val="center"/>
          </w:tcPr>
          <w:p w14:paraId="240C5B09" w14:textId="77777777" w:rsidR="00000000" w:rsidRDefault="00000000">
            <w:pPr>
              <w:jc w:val="right"/>
              <w:rPr>
                <w:rFonts w:hint="eastAsia"/>
                <w:color w:val="000000"/>
                <w:sz w:val="18"/>
                <w:szCs w:val="18"/>
              </w:rPr>
            </w:pPr>
            <w:r>
              <w:rPr>
                <w:color w:val="000000"/>
                <w:sz w:val="18"/>
                <w:szCs w:val="18"/>
              </w:rPr>
              <w:t>294,114,889.38</w:t>
            </w:r>
          </w:p>
        </w:tc>
        <w:tc>
          <w:tcPr>
            <w:tcW w:w="1718" w:type="dxa"/>
            <w:noWrap/>
            <w:vAlign w:val="center"/>
          </w:tcPr>
          <w:p w14:paraId="090D24BE" w14:textId="77777777" w:rsidR="00000000" w:rsidRDefault="00000000">
            <w:pPr>
              <w:jc w:val="right"/>
              <w:rPr>
                <w:rFonts w:hint="eastAsia"/>
                <w:color w:val="000000"/>
                <w:sz w:val="20"/>
                <w:szCs w:val="20"/>
              </w:rPr>
            </w:pPr>
            <w:r>
              <w:rPr>
                <w:sz w:val="18"/>
              </w:rPr>
              <w:t>242,362,726.25</w:t>
            </w:r>
          </w:p>
        </w:tc>
        <w:tc>
          <w:tcPr>
            <w:tcW w:w="1718" w:type="dxa"/>
            <w:noWrap/>
            <w:vAlign w:val="center"/>
          </w:tcPr>
          <w:p w14:paraId="5847308A" w14:textId="77777777" w:rsidR="00000000" w:rsidRDefault="00000000">
            <w:pPr>
              <w:jc w:val="right"/>
              <w:rPr>
                <w:rFonts w:hint="eastAsia"/>
                <w:color w:val="000000"/>
                <w:sz w:val="20"/>
                <w:szCs w:val="20"/>
              </w:rPr>
            </w:pPr>
            <w:r>
              <w:rPr>
                <w:sz w:val="18"/>
              </w:rPr>
              <w:t>242,044,261.25</w:t>
            </w:r>
          </w:p>
        </w:tc>
      </w:tr>
      <w:tr w:rsidR="00000000" w14:paraId="60A51748" w14:textId="77777777">
        <w:trPr>
          <w:trHeight w:val="397"/>
          <w:jc w:val="center"/>
        </w:trPr>
        <w:tc>
          <w:tcPr>
            <w:tcW w:w="2501" w:type="dxa"/>
            <w:noWrap/>
            <w:vAlign w:val="center"/>
          </w:tcPr>
          <w:p w14:paraId="1F4E96AA" w14:textId="77777777" w:rsidR="00000000" w:rsidRDefault="00000000">
            <w:pPr>
              <w:rPr>
                <w:color w:val="000000"/>
                <w:sz w:val="18"/>
                <w:szCs w:val="18"/>
              </w:rPr>
            </w:pPr>
            <w:r>
              <w:rPr>
                <w:color w:val="000000"/>
                <w:sz w:val="18"/>
                <w:szCs w:val="18"/>
              </w:rPr>
              <w:lastRenderedPageBreak/>
              <w:t xml:space="preserve">  </w:t>
            </w:r>
            <w:r>
              <w:rPr>
                <w:color w:val="000000"/>
                <w:sz w:val="18"/>
                <w:szCs w:val="18"/>
              </w:rPr>
              <w:t>固定资产</w:t>
            </w:r>
          </w:p>
        </w:tc>
        <w:tc>
          <w:tcPr>
            <w:tcW w:w="1719" w:type="dxa"/>
            <w:vAlign w:val="center"/>
          </w:tcPr>
          <w:p w14:paraId="24F6C2EA" w14:textId="77777777" w:rsidR="00000000" w:rsidRDefault="00000000">
            <w:pPr>
              <w:ind w:firstLineChars="100" w:firstLine="180"/>
              <w:jc w:val="right"/>
              <w:textAlignment w:val="center"/>
              <w:rPr>
                <w:color w:val="000000"/>
                <w:sz w:val="18"/>
                <w:szCs w:val="18"/>
              </w:rPr>
            </w:pPr>
            <w:r>
              <w:rPr>
                <w:color w:val="000000"/>
                <w:sz w:val="18"/>
                <w:szCs w:val="18"/>
                <w:lang w:bidi="ar"/>
              </w:rPr>
              <w:t>18,577,234.89</w:t>
            </w:r>
          </w:p>
        </w:tc>
        <w:tc>
          <w:tcPr>
            <w:tcW w:w="1718" w:type="dxa"/>
            <w:noWrap/>
            <w:vAlign w:val="center"/>
          </w:tcPr>
          <w:p w14:paraId="29A0459A" w14:textId="77777777" w:rsidR="00000000" w:rsidRDefault="00000000">
            <w:pPr>
              <w:jc w:val="right"/>
              <w:rPr>
                <w:rFonts w:hint="eastAsia"/>
                <w:color w:val="000000"/>
                <w:sz w:val="18"/>
                <w:szCs w:val="18"/>
              </w:rPr>
            </w:pPr>
            <w:r>
              <w:rPr>
                <w:color w:val="000000"/>
                <w:sz w:val="18"/>
                <w:szCs w:val="18"/>
              </w:rPr>
              <w:t>21,327,324.53</w:t>
            </w:r>
          </w:p>
        </w:tc>
        <w:tc>
          <w:tcPr>
            <w:tcW w:w="1718" w:type="dxa"/>
            <w:noWrap/>
            <w:vAlign w:val="center"/>
          </w:tcPr>
          <w:p w14:paraId="049B0070" w14:textId="77777777" w:rsidR="00000000" w:rsidRDefault="00000000">
            <w:pPr>
              <w:jc w:val="right"/>
              <w:rPr>
                <w:rFonts w:hint="eastAsia"/>
                <w:color w:val="000000"/>
                <w:sz w:val="20"/>
                <w:szCs w:val="20"/>
              </w:rPr>
            </w:pPr>
            <w:r>
              <w:rPr>
                <w:sz w:val="18"/>
              </w:rPr>
              <w:t>22,622,415.40</w:t>
            </w:r>
          </w:p>
        </w:tc>
        <w:tc>
          <w:tcPr>
            <w:tcW w:w="1718" w:type="dxa"/>
            <w:noWrap/>
            <w:vAlign w:val="center"/>
          </w:tcPr>
          <w:p w14:paraId="496C73D9" w14:textId="77777777" w:rsidR="00000000" w:rsidRDefault="00000000">
            <w:pPr>
              <w:jc w:val="right"/>
              <w:rPr>
                <w:rFonts w:hint="eastAsia"/>
                <w:color w:val="000000"/>
                <w:sz w:val="20"/>
                <w:szCs w:val="20"/>
              </w:rPr>
            </w:pPr>
            <w:r>
              <w:rPr>
                <w:sz w:val="18"/>
              </w:rPr>
              <w:t>23,123,079.12</w:t>
            </w:r>
          </w:p>
        </w:tc>
      </w:tr>
      <w:tr w:rsidR="00000000" w14:paraId="1D5B5864" w14:textId="77777777">
        <w:trPr>
          <w:trHeight w:val="397"/>
          <w:jc w:val="center"/>
        </w:trPr>
        <w:tc>
          <w:tcPr>
            <w:tcW w:w="2501" w:type="dxa"/>
            <w:noWrap/>
            <w:vAlign w:val="center"/>
          </w:tcPr>
          <w:p w14:paraId="387B21FD" w14:textId="77777777" w:rsidR="00000000" w:rsidRDefault="00000000">
            <w:pPr>
              <w:rPr>
                <w:color w:val="000000"/>
                <w:sz w:val="18"/>
                <w:szCs w:val="18"/>
              </w:rPr>
            </w:pPr>
            <w:r>
              <w:rPr>
                <w:color w:val="000000"/>
                <w:sz w:val="18"/>
                <w:szCs w:val="18"/>
              </w:rPr>
              <w:t xml:space="preserve">  </w:t>
            </w:r>
            <w:r>
              <w:rPr>
                <w:color w:val="000000"/>
                <w:sz w:val="18"/>
                <w:szCs w:val="18"/>
              </w:rPr>
              <w:t>在建工程</w:t>
            </w:r>
          </w:p>
        </w:tc>
        <w:tc>
          <w:tcPr>
            <w:tcW w:w="1719" w:type="dxa"/>
            <w:vAlign w:val="center"/>
          </w:tcPr>
          <w:p w14:paraId="66D3B1E9" w14:textId="77777777" w:rsidR="00000000" w:rsidRDefault="00000000">
            <w:pPr>
              <w:ind w:firstLineChars="100" w:firstLine="180"/>
              <w:jc w:val="right"/>
              <w:textAlignment w:val="center"/>
              <w:rPr>
                <w:color w:val="000000"/>
                <w:sz w:val="18"/>
                <w:szCs w:val="18"/>
              </w:rPr>
            </w:pPr>
            <w:r>
              <w:rPr>
                <w:color w:val="000000"/>
                <w:sz w:val="18"/>
                <w:szCs w:val="18"/>
                <w:lang w:bidi="ar"/>
              </w:rPr>
              <w:t>26,726,372.06</w:t>
            </w:r>
          </w:p>
        </w:tc>
        <w:tc>
          <w:tcPr>
            <w:tcW w:w="1718" w:type="dxa"/>
            <w:noWrap/>
            <w:vAlign w:val="center"/>
          </w:tcPr>
          <w:p w14:paraId="625D3107" w14:textId="77777777" w:rsidR="00000000" w:rsidRDefault="00000000">
            <w:pPr>
              <w:jc w:val="right"/>
              <w:rPr>
                <w:color w:val="000000"/>
                <w:sz w:val="18"/>
                <w:szCs w:val="18"/>
              </w:rPr>
            </w:pPr>
            <w:r>
              <w:rPr>
                <w:color w:val="000000"/>
                <w:sz w:val="18"/>
                <w:szCs w:val="18"/>
              </w:rPr>
              <w:t>410,611.50</w:t>
            </w:r>
          </w:p>
        </w:tc>
        <w:tc>
          <w:tcPr>
            <w:tcW w:w="1718" w:type="dxa"/>
            <w:noWrap/>
            <w:vAlign w:val="center"/>
          </w:tcPr>
          <w:p w14:paraId="2C2EBD46" w14:textId="77777777" w:rsidR="00000000" w:rsidRDefault="00000000">
            <w:pPr>
              <w:jc w:val="right"/>
              <w:rPr>
                <w:color w:val="000000"/>
                <w:sz w:val="18"/>
                <w:szCs w:val="18"/>
              </w:rPr>
            </w:pPr>
            <w:r>
              <w:rPr>
                <w:sz w:val="18"/>
              </w:rPr>
              <w:t>3,438,543.53</w:t>
            </w:r>
          </w:p>
        </w:tc>
        <w:tc>
          <w:tcPr>
            <w:tcW w:w="1718" w:type="dxa"/>
            <w:noWrap/>
            <w:vAlign w:val="center"/>
          </w:tcPr>
          <w:p w14:paraId="181FF735" w14:textId="77777777" w:rsidR="00000000" w:rsidRDefault="00000000">
            <w:pPr>
              <w:jc w:val="right"/>
              <w:rPr>
                <w:color w:val="000000"/>
                <w:sz w:val="18"/>
                <w:szCs w:val="18"/>
              </w:rPr>
            </w:pPr>
            <w:r>
              <w:rPr>
                <w:sz w:val="18"/>
              </w:rPr>
              <w:t>30,973.45</w:t>
            </w:r>
          </w:p>
        </w:tc>
      </w:tr>
      <w:tr w:rsidR="00000000" w14:paraId="69BCC25E" w14:textId="77777777">
        <w:trPr>
          <w:trHeight w:val="397"/>
          <w:jc w:val="center"/>
        </w:trPr>
        <w:tc>
          <w:tcPr>
            <w:tcW w:w="2501" w:type="dxa"/>
            <w:noWrap/>
            <w:vAlign w:val="center"/>
          </w:tcPr>
          <w:p w14:paraId="545AA747" w14:textId="77777777" w:rsidR="00000000" w:rsidRDefault="00000000">
            <w:pPr>
              <w:rPr>
                <w:color w:val="000000"/>
                <w:sz w:val="18"/>
                <w:szCs w:val="18"/>
              </w:rPr>
            </w:pPr>
            <w:r>
              <w:rPr>
                <w:color w:val="000000"/>
                <w:sz w:val="18"/>
                <w:szCs w:val="18"/>
              </w:rPr>
              <w:t xml:space="preserve">  </w:t>
            </w:r>
            <w:r>
              <w:rPr>
                <w:color w:val="000000"/>
                <w:sz w:val="18"/>
                <w:szCs w:val="18"/>
              </w:rPr>
              <w:t>无形资产</w:t>
            </w:r>
          </w:p>
        </w:tc>
        <w:tc>
          <w:tcPr>
            <w:tcW w:w="1719" w:type="dxa"/>
            <w:vAlign w:val="center"/>
          </w:tcPr>
          <w:p w14:paraId="34D03C6A" w14:textId="77777777" w:rsidR="00000000" w:rsidRDefault="00000000">
            <w:pPr>
              <w:ind w:firstLineChars="100" w:firstLine="180"/>
              <w:jc w:val="right"/>
              <w:textAlignment w:val="center"/>
              <w:rPr>
                <w:color w:val="000000"/>
                <w:sz w:val="18"/>
                <w:szCs w:val="18"/>
              </w:rPr>
            </w:pPr>
            <w:r>
              <w:rPr>
                <w:color w:val="000000"/>
                <w:sz w:val="18"/>
                <w:szCs w:val="18"/>
                <w:lang w:bidi="ar"/>
              </w:rPr>
              <w:t>18,049,014.38</w:t>
            </w:r>
          </w:p>
        </w:tc>
        <w:tc>
          <w:tcPr>
            <w:tcW w:w="1718" w:type="dxa"/>
            <w:noWrap/>
            <w:vAlign w:val="center"/>
          </w:tcPr>
          <w:p w14:paraId="33AA7E62" w14:textId="77777777" w:rsidR="00000000" w:rsidRDefault="00000000">
            <w:pPr>
              <w:jc w:val="right"/>
              <w:rPr>
                <w:rFonts w:hint="eastAsia"/>
                <w:color w:val="000000"/>
                <w:sz w:val="18"/>
                <w:szCs w:val="18"/>
              </w:rPr>
            </w:pPr>
            <w:r>
              <w:rPr>
                <w:color w:val="000000"/>
                <w:sz w:val="18"/>
                <w:szCs w:val="18"/>
              </w:rPr>
              <w:t>1,051,859.44</w:t>
            </w:r>
          </w:p>
        </w:tc>
        <w:tc>
          <w:tcPr>
            <w:tcW w:w="1718" w:type="dxa"/>
            <w:noWrap/>
            <w:vAlign w:val="center"/>
          </w:tcPr>
          <w:p w14:paraId="2EBF4135" w14:textId="77777777" w:rsidR="00000000" w:rsidRDefault="00000000">
            <w:pPr>
              <w:jc w:val="right"/>
              <w:rPr>
                <w:rFonts w:hint="eastAsia"/>
                <w:color w:val="000000"/>
                <w:sz w:val="20"/>
                <w:szCs w:val="20"/>
              </w:rPr>
            </w:pPr>
            <w:r>
              <w:rPr>
                <w:sz w:val="18"/>
              </w:rPr>
              <w:t>623,386.08</w:t>
            </w:r>
          </w:p>
        </w:tc>
        <w:tc>
          <w:tcPr>
            <w:tcW w:w="1718" w:type="dxa"/>
            <w:noWrap/>
            <w:vAlign w:val="center"/>
          </w:tcPr>
          <w:p w14:paraId="7A354C4B" w14:textId="77777777" w:rsidR="00000000" w:rsidRDefault="00000000">
            <w:pPr>
              <w:jc w:val="right"/>
              <w:rPr>
                <w:rFonts w:hint="eastAsia"/>
                <w:color w:val="000000"/>
                <w:sz w:val="20"/>
                <w:szCs w:val="20"/>
              </w:rPr>
            </w:pPr>
            <w:r>
              <w:rPr>
                <w:sz w:val="18"/>
              </w:rPr>
              <w:t>646,929.88</w:t>
            </w:r>
          </w:p>
        </w:tc>
      </w:tr>
      <w:tr w:rsidR="00000000" w14:paraId="401FC7CF" w14:textId="77777777">
        <w:trPr>
          <w:trHeight w:val="397"/>
          <w:jc w:val="center"/>
        </w:trPr>
        <w:tc>
          <w:tcPr>
            <w:tcW w:w="2501" w:type="dxa"/>
            <w:noWrap/>
            <w:vAlign w:val="center"/>
          </w:tcPr>
          <w:p w14:paraId="09798A5C" w14:textId="77777777" w:rsidR="00000000" w:rsidRDefault="00000000">
            <w:pPr>
              <w:rPr>
                <w:color w:val="000000"/>
                <w:sz w:val="18"/>
                <w:szCs w:val="18"/>
              </w:rPr>
            </w:pPr>
            <w:r>
              <w:rPr>
                <w:color w:val="000000"/>
                <w:sz w:val="18"/>
                <w:szCs w:val="18"/>
              </w:rPr>
              <w:t xml:space="preserve">  </w:t>
            </w:r>
            <w:r>
              <w:rPr>
                <w:color w:val="000000"/>
                <w:sz w:val="18"/>
                <w:szCs w:val="18"/>
              </w:rPr>
              <w:t>递延所得税资产</w:t>
            </w:r>
          </w:p>
        </w:tc>
        <w:tc>
          <w:tcPr>
            <w:tcW w:w="1719" w:type="dxa"/>
            <w:vAlign w:val="center"/>
          </w:tcPr>
          <w:p w14:paraId="16BDA8B7" w14:textId="77777777" w:rsidR="00000000" w:rsidRDefault="00000000">
            <w:pPr>
              <w:ind w:firstLineChars="100" w:firstLine="180"/>
              <w:jc w:val="right"/>
              <w:textAlignment w:val="center"/>
              <w:rPr>
                <w:color w:val="000000"/>
                <w:sz w:val="18"/>
                <w:szCs w:val="18"/>
              </w:rPr>
            </w:pPr>
            <w:r>
              <w:rPr>
                <w:color w:val="000000"/>
                <w:sz w:val="18"/>
                <w:szCs w:val="18"/>
                <w:lang w:bidi="ar"/>
              </w:rPr>
              <w:t>3,291,513.75</w:t>
            </w:r>
          </w:p>
        </w:tc>
        <w:tc>
          <w:tcPr>
            <w:tcW w:w="1718" w:type="dxa"/>
            <w:noWrap/>
            <w:vAlign w:val="center"/>
          </w:tcPr>
          <w:p w14:paraId="04FE3E4A" w14:textId="77777777" w:rsidR="00000000" w:rsidRDefault="00000000">
            <w:pPr>
              <w:jc w:val="right"/>
              <w:rPr>
                <w:rFonts w:hint="eastAsia"/>
                <w:color w:val="000000"/>
                <w:sz w:val="18"/>
                <w:szCs w:val="18"/>
              </w:rPr>
            </w:pPr>
            <w:r>
              <w:rPr>
                <w:color w:val="000000"/>
                <w:sz w:val="18"/>
                <w:szCs w:val="18"/>
              </w:rPr>
              <w:t>2,641,469.76</w:t>
            </w:r>
          </w:p>
        </w:tc>
        <w:tc>
          <w:tcPr>
            <w:tcW w:w="1718" w:type="dxa"/>
            <w:noWrap/>
            <w:vAlign w:val="center"/>
          </w:tcPr>
          <w:p w14:paraId="28A84D23" w14:textId="77777777" w:rsidR="00000000" w:rsidRDefault="00000000">
            <w:pPr>
              <w:jc w:val="right"/>
              <w:rPr>
                <w:rFonts w:hint="eastAsia"/>
                <w:color w:val="000000"/>
                <w:sz w:val="20"/>
                <w:szCs w:val="20"/>
              </w:rPr>
            </w:pPr>
            <w:r>
              <w:rPr>
                <w:sz w:val="18"/>
              </w:rPr>
              <w:t>2,290,899.59</w:t>
            </w:r>
          </w:p>
        </w:tc>
        <w:tc>
          <w:tcPr>
            <w:tcW w:w="1718" w:type="dxa"/>
            <w:noWrap/>
            <w:vAlign w:val="center"/>
          </w:tcPr>
          <w:p w14:paraId="5BA410A7" w14:textId="77777777" w:rsidR="00000000" w:rsidRDefault="00000000">
            <w:pPr>
              <w:jc w:val="right"/>
              <w:rPr>
                <w:rFonts w:hint="eastAsia"/>
                <w:color w:val="000000"/>
                <w:sz w:val="20"/>
                <w:szCs w:val="20"/>
              </w:rPr>
            </w:pPr>
            <w:r>
              <w:rPr>
                <w:sz w:val="18"/>
              </w:rPr>
              <w:t>2,478,628.48</w:t>
            </w:r>
          </w:p>
        </w:tc>
      </w:tr>
      <w:tr w:rsidR="00000000" w14:paraId="001A14B9" w14:textId="77777777">
        <w:trPr>
          <w:trHeight w:val="397"/>
          <w:jc w:val="center"/>
        </w:trPr>
        <w:tc>
          <w:tcPr>
            <w:tcW w:w="2501" w:type="dxa"/>
            <w:noWrap/>
            <w:vAlign w:val="center"/>
          </w:tcPr>
          <w:p w14:paraId="1E4134AE" w14:textId="77777777" w:rsidR="00000000" w:rsidRDefault="00000000">
            <w:pPr>
              <w:rPr>
                <w:color w:val="000000"/>
                <w:sz w:val="18"/>
                <w:szCs w:val="18"/>
              </w:rPr>
            </w:pPr>
            <w:r>
              <w:rPr>
                <w:color w:val="000000"/>
                <w:sz w:val="18"/>
                <w:szCs w:val="18"/>
              </w:rPr>
              <w:t xml:space="preserve">  </w:t>
            </w:r>
            <w:r>
              <w:rPr>
                <w:color w:val="000000"/>
                <w:sz w:val="18"/>
                <w:szCs w:val="18"/>
              </w:rPr>
              <w:t>其他非流动资产</w:t>
            </w:r>
          </w:p>
        </w:tc>
        <w:tc>
          <w:tcPr>
            <w:tcW w:w="1719" w:type="dxa"/>
            <w:vAlign w:val="center"/>
          </w:tcPr>
          <w:p w14:paraId="468EC0F1" w14:textId="77777777" w:rsidR="00000000" w:rsidRDefault="00000000">
            <w:pPr>
              <w:ind w:firstLineChars="100" w:firstLine="180"/>
              <w:jc w:val="right"/>
              <w:textAlignment w:val="center"/>
              <w:rPr>
                <w:color w:val="000000"/>
                <w:sz w:val="18"/>
                <w:szCs w:val="18"/>
              </w:rPr>
            </w:pPr>
            <w:r>
              <w:rPr>
                <w:color w:val="000000"/>
                <w:sz w:val="18"/>
                <w:szCs w:val="18"/>
                <w:lang w:bidi="ar"/>
              </w:rPr>
              <w:t>809,788.00</w:t>
            </w:r>
          </w:p>
        </w:tc>
        <w:tc>
          <w:tcPr>
            <w:tcW w:w="1718" w:type="dxa"/>
            <w:noWrap/>
            <w:vAlign w:val="center"/>
          </w:tcPr>
          <w:p w14:paraId="6D8CAD32" w14:textId="77777777" w:rsidR="00000000" w:rsidRDefault="00000000">
            <w:pPr>
              <w:jc w:val="right"/>
              <w:rPr>
                <w:rFonts w:hint="eastAsia"/>
                <w:color w:val="000000"/>
                <w:sz w:val="18"/>
                <w:szCs w:val="18"/>
              </w:rPr>
            </w:pPr>
            <w:r>
              <w:rPr>
                <w:color w:val="000000"/>
                <w:sz w:val="18"/>
                <w:szCs w:val="18"/>
              </w:rPr>
              <w:t>94,680.00</w:t>
            </w:r>
          </w:p>
        </w:tc>
        <w:tc>
          <w:tcPr>
            <w:tcW w:w="1718" w:type="dxa"/>
            <w:noWrap/>
            <w:vAlign w:val="center"/>
          </w:tcPr>
          <w:p w14:paraId="48DD5A97" w14:textId="77777777" w:rsidR="00000000" w:rsidRDefault="00000000">
            <w:pPr>
              <w:jc w:val="right"/>
              <w:rPr>
                <w:rFonts w:hint="eastAsia"/>
                <w:color w:val="000000"/>
                <w:sz w:val="20"/>
                <w:szCs w:val="20"/>
              </w:rPr>
            </w:pPr>
            <w:r>
              <w:rPr>
                <w:rFonts w:hint="eastAsia"/>
                <w:color w:val="000000"/>
                <w:sz w:val="20"/>
                <w:szCs w:val="20"/>
              </w:rPr>
              <w:t>-</w:t>
            </w:r>
          </w:p>
        </w:tc>
        <w:tc>
          <w:tcPr>
            <w:tcW w:w="1718" w:type="dxa"/>
            <w:noWrap/>
            <w:vAlign w:val="center"/>
          </w:tcPr>
          <w:p w14:paraId="6EE91D68" w14:textId="77777777" w:rsidR="00000000" w:rsidRDefault="00000000">
            <w:pPr>
              <w:jc w:val="right"/>
              <w:rPr>
                <w:rFonts w:hint="eastAsia"/>
                <w:color w:val="000000"/>
                <w:sz w:val="20"/>
                <w:szCs w:val="20"/>
              </w:rPr>
            </w:pPr>
            <w:r>
              <w:rPr>
                <w:rFonts w:hint="eastAsia"/>
                <w:color w:val="000000"/>
                <w:sz w:val="20"/>
                <w:szCs w:val="20"/>
              </w:rPr>
              <w:t>-</w:t>
            </w:r>
          </w:p>
        </w:tc>
      </w:tr>
      <w:tr w:rsidR="00000000" w14:paraId="740725BA" w14:textId="77777777">
        <w:trPr>
          <w:trHeight w:val="397"/>
          <w:jc w:val="center"/>
        </w:trPr>
        <w:tc>
          <w:tcPr>
            <w:tcW w:w="2501" w:type="dxa"/>
            <w:noWrap/>
            <w:vAlign w:val="center"/>
          </w:tcPr>
          <w:p w14:paraId="0399AD17"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非流动资产合计</w:t>
            </w:r>
          </w:p>
        </w:tc>
        <w:tc>
          <w:tcPr>
            <w:tcW w:w="1719" w:type="dxa"/>
            <w:vAlign w:val="center"/>
          </w:tcPr>
          <w:p w14:paraId="39920175" w14:textId="77777777" w:rsidR="00000000" w:rsidRDefault="00000000">
            <w:pPr>
              <w:jc w:val="right"/>
              <w:textAlignment w:val="center"/>
              <w:rPr>
                <w:b/>
                <w:color w:val="000000"/>
                <w:sz w:val="18"/>
                <w:szCs w:val="18"/>
              </w:rPr>
            </w:pPr>
            <w:r>
              <w:rPr>
                <w:b/>
                <w:bCs/>
                <w:color w:val="000000"/>
                <w:sz w:val="18"/>
                <w:szCs w:val="18"/>
                <w:lang w:bidi="ar"/>
              </w:rPr>
              <w:t>371,901,086.43</w:t>
            </w:r>
          </w:p>
        </w:tc>
        <w:tc>
          <w:tcPr>
            <w:tcW w:w="1718" w:type="dxa"/>
            <w:noWrap/>
            <w:vAlign w:val="center"/>
          </w:tcPr>
          <w:p w14:paraId="314EACE6" w14:textId="77777777" w:rsidR="00000000" w:rsidRDefault="00000000">
            <w:pPr>
              <w:jc w:val="right"/>
              <w:rPr>
                <w:rFonts w:hint="eastAsia"/>
                <w:b/>
                <w:bCs/>
                <w:color w:val="000000"/>
                <w:sz w:val="18"/>
                <w:szCs w:val="18"/>
              </w:rPr>
            </w:pPr>
            <w:r>
              <w:rPr>
                <w:b/>
                <w:bCs/>
                <w:color w:val="000000"/>
                <w:sz w:val="18"/>
                <w:szCs w:val="18"/>
              </w:rPr>
              <w:t>329,733,368.86</w:t>
            </w:r>
          </w:p>
        </w:tc>
        <w:tc>
          <w:tcPr>
            <w:tcW w:w="1718" w:type="dxa"/>
            <w:noWrap/>
            <w:vAlign w:val="center"/>
          </w:tcPr>
          <w:p w14:paraId="324BBA83" w14:textId="77777777" w:rsidR="00000000" w:rsidRDefault="00000000">
            <w:pPr>
              <w:jc w:val="right"/>
              <w:rPr>
                <w:rFonts w:hint="eastAsia"/>
                <w:b/>
                <w:bCs/>
                <w:color w:val="000000"/>
                <w:sz w:val="20"/>
                <w:szCs w:val="20"/>
              </w:rPr>
            </w:pPr>
            <w:r>
              <w:rPr>
                <w:b/>
                <w:bCs/>
                <w:sz w:val="18"/>
              </w:rPr>
              <w:t>271,337,970.85</w:t>
            </w:r>
          </w:p>
        </w:tc>
        <w:tc>
          <w:tcPr>
            <w:tcW w:w="1718" w:type="dxa"/>
            <w:noWrap/>
            <w:vAlign w:val="center"/>
          </w:tcPr>
          <w:p w14:paraId="1E3F0DF5" w14:textId="77777777" w:rsidR="00000000" w:rsidRDefault="00000000">
            <w:pPr>
              <w:jc w:val="right"/>
              <w:rPr>
                <w:rFonts w:hint="eastAsia"/>
                <w:b/>
                <w:bCs/>
                <w:color w:val="000000"/>
                <w:sz w:val="20"/>
                <w:szCs w:val="20"/>
              </w:rPr>
            </w:pPr>
            <w:r>
              <w:rPr>
                <w:b/>
                <w:bCs/>
                <w:sz w:val="18"/>
              </w:rPr>
              <w:t>268,323,872.18</w:t>
            </w:r>
          </w:p>
        </w:tc>
      </w:tr>
      <w:tr w:rsidR="00000000" w14:paraId="2E68300A" w14:textId="77777777">
        <w:trPr>
          <w:trHeight w:val="397"/>
          <w:jc w:val="center"/>
        </w:trPr>
        <w:tc>
          <w:tcPr>
            <w:tcW w:w="2501" w:type="dxa"/>
            <w:noWrap/>
            <w:vAlign w:val="center"/>
          </w:tcPr>
          <w:p w14:paraId="513F337A"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资产总计</w:t>
            </w:r>
          </w:p>
        </w:tc>
        <w:tc>
          <w:tcPr>
            <w:tcW w:w="1719" w:type="dxa"/>
            <w:vAlign w:val="center"/>
          </w:tcPr>
          <w:p w14:paraId="00A6A02C" w14:textId="77777777" w:rsidR="00000000" w:rsidRDefault="00000000">
            <w:pPr>
              <w:jc w:val="right"/>
              <w:textAlignment w:val="center"/>
              <w:rPr>
                <w:b/>
                <w:color w:val="000000"/>
                <w:sz w:val="18"/>
                <w:szCs w:val="18"/>
              </w:rPr>
            </w:pPr>
            <w:r>
              <w:rPr>
                <w:b/>
                <w:bCs/>
                <w:color w:val="000000"/>
                <w:sz w:val="18"/>
                <w:szCs w:val="18"/>
                <w:lang w:bidi="ar"/>
              </w:rPr>
              <w:t>939,695,982.77</w:t>
            </w:r>
          </w:p>
        </w:tc>
        <w:tc>
          <w:tcPr>
            <w:tcW w:w="1718" w:type="dxa"/>
            <w:noWrap/>
            <w:vAlign w:val="center"/>
          </w:tcPr>
          <w:p w14:paraId="135B6B17" w14:textId="77777777" w:rsidR="00000000" w:rsidRDefault="00000000">
            <w:pPr>
              <w:jc w:val="right"/>
              <w:rPr>
                <w:rFonts w:hint="eastAsia"/>
                <w:b/>
                <w:bCs/>
                <w:color w:val="000000"/>
                <w:sz w:val="18"/>
                <w:szCs w:val="18"/>
              </w:rPr>
            </w:pPr>
            <w:r>
              <w:rPr>
                <w:b/>
                <w:bCs/>
                <w:color w:val="000000"/>
                <w:sz w:val="18"/>
                <w:szCs w:val="18"/>
              </w:rPr>
              <w:t>938,999,661.87</w:t>
            </w:r>
          </w:p>
        </w:tc>
        <w:tc>
          <w:tcPr>
            <w:tcW w:w="1718" w:type="dxa"/>
            <w:noWrap/>
            <w:vAlign w:val="center"/>
          </w:tcPr>
          <w:p w14:paraId="35280030" w14:textId="77777777" w:rsidR="00000000" w:rsidRDefault="00000000">
            <w:pPr>
              <w:jc w:val="right"/>
              <w:rPr>
                <w:rFonts w:hint="eastAsia"/>
                <w:b/>
                <w:bCs/>
                <w:color w:val="000000"/>
                <w:sz w:val="20"/>
                <w:szCs w:val="20"/>
              </w:rPr>
            </w:pPr>
            <w:r>
              <w:rPr>
                <w:b/>
                <w:bCs/>
                <w:sz w:val="18"/>
              </w:rPr>
              <w:t>870,682,697.91</w:t>
            </w:r>
          </w:p>
        </w:tc>
        <w:tc>
          <w:tcPr>
            <w:tcW w:w="1718" w:type="dxa"/>
            <w:noWrap/>
            <w:vAlign w:val="center"/>
          </w:tcPr>
          <w:p w14:paraId="5A9C0492" w14:textId="77777777" w:rsidR="00000000" w:rsidRDefault="00000000">
            <w:pPr>
              <w:jc w:val="right"/>
              <w:rPr>
                <w:rFonts w:hint="eastAsia"/>
                <w:b/>
                <w:bCs/>
                <w:color w:val="000000"/>
                <w:sz w:val="20"/>
                <w:szCs w:val="20"/>
              </w:rPr>
            </w:pPr>
            <w:r>
              <w:rPr>
                <w:b/>
                <w:bCs/>
                <w:sz w:val="18"/>
              </w:rPr>
              <w:t>842,104,953.61</w:t>
            </w:r>
          </w:p>
        </w:tc>
      </w:tr>
      <w:tr w:rsidR="00000000" w14:paraId="1C424016" w14:textId="77777777">
        <w:trPr>
          <w:trHeight w:val="397"/>
          <w:jc w:val="center"/>
        </w:trPr>
        <w:tc>
          <w:tcPr>
            <w:tcW w:w="2501" w:type="dxa"/>
            <w:noWrap/>
            <w:vAlign w:val="center"/>
          </w:tcPr>
          <w:p w14:paraId="6E07CD71" w14:textId="77777777" w:rsidR="00000000" w:rsidRDefault="00000000">
            <w:pPr>
              <w:rPr>
                <w:b/>
                <w:bCs/>
                <w:color w:val="000000"/>
                <w:sz w:val="18"/>
                <w:szCs w:val="18"/>
              </w:rPr>
            </w:pPr>
            <w:r>
              <w:rPr>
                <w:b/>
                <w:bCs/>
                <w:color w:val="000000"/>
                <w:sz w:val="18"/>
                <w:szCs w:val="18"/>
              </w:rPr>
              <w:t>流动负债：</w:t>
            </w:r>
          </w:p>
        </w:tc>
        <w:tc>
          <w:tcPr>
            <w:tcW w:w="1719" w:type="dxa"/>
            <w:vAlign w:val="center"/>
          </w:tcPr>
          <w:p w14:paraId="3C6151C6" w14:textId="77777777" w:rsidR="00000000" w:rsidRDefault="00000000">
            <w:pPr>
              <w:jc w:val="right"/>
              <w:rPr>
                <w:color w:val="000000"/>
                <w:sz w:val="18"/>
                <w:szCs w:val="18"/>
              </w:rPr>
            </w:pPr>
          </w:p>
        </w:tc>
        <w:tc>
          <w:tcPr>
            <w:tcW w:w="1718" w:type="dxa"/>
            <w:noWrap/>
            <w:vAlign w:val="center"/>
          </w:tcPr>
          <w:p w14:paraId="7C8AFE28" w14:textId="77777777" w:rsidR="00000000" w:rsidRDefault="00000000">
            <w:pPr>
              <w:jc w:val="right"/>
              <w:rPr>
                <w:color w:val="000000"/>
                <w:sz w:val="18"/>
                <w:szCs w:val="18"/>
              </w:rPr>
            </w:pPr>
          </w:p>
        </w:tc>
        <w:tc>
          <w:tcPr>
            <w:tcW w:w="1718" w:type="dxa"/>
            <w:noWrap/>
            <w:vAlign w:val="center"/>
          </w:tcPr>
          <w:p w14:paraId="7B452D94" w14:textId="77777777" w:rsidR="00000000" w:rsidRDefault="00000000">
            <w:pPr>
              <w:jc w:val="right"/>
              <w:rPr>
                <w:color w:val="000000"/>
                <w:sz w:val="18"/>
                <w:szCs w:val="18"/>
              </w:rPr>
            </w:pPr>
          </w:p>
        </w:tc>
        <w:tc>
          <w:tcPr>
            <w:tcW w:w="1718" w:type="dxa"/>
            <w:noWrap/>
            <w:vAlign w:val="center"/>
          </w:tcPr>
          <w:p w14:paraId="27F27A15" w14:textId="77777777" w:rsidR="00000000" w:rsidRDefault="00000000">
            <w:pPr>
              <w:jc w:val="right"/>
              <w:rPr>
                <w:color w:val="000000"/>
                <w:sz w:val="18"/>
                <w:szCs w:val="18"/>
              </w:rPr>
            </w:pPr>
          </w:p>
        </w:tc>
      </w:tr>
      <w:tr w:rsidR="00000000" w14:paraId="390B3900" w14:textId="77777777">
        <w:trPr>
          <w:trHeight w:val="397"/>
          <w:jc w:val="center"/>
        </w:trPr>
        <w:tc>
          <w:tcPr>
            <w:tcW w:w="2501" w:type="dxa"/>
            <w:noWrap/>
            <w:vAlign w:val="center"/>
          </w:tcPr>
          <w:p w14:paraId="34A15845" w14:textId="77777777" w:rsidR="00000000" w:rsidRDefault="00000000">
            <w:pPr>
              <w:rPr>
                <w:color w:val="000000"/>
                <w:sz w:val="18"/>
                <w:szCs w:val="18"/>
              </w:rPr>
            </w:pPr>
            <w:r>
              <w:rPr>
                <w:color w:val="000000"/>
                <w:sz w:val="18"/>
                <w:szCs w:val="18"/>
              </w:rPr>
              <w:t xml:space="preserve">  </w:t>
            </w:r>
            <w:r>
              <w:rPr>
                <w:color w:val="000000"/>
                <w:sz w:val="18"/>
                <w:szCs w:val="18"/>
              </w:rPr>
              <w:t>短期借款</w:t>
            </w:r>
          </w:p>
        </w:tc>
        <w:tc>
          <w:tcPr>
            <w:tcW w:w="1719" w:type="dxa"/>
            <w:vAlign w:val="center"/>
          </w:tcPr>
          <w:p w14:paraId="2CC42576" w14:textId="77777777" w:rsidR="00000000" w:rsidRDefault="00000000">
            <w:pPr>
              <w:jc w:val="right"/>
              <w:rPr>
                <w:color w:val="000000"/>
                <w:sz w:val="18"/>
                <w:szCs w:val="18"/>
              </w:rPr>
            </w:pPr>
          </w:p>
        </w:tc>
        <w:tc>
          <w:tcPr>
            <w:tcW w:w="1718" w:type="dxa"/>
            <w:noWrap/>
            <w:vAlign w:val="center"/>
          </w:tcPr>
          <w:p w14:paraId="7BDDE3E6" w14:textId="77777777" w:rsidR="00000000" w:rsidRDefault="00000000">
            <w:pPr>
              <w:jc w:val="right"/>
              <w:rPr>
                <w:rFonts w:hint="eastAsia"/>
                <w:color w:val="000000"/>
                <w:sz w:val="18"/>
                <w:szCs w:val="18"/>
              </w:rPr>
            </w:pPr>
            <w:r>
              <w:rPr>
                <w:color w:val="000000"/>
                <w:sz w:val="18"/>
                <w:szCs w:val="18"/>
              </w:rPr>
              <w:t>30,009,166.67</w:t>
            </w:r>
          </w:p>
        </w:tc>
        <w:tc>
          <w:tcPr>
            <w:tcW w:w="1718" w:type="dxa"/>
            <w:noWrap/>
            <w:vAlign w:val="center"/>
          </w:tcPr>
          <w:p w14:paraId="0A7CEC10" w14:textId="77777777" w:rsidR="00000000" w:rsidRDefault="00000000">
            <w:pPr>
              <w:jc w:val="right"/>
              <w:rPr>
                <w:rFonts w:hint="eastAsia"/>
                <w:color w:val="000000"/>
                <w:sz w:val="20"/>
                <w:szCs w:val="20"/>
              </w:rPr>
            </w:pPr>
            <w:r>
              <w:rPr>
                <w:sz w:val="18"/>
              </w:rPr>
              <w:t>31,000,000.00</w:t>
            </w:r>
          </w:p>
        </w:tc>
        <w:tc>
          <w:tcPr>
            <w:tcW w:w="1718" w:type="dxa"/>
            <w:noWrap/>
            <w:vAlign w:val="center"/>
          </w:tcPr>
          <w:p w14:paraId="7578DEE0" w14:textId="77777777" w:rsidR="00000000" w:rsidRDefault="00000000">
            <w:pPr>
              <w:jc w:val="right"/>
              <w:rPr>
                <w:rFonts w:hint="eastAsia"/>
                <w:color w:val="000000"/>
                <w:sz w:val="20"/>
                <w:szCs w:val="20"/>
              </w:rPr>
            </w:pPr>
            <w:r>
              <w:rPr>
                <w:sz w:val="18"/>
              </w:rPr>
              <w:t>49,586,141.87</w:t>
            </w:r>
          </w:p>
        </w:tc>
      </w:tr>
      <w:tr w:rsidR="00000000" w14:paraId="532D88BE" w14:textId="77777777">
        <w:trPr>
          <w:trHeight w:val="397"/>
          <w:jc w:val="center"/>
        </w:trPr>
        <w:tc>
          <w:tcPr>
            <w:tcW w:w="2501" w:type="dxa"/>
            <w:noWrap/>
            <w:vAlign w:val="center"/>
          </w:tcPr>
          <w:p w14:paraId="7E969820" w14:textId="77777777" w:rsidR="00000000" w:rsidRDefault="00000000">
            <w:pPr>
              <w:rPr>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交易性金融负债</w:t>
            </w:r>
          </w:p>
        </w:tc>
        <w:tc>
          <w:tcPr>
            <w:tcW w:w="1719" w:type="dxa"/>
            <w:vAlign w:val="center"/>
          </w:tcPr>
          <w:p w14:paraId="72570FBD" w14:textId="77777777" w:rsidR="00000000" w:rsidRDefault="00000000">
            <w:pPr>
              <w:jc w:val="right"/>
              <w:rPr>
                <w:rFonts w:hint="eastAsia"/>
                <w:color w:val="000000"/>
                <w:sz w:val="18"/>
                <w:szCs w:val="18"/>
              </w:rPr>
            </w:pPr>
          </w:p>
        </w:tc>
        <w:tc>
          <w:tcPr>
            <w:tcW w:w="1718" w:type="dxa"/>
            <w:noWrap/>
            <w:vAlign w:val="center"/>
          </w:tcPr>
          <w:p w14:paraId="1103B947" w14:textId="77777777" w:rsidR="00000000" w:rsidRDefault="00000000">
            <w:pPr>
              <w:jc w:val="right"/>
              <w:rPr>
                <w:rFonts w:hint="eastAsia"/>
                <w:color w:val="000000"/>
                <w:sz w:val="18"/>
                <w:szCs w:val="18"/>
              </w:rPr>
            </w:pPr>
          </w:p>
        </w:tc>
        <w:tc>
          <w:tcPr>
            <w:tcW w:w="1718" w:type="dxa"/>
            <w:noWrap/>
            <w:vAlign w:val="center"/>
          </w:tcPr>
          <w:p w14:paraId="56E796C2" w14:textId="77777777" w:rsidR="00000000" w:rsidRDefault="00000000">
            <w:pPr>
              <w:jc w:val="right"/>
              <w:rPr>
                <w:sz w:val="18"/>
              </w:rPr>
            </w:pPr>
          </w:p>
        </w:tc>
        <w:tc>
          <w:tcPr>
            <w:tcW w:w="1718" w:type="dxa"/>
            <w:noWrap/>
            <w:vAlign w:val="center"/>
          </w:tcPr>
          <w:p w14:paraId="0D8F72A3" w14:textId="77777777" w:rsidR="00000000" w:rsidRDefault="00000000">
            <w:pPr>
              <w:jc w:val="right"/>
              <w:rPr>
                <w:rFonts w:hint="eastAsia"/>
                <w:color w:val="000000"/>
                <w:sz w:val="20"/>
                <w:szCs w:val="20"/>
              </w:rPr>
            </w:pPr>
            <w:r>
              <w:rPr>
                <w:sz w:val="18"/>
              </w:rPr>
              <w:t>31,600.00</w:t>
            </w:r>
          </w:p>
        </w:tc>
      </w:tr>
      <w:tr w:rsidR="00000000" w14:paraId="425BB372" w14:textId="77777777">
        <w:trPr>
          <w:trHeight w:val="397"/>
          <w:jc w:val="center"/>
        </w:trPr>
        <w:tc>
          <w:tcPr>
            <w:tcW w:w="2501" w:type="dxa"/>
            <w:noWrap/>
            <w:vAlign w:val="center"/>
          </w:tcPr>
          <w:p w14:paraId="14E3BD57" w14:textId="77777777" w:rsidR="00000000" w:rsidRDefault="00000000">
            <w:pPr>
              <w:rPr>
                <w:rFonts w:hint="eastAsia"/>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应付票据</w:t>
            </w:r>
          </w:p>
        </w:tc>
        <w:tc>
          <w:tcPr>
            <w:tcW w:w="1719" w:type="dxa"/>
            <w:vAlign w:val="center"/>
          </w:tcPr>
          <w:p w14:paraId="7FE35DB0" w14:textId="77777777" w:rsidR="00000000" w:rsidRDefault="00000000">
            <w:pPr>
              <w:ind w:firstLineChars="100" w:firstLine="180"/>
              <w:jc w:val="right"/>
              <w:textAlignment w:val="center"/>
              <w:rPr>
                <w:color w:val="000000"/>
                <w:sz w:val="18"/>
                <w:szCs w:val="18"/>
              </w:rPr>
            </w:pPr>
            <w:r>
              <w:rPr>
                <w:color w:val="000000"/>
                <w:sz w:val="18"/>
                <w:szCs w:val="18"/>
                <w:lang w:bidi="ar"/>
              </w:rPr>
              <w:t>35,259,132.00</w:t>
            </w:r>
          </w:p>
        </w:tc>
        <w:tc>
          <w:tcPr>
            <w:tcW w:w="1718" w:type="dxa"/>
            <w:noWrap/>
            <w:vAlign w:val="center"/>
          </w:tcPr>
          <w:p w14:paraId="508E13C9" w14:textId="77777777" w:rsidR="00000000" w:rsidRDefault="00000000">
            <w:pPr>
              <w:jc w:val="right"/>
              <w:rPr>
                <w:rFonts w:hint="eastAsia"/>
                <w:color w:val="000000"/>
                <w:sz w:val="18"/>
                <w:szCs w:val="18"/>
              </w:rPr>
            </w:pPr>
            <w:r>
              <w:rPr>
                <w:color w:val="000000"/>
                <w:sz w:val="18"/>
                <w:szCs w:val="18"/>
              </w:rPr>
              <w:t>42,008,440.99</w:t>
            </w:r>
          </w:p>
        </w:tc>
        <w:tc>
          <w:tcPr>
            <w:tcW w:w="1718" w:type="dxa"/>
            <w:noWrap/>
            <w:vAlign w:val="center"/>
          </w:tcPr>
          <w:p w14:paraId="7599E0C1" w14:textId="77777777" w:rsidR="00000000" w:rsidRDefault="00000000">
            <w:pPr>
              <w:jc w:val="right"/>
              <w:rPr>
                <w:sz w:val="18"/>
              </w:rPr>
            </w:pPr>
            <w:r>
              <w:rPr>
                <w:sz w:val="18"/>
              </w:rPr>
              <w:t>38,786,483.35</w:t>
            </w:r>
          </w:p>
        </w:tc>
        <w:tc>
          <w:tcPr>
            <w:tcW w:w="1718" w:type="dxa"/>
            <w:noWrap/>
            <w:vAlign w:val="center"/>
          </w:tcPr>
          <w:p w14:paraId="2B504B0B" w14:textId="77777777" w:rsidR="00000000" w:rsidRDefault="00000000">
            <w:pPr>
              <w:jc w:val="right"/>
              <w:rPr>
                <w:rFonts w:hint="eastAsia"/>
                <w:color w:val="000000"/>
                <w:sz w:val="20"/>
                <w:szCs w:val="20"/>
              </w:rPr>
            </w:pPr>
            <w:r>
              <w:rPr>
                <w:sz w:val="18"/>
              </w:rPr>
              <w:t>34,798,500.08</w:t>
            </w:r>
          </w:p>
        </w:tc>
      </w:tr>
      <w:tr w:rsidR="00000000" w14:paraId="4AB273AB" w14:textId="77777777">
        <w:trPr>
          <w:trHeight w:val="397"/>
          <w:jc w:val="center"/>
        </w:trPr>
        <w:tc>
          <w:tcPr>
            <w:tcW w:w="2501" w:type="dxa"/>
            <w:noWrap/>
            <w:vAlign w:val="center"/>
          </w:tcPr>
          <w:p w14:paraId="52FFFD12" w14:textId="77777777" w:rsidR="00000000" w:rsidRDefault="00000000">
            <w:pPr>
              <w:rPr>
                <w:color w:val="000000"/>
                <w:sz w:val="18"/>
                <w:szCs w:val="18"/>
              </w:rPr>
            </w:pPr>
            <w:r>
              <w:rPr>
                <w:color w:val="000000"/>
                <w:sz w:val="18"/>
                <w:szCs w:val="18"/>
              </w:rPr>
              <w:t xml:space="preserve">  </w:t>
            </w:r>
            <w:r>
              <w:rPr>
                <w:color w:val="000000"/>
                <w:sz w:val="18"/>
                <w:szCs w:val="18"/>
              </w:rPr>
              <w:t>应付账款</w:t>
            </w:r>
          </w:p>
        </w:tc>
        <w:tc>
          <w:tcPr>
            <w:tcW w:w="1719" w:type="dxa"/>
            <w:vAlign w:val="center"/>
          </w:tcPr>
          <w:p w14:paraId="419C8184" w14:textId="77777777" w:rsidR="00000000" w:rsidRDefault="00000000">
            <w:pPr>
              <w:ind w:firstLineChars="100" w:firstLine="180"/>
              <w:jc w:val="right"/>
              <w:textAlignment w:val="center"/>
              <w:rPr>
                <w:color w:val="000000"/>
                <w:sz w:val="18"/>
                <w:szCs w:val="18"/>
              </w:rPr>
            </w:pPr>
            <w:r>
              <w:rPr>
                <w:color w:val="000000"/>
                <w:sz w:val="18"/>
                <w:szCs w:val="18"/>
                <w:lang w:bidi="ar"/>
              </w:rPr>
              <w:t>29,061,218.23</w:t>
            </w:r>
          </w:p>
        </w:tc>
        <w:tc>
          <w:tcPr>
            <w:tcW w:w="1718" w:type="dxa"/>
            <w:noWrap/>
            <w:vAlign w:val="center"/>
          </w:tcPr>
          <w:p w14:paraId="2C2186F6" w14:textId="77777777" w:rsidR="00000000" w:rsidRDefault="00000000">
            <w:pPr>
              <w:jc w:val="right"/>
              <w:rPr>
                <w:rFonts w:hint="eastAsia"/>
                <w:color w:val="000000"/>
                <w:sz w:val="18"/>
                <w:szCs w:val="18"/>
              </w:rPr>
            </w:pPr>
            <w:r>
              <w:rPr>
                <w:color w:val="000000"/>
                <w:sz w:val="18"/>
                <w:szCs w:val="18"/>
              </w:rPr>
              <w:t>36,151,784.02</w:t>
            </w:r>
          </w:p>
        </w:tc>
        <w:tc>
          <w:tcPr>
            <w:tcW w:w="1718" w:type="dxa"/>
            <w:noWrap/>
            <w:vAlign w:val="center"/>
          </w:tcPr>
          <w:p w14:paraId="1D435553" w14:textId="77777777" w:rsidR="00000000" w:rsidRDefault="00000000">
            <w:pPr>
              <w:jc w:val="right"/>
              <w:rPr>
                <w:rFonts w:hint="eastAsia"/>
                <w:color w:val="000000"/>
                <w:sz w:val="20"/>
                <w:szCs w:val="20"/>
              </w:rPr>
            </w:pPr>
            <w:r>
              <w:rPr>
                <w:sz w:val="18"/>
              </w:rPr>
              <w:t>34,404,416.59</w:t>
            </w:r>
          </w:p>
        </w:tc>
        <w:tc>
          <w:tcPr>
            <w:tcW w:w="1718" w:type="dxa"/>
            <w:noWrap/>
            <w:vAlign w:val="center"/>
          </w:tcPr>
          <w:p w14:paraId="3B2D0F58" w14:textId="77777777" w:rsidR="00000000" w:rsidRDefault="00000000">
            <w:pPr>
              <w:jc w:val="right"/>
              <w:rPr>
                <w:rFonts w:hint="eastAsia"/>
                <w:color w:val="000000"/>
                <w:sz w:val="20"/>
                <w:szCs w:val="20"/>
              </w:rPr>
            </w:pPr>
            <w:r>
              <w:rPr>
                <w:sz w:val="18"/>
              </w:rPr>
              <w:t>25,707,352.41</w:t>
            </w:r>
          </w:p>
        </w:tc>
      </w:tr>
      <w:tr w:rsidR="00000000" w14:paraId="2050D59E" w14:textId="77777777">
        <w:trPr>
          <w:trHeight w:val="397"/>
          <w:jc w:val="center"/>
        </w:trPr>
        <w:tc>
          <w:tcPr>
            <w:tcW w:w="2501" w:type="dxa"/>
            <w:noWrap/>
            <w:vAlign w:val="center"/>
          </w:tcPr>
          <w:p w14:paraId="3B0C32A6" w14:textId="77777777" w:rsidR="00000000" w:rsidRDefault="00000000">
            <w:pPr>
              <w:rPr>
                <w:color w:val="000000"/>
                <w:sz w:val="18"/>
                <w:szCs w:val="18"/>
              </w:rPr>
            </w:pPr>
            <w:r>
              <w:rPr>
                <w:color w:val="000000"/>
                <w:sz w:val="18"/>
                <w:szCs w:val="18"/>
              </w:rPr>
              <w:t xml:space="preserve">  </w:t>
            </w:r>
            <w:r>
              <w:rPr>
                <w:color w:val="000000"/>
                <w:sz w:val="18"/>
                <w:szCs w:val="18"/>
              </w:rPr>
              <w:t>预收款项</w:t>
            </w:r>
          </w:p>
        </w:tc>
        <w:tc>
          <w:tcPr>
            <w:tcW w:w="1719" w:type="dxa"/>
            <w:vAlign w:val="center"/>
          </w:tcPr>
          <w:p w14:paraId="5DFFE7BD" w14:textId="77777777" w:rsidR="00000000" w:rsidRDefault="00000000">
            <w:pPr>
              <w:jc w:val="right"/>
              <w:rPr>
                <w:rFonts w:hint="eastAsia"/>
                <w:color w:val="000000"/>
                <w:sz w:val="18"/>
                <w:szCs w:val="18"/>
              </w:rPr>
            </w:pPr>
          </w:p>
        </w:tc>
        <w:tc>
          <w:tcPr>
            <w:tcW w:w="1718" w:type="dxa"/>
            <w:noWrap/>
            <w:vAlign w:val="center"/>
          </w:tcPr>
          <w:p w14:paraId="3D6A2AE8" w14:textId="77777777" w:rsidR="00000000" w:rsidRDefault="00000000">
            <w:pPr>
              <w:jc w:val="right"/>
              <w:rPr>
                <w:rFonts w:hint="eastAsia"/>
                <w:color w:val="000000"/>
                <w:sz w:val="18"/>
                <w:szCs w:val="18"/>
              </w:rPr>
            </w:pPr>
          </w:p>
        </w:tc>
        <w:tc>
          <w:tcPr>
            <w:tcW w:w="1718" w:type="dxa"/>
            <w:noWrap/>
            <w:vAlign w:val="center"/>
          </w:tcPr>
          <w:p w14:paraId="2CFCD9AE" w14:textId="77777777" w:rsidR="00000000" w:rsidRDefault="00000000">
            <w:pPr>
              <w:jc w:val="right"/>
              <w:rPr>
                <w:rFonts w:hint="eastAsia"/>
                <w:color w:val="000000"/>
                <w:sz w:val="20"/>
                <w:szCs w:val="20"/>
              </w:rPr>
            </w:pPr>
            <w:r>
              <w:rPr>
                <w:sz w:val="18"/>
              </w:rPr>
              <w:t>24,500,000.00</w:t>
            </w:r>
          </w:p>
        </w:tc>
        <w:tc>
          <w:tcPr>
            <w:tcW w:w="1718" w:type="dxa"/>
            <w:noWrap/>
            <w:vAlign w:val="center"/>
          </w:tcPr>
          <w:p w14:paraId="7B37A20D" w14:textId="77777777" w:rsidR="00000000" w:rsidRDefault="00000000">
            <w:pPr>
              <w:jc w:val="right"/>
              <w:rPr>
                <w:rFonts w:hint="eastAsia"/>
                <w:color w:val="000000"/>
                <w:sz w:val="20"/>
                <w:szCs w:val="20"/>
              </w:rPr>
            </w:pPr>
          </w:p>
        </w:tc>
      </w:tr>
      <w:tr w:rsidR="00000000" w14:paraId="5B25F036" w14:textId="77777777">
        <w:trPr>
          <w:trHeight w:val="397"/>
          <w:jc w:val="center"/>
        </w:trPr>
        <w:tc>
          <w:tcPr>
            <w:tcW w:w="2501" w:type="dxa"/>
            <w:noWrap/>
            <w:vAlign w:val="center"/>
          </w:tcPr>
          <w:p w14:paraId="581FE2D7" w14:textId="77777777" w:rsidR="00000000" w:rsidRDefault="00000000">
            <w:pPr>
              <w:rPr>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合同负债</w:t>
            </w:r>
          </w:p>
        </w:tc>
        <w:tc>
          <w:tcPr>
            <w:tcW w:w="1719" w:type="dxa"/>
            <w:vAlign w:val="center"/>
          </w:tcPr>
          <w:p w14:paraId="5A4E4724" w14:textId="77777777" w:rsidR="00000000" w:rsidRDefault="00000000">
            <w:pPr>
              <w:ind w:firstLineChars="100" w:firstLine="180"/>
              <w:jc w:val="right"/>
              <w:textAlignment w:val="center"/>
              <w:rPr>
                <w:color w:val="000000"/>
                <w:sz w:val="18"/>
                <w:szCs w:val="18"/>
              </w:rPr>
            </w:pPr>
            <w:r>
              <w:rPr>
                <w:color w:val="000000"/>
                <w:sz w:val="18"/>
                <w:szCs w:val="18"/>
                <w:lang w:bidi="ar"/>
              </w:rPr>
              <w:t>34,620,165.27</w:t>
            </w:r>
          </w:p>
        </w:tc>
        <w:tc>
          <w:tcPr>
            <w:tcW w:w="1718" w:type="dxa"/>
            <w:noWrap/>
            <w:vAlign w:val="center"/>
          </w:tcPr>
          <w:p w14:paraId="080C25A5" w14:textId="77777777" w:rsidR="00000000" w:rsidRDefault="00000000">
            <w:pPr>
              <w:jc w:val="right"/>
              <w:rPr>
                <w:rFonts w:hint="eastAsia"/>
                <w:color w:val="000000"/>
                <w:sz w:val="18"/>
                <w:szCs w:val="18"/>
              </w:rPr>
            </w:pPr>
            <w:r>
              <w:rPr>
                <w:color w:val="000000"/>
                <w:sz w:val="18"/>
                <w:szCs w:val="18"/>
              </w:rPr>
              <w:t>16,986,005.51</w:t>
            </w:r>
          </w:p>
        </w:tc>
        <w:tc>
          <w:tcPr>
            <w:tcW w:w="1718" w:type="dxa"/>
            <w:noWrap/>
            <w:vAlign w:val="center"/>
          </w:tcPr>
          <w:p w14:paraId="550CDE31" w14:textId="77777777" w:rsidR="00000000" w:rsidRDefault="00000000">
            <w:pPr>
              <w:jc w:val="right"/>
              <w:rPr>
                <w:rFonts w:hint="eastAsia"/>
                <w:sz w:val="18"/>
              </w:rPr>
            </w:pPr>
            <w:r>
              <w:rPr>
                <w:sz w:val="18"/>
              </w:rPr>
              <w:t>16,281,610.35</w:t>
            </w:r>
          </w:p>
        </w:tc>
        <w:tc>
          <w:tcPr>
            <w:tcW w:w="1718" w:type="dxa"/>
            <w:noWrap/>
            <w:vAlign w:val="center"/>
          </w:tcPr>
          <w:p w14:paraId="69B4E0EE" w14:textId="77777777" w:rsidR="00000000" w:rsidRDefault="00000000">
            <w:pPr>
              <w:jc w:val="right"/>
              <w:rPr>
                <w:sz w:val="18"/>
              </w:rPr>
            </w:pPr>
            <w:r>
              <w:rPr>
                <w:sz w:val="18"/>
              </w:rPr>
              <w:t>17,917,180.70</w:t>
            </w:r>
          </w:p>
        </w:tc>
      </w:tr>
      <w:tr w:rsidR="00000000" w14:paraId="45E93C53" w14:textId="77777777">
        <w:trPr>
          <w:trHeight w:val="397"/>
          <w:jc w:val="center"/>
        </w:trPr>
        <w:tc>
          <w:tcPr>
            <w:tcW w:w="2501" w:type="dxa"/>
            <w:noWrap/>
            <w:vAlign w:val="center"/>
          </w:tcPr>
          <w:p w14:paraId="597D3B15" w14:textId="77777777" w:rsidR="00000000" w:rsidRDefault="00000000">
            <w:pPr>
              <w:rPr>
                <w:color w:val="000000"/>
                <w:sz w:val="18"/>
                <w:szCs w:val="18"/>
              </w:rPr>
            </w:pPr>
            <w:r>
              <w:rPr>
                <w:color w:val="000000"/>
                <w:sz w:val="18"/>
                <w:szCs w:val="18"/>
              </w:rPr>
              <w:t xml:space="preserve">  </w:t>
            </w:r>
            <w:r>
              <w:rPr>
                <w:color w:val="000000"/>
                <w:sz w:val="18"/>
                <w:szCs w:val="18"/>
              </w:rPr>
              <w:t>应付职工薪酬</w:t>
            </w:r>
          </w:p>
        </w:tc>
        <w:tc>
          <w:tcPr>
            <w:tcW w:w="1719" w:type="dxa"/>
            <w:vAlign w:val="center"/>
          </w:tcPr>
          <w:p w14:paraId="34506AF3" w14:textId="77777777" w:rsidR="00000000" w:rsidRDefault="00000000">
            <w:pPr>
              <w:ind w:firstLineChars="100" w:firstLine="180"/>
              <w:jc w:val="right"/>
              <w:textAlignment w:val="center"/>
              <w:rPr>
                <w:color w:val="000000"/>
                <w:sz w:val="18"/>
                <w:szCs w:val="18"/>
              </w:rPr>
            </w:pPr>
            <w:r>
              <w:rPr>
                <w:color w:val="000000"/>
                <w:sz w:val="18"/>
                <w:szCs w:val="18"/>
                <w:lang w:bidi="ar"/>
              </w:rPr>
              <w:t>8,534,276.03</w:t>
            </w:r>
          </w:p>
        </w:tc>
        <w:tc>
          <w:tcPr>
            <w:tcW w:w="1718" w:type="dxa"/>
            <w:noWrap/>
            <w:vAlign w:val="center"/>
          </w:tcPr>
          <w:p w14:paraId="0C23A959" w14:textId="77777777" w:rsidR="00000000" w:rsidRDefault="00000000">
            <w:pPr>
              <w:jc w:val="right"/>
              <w:rPr>
                <w:rFonts w:hint="eastAsia"/>
                <w:color w:val="000000"/>
                <w:sz w:val="18"/>
                <w:szCs w:val="18"/>
              </w:rPr>
            </w:pPr>
            <w:r>
              <w:rPr>
                <w:color w:val="000000"/>
                <w:sz w:val="18"/>
                <w:szCs w:val="18"/>
              </w:rPr>
              <w:t>14,694,664.48</w:t>
            </w:r>
          </w:p>
        </w:tc>
        <w:tc>
          <w:tcPr>
            <w:tcW w:w="1718" w:type="dxa"/>
            <w:noWrap/>
            <w:vAlign w:val="center"/>
          </w:tcPr>
          <w:p w14:paraId="4F24703B" w14:textId="77777777" w:rsidR="00000000" w:rsidRDefault="00000000">
            <w:pPr>
              <w:jc w:val="right"/>
              <w:rPr>
                <w:rFonts w:hint="eastAsia"/>
                <w:color w:val="000000"/>
                <w:sz w:val="20"/>
                <w:szCs w:val="20"/>
              </w:rPr>
            </w:pPr>
            <w:r>
              <w:rPr>
                <w:sz w:val="18"/>
              </w:rPr>
              <w:t>9,180,636.07</w:t>
            </w:r>
          </w:p>
        </w:tc>
        <w:tc>
          <w:tcPr>
            <w:tcW w:w="1718" w:type="dxa"/>
            <w:noWrap/>
            <w:vAlign w:val="center"/>
          </w:tcPr>
          <w:p w14:paraId="43F26A6A" w14:textId="77777777" w:rsidR="00000000" w:rsidRDefault="00000000">
            <w:pPr>
              <w:jc w:val="right"/>
              <w:rPr>
                <w:rFonts w:hint="eastAsia"/>
                <w:color w:val="000000"/>
                <w:sz w:val="20"/>
                <w:szCs w:val="20"/>
              </w:rPr>
            </w:pPr>
            <w:r>
              <w:rPr>
                <w:sz w:val="18"/>
              </w:rPr>
              <w:t>9,592,074.99</w:t>
            </w:r>
          </w:p>
        </w:tc>
      </w:tr>
      <w:tr w:rsidR="00000000" w14:paraId="574F2AC4" w14:textId="77777777">
        <w:trPr>
          <w:trHeight w:val="397"/>
          <w:jc w:val="center"/>
        </w:trPr>
        <w:tc>
          <w:tcPr>
            <w:tcW w:w="2501" w:type="dxa"/>
            <w:noWrap/>
            <w:vAlign w:val="center"/>
          </w:tcPr>
          <w:p w14:paraId="1FBC117F" w14:textId="77777777" w:rsidR="00000000" w:rsidRDefault="00000000">
            <w:pPr>
              <w:rPr>
                <w:color w:val="000000"/>
                <w:sz w:val="18"/>
                <w:szCs w:val="18"/>
              </w:rPr>
            </w:pPr>
            <w:r>
              <w:rPr>
                <w:color w:val="000000"/>
                <w:sz w:val="18"/>
                <w:szCs w:val="18"/>
              </w:rPr>
              <w:t xml:space="preserve">  </w:t>
            </w:r>
            <w:r>
              <w:rPr>
                <w:color w:val="000000"/>
                <w:sz w:val="18"/>
                <w:szCs w:val="18"/>
              </w:rPr>
              <w:t>应交税费</w:t>
            </w:r>
          </w:p>
        </w:tc>
        <w:tc>
          <w:tcPr>
            <w:tcW w:w="1719" w:type="dxa"/>
            <w:vAlign w:val="center"/>
          </w:tcPr>
          <w:p w14:paraId="0CF80AB5" w14:textId="77777777" w:rsidR="00000000" w:rsidRDefault="00000000">
            <w:pPr>
              <w:ind w:firstLineChars="100" w:firstLine="180"/>
              <w:jc w:val="right"/>
              <w:textAlignment w:val="center"/>
              <w:rPr>
                <w:color w:val="000000"/>
                <w:sz w:val="18"/>
                <w:szCs w:val="18"/>
              </w:rPr>
            </w:pPr>
            <w:r>
              <w:rPr>
                <w:color w:val="000000"/>
                <w:sz w:val="18"/>
                <w:szCs w:val="18"/>
                <w:lang w:bidi="ar"/>
              </w:rPr>
              <w:t>6,244,719.64</w:t>
            </w:r>
          </w:p>
        </w:tc>
        <w:tc>
          <w:tcPr>
            <w:tcW w:w="1718" w:type="dxa"/>
            <w:noWrap/>
            <w:vAlign w:val="center"/>
          </w:tcPr>
          <w:p w14:paraId="22BF85DE" w14:textId="77777777" w:rsidR="00000000" w:rsidRDefault="00000000">
            <w:pPr>
              <w:jc w:val="right"/>
              <w:rPr>
                <w:rFonts w:hint="eastAsia"/>
                <w:color w:val="000000"/>
                <w:sz w:val="18"/>
                <w:szCs w:val="18"/>
              </w:rPr>
            </w:pPr>
            <w:r>
              <w:rPr>
                <w:color w:val="000000"/>
                <w:sz w:val="18"/>
                <w:szCs w:val="18"/>
              </w:rPr>
              <w:t>10,549,752.79</w:t>
            </w:r>
          </w:p>
        </w:tc>
        <w:tc>
          <w:tcPr>
            <w:tcW w:w="1718" w:type="dxa"/>
            <w:noWrap/>
            <w:vAlign w:val="center"/>
          </w:tcPr>
          <w:p w14:paraId="287F4D66" w14:textId="77777777" w:rsidR="00000000" w:rsidRDefault="00000000">
            <w:pPr>
              <w:jc w:val="right"/>
              <w:rPr>
                <w:rFonts w:hint="eastAsia"/>
                <w:color w:val="000000"/>
                <w:sz w:val="20"/>
                <w:szCs w:val="20"/>
              </w:rPr>
            </w:pPr>
            <w:r>
              <w:rPr>
                <w:sz w:val="18"/>
              </w:rPr>
              <w:t>3,661,870.25</w:t>
            </w:r>
          </w:p>
        </w:tc>
        <w:tc>
          <w:tcPr>
            <w:tcW w:w="1718" w:type="dxa"/>
            <w:noWrap/>
            <w:vAlign w:val="center"/>
          </w:tcPr>
          <w:p w14:paraId="36C8FAED" w14:textId="77777777" w:rsidR="00000000" w:rsidRDefault="00000000">
            <w:pPr>
              <w:jc w:val="right"/>
              <w:rPr>
                <w:rFonts w:hint="eastAsia"/>
                <w:color w:val="000000"/>
                <w:sz w:val="20"/>
                <w:szCs w:val="20"/>
              </w:rPr>
            </w:pPr>
            <w:r>
              <w:rPr>
                <w:sz w:val="18"/>
              </w:rPr>
              <w:t>373,286.33</w:t>
            </w:r>
          </w:p>
        </w:tc>
      </w:tr>
      <w:tr w:rsidR="00000000" w14:paraId="0499EC1B" w14:textId="77777777">
        <w:trPr>
          <w:trHeight w:val="397"/>
          <w:jc w:val="center"/>
        </w:trPr>
        <w:tc>
          <w:tcPr>
            <w:tcW w:w="2501" w:type="dxa"/>
            <w:noWrap/>
            <w:vAlign w:val="center"/>
          </w:tcPr>
          <w:p w14:paraId="132884C9" w14:textId="77777777" w:rsidR="00000000" w:rsidRDefault="00000000">
            <w:pPr>
              <w:rPr>
                <w:color w:val="000000"/>
                <w:sz w:val="18"/>
                <w:szCs w:val="18"/>
              </w:rPr>
            </w:pPr>
            <w:r>
              <w:rPr>
                <w:color w:val="000000"/>
                <w:sz w:val="18"/>
                <w:szCs w:val="18"/>
              </w:rPr>
              <w:t xml:space="preserve">  </w:t>
            </w:r>
            <w:r>
              <w:rPr>
                <w:color w:val="000000"/>
                <w:sz w:val="18"/>
                <w:szCs w:val="18"/>
              </w:rPr>
              <w:t>其他应付款</w:t>
            </w:r>
          </w:p>
        </w:tc>
        <w:tc>
          <w:tcPr>
            <w:tcW w:w="1719" w:type="dxa"/>
            <w:vAlign w:val="center"/>
          </w:tcPr>
          <w:p w14:paraId="147AD5DC" w14:textId="77777777" w:rsidR="00000000" w:rsidRDefault="00000000">
            <w:pPr>
              <w:ind w:firstLineChars="100" w:firstLine="180"/>
              <w:jc w:val="right"/>
              <w:textAlignment w:val="center"/>
              <w:rPr>
                <w:color w:val="000000"/>
                <w:sz w:val="18"/>
                <w:szCs w:val="18"/>
              </w:rPr>
            </w:pPr>
            <w:r>
              <w:rPr>
                <w:color w:val="000000"/>
                <w:sz w:val="18"/>
                <w:szCs w:val="18"/>
                <w:lang w:bidi="ar"/>
              </w:rPr>
              <w:t>18,495,746.22</w:t>
            </w:r>
          </w:p>
        </w:tc>
        <w:tc>
          <w:tcPr>
            <w:tcW w:w="1718" w:type="dxa"/>
            <w:noWrap/>
            <w:vAlign w:val="center"/>
          </w:tcPr>
          <w:p w14:paraId="476B0D4C" w14:textId="77777777" w:rsidR="00000000" w:rsidRDefault="00000000">
            <w:pPr>
              <w:jc w:val="right"/>
              <w:rPr>
                <w:rFonts w:hint="eastAsia"/>
                <w:color w:val="000000"/>
                <w:sz w:val="18"/>
                <w:szCs w:val="18"/>
              </w:rPr>
            </w:pPr>
            <w:r>
              <w:rPr>
                <w:color w:val="000000"/>
                <w:sz w:val="18"/>
                <w:szCs w:val="18"/>
              </w:rPr>
              <w:t>20,262,187.96</w:t>
            </w:r>
          </w:p>
        </w:tc>
        <w:tc>
          <w:tcPr>
            <w:tcW w:w="1718" w:type="dxa"/>
            <w:noWrap/>
            <w:vAlign w:val="center"/>
          </w:tcPr>
          <w:p w14:paraId="70E9F52C" w14:textId="77777777" w:rsidR="00000000" w:rsidRDefault="00000000">
            <w:pPr>
              <w:jc w:val="right"/>
              <w:rPr>
                <w:rFonts w:hint="eastAsia"/>
                <w:color w:val="000000"/>
                <w:sz w:val="20"/>
                <w:szCs w:val="20"/>
              </w:rPr>
            </w:pPr>
            <w:r>
              <w:rPr>
                <w:sz w:val="18"/>
              </w:rPr>
              <w:t>31,948,076.53</w:t>
            </w:r>
          </w:p>
        </w:tc>
        <w:tc>
          <w:tcPr>
            <w:tcW w:w="1718" w:type="dxa"/>
            <w:noWrap/>
            <w:vAlign w:val="center"/>
          </w:tcPr>
          <w:p w14:paraId="5A6F8DA5" w14:textId="77777777" w:rsidR="00000000" w:rsidRDefault="00000000">
            <w:pPr>
              <w:jc w:val="right"/>
              <w:rPr>
                <w:rFonts w:hint="eastAsia"/>
                <w:color w:val="000000"/>
                <w:sz w:val="20"/>
                <w:szCs w:val="20"/>
              </w:rPr>
            </w:pPr>
            <w:r>
              <w:rPr>
                <w:sz w:val="18"/>
              </w:rPr>
              <w:t>8,738,883.86</w:t>
            </w:r>
          </w:p>
        </w:tc>
      </w:tr>
      <w:tr w:rsidR="00000000" w14:paraId="51044857" w14:textId="77777777">
        <w:trPr>
          <w:trHeight w:val="397"/>
          <w:jc w:val="center"/>
        </w:trPr>
        <w:tc>
          <w:tcPr>
            <w:tcW w:w="2501" w:type="dxa"/>
            <w:noWrap/>
            <w:vAlign w:val="center"/>
          </w:tcPr>
          <w:p w14:paraId="20037046" w14:textId="77777777" w:rsidR="00000000" w:rsidRDefault="00000000">
            <w:pPr>
              <w:rPr>
                <w:color w:val="000000"/>
                <w:sz w:val="18"/>
                <w:szCs w:val="18"/>
              </w:rPr>
            </w:pPr>
            <w:r>
              <w:rPr>
                <w:color w:val="000000"/>
                <w:sz w:val="18"/>
                <w:szCs w:val="18"/>
              </w:rPr>
              <w:t xml:space="preserve">  </w:t>
            </w:r>
            <w:r>
              <w:rPr>
                <w:rFonts w:hint="eastAsia"/>
                <w:color w:val="000000"/>
                <w:sz w:val="18"/>
                <w:szCs w:val="18"/>
              </w:rPr>
              <w:t>其他</w:t>
            </w:r>
            <w:r>
              <w:rPr>
                <w:color w:val="000000"/>
                <w:sz w:val="18"/>
                <w:szCs w:val="18"/>
              </w:rPr>
              <w:t>流动负债</w:t>
            </w:r>
          </w:p>
        </w:tc>
        <w:tc>
          <w:tcPr>
            <w:tcW w:w="1719" w:type="dxa"/>
            <w:vAlign w:val="center"/>
          </w:tcPr>
          <w:p w14:paraId="3EF6E434" w14:textId="77777777" w:rsidR="00000000" w:rsidRDefault="00000000">
            <w:pPr>
              <w:ind w:firstLineChars="100" w:firstLine="180"/>
              <w:jc w:val="right"/>
              <w:textAlignment w:val="center"/>
              <w:rPr>
                <w:color w:val="000000"/>
                <w:sz w:val="18"/>
                <w:szCs w:val="18"/>
              </w:rPr>
            </w:pPr>
            <w:r>
              <w:rPr>
                <w:color w:val="000000"/>
                <w:sz w:val="18"/>
                <w:szCs w:val="18"/>
                <w:lang w:bidi="ar"/>
              </w:rPr>
              <w:t>1,977,639.21</w:t>
            </w:r>
          </w:p>
        </w:tc>
        <w:tc>
          <w:tcPr>
            <w:tcW w:w="1718" w:type="dxa"/>
            <w:noWrap/>
            <w:vAlign w:val="center"/>
          </w:tcPr>
          <w:p w14:paraId="209D7044" w14:textId="77777777" w:rsidR="00000000" w:rsidRDefault="00000000">
            <w:pPr>
              <w:jc w:val="right"/>
              <w:rPr>
                <w:rFonts w:hint="eastAsia"/>
                <w:color w:val="000000"/>
                <w:sz w:val="18"/>
                <w:szCs w:val="18"/>
              </w:rPr>
            </w:pPr>
            <w:r>
              <w:rPr>
                <w:color w:val="000000"/>
                <w:sz w:val="18"/>
                <w:szCs w:val="18"/>
              </w:rPr>
              <w:t>320,667.58</w:t>
            </w:r>
          </w:p>
        </w:tc>
        <w:tc>
          <w:tcPr>
            <w:tcW w:w="1718" w:type="dxa"/>
            <w:noWrap/>
            <w:vAlign w:val="center"/>
          </w:tcPr>
          <w:p w14:paraId="52E89E38" w14:textId="77777777" w:rsidR="00000000" w:rsidRDefault="00000000">
            <w:pPr>
              <w:jc w:val="right"/>
              <w:rPr>
                <w:rFonts w:hint="eastAsia"/>
                <w:color w:val="000000"/>
                <w:sz w:val="20"/>
                <w:szCs w:val="20"/>
              </w:rPr>
            </w:pPr>
            <w:r>
              <w:rPr>
                <w:sz w:val="18"/>
              </w:rPr>
              <w:t>360,232.58</w:t>
            </w:r>
          </w:p>
        </w:tc>
        <w:tc>
          <w:tcPr>
            <w:tcW w:w="1718" w:type="dxa"/>
            <w:noWrap/>
            <w:vAlign w:val="center"/>
          </w:tcPr>
          <w:p w14:paraId="410AA90E" w14:textId="77777777" w:rsidR="00000000" w:rsidRDefault="00000000">
            <w:pPr>
              <w:jc w:val="right"/>
              <w:rPr>
                <w:rFonts w:hint="eastAsia"/>
                <w:color w:val="000000"/>
                <w:sz w:val="20"/>
                <w:szCs w:val="20"/>
              </w:rPr>
            </w:pPr>
            <w:r>
              <w:rPr>
                <w:sz w:val="18"/>
              </w:rPr>
              <w:t>733,416.52</w:t>
            </w:r>
          </w:p>
        </w:tc>
      </w:tr>
      <w:tr w:rsidR="00000000" w14:paraId="25F50E44" w14:textId="77777777">
        <w:trPr>
          <w:trHeight w:val="397"/>
          <w:jc w:val="center"/>
        </w:trPr>
        <w:tc>
          <w:tcPr>
            <w:tcW w:w="2501" w:type="dxa"/>
            <w:noWrap/>
            <w:vAlign w:val="center"/>
          </w:tcPr>
          <w:p w14:paraId="2C580BAC"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流动负债合计</w:t>
            </w:r>
          </w:p>
        </w:tc>
        <w:tc>
          <w:tcPr>
            <w:tcW w:w="1719" w:type="dxa"/>
            <w:vAlign w:val="center"/>
          </w:tcPr>
          <w:p w14:paraId="48C485B3" w14:textId="77777777" w:rsidR="00000000" w:rsidRDefault="00000000">
            <w:pPr>
              <w:jc w:val="right"/>
              <w:textAlignment w:val="center"/>
              <w:rPr>
                <w:b/>
                <w:color w:val="000000"/>
                <w:sz w:val="18"/>
                <w:szCs w:val="18"/>
              </w:rPr>
            </w:pPr>
            <w:r>
              <w:rPr>
                <w:b/>
                <w:bCs/>
                <w:color w:val="000000"/>
                <w:sz w:val="18"/>
                <w:szCs w:val="18"/>
                <w:lang w:bidi="ar"/>
              </w:rPr>
              <w:t>134,192,896.60</w:t>
            </w:r>
          </w:p>
        </w:tc>
        <w:tc>
          <w:tcPr>
            <w:tcW w:w="1718" w:type="dxa"/>
            <w:noWrap/>
            <w:vAlign w:val="center"/>
          </w:tcPr>
          <w:p w14:paraId="3649F10E" w14:textId="77777777" w:rsidR="00000000" w:rsidRDefault="00000000">
            <w:pPr>
              <w:jc w:val="right"/>
              <w:rPr>
                <w:rFonts w:hint="eastAsia"/>
                <w:b/>
                <w:color w:val="000000"/>
                <w:sz w:val="18"/>
                <w:szCs w:val="18"/>
              </w:rPr>
            </w:pPr>
            <w:r>
              <w:rPr>
                <w:b/>
                <w:color w:val="000000"/>
                <w:sz w:val="18"/>
                <w:szCs w:val="18"/>
              </w:rPr>
              <w:t>170,982,670.00</w:t>
            </w:r>
          </w:p>
        </w:tc>
        <w:tc>
          <w:tcPr>
            <w:tcW w:w="1718" w:type="dxa"/>
            <w:noWrap/>
            <w:vAlign w:val="center"/>
          </w:tcPr>
          <w:p w14:paraId="4DB1756F" w14:textId="77777777" w:rsidR="00000000" w:rsidRDefault="00000000">
            <w:pPr>
              <w:jc w:val="right"/>
              <w:rPr>
                <w:rFonts w:hint="eastAsia"/>
                <w:b/>
                <w:bCs/>
                <w:color w:val="000000"/>
                <w:sz w:val="20"/>
                <w:szCs w:val="20"/>
              </w:rPr>
            </w:pPr>
            <w:r>
              <w:rPr>
                <w:b/>
                <w:bCs/>
                <w:sz w:val="18"/>
              </w:rPr>
              <w:t>190,123,325.72</w:t>
            </w:r>
          </w:p>
        </w:tc>
        <w:tc>
          <w:tcPr>
            <w:tcW w:w="1718" w:type="dxa"/>
            <w:noWrap/>
            <w:vAlign w:val="center"/>
          </w:tcPr>
          <w:p w14:paraId="2BF30AE0" w14:textId="77777777" w:rsidR="00000000" w:rsidRDefault="00000000">
            <w:pPr>
              <w:jc w:val="right"/>
              <w:rPr>
                <w:rFonts w:hint="eastAsia"/>
                <w:b/>
                <w:bCs/>
                <w:color w:val="000000"/>
                <w:sz w:val="20"/>
                <w:szCs w:val="20"/>
              </w:rPr>
            </w:pPr>
            <w:r>
              <w:rPr>
                <w:b/>
                <w:bCs/>
                <w:sz w:val="18"/>
              </w:rPr>
              <w:t>147,478,436.76</w:t>
            </w:r>
          </w:p>
        </w:tc>
      </w:tr>
      <w:tr w:rsidR="00000000" w14:paraId="683384C7" w14:textId="77777777">
        <w:trPr>
          <w:trHeight w:val="397"/>
          <w:jc w:val="center"/>
        </w:trPr>
        <w:tc>
          <w:tcPr>
            <w:tcW w:w="2501" w:type="dxa"/>
            <w:noWrap/>
            <w:vAlign w:val="center"/>
          </w:tcPr>
          <w:p w14:paraId="453106D7" w14:textId="77777777" w:rsidR="00000000" w:rsidRDefault="00000000">
            <w:pPr>
              <w:rPr>
                <w:b/>
                <w:bCs/>
                <w:color w:val="000000"/>
                <w:sz w:val="18"/>
                <w:szCs w:val="18"/>
              </w:rPr>
            </w:pPr>
            <w:r>
              <w:rPr>
                <w:b/>
                <w:bCs/>
                <w:color w:val="000000"/>
                <w:sz w:val="18"/>
                <w:szCs w:val="18"/>
              </w:rPr>
              <w:t>非流动负债：</w:t>
            </w:r>
          </w:p>
        </w:tc>
        <w:tc>
          <w:tcPr>
            <w:tcW w:w="1719" w:type="dxa"/>
            <w:vAlign w:val="center"/>
          </w:tcPr>
          <w:p w14:paraId="04E05288" w14:textId="77777777" w:rsidR="00000000" w:rsidRDefault="00000000">
            <w:pPr>
              <w:jc w:val="right"/>
              <w:rPr>
                <w:color w:val="000000"/>
                <w:sz w:val="18"/>
                <w:szCs w:val="18"/>
              </w:rPr>
            </w:pPr>
          </w:p>
        </w:tc>
        <w:tc>
          <w:tcPr>
            <w:tcW w:w="1718" w:type="dxa"/>
            <w:noWrap/>
            <w:vAlign w:val="center"/>
          </w:tcPr>
          <w:p w14:paraId="2CCAD884" w14:textId="77777777" w:rsidR="00000000" w:rsidRDefault="00000000">
            <w:pPr>
              <w:jc w:val="right"/>
              <w:rPr>
                <w:color w:val="000000"/>
                <w:sz w:val="18"/>
                <w:szCs w:val="18"/>
              </w:rPr>
            </w:pPr>
          </w:p>
        </w:tc>
        <w:tc>
          <w:tcPr>
            <w:tcW w:w="1718" w:type="dxa"/>
            <w:noWrap/>
            <w:vAlign w:val="center"/>
          </w:tcPr>
          <w:p w14:paraId="7CE100C3" w14:textId="77777777" w:rsidR="00000000" w:rsidRDefault="00000000">
            <w:pPr>
              <w:jc w:val="right"/>
              <w:rPr>
                <w:b/>
                <w:bCs/>
                <w:color w:val="000000"/>
                <w:sz w:val="18"/>
                <w:szCs w:val="18"/>
              </w:rPr>
            </w:pPr>
          </w:p>
        </w:tc>
        <w:tc>
          <w:tcPr>
            <w:tcW w:w="1718" w:type="dxa"/>
            <w:noWrap/>
            <w:vAlign w:val="center"/>
          </w:tcPr>
          <w:p w14:paraId="5EE73D9C" w14:textId="77777777" w:rsidR="00000000" w:rsidRDefault="00000000">
            <w:pPr>
              <w:jc w:val="right"/>
              <w:rPr>
                <w:b/>
                <w:bCs/>
                <w:color w:val="000000"/>
                <w:sz w:val="18"/>
                <w:szCs w:val="18"/>
              </w:rPr>
            </w:pPr>
          </w:p>
        </w:tc>
      </w:tr>
      <w:tr w:rsidR="00000000" w14:paraId="28BE749F" w14:textId="77777777">
        <w:trPr>
          <w:trHeight w:val="397"/>
          <w:jc w:val="center"/>
        </w:trPr>
        <w:tc>
          <w:tcPr>
            <w:tcW w:w="2501" w:type="dxa"/>
            <w:noWrap/>
            <w:vAlign w:val="center"/>
          </w:tcPr>
          <w:p w14:paraId="1B79B0D8" w14:textId="77777777" w:rsidR="00000000" w:rsidRDefault="00000000">
            <w:pPr>
              <w:rPr>
                <w:color w:val="000000"/>
                <w:sz w:val="18"/>
                <w:szCs w:val="18"/>
              </w:rPr>
            </w:pPr>
            <w:r>
              <w:rPr>
                <w:color w:val="000000"/>
                <w:sz w:val="18"/>
                <w:szCs w:val="18"/>
              </w:rPr>
              <w:t xml:space="preserve">  </w:t>
            </w:r>
            <w:r>
              <w:rPr>
                <w:color w:val="000000"/>
                <w:sz w:val="18"/>
                <w:szCs w:val="18"/>
              </w:rPr>
              <w:t>递延收益</w:t>
            </w:r>
          </w:p>
        </w:tc>
        <w:tc>
          <w:tcPr>
            <w:tcW w:w="1719" w:type="dxa"/>
            <w:vAlign w:val="center"/>
          </w:tcPr>
          <w:p w14:paraId="26820D30" w14:textId="77777777" w:rsidR="00000000" w:rsidRDefault="00000000">
            <w:pPr>
              <w:ind w:firstLineChars="100" w:firstLine="180"/>
              <w:jc w:val="right"/>
              <w:textAlignment w:val="center"/>
              <w:rPr>
                <w:color w:val="000000"/>
                <w:sz w:val="18"/>
                <w:szCs w:val="18"/>
              </w:rPr>
            </w:pPr>
            <w:r>
              <w:rPr>
                <w:color w:val="000000"/>
                <w:sz w:val="18"/>
                <w:szCs w:val="18"/>
                <w:lang w:bidi="ar"/>
              </w:rPr>
              <w:t>2,228,718.79</w:t>
            </w:r>
          </w:p>
        </w:tc>
        <w:tc>
          <w:tcPr>
            <w:tcW w:w="1718" w:type="dxa"/>
            <w:noWrap/>
            <w:vAlign w:val="center"/>
          </w:tcPr>
          <w:p w14:paraId="66409F2F" w14:textId="77777777" w:rsidR="00000000" w:rsidRDefault="00000000">
            <w:pPr>
              <w:jc w:val="right"/>
              <w:rPr>
                <w:rFonts w:hint="eastAsia"/>
                <w:color w:val="000000"/>
                <w:sz w:val="18"/>
                <w:szCs w:val="18"/>
              </w:rPr>
            </w:pPr>
            <w:r>
              <w:rPr>
                <w:color w:val="000000"/>
                <w:sz w:val="18"/>
                <w:szCs w:val="18"/>
              </w:rPr>
              <w:t>2,607,180.49</w:t>
            </w:r>
          </w:p>
        </w:tc>
        <w:tc>
          <w:tcPr>
            <w:tcW w:w="1718" w:type="dxa"/>
            <w:noWrap/>
            <w:vAlign w:val="center"/>
          </w:tcPr>
          <w:p w14:paraId="5827C97B" w14:textId="77777777" w:rsidR="00000000" w:rsidRDefault="00000000">
            <w:pPr>
              <w:jc w:val="right"/>
              <w:rPr>
                <w:rFonts w:hint="eastAsia"/>
                <w:color w:val="000000"/>
                <w:sz w:val="20"/>
                <w:szCs w:val="20"/>
              </w:rPr>
            </w:pPr>
            <w:r>
              <w:rPr>
                <w:sz w:val="18"/>
              </w:rPr>
              <w:t>3,123,605.06</w:t>
            </w:r>
          </w:p>
        </w:tc>
        <w:tc>
          <w:tcPr>
            <w:tcW w:w="1718" w:type="dxa"/>
            <w:noWrap/>
            <w:vAlign w:val="center"/>
          </w:tcPr>
          <w:p w14:paraId="096953BF" w14:textId="77777777" w:rsidR="00000000" w:rsidRDefault="00000000">
            <w:pPr>
              <w:jc w:val="right"/>
              <w:rPr>
                <w:rFonts w:hint="eastAsia"/>
                <w:color w:val="000000"/>
                <w:sz w:val="20"/>
                <w:szCs w:val="20"/>
              </w:rPr>
            </w:pPr>
            <w:r>
              <w:rPr>
                <w:sz w:val="18"/>
              </w:rPr>
              <w:t>2,745,923.90</w:t>
            </w:r>
          </w:p>
        </w:tc>
      </w:tr>
      <w:tr w:rsidR="00000000" w14:paraId="2D94F404" w14:textId="77777777">
        <w:trPr>
          <w:trHeight w:val="397"/>
          <w:jc w:val="center"/>
        </w:trPr>
        <w:tc>
          <w:tcPr>
            <w:tcW w:w="2501" w:type="dxa"/>
            <w:noWrap/>
            <w:vAlign w:val="center"/>
          </w:tcPr>
          <w:p w14:paraId="2D8CAE03" w14:textId="77777777" w:rsidR="00000000" w:rsidRDefault="00000000">
            <w:pPr>
              <w:rPr>
                <w:color w:val="000000"/>
                <w:sz w:val="18"/>
                <w:szCs w:val="18"/>
              </w:rPr>
            </w:pPr>
            <w:r>
              <w:rPr>
                <w:color w:val="000000"/>
                <w:sz w:val="18"/>
                <w:szCs w:val="18"/>
              </w:rPr>
              <w:t xml:space="preserve">  </w:t>
            </w:r>
            <w:r>
              <w:rPr>
                <w:color w:val="000000"/>
                <w:sz w:val="18"/>
                <w:szCs w:val="18"/>
              </w:rPr>
              <w:t>递延所得税负债</w:t>
            </w:r>
          </w:p>
        </w:tc>
        <w:tc>
          <w:tcPr>
            <w:tcW w:w="1719" w:type="dxa"/>
            <w:vAlign w:val="center"/>
          </w:tcPr>
          <w:p w14:paraId="08FC700D" w14:textId="77777777" w:rsidR="00000000" w:rsidRDefault="00000000">
            <w:pPr>
              <w:ind w:firstLineChars="100" w:firstLine="180"/>
              <w:jc w:val="right"/>
              <w:textAlignment w:val="center"/>
              <w:rPr>
                <w:color w:val="000000"/>
                <w:sz w:val="18"/>
                <w:szCs w:val="18"/>
              </w:rPr>
            </w:pPr>
            <w:r>
              <w:rPr>
                <w:color w:val="000000"/>
                <w:sz w:val="18"/>
                <w:szCs w:val="18"/>
                <w:lang w:bidi="ar"/>
              </w:rPr>
              <w:t>2,709,628.15</w:t>
            </w:r>
          </w:p>
        </w:tc>
        <w:tc>
          <w:tcPr>
            <w:tcW w:w="1718" w:type="dxa"/>
            <w:noWrap/>
            <w:vAlign w:val="center"/>
          </w:tcPr>
          <w:p w14:paraId="576356B9" w14:textId="77777777" w:rsidR="00000000" w:rsidRDefault="00000000">
            <w:pPr>
              <w:jc w:val="right"/>
              <w:rPr>
                <w:rFonts w:hint="eastAsia"/>
                <w:color w:val="000000"/>
                <w:sz w:val="18"/>
                <w:szCs w:val="18"/>
              </w:rPr>
            </w:pPr>
            <w:r>
              <w:rPr>
                <w:color w:val="000000"/>
                <w:sz w:val="18"/>
                <w:szCs w:val="18"/>
              </w:rPr>
              <w:t>2,643,424.80</w:t>
            </w:r>
          </w:p>
        </w:tc>
        <w:tc>
          <w:tcPr>
            <w:tcW w:w="1718" w:type="dxa"/>
            <w:noWrap/>
            <w:vAlign w:val="center"/>
          </w:tcPr>
          <w:p w14:paraId="1902D34C" w14:textId="77777777" w:rsidR="00000000" w:rsidRDefault="00000000">
            <w:pPr>
              <w:jc w:val="right"/>
              <w:rPr>
                <w:rFonts w:hint="eastAsia"/>
                <w:color w:val="000000"/>
                <w:sz w:val="20"/>
                <w:szCs w:val="20"/>
              </w:rPr>
            </w:pPr>
            <w:r>
              <w:rPr>
                <w:sz w:val="18"/>
              </w:rPr>
              <w:t>3,326,801.66</w:t>
            </w:r>
          </w:p>
        </w:tc>
        <w:tc>
          <w:tcPr>
            <w:tcW w:w="1718" w:type="dxa"/>
            <w:noWrap/>
            <w:vAlign w:val="center"/>
          </w:tcPr>
          <w:p w14:paraId="1C70C727" w14:textId="77777777" w:rsidR="00000000" w:rsidRDefault="00000000">
            <w:pPr>
              <w:jc w:val="right"/>
              <w:rPr>
                <w:rFonts w:hint="eastAsia"/>
                <w:color w:val="000000"/>
                <w:sz w:val="20"/>
                <w:szCs w:val="20"/>
              </w:rPr>
            </w:pPr>
            <w:r>
              <w:rPr>
                <w:sz w:val="18"/>
              </w:rPr>
              <w:t>3,802,104.45</w:t>
            </w:r>
          </w:p>
        </w:tc>
      </w:tr>
      <w:tr w:rsidR="00000000" w14:paraId="05414B0F" w14:textId="77777777">
        <w:trPr>
          <w:trHeight w:val="397"/>
          <w:jc w:val="center"/>
        </w:trPr>
        <w:tc>
          <w:tcPr>
            <w:tcW w:w="2501" w:type="dxa"/>
            <w:noWrap/>
            <w:vAlign w:val="center"/>
          </w:tcPr>
          <w:p w14:paraId="466216EB"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非流动负债合计</w:t>
            </w:r>
          </w:p>
        </w:tc>
        <w:tc>
          <w:tcPr>
            <w:tcW w:w="1719" w:type="dxa"/>
            <w:vAlign w:val="center"/>
          </w:tcPr>
          <w:p w14:paraId="3C160A91" w14:textId="77777777" w:rsidR="00000000" w:rsidRDefault="00000000">
            <w:pPr>
              <w:jc w:val="right"/>
              <w:textAlignment w:val="center"/>
              <w:rPr>
                <w:b/>
                <w:color w:val="000000"/>
                <w:sz w:val="18"/>
                <w:szCs w:val="18"/>
              </w:rPr>
            </w:pPr>
            <w:r>
              <w:rPr>
                <w:b/>
                <w:bCs/>
                <w:color w:val="000000"/>
                <w:sz w:val="18"/>
                <w:szCs w:val="18"/>
                <w:lang w:bidi="ar"/>
              </w:rPr>
              <w:t>4,938,346.94</w:t>
            </w:r>
          </w:p>
        </w:tc>
        <w:tc>
          <w:tcPr>
            <w:tcW w:w="1718" w:type="dxa"/>
            <w:noWrap/>
            <w:vAlign w:val="center"/>
          </w:tcPr>
          <w:p w14:paraId="34A0244F" w14:textId="77777777" w:rsidR="00000000" w:rsidRDefault="00000000">
            <w:pPr>
              <w:jc w:val="right"/>
              <w:rPr>
                <w:rFonts w:hint="eastAsia"/>
                <w:b/>
                <w:bCs/>
                <w:color w:val="000000"/>
                <w:sz w:val="18"/>
                <w:szCs w:val="18"/>
              </w:rPr>
            </w:pPr>
            <w:r>
              <w:rPr>
                <w:b/>
                <w:bCs/>
                <w:color w:val="000000"/>
                <w:sz w:val="18"/>
                <w:szCs w:val="18"/>
              </w:rPr>
              <w:t>5,250,605.29</w:t>
            </w:r>
          </w:p>
        </w:tc>
        <w:tc>
          <w:tcPr>
            <w:tcW w:w="1718" w:type="dxa"/>
            <w:noWrap/>
            <w:vAlign w:val="center"/>
          </w:tcPr>
          <w:p w14:paraId="7E9DB70C" w14:textId="77777777" w:rsidR="00000000" w:rsidRDefault="00000000">
            <w:pPr>
              <w:jc w:val="right"/>
              <w:rPr>
                <w:rFonts w:hint="eastAsia"/>
                <w:b/>
                <w:bCs/>
                <w:color w:val="000000"/>
                <w:sz w:val="20"/>
                <w:szCs w:val="20"/>
              </w:rPr>
            </w:pPr>
            <w:r>
              <w:rPr>
                <w:b/>
                <w:bCs/>
                <w:sz w:val="18"/>
              </w:rPr>
              <w:t>6,450,406.72</w:t>
            </w:r>
          </w:p>
        </w:tc>
        <w:tc>
          <w:tcPr>
            <w:tcW w:w="1718" w:type="dxa"/>
            <w:noWrap/>
            <w:vAlign w:val="center"/>
          </w:tcPr>
          <w:p w14:paraId="03844B16" w14:textId="77777777" w:rsidR="00000000" w:rsidRDefault="00000000">
            <w:pPr>
              <w:jc w:val="right"/>
              <w:rPr>
                <w:rFonts w:hint="eastAsia"/>
                <w:b/>
                <w:bCs/>
                <w:color w:val="000000"/>
                <w:sz w:val="20"/>
                <w:szCs w:val="20"/>
              </w:rPr>
            </w:pPr>
            <w:r>
              <w:rPr>
                <w:b/>
                <w:bCs/>
                <w:sz w:val="18"/>
              </w:rPr>
              <w:t>6,548,028.35</w:t>
            </w:r>
          </w:p>
        </w:tc>
      </w:tr>
      <w:tr w:rsidR="00000000" w14:paraId="0BE9BBEB" w14:textId="77777777">
        <w:trPr>
          <w:trHeight w:val="397"/>
          <w:jc w:val="center"/>
        </w:trPr>
        <w:tc>
          <w:tcPr>
            <w:tcW w:w="2501" w:type="dxa"/>
            <w:noWrap/>
            <w:vAlign w:val="center"/>
          </w:tcPr>
          <w:p w14:paraId="34E93D8A"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负债合计</w:t>
            </w:r>
          </w:p>
        </w:tc>
        <w:tc>
          <w:tcPr>
            <w:tcW w:w="1719" w:type="dxa"/>
            <w:vAlign w:val="center"/>
          </w:tcPr>
          <w:p w14:paraId="72EAAEB9" w14:textId="77777777" w:rsidR="00000000" w:rsidRDefault="00000000">
            <w:pPr>
              <w:jc w:val="right"/>
              <w:textAlignment w:val="center"/>
              <w:rPr>
                <w:b/>
                <w:color w:val="000000"/>
                <w:sz w:val="18"/>
                <w:szCs w:val="18"/>
              </w:rPr>
            </w:pPr>
            <w:r>
              <w:rPr>
                <w:b/>
                <w:bCs/>
                <w:color w:val="000000"/>
                <w:sz w:val="18"/>
                <w:szCs w:val="18"/>
                <w:lang w:bidi="ar"/>
              </w:rPr>
              <w:t>139,131,243.54</w:t>
            </w:r>
          </w:p>
        </w:tc>
        <w:tc>
          <w:tcPr>
            <w:tcW w:w="1718" w:type="dxa"/>
            <w:noWrap/>
            <w:vAlign w:val="center"/>
          </w:tcPr>
          <w:p w14:paraId="303DD603" w14:textId="77777777" w:rsidR="00000000" w:rsidRDefault="00000000">
            <w:pPr>
              <w:jc w:val="right"/>
              <w:rPr>
                <w:rFonts w:hint="eastAsia"/>
                <w:b/>
                <w:bCs/>
                <w:color w:val="000000"/>
                <w:sz w:val="18"/>
                <w:szCs w:val="18"/>
              </w:rPr>
            </w:pPr>
            <w:r>
              <w:rPr>
                <w:b/>
                <w:bCs/>
                <w:color w:val="000000"/>
                <w:sz w:val="18"/>
                <w:szCs w:val="18"/>
              </w:rPr>
              <w:t>176,233,275.29</w:t>
            </w:r>
          </w:p>
        </w:tc>
        <w:tc>
          <w:tcPr>
            <w:tcW w:w="1718" w:type="dxa"/>
            <w:noWrap/>
            <w:vAlign w:val="center"/>
          </w:tcPr>
          <w:p w14:paraId="4F47ECA8" w14:textId="77777777" w:rsidR="00000000" w:rsidRDefault="00000000">
            <w:pPr>
              <w:jc w:val="right"/>
              <w:rPr>
                <w:rFonts w:hint="eastAsia"/>
                <w:b/>
                <w:bCs/>
                <w:color w:val="000000"/>
                <w:sz w:val="20"/>
                <w:szCs w:val="20"/>
              </w:rPr>
            </w:pPr>
            <w:r>
              <w:rPr>
                <w:b/>
                <w:bCs/>
                <w:sz w:val="18"/>
              </w:rPr>
              <w:t>196,573,732.44</w:t>
            </w:r>
          </w:p>
        </w:tc>
        <w:tc>
          <w:tcPr>
            <w:tcW w:w="1718" w:type="dxa"/>
            <w:noWrap/>
            <w:vAlign w:val="center"/>
          </w:tcPr>
          <w:p w14:paraId="154ED262" w14:textId="77777777" w:rsidR="00000000" w:rsidRDefault="00000000">
            <w:pPr>
              <w:jc w:val="right"/>
              <w:rPr>
                <w:rFonts w:hint="eastAsia"/>
                <w:b/>
                <w:bCs/>
                <w:color w:val="000000"/>
                <w:sz w:val="20"/>
                <w:szCs w:val="20"/>
              </w:rPr>
            </w:pPr>
            <w:r>
              <w:rPr>
                <w:b/>
                <w:bCs/>
                <w:sz w:val="18"/>
              </w:rPr>
              <w:t>154,026,465.11</w:t>
            </w:r>
          </w:p>
        </w:tc>
      </w:tr>
      <w:tr w:rsidR="00000000" w14:paraId="3FB5CDC8" w14:textId="77777777">
        <w:trPr>
          <w:trHeight w:val="397"/>
          <w:jc w:val="center"/>
        </w:trPr>
        <w:tc>
          <w:tcPr>
            <w:tcW w:w="2501" w:type="dxa"/>
            <w:noWrap/>
            <w:vAlign w:val="center"/>
          </w:tcPr>
          <w:p w14:paraId="20DAD055" w14:textId="77777777" w:rsidR="00000000" w:rsidRDefault="00000000">
            <w:pPr>
              <w:rPr>
                <w:b/>
                <w:bCs/>
                <w:color w:val="000000"/>
                <w:sz w:val="18"/>
                <w:szCs w:val="18"/>
              </w:rPr>
            </w:pPr>
            <w:r>
              <w:rPr>
                <w:b/>
                <w:bCs/>
                <w:color w:val="000000"/>
                <w:sz w:val="18"/>
                <w:szCs w:val="18"/>
              </w:rPr>
              <w:t>所有者权益</w:t>
            </w:r>
            <w:r>
              <w:rPr>
                <w:b/>
                <w:bCs/>
                <w:color w:val="000000"/>
                <w:sz w:val="18"/>
                <w:szCs w:val="18"/>
              </w:rPr>
              <w:t>(</w:t>
            </w:r>
            <w:r>
              <w:rPr>
                <w:b/>
                <w:bCs/>
                <w:color w:val="000000"/>
                <w:sz w:val="18"/>
                <w:szCs w:val="18"/>
              </w:rPr>
              <w:t>或股东权益</w:t>
            </w:r>
            <w:r>
              <w:rPr>
                <w:b/>
                <w:bCs/>
                <w:color w:val="000000"/>
                <w:sz w:val="18"/>
                <w:szCs w:val="18"/>
              </w:rPr>
              <w:t>)</w:t>
            </w:r>
            <w:r>
              <w:rPr>
                <w:b/>
                <w:bCs/>
                <w:color w:val="000000"/>
                <w:sz w:val="18"/>
                <w:szCs w:val="18"/>
              </w:rPr>
              <w:t>：</w:t>
            </w:r>
          </w:p>
        </w:tc>
        <w:tc>
          <w:tcPr>
            <w:tcW w:w="1719" w:type="dxa"/>
            <w:vAlign w:val="center"/>
          </w:tcPr>
          <w:p w14:paraId="05771BEF" w14:textId="77777777" w:rsidR="00000000" w:rsidRDefault="00000000">
            <w:pPr>
              <w:jc w:val="right"/>
              <w:rPr>
                <w:color w:val="000000"/>
                <w:sz w:val="18"/>
                <w:szCs w:val="18"/>
              </w:rPr>
            </w:pPr>
          </w:p>
        </w:tc>
        <w:tc>
          <w:tcPr>
            <w:tcW w:w="1718" w:type="dxa"/>
            <w:noWrap/>
            <w:vAlign w:val="center"/>
          </w:tcPr>
          <w:p w14:paraId="45774523" w14:textId="77777777" w:rsidR="00000000" w:rsidRDefault="00000000">
            <w:pPr>
              <w:jc w:val="right"/>
              <w:rPr>
                <w:color w:val="000000"/>
                <w:sz w:val="18"/>
                <w:szCs w:val="18"/>
              </w:rPr>
            </w:pPr>
          </w:p>
        </w:tc>
        <w:tc>
          <w:tcPr>
            <w:tcW w:w="1718" w:type="dxa"/>
            <w:noWrap/>
            <w:vAlign w:val="center"/>
          </w:tcPr>
          <w:p w14:paraId="0BA43B17" w14:textId="77777777" w:rsidR="00000000" w:rsidRDefault="00000000">
            <w:pPr>
              <w:jc w:val="right"/>
              <w:rPr>
                <w:b/>
                <w:bCs/>
                <w:color w:val="000000"/>
                <w:sz w:val="18"/>
                <w:szCs w:val="18"/>
              </w:rPr>
            </w:pPr>
          </w:p>
        </w:tc>
        <w:tc>
          <w:tcPr>
            <w:tcW w:w="1718" w:type="dxa"/>
            <w:noWrap/>
            <w:vAlign w:val="center"/>
          </w:tcPr>
          <w:p w14:paraId="367B9FFF" w14:textId="77777777" w:rsidR="00000000" w:rsidRDefault="00000000">
            <w:pPr>
              <w:jc w:val="right"/>
              <w:rPr>
                <w:b/>
                <w:bCs/>
                <w:color w:val="000000"/>
                <w:sz w:val="18"/>
                <w:szCs w:val="18"/>
              </w:rPr>
            </w:pPr>
          </w:p>
        </w:tc>
      </w:tr>
      <w:tr w:rsidR="00000000" w14:paraId="2CA0C392" w14:textId="77777777">
        <w:trPr>
          <w:trHeight w:val="397"/>
          <w:jc w:val="center"/>
        </w:trPr>
        <w:tc>
          <w:tcPr>
            <w:tcW w:w="2501" w:type="dxa"/>
            <w:noWrap/>
            <w:vAlign w:val="center"/>
          </w:tcPr>
          <w:p w14:paraId="3CA44AD2" w14:textId="77777777" w:rsidR="00000000" w:rsidRDefault="00000000">
            <w:pPr>
              <w:rPr>
                <w:color w:val="000000"/>
                <w:sz w:val="18"/>
                <w:szCs w:val="18"/>
              </w:rPr>
            </w:pPr>
            <w:r>
              <w:rPr>
                <w:color w:val="000000"/>
                <w:sz w:val="18"/>
                <w:szCs w:val="18"/>
              </w:rPr>
              <w:t xml:space="preserve">  </w:t>
            </w:r>
            <w:r>
              <w:rPr>
                <w:color w:val="000000"/>
                <w:sz w:val="18"/>
                <w:szCs w:val="18"/>
              </w:rPr>
              <w:t>实收资本</w:t>
            </w:r>
            <w:r>
              <w:rPr>
                <w:color w:val="000000"/>
                <w:sz w:val="18"/>
                <w:szCs w:val="18"/>
              </w:rPr>
              <w:t>(</w:t>
            </w:r>
            <w:r>
              <w:rPr>
                <w:color w:val="000000"/>
                <w:sz w:val="18"/>
                <w:szCs w:val="18"/>
              </w:rPr>
              <w:t>或股本</w:t>
            </w:r>
            <w:r>
              <w:rPr>
                <w:color w:val="000000"/>
                <w:sz w:val="18"/>
                <w:szCs w:val="18"/>
              </w:rPr>
              <w:t>)</w:t>
            </w:r>
          </w:p>
        </w:tc>
        <w:tc>
          <w:tcPr>
            <w:tcW w:w="1719" w:type="dxa"/>
            <w:vAlign w:val="center"/>
          </w:tcPr>
          <w:p w14:paraId="05D739FA" w14:textId="77777777" w:rsidR="00000000" w:rsidRDefault="00000000">
            <w:pPr>
              <w:ind w:firstLineChars="100" w:firstLine="180"/>
              <w:jc w:val="right"/>
              <w:textAlignment w:val="center"/>
              <w:rPr>
                <w:color w:val="000000"/>
                <w:sz w:val="18"/>
                <w:szCs w:val="18"/>
              </w:rPr>
            </w:pPr>
            <w:r>
              <w:rPr>
                <w:color w:val="000000"/>
                <w:sz w:val="18"/>
                <w:szCs w:val="18"/>
                <w:lang w:bidi="ar"/>
              </w:rPr>
              <w:t>219,540,292.00</w:t>
            </w:r>
          </w:p>
        </w:tc>
        <w:tc>
          <w:tcPr>
            <w:tcW w:w="1718" w:type="dxa"/>
            <w:noWrap/>
            <w:vAlign w:val="center"/>
          </w:tcPr>
          <w:p w14:paraId="2CD7DD93" w14:textId="77777777" w:rsidR="00000000" w:rsidRDefault="00000000">
            <w:pPr>
              <w:jc w:val="right"/>
              <w:rPr>
                <w:rFonts w:hint="eastAsia"/>
                <w:color w:val="000000"/>
                <w:sz w:val="18"/>
                <w:szCs w:val="18"/>
              </w:rPr>
            </w:pPr>
            <w:r>
              <w:rPr>
                <w:color w:val="000000"/>
                <w:sz w:val="18"/>
                <w:szCs w:val="18"/>
              </w:rPr>
              <w:t>168,877,148.00</w:t>
            </w:r>
          </w:p>
        </w:tc>
        <w:tc>
          <w:tcPr>
            <w:tcW w:w="1718" w:type="dxa"/>
            <w:noWrap/>
            <w:vAlign w:val="center"/>
          </w:tcPr>
          <w:p w14:paraId="705C1B41" w14:textId="77777777" w:rsidR="00000000" w:rsidRDefault="00000000">
            <w:pPr>
              <w:jc w:val="right"/>
              <w:rPr>
                <w:rFonts w:hint="eastAsia"/>
                <w:color w:val="000000"/>
                <w:sz w:val="20"/>
                <w:szCs w:val="20"/>
              </w:rPr>
            </w:pPr>
            <w:r>
              <w:rPr>
                <w:sz w:val="18"/>
              </w:rPr>
              <w:t>169,032,648.00</w:t>
            </w:r>
          </w:p>
        </w:tc>
        <w:tc>
          <w:tcPr>
            <w:tcW w:w="1718" w:type="dxa"/>
            <w:noWrap/>
            <w:vAlign w:val="center"/>
          </w:tcPr>
          <w:p w14:paraId="188E7810" w14:textId="77777777" w:rsidR="00000000" w:rsidRDefault="00000000">
            <w:pPr>
              <w:jc w:val="right"/>
              <w:rPr>
                <w:rFonts w:hint="eastAsia"/>
                <w:color w:val="000000"/>
                <w:sz w:val="20"/>
                <w:szCs w:val="20"/>
              </w:rPr>
            </w:pPr>
            <w:r>
              <w:rPr>
                <w:sz w:val="18"/>
              </w:rPr>
              <w:t>116,680,000.00</w:t>
            </w:r>
          </w:p>
        </w:tc>
      </w:tr>
      <w:tr w:rsidR="00000000" w14:paraId="7ACC7E07" w14:textId="77777777">
        <w:trPr>
          <w:trHeight w:val="397"/>
          <w:jc w:val="center"/>
        </w:trPr>
        <w:tc>
          <w:tcPr>
            <w:tcW w:w="2501" w:type="dxa"/>
            <w:noWrap/>
            <w:vAlign w:val="center"/>
          </w:tcPr>
          <w:p w14:paraId="2E7B9600" w14:textId="77777777" w:rsidR="00000000" w:rsidRDefault="00000000">
            <w:pPr>
              <w:rPr>
                <w:color w:val="000000"/>
                <w:sz w:val="18"/>
                <w:szCs w:val="18"/>
              </w:rPr>
            </w:pPr>
            <w:r>
              <w:rPr>
                <w:color w:val="000000"/>
                <w:sz w:val="18"/>
                <w:szCs w:val="18"/>
              </w:rPr>
              <w:t xml:space="preserve">  </w:t>
            </w:r>
            <w:r>
              <w:rPr>
                <w:color w:val="000000"/>
                <w:sz w:val="18"/>
                <w:szCs w:val="18"/>
              </w:rPr>
              <w:t>资本公积</w:t>
            </w:r>
          </w:p>
        </w:tc>
        <w:tc>
          <w:tcPr>
            <w:tcW w:w="1719" w:type="dxa"/>
            <w:vAlign w:val="center"/>
          </w:tcPr>
          <w:p w14:paraId="56364F4C" w14:textId="77777777" w:rsidR="00000000" w:rsidRDefault="00000000">
            <w:pPr>
              <w:ind w:firstLineChars="100" w:firstLine="180"/>
              <w:jc w:val="right"/>
              <w:textAlignment w:val="center"/>
              <w:rPr>
                <w:color w:val="000000"/>
                <w:sz w:val="18"/>
                <w:szCs w:val="18"/>
              </w:rPr>
            </w:pPr>
            <w:r>
              <w:rPr>
                <w:color w:val="000000"/>
                <w:sz w:val="18"/>
                <w:szCs w:val="18"/>
                <w:lang w:bidi="ar"/>
              </w:rPr>
              <w:t>136,213,420.01</w:t>
            </w:r>
          </w:p>
        </w:tc>
        <w:tc>
          <w:tcPr>
            <w:tcW w:w="1718" w:type="dxa"/>
            <w:noWrap/>
            <w:vAlign w:val="center"/>
          </w:tcPr>
          <w:p w14:paraId="7C8CF384" w14:textId="77777777" w:rsidR="00000000" w:rsidRDefault="00000000">
            <w:pPr>
              <w:jc w:val="right"/>
              <w:rPr>
                <w:rFonts w:hint="eastAsia"/>
                <w:color w:val="000000"/>
                <w:sz w:val="18"/>
                <w:szCs w:val="18"/>
              </w:rPr>
            </w:pPr>
            <w:r>
              <w:rPr>
                <w:color w:val="000000"/>
                <w:sz w:val="18"/>
                <w:szCs w:val="18"/>
              </w:rPr>
              <w:t>182,828,243.40</w:t>
            </w:r>
          </w:p>
        </w:tc>
        <w:tc>
          <w:tcPr>
            <w:tcW w:w="1718" w:type="dxa"/>
            <w:noWrap/>
            <w:vAlign w:val="center"/>
          </w:tcPr>
          <w:p w14:paraId="46671826" w14:textId="77777777" w:rsidR="00000000" w:rsidRDefault="00000000">
            <w:pPr>
              <w:jc w:val="right"/>
              <w:rPr>
                <w:rFonts w:hint="eastAsia"/>
                <w:color w:val="000000"/>
                <w:sz w:val="20"/>
                <w:szCs w:val="20"/>
              </w:rPr>
            </w:pPr>
            <w:r>
              <w:rPr>
                <w:sz w:val="18"/>
              </w:rPr>
              <w:t>179,252,645.34</w:t>
            </w:r>
          </w:p>
        </w:tc>
        <w:tc>
          <w:tcPr>
            <w:tcW w:w="1718" w:type="dxa"/>
            <w:noWrap/>
            <w:vAlign w:val="center"/>
          </w:tcPr>
          <w:p w14:paraId="7C1633C1" w14:textId="77777777" w:rsidR="00000000" w:rsidRDefault="00000000">
            <w:pPr>
              <w:jc w:val="right"/>
              <w:rPr>
                <w:rFonts w:hint="eastAsia"/>
                <w:color w:val="000000"/>
                <w:sz w:val="20"/>
                <w:szCs w:val="20"/>
              </w:rPr>
            </w:pPr>
            <w:r>
              <w:rPr>
                <w:sz w:val="18"/>
              </w:rPr>
              <w:t>243,558,895.15</w:t>
            </w:r>
          </w:p>
        </w:tc>
      </w:tr>
      <w:tr w:rsidR="00000000" w14:paraId="1495E581" w14:textId="77777777">
        <w:trPr>
          <w:trHeight w:val="397"/>
          <w:jc w:val="center"/>
        </w:trPr>
        <w:tc>
          <w:tcPr>
            <w:tcW w:w="2501" w:type="dxa"/>
            <w:noWrap/>
            <w:vAlign w:val="center"/>
          </w:tcPr>
          <w:p w14:paraId="120BC9C2" w14:textId="77777777" w:rsidR="00000000" w:rsidRDefault="00000000">
            <w:pPr>
              <w:rPr>
                <w:color w:val="000000"/>
                <w:sz w:val="18"/>
                <w:szCs w:val="18"/>
              </w:rPr>
            </w:pPr>
            <w:r>
              <w:rPr>
                <w:color w:val="000000"/>
                <w:sz w:val="18"/>
                <w:szCs w:val="18"/>
              </w:rPr>
              <w:t xml:space="preserve">  </w:t>
            </w:r>
            <w:r>
              <w:rPr>
                <w:color w:val="000000"/>
                <w:sz w:val="18"/>
                <w:szCs w:val="18"/>
              </w:rPr>
              <w:t>减：库存股</w:t>
            </w:r>
          </w:p>
        </w:tc>
        <w:tc>
          <w:tcPr>
            <w:tcW w:w="1719" w:type="dxa"/>
            <w:vAlign w:val="center"/>
          </w:tcPr>
          <w:p w14:paraId="6947CAA7" w14:textId="77777777" w:rsidR="00000000" w:rsidRDefault="00000000">
            <w:pPr>
              <w:ind w:firstLineChars="100" w:firstLine="180"/>
              <w:jc w:val="right"/>
              <w:textAlignment w:val="center"/>
              <w:rPr>
                <w:color w:val="000000"/>
                <w:sz w:val="18"/>
                <w:szCs w:val="18"/>
              </w:rPr>
            </w:pPr>
            <w:r>
              <w:rPr>
                <w:color w:val="000000"/>
                <w:sz w:val="18"/>
                <w:szCs w:val="18"/>
                <w:lang w:bidi="ar"/>
              </w:rPr>
              <w:t>9,608,355.45</w:t>
            </w:r>
          </w:p>
        </w:tc>
        <w:tc>
          <w:tcPr>
            <w:tcW w:w="1718" w:type="dxa"/>
            <w:noWrap/>
            <w:vAlign w:val="center"/>
          </w:tcPr>
          <w:p w14:paraId="023644D5" w14:textId="77777777" w:rsidR="00000000" w:rsidRDefault="00000000">
            <w:pPr>
              <w:jc w:val="right"/>
              <w:rPr>
                <w:rFonts w:hint="eastAsia"/>
                <w:color w:val="000000"/>
                <w:sz w:val="18"/>
                <w:szCs w:val="18"/>
              </w:rPr>
            </w:pPr>
            <w:r>
              <w:rPr>
                <w:color w:val="000000"/>
                <w:sz w:val="18"/>
                <w:szCs w:val="18"/>
              </w:rPr>
              <w:t>10,370,085.90</w:t>
            </w:r>
          </w:p>
        </w:tc>
        <w:tc>
          <w:tcPr>
            <w:tcW w:w="1718" w:type="dxa"/>
            <w:noWrap/>
            <w:vAlign w:val="center"/>
          </w:tcPr>
          <w:p w14:paraId="76FB62E3" w14:textId="77777777" w:rsidR="00000000" w:rsidRDefault="00000000">
            <w:pPr>
              <w:jc w:val="right"/>
              <w:rPr>
                <w:rFonts w:hint="eastAsia"/>
                <w:color w:val="000000"/>
                <w:sz w:val="20"/>
                <w:szCs w:val="20"/>
              </w:rPr>
            </w:pPr>
            <w:r>
              <w:rPr>
                <w:sz w:val="18"/>
              </w:rPr>
              <w:t>17,675,679.85</w:t>
            </w:r>
          </w:p>
        </w:tc>
        <w:tc>
          <w:tcPr>
            <w:tcW w:w="1718" w:type="dxa"/>
            <w:noWrap/>
            <w:vAlign w:val="center"/>
          </w:tcPr>
          <w:p w14:paraId="250D918F" w14:textId="77777777" w:rsidR="00000000" w:rsidRDefault="00000000">
            <w:pPr>
              <w:jc w:val="right"/>
              <w:rPr>
                <w:rFonts w:hint="eastAsia"/>
                <w:color w:val="000000"/>
                <w:sz w:val="20"/>
                <w:szCs w:val="20"/>
              </w:rPr>
            </w:pPr>
            <w:r>
              <w:rPr>
                <w:sz w:val="18"/>
              </w:rPr>
              <w:t>3,835,944.00</w:t>
            </w:r>
          </w:p>
        </w:tc>
      </w:tr>
      <w:tr w:rsidR="00000000" w14:paraId="15C7D056" w14:textId="77777777">
        <w:trPr>
          <w:trHeight w:val="397"/>
          <w:jc w:val="center"/>
        </w:trPr>
        <w:tc>
          <w:tcPr>
            <w:tcW w:w="2501" w:type="dxa"/>
            <w:noWrap/>
            <w:vAlign w:val="center"/>
          </w:tcPr>
          <w:p w14:paraId="55925570" w14:textId="77777777" w:rsidR="00000000" w:rsidRDefault="00000000">
            <w:pPr>
              <w:rPr>
                <w:color w:val="000000"/>
                <w:sz w:val="18"/>
                <w:szCs w:val="18"/>
              </w:rPr>
            </w:pPr>
            <w:r>
              <w:rPr>
                <w:color w:val="000000"/>
                <w:sz w:val="18"/>
                <w:szCs w:val="18"/>
              </w:rPr>
              <w:t xml:space="preserve">  </w:t>
            </w:r>
            <w:r>
              <w:rPr>
                <w:color w:val="000000"/>
                <w:sz w:val="18"/>
                <w:szCs w:val="18"/>
              </w:rPr>
              <w:t>盈余公积</w:t>
            </w:r>
          </w:p>
        </w:tc>
        <w:tc>
          <w:tcPr>
            <w:tcW w:w="1719" w:type="dxa"/>
            <w:vAlign w:val="center"/>
          </w:tcPr>
          <w:p w14:paraId="69E47FC7" w14:textId="77777777" w:rsidR="00000000" w:rsidRDefault="00000000">
            <w:pPr>
              <w:ind w:firstLineChars="100" w:firstLine="180"/>
              <w:jc w:val="right"/>
              <w:textAlignment w:val="center"/>
              <w:rPr>
                <w:color w:val="000000"/>
                <w:sz w:val="18"/>
                <w:szCs w:val="18"/>
              </w:rPr>
            </w:pPr>
            <w:r>
              <w:rPr>
                <w:color w:val="000000"/>
                <w:sz w:val="18"/>
                <w:szCs w:val="18"/>
                <w:lang w:bidi="ar"/>
              </w:rPr>
              <w:t>72,093,311.38</w:t>
            </w:r>
          </w:p>
        </w:tc>
        <w:tc>
          <w:tcPr>
            <w:tcW w:w="1718" w:type="dxa"/>
            <w:noWrap/>
            <w:vAlign w:val="center"/>
          </w:tcPr>
          <w:p w14:paraId="7E06EA2D" w14:textId="77777777" w:rsidR="00000000" w:rsidRDefault="00000000">
            <w:pPr>
              <w:jc w:val="right"/>
              <w:rPr>
                <w:rFonts w:hint="eastAsia"/>
                <w:color w:val="000000"/>
                <w:sz w:val="18"/>
                <w:szCs w:val="18"/>
              </w:rPr>
            </w:pPr>
            <w:r>
              <w:rPr>
                <w:color w:val="000000"/>
                <w:sz w:val="18"/>
                <w:szCs w:val="18"/>
              </w:rPr>
              <w:t>72,093,311.38</w:t>
            </w:r>
          </w:p>
        </w:tc>
        <w:tc>
          <w:tcPr>
            <w:tcW w:w="1718" w:type="dxa"/>
            <w:noWrap/>
            <w:vAlign w:val="center"/>
          </w:tcPr>
          <w:p w14:paraId="6A52CE56" w14:textId="77777777" w:rsidR="00000000" w:rsidRDefault="00000000">
            <w:pPr>
              <w:jc w:val="right"/>
              <w:rPr>
                <w:rFonts w:hint="eastAsia"/>
                <w:color w:val="000000"/>
                <w:sz w:val="20"/>
                <w:szCs w:val="20"/>
              </w:rPr>
            </w:pPr>
            <w:r>
              <w:rPr>
                <w:sz w:val="18"/>
              </w:rPr>
              <w:t>58,404,405.20</w:t>
            </w:r>
          </w:p>
        </w:tc>
        <w:tc>
          <w:tcPr>
            <w:tcW w:w="1718" w:type="dxa"/>
            <w:noWrap/>
            <w:vAlign w:val="center"/>
          </w:tcPr>
          <w:p w14:paraId="05C29B2D" w14:textId="77777777" w:rsidR="00000000" w:rsidRDefault="00000000">
            <w:pPr>
              <w:jc w:val="right"/>
              <w:rPr>
                <w:rFonts w:hint="eastAsia"/>
                <w:color w:val="000000"/>
                <w:sz w:val="20"/>
                <w:szCs w:val="20"/>
              </w:rPr>
            </w:pPr>
            <w:r>
              <w:rPr>
                <w:sz w:val="18"/>
              </w:rPr>
              <w:t>51,972,593.74</w:t>
            </w:r>
          </w:p>
        </w:tc>
      </w:tr>
      <w:tr w:rsidR="00000000" w14:paraId="7066ACE5" w14:textId="77777777">
        <w:trPr>
          <w:trHeight w:val="397"/>
          <w:jc w:val="center"/>
        </w:trPr>
        <w:tc>
          <w:tcPr>
            <w:tcW w:w="2501" w:type="dxa"/>
            <w:noWrap/>
            <w:vAlign w:val="center"/>
          </w:tcPr>
          <w:p w14:paraId="2D90358E" w14:textId="77777777" w:rsidR="00000000" w:rsidRDefault="00000000">
            <w:pPr>
              <w:rPr>
                <w:color w:val="000000"/>
                <w:sz w:val="18"/>
                <w:szCs w:val="18"/>
              </w:rPr>
            </w:pPr>
            <w:r>
              <w:rPr>
                <w:color w:val="000000"/>
                <w:sz w:val="18"/>
                <w:szCs w:val="18"/>
              </w:rPr>
              <w:t xml:space="preserve">  </w:t>
            </w:r>
            <w:r>
              <w:rPr>
                <w:color w:val="000000"/>
                <w:sz w:val="18"/>
                <w:szCs w:val="18"/>
              </w:rPr>
              <w:t>未分配利润</w:t>
            </w:r>
          </w:p>
        </w:tc>
        <w:tc>
          <w:tcPr>
            <w:tcW w:w="1719" w:type="dxa"/>
            <w:vAlign w:val="center"/>
          </w:tcPr>
          <w:p w14:paraId="106358EA" w14:textId="77777777" w:rsidR="00000000" w:rsidRDefault="00000000">
            <w:pPr>
              <w:ind w:firstLineChars="100" w:firstLine="180"/>
              <w:jc w:val="right"/>
              <w:textAlignment w:val="center"/>
              <w:rPr>
                <w:color w:val="000000"/>
                <w:sz w:val="18"/>
                <w:szCs w:val="18"/>
              </w:rPr>
            </w:pPr>
            <w:r>
              <w:rPr>
                <w:color w:val="000000"/>
                <w:sz w:val="18"/>
                <w:szCs w:val="18"/>
                <w:lang w:bidi="ar"/>
              </w:rPr>
              <w:t>382,326,071.29</w:t>
            </w:r>
          </w:p>
        </w:tc>
        <w:tc>
          <w:tcPr>
            <w:tcW w:w="1718" w:type="dxa"/>
            <w:noWrap/>
            <w:vAlign w:val="center"/>
          </w:tcPr>
          <w:p w14:paraId="4E56B1B1" w14:textId="77777777" w:rsidR="00000000" w:rsidRDefault="00000000">
            <w:pPr>
              <w:jc w:val="right"/>
              <w:rPr>
                <w:rFonts w:hint="eastAsia"/>
                <w:color w:val="000000"/>
                <w:sz w:val="18"/>
                <w:szCs w:val="18"/>
              </w:rPr>
            </w:pPr>
            <w:r>
              <w:rPr>
                <w:color w:val="000000"/>
                <w:sz w:val="18"/>
                <w:szCs w:val="18"/>
              </w:rPr>
              <w:t>349,337,769.70</w:t>
            </w:r>
          </w:p>
        </w:tc>
        <w:tc>
          <w:tcPr>
            <w:tcW w:w="1718" w:type="dxa"/>
            <w:noWrap/>
            <w:vAlign w:val="center"/>
          </w:tcPr>
          <w:p w14:paraId="6EEBC557" w14:textId="77777777" w:rsidR="00000000" w:rsidRDefault="00000000">
            <w:pPr>
              <w:jc w:val="right"/>
              <w:rPr>
                <w:rFonts w:hint="eastAsia"/>
                <w:color w:val="000000"/>
                <w:sz w:val="20"/>
                <w:szCs w:val="20"/>
              </w:rPr>
            </w:pPr>
            <w:r>
              <w:rPr>
                <w:sz w:val="18"/>
              </w:rPr>
              <w:t>285,094,946.78</w:t>
            </w:r>
          </w:p>
        </w:tc>
        <w:tc>
          <w:tcPr>
            <w:tcW w:w="1718" w:type="dxa"/>
            <w:noWrap/>
            <w:vAlign w:val="center"/>
          </w:tcPr>
          <w:p w14:paraId="65FE85FA" w14:textId="77777777" w:rsidR="00000000" w:rsidRDefault="00000000">
            <w:pPr>
              <w:jc w:val="right"/>
              <w:rPr>
                <w:rFonts w:hint="eastAsia"/>
                <w:color w:val="000000"/>
                <w:sz w:val="20"/>
                <w:szCs w:val="20"/>
              </w:rPr>
            </w:pPr>
            <w:r>
              <w:rPr>
                <w:sz w:val="18"/>
              </w:rPr>
              <w:t>279,702,943.61</w:t>
            </w:r>
          </w:p>
        </w:tc>
      </w:tr>
      <w:tr w:rsidR="00000000" w14:paraId="5027B8EB" w14:textId="77777777">
        <w:trPr>
          <w:trHeight w:val="397"/>
          <w:jc w:val="center"/>
        </w:trPr>
        <w:tc>
          <w:tcPr>
            <w:tcW w:w="2501" w:type="dxa"/>
            <w:noWrap/>
            <w:vAlign w:val="center"/>
          </w:tcPr>
          <w:p w14:paraId="2E03CEAB"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所有者权益合计</w:t>
            </w:r>
          </w:p>
        </w:tc>
        <w:tc>
          <w:tcPr>
            <w:tcW w:w="1719" w:type="dxa"/>
            <w:vAlign w:val="center"/>
          </w:tcPr>
          <w:p w14:paraId="631C4B2A" w14:textId="77777777" w:rsidR="00000000" w:rsidRDefault="00000000">
            <w:pPr>
              <w:jc w:val="right"/>
              <w:textAlignment w:val="center"/>
              <w:rPr>
                <w:b/>
                <w:color w:val="000000"/>
                <w:sz w:val="18"/>
                <w:szCs w:val="18"/>
              </w:rPr>
            </w:pPr>
            <w:r>
              <w:rPr>
                <w:b/>
                <w:bCs/>
                <w:color w:val="000000"/>
                <w:sz w:val="18"/>
                <w:szCs w:val="18"/>
                <w:lang w:bidi="ar"/>
              </w:rPr>
              <w:t>800,564,739.23</w:t>
            </w:r>
          </w:p>
        </w:tc>
        <w:tc>
          <w:tcPr>
            <w:tcW w:w="1718" w:type="dxa"/>
            <w:noWrap/>
            <w:vAlign w:val="center"/>
          </w:tcPr>
          <w:p w14:paraId="4F7C6A51" w14:textId="77777777" w:rsidR="00000000" w:rsidRDefault="00000000">
            <w:pPr>
              <w:jc w:val="right"/>
              <w:rPr>
                <w:rFonts w:hint="eastAsia"/>
                <w:b/>
                <w:bCs/>
                <w:color w:val="000000"/>
                <w:sz w:val="18"/>
                <w:szCs w:val="18"/>
              </w:rPr>
            </w:pPr>
            <w:r>
              <w:rPr>
                <w:b/>
                <w:bCs/>
                <w:color w:val="000000"/>
                <w:sz w:val="18"/>
                <w:szCs w:val="18"/>
              </w:rPr>
              <w:t>762,766,386.58</w:t>
            </w:r>
          </w:p>
        </w:tc>
        <w:tc>
          <w:tcPr>
            <w:tcW w:w="1718" w:type="dxa"/>
            <w:noWrap/>
            <w:vAlign w:val="center"/>
          </w:tcPr>
          <w:p w14:paraId="73077A04" w14:textId="77777777" w:rsidR="00000000" w:rsidRDefault="00000000">
            <w:pPr>
              <w:jc w:val="right"/>
              <w:rPr>
                <w:rFonts w:hint="eastAsia"/>
                <w:b/>
                <w:bCs/>
                <w:color w:val="000000"/>
                <w:sz w:val="20"/>
                <w:szCs w:val="20"/>
              </w:rPr>
            </w:pPr>
            <w:r>
              <w:rPr>
                <w:b/>
                <w:bCs/>
                <w:sz w:val="18"/>
              </w:rPr>
              <w:t>674,108,965.47</w:t>
            </w:r>
          </w:p>
        </w:tc>
        <w:tc>
          <w:tcPr>
            <w:tcW w:w="1718" w:type="dxa"/>
            <w:noWrap/>
            <w:vAlign w:val="center"/>
          </w:tcPr>
          <w:p w14:paraId="00E0EE6F" w14:textId="77777777" w:rsidR="00000000" w:rsidRDefault="00000000">
            <w:pPr>
              <w:jc w:val="right"/>
              <w:rPr>
                <w:rFonts w:hint="eastAsia"/>
                <w:b/>
                <w:bCs/>
                <w:color w:val="000000"/>
                <w:sz w:val="20"/>
                <w:szCs w:val="20"/>
              </w:rPr>
            </w:pPr>
            <w:r>
              <w:rPr>
                <w:b/>
                <w:bCs/>
                <w:sz w:val="18"/>
              </w:rPr>
              <w:t>688,078,488.50</w:t>
            </w:r>
          </w:p>
        </w:tc>
      </w:tr>
      <w:tr w:rsidR="00000000" w14:paraId="60810FCC" w14:textId="77777777">
        <w:trPr>
          <w:trHeight w:val="397"/>
          <w:jc w:val="center"/>
        </w:trPr>
        <w:tc>
          <w:tcPr>
            <w:tcW w:w="2501" w:type="dxa"/>
            <w:noWrap/>
            <w:vAlign w:val="center"/>
          </w:tcPr>
          <w:p w14:paraId="1EEDE9BD" w14:textId="77777777" w:rsidR="00000000" w:rsidRDefault="00000000">
            <w:pPr>
              <w:jc w:val="center"/>
              <w:rPr>
                <w:b/>
                <w:bCs/>
                <w:color w:val="000000"/>
                <w:sz w:val="18"/>
                <w:szCs w:val="18"/>
              </w:rPr>
            </w:pPr>
            <w:r>
              <w:rPr>
                <w:b/>
                <w:bCs/>
                <w:color w:val="000000"/>
                <w:sz w:val="18"/>
                <w:szCs w:val="18"/>
              </w:rPr>
              <w:t>负债和所有者权益总计</w:t>
            </w:r>
          </w:p>
        </w:tc>
        <w:tc>
          <w:tcPr>
            <w:tcW w:w="1719" w:type="dxa"/>
            <w:vAlign w:val="center"/>
          </w:tcPr>
          <w:p w14:paraId="282CB8D9" w14:textId="77777777" w:rsidR="00000000" w:rsidRDefault="00000000">
            <w:pPr>
              <w:jc w:val="right"/>
              <w:textAlignment w:val="center"/>
              <w:rPr>
                <w:b/>
                <w:color w:val="000000"/>
                <w:sz w:val="18"/>
                <w:szCs w:val="18"/>
              </w:rPr>
            </w:pPr>
            <w:r>
              <w:rPr>
                <w:b/>
                <w:bCs/>
                <w:color w:val="000000"/>
                <w:sz w:val="18"/>
                <w:szCs w:val="18"/>
                <w:lang w:bidi="ar"/>
              </w:rPr>
              <w:t>939,695,982.77</w:t>
            </w:r>
          </w:p>
        </w:tc>
        <w:tc>
          <w:tcPr>
            <w:tcW w:w="1718" w:type="dxa"/>
            <w:noWrap/>
            <w:vAlign w:val="center"/>
          </w:tcPr>
          <w:p w14:paraId="56BC37B8" w14:textId="77777777" w:rsidR="00000000" w:rsidRDefault="00000000">
            <w:pPr>
              <w:jc w:val="right"/>
              <w:rPr>
                <w:rFonts w:hint="eastAsia"/>
                <w:b/>
                <w:bCs/>
                <w:color w:val="000000"/>
                <w:sz w:val="18"/>
                <w:szCs w:val="18"/>
              </w:rPr>
            </w:pPr>
            <w:r>
              <w:rPr>
                <w:b/>
                <w:bCs/>
                <w:color w:val="000000"/>
                <w:sz w:val="18"/>
                <w:szCs w:val="18"/>
              </w:rPr>
              <w:t>938,999,661.87</w:t>
            </w:r>
          </w:p>
        </w:tc>
        <w:tc>
          <w:tcPr>
            <w:tcW w:w="1718" w:type="dxa"/>
            <w:noWrap/>
            <w:vAlign w:val="center"/>
          </w:tcPr>
          <w:p w14:paraId="0DB27459" w14:textId="77777777" w:rsidR="00000000" w:rsidRDefault="00000000">
            <w:pPr>
              <w:jc w:val="right"/>
              <w:rPr>
                <w:rFonts w:hint="eastAsia"/>
                <w:b/>
                <w:bCs/>
                <w:color w:val="000000"/>
                <w:sz w:val="20"/>
                <w:szCs w:val="20"/>
              </w:rPr>
            </w:pPr>
            <w:r>
              <w:rPr>
                <w:b/>
                <w:bCs/>
                <w:sz w:val="18"/>
              </w:rPr>
              <w:t>870,682,697.91</w:t>
            </w:r>
          </w:p>
        </w:tc>
        <w:tc>
          <w:tcPr>
            <w:tcW w:w="1718" w:type="dxa"/>
            <w:noWrap/>
            <w:vAlign w:val="center"/>
          </w:tcPr>
          <w:p w14:paraId="12264065" w14:textId="77777777" w:rsidR="00000000" w:rsidRDefault="00000000">
            <w:pPr>
              <w:jc w:val="right"/>
              <w:rPr>
                <w:rFonts w:hint="eastAsia"/>
                <w:b/>
                <w:bCs/>
                <w:color w:val="000000"/>
                <w:sz w:val="20"/>
                <w:szCs w:val="20"/>
              </w:rPr>
            </w:pPr>
            <w:r>
              <w:rPr>
                <w:b/>
                <w:bCs/>
                <w:sz w:val="18"/>
              </w:rPr>
              <w:t>842,104,953.61</w:t>
            </w:r>
          </w:p>
        </w:tc>
      </w:tr>
    </w:tbl>
    <w:p w14:paraId="5247EC49" w14:textId="77777777" w:rsidR="00000000" w:rsidRDefault="00000000">
      <w:pPr>
        <w:ind w:firstLineChars="200" w:firstLine="480"/>
        <w:jc w:val="right"/>
        <w:rPr>
          <w:rFonts w:hint="eastAsia"/>
        </w:rPr>
      </w:pPr>
    </w:p>
    <w:p w14:paraId="2C408AEE" w14:textId="77777777" w:rsidR="00000000" w:rsidRDefault="00000000">
      <w:pPr>
        <w:spacing w:beforeLines="50" w:before="163" w:afterLines="50" w:after="163" w:line="360" w:lineRule="auto"/>
        <w:ind w:firstLineChars="200" w:firstLine="482"/>
        <w:outlineLvl w:val="2"/>
        <w:rPr>
          <w:b/>
        </w:rPr>
      </w:pPr>
      <w:r>
        <w:rPr>
          <w:rFonts w:hint="eastAsia"/>
          <w:b/>
        </w:rPr>
        <w:lastRenderedPageBreak/>
        <w:t>3</w:t>
      </w:r>
      <w:r>
        <w:rPr>
          <w:rFonts w:hint="eastAsia"/>
          <w:b/>
        </w:rPr>
        <w:t>、合并</w:t>
      </w:r>
      <w:r>
        <w:rPr>
          <w:b/>
        </w:rPr>
        <w:t>利润表</w:t>
      </w:r>
    </w:p>
    <w:p w14:paraId="431EA134" w14:textId="77777777" w:rsidR="00000000" w:rsidRDefault="00000000">
      <w:pPr>
        <w:ind w:firstLineChars="200" w:firstLine="420"/>
        <w:jc w:val="right"/>
        <w:rPr>
          <w:rFonts w:hint="eastAsia"/>
          <w:sz w:val="21"/>
          <w:szCs w:val="21"/>
        </w:rPr>
      </w:pPr>
      <w:r>
        <w:rPr>
          <w:rFonts w:hint="eastAsia"/>
          <w:sz w:val="21"/>
          <w:szCs w:val="21"/>
        </w:rPr>
        <w:t>单位</w:t>
      </w:r>
      <w:r>
        <w:rPr>
          <w:sz w:val="21"/>
          <w:szCs w:val="21"/>
        </w:rPr>
        <w:t>：元</w:t>
      </w:r>
    </w:p>
    <w:tbl>
      <w:tblPr>
        <w:tblW w:w="55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796"/>
        <w:gridCol w:w="1577"/>
        <w:gridCol w:w="1577"/>
        <w:gridCol w:w="1577"/>
        <w:gridCol w:w="1577"/>
      </w:tblGrid>
      <w:tr w:rsidR="00000000" w14:paraId="316DCB43" w14:textId="77777777">
        <w:trPr>
          <w:trHeight w:val="397"/>
          <w:tblHeader/>
          <w:jc w:val="center"/>
        </w:trPr>
        <w:tc>
          <w:tcPr>
            <w:tcW w:w="3181" w:type="dxa"/>
            <w:shd w:val="clear" w:color="auto" w:fill="D9D9D9"/>
            <w:noWrap/>
            <w:vAlign w:val="center"/>
          </w:tcPr>
          <w:p w14:paraId="091B3271" w14:textId="77777777" w:rsidR="00000000" w:rsidRDefault="00000000">
            <w:pPr>
              <w:jc w:val="center"/>
              <w:rPr>
                <w:rFonts w:eastAsia="等线"/>
                <w:b/>
                <w:color w:val="000000"/>
                <w:sz w:val="18"/>
                <w:szCs w:val="18"/>
              </w:rPr>
            </w:pPr>
            <w:r>
              <w:rPr>
                <w:rFonts w:ascii="宋体" w:hAnsi="宋体" w:hint="eastAsia"/>
                <w:b/>
                <w:color w:val="000000"/>
                <w:sz w:val="18"/>
                <w:szCs w:val="18"/>
              </w:rPr>
              <w:t>项</w:t>
            </w:r>
            <w:r>
              <w:rPr>
                <w:rFonts w:eastAsia="等线"/>
                <w:b/>
                <w:color w:val="000000"/>
                <w:sz w:val="18"/>
                <w:szCs w:val="18"/>
              </w:rPr>
              <w:t xml:space="preserve">  </w:t>
            </w:r>
            <w:r>
              <w:rPr>
                <w:rFonts w:ascii="宋体" w:hAnsi="宋体" w:hint="eastAsia"/>
                <w:b/>
                <w:color w:val="000000"/>
                <w:sz w:val="18"/>
                <w:szCs w:val="18"/>
              </w:rPr>
              <w:t>目</w:t>
            </w:r>
          </w:p>
        </w:tc>
        <w:tc>
          <w:tcPr>
            <w:tcW w:w="1780" w:type="dxa"/>
            <w:shd w:val="clear" w:color="auto" w:fill="D9D9D9"/>
            <w:vAlign w:val="center"/>
          </w:tcPr>
          <w:p w14:paraId="736AD7C3" w14:textId="77777777" w:rsidR="00000000" w:rsidRDefault="00000000">
            <w:pPr>
              <w:jc w:val="center"/>
              <w:rPr>
                <w:rFonts w:eastAsia="等线"/>
                <w:b/>
                <w:color w:val="000000"/>
                <w:sz w:val="18"/>
                <w:szCs w:val="18"/>
              </w:rPr>
            </w:pPr>
            <w:r>
              <w:rPr>
                <w:rFonts w:eastAsia="等线" w:hint="eastAsia"/>
                <w:b/>
                <w:color w:val="000000"/>
                <w:sz w:val="18"/>
                <w:szCs w:val="18"/>
              </w:rPr>
              <w:t>2</w:t>
            </w:r>
            <w:r>
              <w:rPr>
                <w:rFonts w:eastAsia="等线"/>
                <w:b/>
                <w:color w:val="000000"/>
                <w:sz w:val="18"/>
                <w:szCs w:val="18"/>
              </w:rPr>
              <w:t>023</w:t>
            </w:r>
            <w:r>
              <w:rPr>
                <w:rFonts w:eastAsia="等线" w:hint="eastAsia"/>
                <w:b/>
                <w:color w:val="000000"/>
                <w:sz w:val="18"/>
                <w:szCs w:val="18"/>
              </w:rPr>
              <w:t>年</w:t>
            </w:r>
            <w:r>
              <w:rPr>
                <w:rFonts w:eastAsia="等线" w:hint="eastAsia"/>
                <w:b/>
                <w:color w:val="000000"/>
                <w:sz w:val="18"/>
                <w:szCs w:val="18"/>
              </w:rPr>
              <w:t>1</w:t>
            </w:r>
            <w:r>
              <w:rPr>
                <w:rFonts w:eastAsia="等线"/>
                <w:b/>
                <w:color w:val="000000"/>
                <w:sz w:val="18"/>
                <w:szCs w:val="18"/>
              </w:rPr>
              <w:t>-</w:t>
            </w:r>
            <w:r>
              <w:rPr>
                <w:rFonts w:eastAsia="等线" w:hint="eastAsia"/>
                <w:b/>
                <w:color w:val="000000"/>
                <w:sz w:val="18"/>
                <w:szCs w:val="18"/>
              </w:rPr>
              <w:t>9</w:t>
            </w:r>
            <w:r>
              <w:rPr>
                <w:rFonts w:eastAsia="等线" w:hint="eastAsia"/>
                <w:b/>
                <w:color w:val="000000"/>
                <w:sz w:val="18"/>
                <w:szCs w:val="18"/>
              </w:rPr>
              <w:t>月</w:t>
            </w:r>
          </w:p>
        </w:tc>
        <w:tc>
          <w:tcPr>
            <w:tcW w:w="1780" w:type="dxa"/>
            <w:shd w:val="clear" w:color="auto" w:fill="D9D9D9"/>
            <w:noWrap/>
            <w:vAlign w:val="center"/>
          </w:tcPr>
          <w:p w14:paraId="64E45550" w14:textId="77777777" w:rsidR="00000000" w:rsidRDefault="00000000">
            <w:pPr>
              <w:jc w:val="center"/>
              <w:rPr>
                <w:rFonts w:eastAsia="等线"/>
                <w:b/>
                <w:color w:val="000000"/>
                <w:sz w:val="18"/>
                <w:szCs w:val="18"/>
              </w:rPr>
            </w:pPr>
            <w:r>
              <w:rPr>
                <w:rFonts w:eastAsia="等线"/>
                <w:b/>
                <w:color w:val="000000"/>
                <w:sz w:val="18"/>
                <w:szCs w:val="18"/>
              </w:rPr>
              <w:t>2022</w:t>
            </w:r>
            <w:r>
              <w:rPr>
                <w:rFonts w:ascii="宋体" w:hAnsi="宋体" w:hint="eastAsia"/>
                <w:b/>
                <w:color w:val="000000"/>
                <w:sz w:val="18"/>
                <w:szCs w:val="18"/>
              </w:rPr>
              <w:t>年度</w:t>
            </w:r>
          </w:p>
        </w:tc>
        <w:tc>
          <w:tcPr>
            <w:tcW w:w="1780" w:type="dxa"/>
            <w:shd w:val="clear" w:color="auto" w:fill="D9D9D9"/>
            <w:noWrap/>
            <w:vAlign w:val="center"/>
          </w:tcPr>
          <w:p w14:paraId="26A9D979" w14:textId="77777777" w:rsidR="00000000" w:rsidRDefault="00000000">
            <w:pPr>
              <w:jc w:val="center"/>
              <w:rPr>
                <w:rFonts w:eastAsia="等线"/>
                <w:b/>
                <w:color w:val="000000"/>
                <w:sz w:val="18"/>
                <w:szCs w:val="18"/>
              </w:rPr>
            </w:pPr>
            <w:r>
              <w:rPr>
                <w:rFonts w:eastAsia="等线"/>
                <w:b/>
                <w:color w:val="000000"/>
                <w:sz w:val="18"/>
                <w:szCs w:val="18"/>
              </w:rPr>
              <w:t>2021</w:t>
            </w:r>
            <w:r>
              <w:rPr>
                <w:rFonts w:ascii="宋体" w:hAnsi="宋体" w:hint="eastAsia"/>
                <w:b/>
                <w:color w:val="000000"/>
                <w:sz w:val="18"/>
                <w:szCs w:val="18"/>
              </w:rPr>
              <w:t>年度</w:t>
            </w:r>
          </w:p>
        </w:tc>
        <w:tc>
          <w:tcPr>
            <w:tcW w:w="1780" w:type="dxa"/>
            <w:shd w:val="clear" w:color="auto" w:fill="D9D9D9"/>
            <w:noWrap/>
            <w:vAlign w:val="center"/>
          </w:tcPr>
          <w:p w14:paraId="5D08B0A6" w14:textId="77777777" w:rsidR="00000000" w:rsidRDefault="00000000">
            <w:pPr>
              <w:jc w:val="center"/>
              <w:rPr>
                <w:rFonts w:eastAsia="等线"/>
                <w:b/>
                <w:color w:val="000000"/>
                <w:sz w:val="18"/>
                <w:szCs w:val="18"/>
              </w:rPr>
            </w:pPr>
            <w:r>
              <w:rPr>
                <w:rFonts w:eastAsia="等线"/>
                <w:b/>
                <w:color w:val="000000"/>
                <w:sz w:val="18"/>
                <w:szCs w:val="18"/>
              </w:rPr>
              <w:t>2020</w:t>
            </w:r>
            <w:r>
              <w:rPr>
                <w:rFonts w:ascii="宋体" w:hAnsi="宋体" w:hint="eastAsia"/>
                <w:b/>
                <w:color w:val="000000"/>
                <w:sz w:val="18"/>
                <w:szCs w:val="18"/>
              </w:rPr>
              <w:t>年度</w:t>
            </w:r>
          </w:p>
        </w:tc>
      </w:tr>
      <w:tr w:rsidR="00000000" w14:paraId="7CD37A20" w14:textId="77777777">
        <w:trPr>
          <w:trHeight w:val="397"/>
          <w:jc w:val="center"/>
        </w:trPr>
        <w:tc>
          <w:tcPr>
            <w:tcW w:w="3181" w:type="dxa"/>
            <w:noWrap/>
            <w:vAlign w:val="center"/>
          </w:tcPr>
          <w:p w14:paraId="5C1BA5F3" w14:textId="77777777" w:rsidR="00000000" w:rsidRDefault="00000000">
            <w:pPr>
              <w:rPr>
                <w:rFonts w:eastAsia="等线"/>
                <w:b/>
                <w:bCs/>
                <w:color w:val="000000"/>
                <w:sz w:val="18"/>
                <w:szCs w:val="18"/>
              </w:rPr>
            </w:pPr>
            <w:r>
              <w:rPr>
                <w:rFonts w:ascii="宋体" w:hAnsi="宋体" w:hint="eastAsia"/>
                <w:b/>
                <w:bCs/>
                <w:color w:val="000000"/>
                <w:sz w:val="18"/>
                <w:szCs w:val="18"/>
              </w:rPr>
              <w:t>一、营业总收入</w:t>
            </w:r>
          </w:p>
        </w:tc>
        <w:tc>
          <w:tcPr>
            <w:tcW w:w="1780" w:type="dxa"/>
            <w:vAlign w:val="center"/>
          </w:tcPr>
          <w:p w14:paraId="2BBA4899" w14:textId="77777777" w:rsidR="00000000" w:rsidRDefault="00000000">
            <w:pPr>
              <w:jc w:val="right"/>
              <w:textAlignment w:val="center"/>
              <w:rPr>
                <w:rFonts w:eastAsia="等线"/>
                <w:b/>
                <w:color w:val="000000"/>
                <w:sz w:val="18"/>
                <w:szCs w:val="18"/>
              </w:rPr>
            </w:pPr>
            <w:r>
              <w:rPr>
                <w:b/>
                <w:bCs/>
                <w:color w:val="000000"/>
                <w:sz w:val="18"/>
                <w:szCs w:val="18"/>
                <w:lang w:bidi="ar"/>
              </w:rPr>
              <w:t>399,097,109.56</w:t>
            </w:r>
          </w:p>
        </w:tc>
        <w:tc>
          <w:tcPr>
            <w:tcW w:w="1780" w:type="dxa"/>
            <w:noWrap/>
            <w:vAlign w:val="center"/>
          </w:tcPr>
          <w:p w14:paraId="247FEFF3" w14:textId="77777777" w:rsidR="00000000" w:rsidRDefault="00000000">
            <w:pPr>
              <w:jc w:val="right"/>
              <w:rPr>
                <w:rFonts w:eastAsia="等线"/>
                <w:b/>
                <w:color w:val="000000"/>
                <w:sz w:val="18"/>
                <w:szCs w:val="18"/>
              </w:rPr>
            </w:pPr>
            <w:r>
              <w:rPr>
                <w:rFonts w:eastAsia="等线"/>
                <w:b/>
                <w:color w:val="000000"/>
                <w:sz w:val="18"/>
                <w:szCs w:val="18"/>
              </w:rPr>
              <w:t>540,141,645.64</w:t>
            </w:r>
          </w:p>
        </w:tc>
        <w:tc>
          <w:tcPr>
            <w:tcW w:w="1780" w:type="dxa"/>
            <w:noWrap/>
            <w:vAlign w:val="center"/>
          </w:tcPr>
          <w:p w14:paraId="5B24F300" w14:textId="77777777" w:rsidR="00000000" w:rsidRDefault="00000000">
            <w:pPr>
              <w:jc w:val="right"/>
              <w:rPr>
                <w:rFonts w:eastAsia="等线"/>
                <w:b/>
                <w:bCs/>
                <w:color w:val="000000"/>
                <w:sz w:val="18"/>
                <w:szCs w:val="18"/>
              </w:rPr>
            </w:pPr>
            <w:r>
              <w:rPr>
                <w:b/>
                <w:bCs/>
                <w:sz w:val="18"/>
              </w:rPr>
              <w:t>415,162,743.70</w:t>
            </w:r>
          </w:p>
        </w:tc>
        <w:tc>
          <w:tcPr>
            <w:tcW w:w="1780" w:type="dxa"/>
            <w:noWrap/>
            <w:vAlign w:val="center"/>
          </w:tcPr>
          <w:p w14:paraId="338B29E8" w14:textId="77777777" w:rsidR="00000000" w:rsidRDefault="00000000">
            <w:pPr>
              <w:jc w:val="right"/>
              <w:rPr>
                <w:rFonts w:eastAsia="等线"/>
                <w:b/>
                <w:bCs/>
                <w:color w:val="000000"/>
                <w:sz w:val="18"/>
                <w:szCs w:val="18"/>
              </w:rPr>
            </w:pPr>
            <w:r>
              <w:rPr>
                <w:b/>
                <w:bCs/>
                <w:sz w:val="18"/>
              </w:rPr>
              <w:t>344,590,024.63</w:t>
            </w:r>
          </w:p>
        </w:tc>
      </w:tr>
      <w:tr w:rsidR="00000000" w14:paraId="65A98258" w14:textId="77777777">
        <w:trPr>
          <w:trHeight w:val="397"/>
          <w:jc w:val="center"/>
        </w:trPr>
        <w:tc>
          <w:tcPr>
            <w:tcW w:w="3181" w:type="dxa"/>
            <w:noWrap/>
            <w:vAlign w:val="center"/>
          </w:tcPr>
          <w:p w14:paraId="58011D74"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其中：营业收入</w:t>
            </w:r>
          </w:p>
        </w:tc>
        <w:tc>
          <w:tcPr>
            <w:tcW w:w="1780" w:type="dxa"/>
            <w:vAlign w:val="center"/>
          </w:tcPr>
          <w:p w14:paraId="3DD3C07C" w14:textId="77777777" w:rsidR="00000000" w:rsidRDefault="00000000">
            <w:pPr>
              <w:jc w:val="right"/>
              <w:textAlignment w:val="center"/>
              <w:rPr>
                <w:rFonts w:eastAsia="等线"/>
                <w:color w:val="000000"/>
                <w:sz w:val="18"/>
                <w:szCs w:val="18"/>
              </w:rPr>
            </w:pPr>
            <w:r>
              <w:rPr>
                <w:color w:val="000000"/>
                <w:sz w:val="18"/>
                <w:szCs w:val="18"/>
                <w:lang w:bidi="ar"/>
              </w:rPr>
              <w:t>399,097,109.56</w:t>
            </w:r>
          </w:p>
        </w:tc>
        <w:tc>
          <w:tcPr>
            <w:tcW w:w="1780" w:type="dxa"/>
            <w:noWrap/>
            <w:vAlign w:val="center"/>
          </w:tcPr>
          <w:p w14:paraId="7F8C2A9D" w14:textId="77777777" w:rsidR="00000000" w:rsidRDefault="00000000">
            <w:pPr>
              <w:jc w:val="right"/>
              <w:rPr>
                <w:rFonts w:eastAsia="等线"/>
                <w:color w:val="000000"/>
                <w:sz w:val="18"/>
                <w:szCs w:val="18"/>
              </w:rPr>
            </w:pPr>
            <w:r>
              <w:rPr>
                <w:rFonts w:eastAsia="等线"/>
                <w:color w:val="000000"/>
                <w:sz w:val="18"/>
                <w:szCs w:val="18"/>
              </w:rPr>
              <w:t>540,141,645.64</w:t>
            </w:r>
          </w:p>
        </w:tc>
        <w:tc>
          <w:tcPr>
            <w:tcW w:w="1780" w:type="dxa"/>
            <w:noWrap/>
            <w:vAlign w:val="center"/>
          </w:tcPr>
          <w:p w14:paraId="3F4BB382" w14:textId="77777777" w:rsidR="00000000" w:rsidRDefault="00000000">
            <w:pPr>
              <w:jc w:val="right"/>
              <w:rPr>
                <w:rFonts w:eastAsia="等线"/>
                <w:color w:val="000000"/>
                <w:sz w:val="18"/>
                <w:szCs w:val="18"/>
              </w:rPr>
            </w:pPr>
            <w:r>
              <w:rPr>
                <w:sz w:val="18"/>
              </w:rPr>
              <w:t>415,162,743.70</w:t>
            </w:r>
          </w:p>
        </w:tc>
        <w:tc>
          <w:tcPr>
            <w:tcW w:w="1780" w:type="dxa"/>
            <w:noWrap/>
            <w:vAlign w:val="center"/>
          </w:tcPr>
          <w:p w14:paraId="56326069" w14:textId="77777777" w:rsidR="00000000" w:rsidRDefault="00000000">
            <w:pPr>
              <w:jc w:val="right"/>
              <w:rPr>
                <w:rFonts w:eastAsia="等线"/>
                <w:color w:val="000000"/>
                <w:sz w:val="18"/>
                <w:szCs w:val="18"/>
              </w:rPr>
            </w:pPr>
            <w:r>
              <w:rPr>
                <w:sz w:val="18"/>
              </w:rPr>
              <w:t>344,590,024.63</w:t>
            </w:r>
          </w:p>
        </w:tc>
      </w:tr>
      <w:tr w:rsidR="00000000" w14:paraId="3988276A" w14:textId="77777777">
        <w:trPr>
          <w:trHeight w:val="397"/>
          <w:jc w:val="center"/>
        </w:trPr>
        <w:tc>
          <w:tcPr>
            <w:tcW w:w="3181" w:type="dxa"/>
            <w:noWrap/>
            <w:vAlign w:val="center"/>
          </w:tcPr>
          <w:p w14:paraId="32FA60E2" w14:textId="77777777" w:rsidR="00000000" w:rsidRDefault="00000000">
            <w:pPr>
              <w:rPr>
                <w:rFonts w:eastAsia="等线"/>
                <w:b/>
                <w:bCs/>
                <w:color w:val="000000"/>
                <w:sz w:val="18"/>
                <w:szCs w:val="18"/>
              </w:rPr>
            </w:pPr>
            <w:r>
              <w:rPr>
                <w:rFonts w:ascii="宋体" w:hAnsi="宋体" w:hint="eastAsia"/>
                <w:b/>
                <w:bCs/>
                <w:color w:val="000000"/>
                <w:sz w:val="18"/>
                <w:szCs w:val="18"/>
              </w:rPr>
              <w:t>二、营业总成本</w:t>
            </w:r>
          </w:p>
        </w:tc>
        <w:tc>
          <w:tcPr>
            <w:tcW w:w="1780" w:type="dxa"/>
            <w:vAlign w:val="center"/>
          </w:tcPr>
          <w:p w14:paraId="4A637BB1" w14:textId="77777777" w:rsidR="00000000" w:rsidRDefault="00000000">
            <w:pPr>
              <w:jc w:val="right"/>
              <w:textAlignment w:val="center"/>
              <w:rPr>
                <w:rFonts w:eastAsia="等线"/>
                <w:b/>
                <w:color w:val="000000"/>
                <w:sz w:val="18"/>
                <w:szCs w:val="18"/>
              </w:rPr>
            </w:pPr>
            <w:r>
              <w:rPr>
                <w:b/>
                <w:bCs/>
                <w:color w:val="000000"/>
                <w:sz w:val="18"/>
                <w:szCs w:val="18"/>
                <w:lang w:bidi="ar"/>
              </w:rPr>
              <w:t>306,647,040.52</w:t>
            </w:r>
          </w:p>
        </w:tc>
        <w:tc>
          <w:tcPr>
            <w:tcW w:w="1780" w:type="dxa"/>
            <w:noWrap/>
            <w:vAlign w:val="center"/>
          </w:tcPr>
          <w:p w14:paraId="658D1AFA" w14:textId="77777777" w:rsidR="00000000" w:rsidRDefault="00000000">
            <w:pPr>
              <w:jc w:val="right"/>
              <w:rPr>
                <w:rFonts w:eastAsia="等线"/>
                <w:b/>
                <w:color w:val="000000"/>
                <w:sz w:val="18"/>
                <w:szCs w:val="18"/>
              </w:rPr>
            </w:pPr>
            <w:r>
              <w:rPr>
                <w:rFonts w:eastAsia="等线"/>
                <w:b/>
                <w:color w:val="000000"/>
                <w:sz w:val="18"/>
                <w:szCs w:val="18"/>
              </w:rPr>
              <w:t>425,735,870.07</w:t>
            </w:r>
          </w:p>
        </w:tc>
        <w:tc>
          <w:tcPr>
            <w:tcW w:w="1780" w:type="dxa"/>
            <w:noWrap/>
            <w:vAlign w:val="center"/>
          </w:tcPr>
          <w:p w14:paraId="7150D550" w14:textId="77777777" w:rsidR="00000000" w:rsidRDefault="00000000">
            <w:pPr>
              <w:jc w:val="right"/>
              <w:rPr>
                <w:rFonts w:eastAsia="等线"/>
                <w:b/>
                <w:bCs/>
                <w:color w:val="000000"/>
                <w:sz w:val="18"/>
                <w:szCs w:val="18"/>
              </w:rPr>
            </w:pPr>
            <w:r>
              <w:rPr>
                <w:rFonts w:eastAsia="等线"/>
                <w:b/>
                <w:bCs/>
                <w:color w:val="000000"/>
                <w:sz w:val="18"/>
                <w:szCs w:val="18"/>
              </w:rPr>
              <w:t>360,149,672.82</w:t>
            </w:r>
          </w:p>
        </w:tc>
        <w:tc>
          <w:tcPr>
            <w:tcW w:w="1780" w:type="dxa"/>
            <w:noWrap/>
            <w:vAlign w:val="center"/>
          </w:tcPr>
          <w:p w14:paraId="45145EDD" w14:textId="77777777" w:rsidR="00000000" w:rsidRDefault="00000000">
            <w:pPr>
              <w:jc w:val="right"/>
              <w:rPr>
                <w:rFonts w:eastAsia="等线"/>
                <w:b/>
                <w:bCs/>
                <w:color w:val="000000"/>
                <w:sz w:val="18"/>
                <w:szCs w:val="18"/>
              </w:rPr>
            </w:pPr>
            <w:r>
              <w:rPr>
                <w:b/>
                <w:bCs/>
                <w:sz w:val="18"/>
              </w:rPr>
              <w:t>297,341,595.81</w:t>
            </w:r>
          </w:p>
        </w:tc>
      </w:tr>
      <w:tr w:rsidR="00000000" w14:paraId="27450C86" w14:textId="77777777">
        <w:trPr>
          <w:trHeight w:val="397"/>
          <w:jc w:val="center"/>
        </w:trPr>
        <w:tc>
          <w:tcPr>
            <w:tcW w:w="3181" w:type="dxa"/>
            <w:noWrap/>
            <w:vAlign w:val="center"/>
          </w:tcPr>
          <w:p w14:paraId="375CF343"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其中：营业成本</w:t>
            </w:r>
          </w:p>
        </w:tc>
        <w:tc>
          <w:tcPr>
            <w:tcW w:w="1780" w:type="dxa"/>
            <w:vAlign w:val="center"/>
          </w:tcPr>
          <w:p w14:paraId="03ED1E72" w14:textId="77777777" w:rsidR="00000000" w:rsidRDefault="00000000">
            <w:pPr>
              <w:jc w:val="right"/>
              <w:textAlignment w:val="center"/>
              <w:rPr>
                <w:rFonts w:eastAsia="等线"/>
                <w:color w:val="000000"/>
                <w:sz w:val="18"/>
                <w:szCs w:val="18"/>
              </w:rPr>
            </w:pPr>
            <w:r>
              <w:rPr>
                <w:color w:val="000000"/>
                <w:sz w:val="18"/>
                <w:szCs w:val="18"/>
                <w:lang w:bidi="ar"/>
              </w:rPr>
              <w:t>245,327,683.50</w:t>
            </w:r>
          </w:p>
        </w:tc>
        <w:tc>
          <w:tcPr>
            <w:tcW w:w="1780" w:type="dxa"/>
            <w:noWrap/>
            <w:vAlign w:val="center"/>
          </w:tcPr>
          <w:p w14:paraId="3AB5AB5E" w14:textId="77777777" w:rsidR="00000000" w:rsidRDefault="00000000">
            <w:pPr>
              <w:jc w:val="right"/>
              <w:rPr>
                <w:rFonts w:eastAsia="等线"/>
                <w:color w:val="000000"/>
                <w:sz w:val="18"/>
                <w:szCs w:val="18"/>
              </w:rPr>
            </w:pPr>
            <w:r>
              <w:rPr>
                <w:rFonts w:eastAsia="等线"/>
                <w:color w:val="000000"/>
                <w:sz w:val="18"/>
                <w:szCs w:val="18"/>
              </w:rPr>
              <w:t>337,640,889.87</w:t>
            </w:r>
          </w:p>
        </w:tc>
        <w:tc>
          <w:tcPr>
            <w:tcW w:w="1780" w:type="dxa"/>
            <w:noWrap/>
            <w:vAlign w:val="center"/>
          </w:tcPr>
          <w:p w14:paraId="667C1894" w14:textId="77777777" w:rsidR="00000000" w:rsidRDefault="00000000">
            <w:pPr>
              <w:jc w:val="right"/>
              <w:rPr>
                <w:rFonts w:eastAsia="等线"/>
                <w:color w:val="000000"/>
                <w:sz w:val="18"/>
                <w:szCs w:val="18"/>
              </w:rPr>
            </w:pPr>
            <w:r>
              <w:rPr>
                <w:rFonts w:eastAsia="等线"/>
                <w:color w:val="000000"/>
                <w:sz w:val="18"/>
                <w:szCs w:val="18"/>
              </w:rPr>
              <w:t>279,863,882.60</w:t>
            </w:r>
          </w:p>
        </w:tc>
        <w:tc>
          <w:tcPr>
            <w:tcW w:w="1780" w:type="dxa"/>
            <w:noWrap/>
            <w:vAlign w:val="center"/>
          </w:tcPr>
          <w:p w14:paraId="41C7C107" w14:textId="77777777" w:rsidR="00000000" w:rsidRDefault="00000000">
            <w:pPr>
              <w:jc w:val="right"/>
              <w:rPr>
                <w:rFonts w:eastAsia="等线"/>
                <w:color w:val="000000"/>
                <w:sz w:val="18"/>
                <w:szCs w:val="18"/>
              </w:rPr>
            </w:pPr>
            <w:r>
              <w:rPr>
                <w:sz w:val="18"/>
              </w:rPr>
              <w:t>225,618,597.01</w:t>
            </w:r>
          </w:p>
        </w:tc>
      </w:tr>
      <w:tr w:rsidR="00000000" w14:paraId="16206F88" w14:textId="77777777">
        <w:trPr>
          <w:trHeight w:val="397"/>
          <w:jc w:val="center"/>
        </w:trPr>
        <w:tc>
          <w:tcPr>
            <w:tcW w:w="3181" w:type="dxa"/>
            <w:noWrap/>
            <w:vAlign w:val="center"/>
          </w:tcPr>
          <w:p w14:paraId="1EFE487F"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税金及附加</w:t>
            </w:r>
          </w:p>
        </w:tc>
        <w:tc>
          <w:tcPr>
            <w:tcW w:w="1780" w:type="dxa"/>
            <w:vAlign w:val="center"/>
          </w:tcPr>
          <w:p w14:paraId="1C30057C" w14:textId="77777777" w:rsidR="00000000" w:rsidRDefault="00000000">
            <w:pPr>
              <w:jc w:val="right"/>
              <w:textAlignment w:val="center"/>
              <w:rPr>
                <w:rFonts w:eastAsia="等线"/>
                <w:color w:val="000000"/>
                <w:sz w:val="18"/>
                <w:szCs w:val="18"/>
              </w:rPr>
            </w:pPr>
            <w:r>
              <w:rPr>
                <w:color w:val="000000"/>
                <w:sz w:val="18"/>
                <w:szCs w:val="18"/>
                <w:lang w:bidi="ar"/>
              </w:rPr>
              <w:t>4,288,404.63</w:t>
            </w:r>
          </w:p>
        </w:tc>
        <w:tc>
          <w:tcPr>
            <w:tcW w:w="1780" w:type="dxa"/>
            <w:noWrap/>
            <w:vAlign w:val="center"/>
          </w:tcPr>
          <w:p w14:paraId="794F1540" w14:textId="77777777" w:rsidR="00000000" w:rsidRDefault="00000000">
            <w:pPr>
              <w:jc w:val="right"/>
              <w:rPr>
                <w:rFonts w:eastAsia="等线"/>
                <w:color w:val="000000"/>
                <w:sz w:val="18"/>
                <w:szCs w:val="18"/>
              </w:rPr>
            </w:pPr>
            <w:r>
              <w:rPr>
                <w:rFonts w:eastAsia="等线"/>
                <w:color w:val="000000"/>
                <w:sz w:val="18"/>
                <w:szCs w:val="18"/>
              </w:rPr>
              <w:t>5,359,823.88</w:t>
            </w:r>
          </w:p>
        </w:tc>
        <w:tc>
          <w:tcPr>
            <w:tcW w:w="1780" w:type="dxa"/>
            <w:noWrap/>
            <w:vAlign w:val="center"/>
          </w:tcPr>
          <w:p w14:paraId="69EF22B9" w14:textId="77777777" w:rsidR="00000000" w:rsidRDefault="00000000">
            <w:pPr>
              <w:jc w:val="right"/>
              <w:rPr>
                <w:rFonts w:eastAsia="等线"/>
                <w:color w:val="000000"/>
                <w:sz w:val="18"/>
                <w:szCs w:val="18"/>
              </w:rPr>
            </w:pPr>
            <w:r>
              <w:rPr>
                <w:sz w:val="18"/>
              </w:rPr>
              <w:t>3,857,106.19</w:t>
            </w:r>
          </w:p>
        </w:tc>
        <w:tc>
          <w:tcPr>
            <w:tcW w:w="1780" w:type="dxa"/>
            <w:noWrap/>
            <w:vAlign w:val="center"/>
          </w:tcPr>
          <w:p w14:paraId="1613F165" w14:textId="77777777" w:rsidR="00000000" w:rsidRDefault="00000000">
            <w:pPr>
              <w:jc w:val="right"/>
              <w:rPr>
                <w:rFonts w:eastAsia="等线"/>
                <w:color w:val="000000"/>
                <w:sz w:val="18"/>
                <w:szCs w:val="18"/>
              </w:rPr>
            </w:pPr>
            <w:r>
              <w:rPr>
                <w:sz w:val="18"/>
              </w:rPr>
              <w:t>4,617,470.53</w:t>
            </w:r>
          </w:p>
        </w:tc>
      </w:tr>
      <w:tr w:rsidR="00000000" w14:paraId="49E4E114" w14:textId="77777777">
        <w:trPr>
          <w:trHeight w:val="397"/>
          <w:jc w:val="center"/>
        </w:trPr>
        <w:tc>
          <w:tcPr>
            <w:tcW w:w="3181" w:type="dxa"/>
            <w:noWrap/>
            <w:vAlign w:val="center"/>
          </w:tcPr>
          <w:p w14:paraId="756384F4"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销售费用</w:t>
            </w:r>
          </w:p>
        </w:tc>
        <w:tc>
          <w:tcPr>
            <w:tcW w:w="1780" w:type="dxa"/>
            <w:vAlign w:val="center"/>
          </w:tcPr>
          <w:p w14:paraId="05F06899" w14:textId="77777777" w:rsidR="00000000" w:rsidRDefault="00000000">
            <w:pPr>
              <w:jc w:val="right"/>
              <w:textAlignment w:val="center"/>
              <w:rPr>
                <w:rFonts w:eastAsia="等线"/>
                <w:color w:val="000000"/>
                <w:sz w:val="18"/>
                <w:szCs w:val="18"/>
              </w:rPr>
            </w:pPr>
            <w:r>
              <w:rPr>
                <w:color w:val="000000"/>
                <w:sz w:val="18"/>
                <w:szCs w:val="18"/>
                <w:lang w:bidi="ar"/>
              </w:rPr>
              <w:t>19,531,666.15</w:t>
            </w:r>
          </w:p>
        </w:tc>
        <w:tc>
          <w:tcPr>
            <w:tcW w:w="1780" w:type="dxa"/>
            <w:noWrap/>
            <w:vAlign w:val="center"/>
          </w:tcPr>
          <w:p w14:paraId="72E9750B" w14:textId="77777777" w:rsidR="00000000" w:rsidRDefault="00000000">
            <w:pPr>
              <w:jc w:val="right"/>
              <w:rPr>
                <w:rFonts w:eastAsia="等线"/>
                <w:color w:val="000000"/>
                <w:sz w:val="18"/>
                <w:szCs w:val="18"/>
              </w:rPr>
            </w:pPr>
            <w:r>
              <w:rPr>
                <w:rFonts w:eastAsia="等线"/>
                <w:color w:val="000000"/>
                <w:sz w:val="18"/>
                <w:szCs w:val="18"/>
              </w:rPr>
              <w:t>30,984,242.89</w:t>
            </w:r>
          </w:p>
        </w:tc>
        <w:tc>
          <w:tcPr>
            <w:tcW w:w="1780" w:type="dxa"/>
            <w:noWrap/>
            <w:vAlign w:val="center"/>
          </w:tcPr>
          <w:p w14:paraId="013C216F" w14:textId="77777777" w:rsidR="00000000" w:rsidRDefault="00000000">
            <w:pPr>
              <w:jc w:val="right"/>
              <w:rPr>
                <w:rFonts w:eastAsia="等线"/>
                <w:color w:val="000000"/>
                <w:sz w:val="18"/>
                <w:szCs w:val="18"/>
              </w:rPr>
            </w:pPr>
            <w:r>
              <w:rPr>
                <w:sz w:val="18"/>
              </w:rPr>
              <w:t>27,883,206.07</w:t>
            </w:r>
          </w:p>
        </w:tc>
        <w:tc>
          <w:tcPr>
            <w:tcW w:w="1780" w:type="dxa"/>
            <w:noWrap/>
            <w:vAlign w:val="center"/>
          </w:tcPr>
          <w:p w14:paraId="7ADB4B4E" w14:textId="77777777" w:rsidR="00000000" w:rsidRDefault="00000000">
            <w:pPr>
              <w:jc w:val="right"/>
              <w:rPr>
                <w:rFonts w:eastAsia="等线"/>
                <w:color w:val="000000"/>
                <w:sz w:val="18"/>
                <w:szCs w:val="18"/>
              </w:rPr>
            </w:pPr>
            <w:r>
              <w:rPr>
                <w:sz w:val="18"/>
              </w:rPr>
              <w:t>20,821,013.58</w:t>
            </w:r>
          </w:p>
        </w:tc>
      </w:tr>
      <w:tr w:rsidR="00000000" w14:paraId="19F88EE9" w14:textId="77777777">
        <w:trPr>
          <w:trHeight w:val="397"/>
          <w:jc w:val="center"/>
        </w:trPr>
        <w:tc>
          <w:tcPr>
            <w:tcW w:w="3181" w:type="dxa"/>
            <w:noWrap/>
            <w:vAlign w:val="center"/>
          </w:tcPr>
          <w:p w14:paraId="6C9B974D"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管理费用</w:t>
            </w:r>
          </w:p>
        </w:tc>
        <w:tc>
          <w:tcPr>
            <w:tcW w:w="1780" w:type="dxa"/>
            <w:vAlign w:val="center"/>
          </w:tcPr>
          <w:p w14:paraId="2808596A" w14:textId="77777777" w:rsidR="00000000" w:rsidRDefault="00000000">
            <w:pPr>
              <w:jc w:val="right"/>
              <w:textAlignment w:val="center"/>
              <w:rPr>
                <w:rFonts w:eastAsia="等线"/>
                <w:color w:val="000000"/>
                <w:sz w:val="18"/>
                <w:szCs w:val="18"/>
              </w:rPr>
            </w:pPr>
            <w:r>
              <w:rPr>
                <w:color w:val="000000"/>
                <w:sz w:val="18"/>
                <w:szCs w:val="18"/>
                <w:lang w:bidi="ar"/>
              </w:rPr>
              <w:t>23,878,327.32</w:t>
            </w:r>
          </w:p>
        </w:tc>
        <w:tc>
          <w:tcPr>
            <w:tcW w:w="1780" w:type="dxa"/>
            <w:noWrap/>
            <w:vAlign w:val="center"/>
          </w:tcPr>
          <w:p w14:paraId="635AF579" w14:textId="77777777" w:rsidR="00000000" w:rsidRDefault="00000000">
            <w:pPr>
              <w:jc w:val="right"/>
              <w:rPr>
                <w:rFonts w:eastAsia="等线"/>
                <w:color w:val="000000"/>
                <w:sz w:val="18"/>
                <w:szCs w:val="18"/>
              </w:rPr>
            </w:pPr>
            <w:r>
              <w:rPr>
                <w:rFonts w:eastAsia="等线"/>
                <w:color w:val="000000"/>
                <w:sz w:val="18"/>
                <w:szCs w:val="18"/>
              </w:rPr>
              <w:t>32,276,080.37</w:t>
            </w:r>
          </w:p>
        </w:tc>
        <w:tc>
          <w:tcPr>
            <w:tcW w:w="1780" w:type="dxa"/>
            <w:noWrap/>
            <w:vAlign w:val="center"/>
          </w:tcPr>
          <w:p w14:paraId="3388051D" w14:textId="77777777" w:rsidR="00000000" w:rsidRDefault="00000000">
            <w:pPr>
              <w:jc w:val="right"/>
              <w:rPr>
                <w:rFonts w:eastAsia="等线"/>
                <w:color w:val="000000"/>
                <w:sz w:val="18"/>
                <w:szCs w:val="18"/>
              </w:rPr>
            </w:pPr>
            <w:r>
              <w:rPr>
                <w:sz w:val="18"/>
              </w:rPr>
              <w:t>21,801,211.38</w:t>
            </w:r>
          </w:p>
        </w:tc>
        <w:tc>
          <w:tcPr>
            <w:tcW w:w="1780" w:type="dxa"/>
            <w:noWrap/>
            <w:vAlign w:val="center"/>
          </w:tcPr>
          <w:p w14:paraId="0439016E" w14:textId="77777777" w:rsidR="00000000" w:rsidRDefault="00000000">
            <w:pPr>
              <w:jc w:val="right"/>
              <w:rPr>
                <w:rFonts w:eastAsia="等线"/>
                <w:color w:val="000000"/>
                <w:sz w:val="18"/>
                <w:szCs w:val="18"/>
              </w:rPr>
            </w:pPr>
            <w:r>
              <w:rPr>
                <w:sz w:val="18"/>
              </w:rPr>
              <w:t>23,257,512.43</w:t>
            </w:r>
          </w:p>
        </w:tc>
      </w:tr>
      <w:tr w:rsidR="00000000" w14:paraId="41AEE481" w14:textId="77777777">
        <w:trPr>
          <w:trHeight w:val="397"/>
          <w:jc w:val="center"/>
        </w:trPr>
        <w:tc>
          <w:tcPr>
            <w:tcW w:w="3181" w:type="dxa"/>
            <w:noWrap/>
            <w:vAlign w:val="center"/>
          </w:tcPr>
          <w:p w14:paraId="6F8F5217"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研发费用</w:t>
            </w:r>
          </w:p>
        </w:tc>
        <w:tc>
          <w:tcPr>
            <w:tcW w:w="1780" w:type="dxa"/>
            <w:vAlign w:val="center"/>
          </w:tcPr>
          <w:p w14:paraId="684D2733" w14:textId="77777777" w:rsidR="00000000" w:rsidRDefault="00000000">
            <w:pPr>
              <w:jc w:val="right"/>
              <w:textAlignment w:val="center"/>
              <w:rPr>
                <w:rFonts w:eastAsia="等线"/>
                <w:color w:val="000000"/>
                <w:sz w:val="18"/>
                <w:szCs w:val="18"/>
              </w:rPr>
            </w:pPr>
            <w:r>
              <w:rPr>
                <w:color w:val="000000"/>
                <w:sz w:val="18"/>
                <w:szCs w:val="18"/>
                <w:lang w:bidi="ar"/>
              </w:rPr>
              <w:t>16,268,161.44</w:t>
            </w:r>
          </w:p>
        </w:tc>
        <w:tc>
          <w:tcPr>
            <w:tcW w:w="1780" w:type="dxa"/>
            <w:noWrap/>
            <w:vAlign w:val="center"/>
          </w:tcPr>
          <w:p w14:paraId="72E5D0A0" w14:textId="77777777" w:rsidR="00000000" w:rsidRDefault="00000000">
            <w:pPr>
              <w:jc w:val="right"/>
              <w:rPr>
                <w:rFonts w:eastAsia="等线"/>
                <w:color w:val="000000"/>
                <w:sz w:val="18"/>
                <w:szCs w:val="18"/>
              </w:rPr>
            </w:pPr>
            <w:r>
              <w:rPr>
                <w:rFonts w:eastAsia="等线"/>
                <w:color w:val="000000"/>
                <w:sz w:val="18"/>
                <w:szCs w:val="18"/>
              </w:rPr>
              <w:t>26,504,687.27</w:t>
            </w:r>
          </w:p>
        </w:tc>
        <w:tc>
          <w:tcPr>
            <w:tcW w:w="1780" w:type="dxa"/>
            <w:noWrap/>
            <w:vAlign w:val="center"/>
          </w:tcPr>
          <w:p w14:paraId="7581890D" w14:textId="77777777" w:rsidR="00000000" w:rsidRDefault="00000000">
            <w:pPr>
              <w:jc w:val="right"/>
              <w:rPr>
                <w:rFonts w:eastAsia="等线"/>
                <w:color w:val="000000"/>
                <w:sz w:val="18"/>
                <w:szCs w:val="18"/>
              </w:rPr>
            </w:pPr>
            <w:r>
              <w:rPr>
                <w:sz w:val="18"/>
              </w:rPr>
              <w:t>24,196,054.32</w:t>
            </w:r>
          </w:p>
        </w:tc>
        <w:tc>
          <w:tcPr>
            <w:tcW w:w="1780" w:type="dxa"/>
            <w:noWrap/>
            <w:vAlign w:val="center"/>
          </w:tcPr>
          <w:p w14:paraId="0573AC8A" w14:textId="77777777" w:rsidR="00000000" w:rsidRDefault="00000000">
            <w:pPr>
              <w:jc w:val="right"/>
              <w:rPr>
                <w:rFonts w:eastAsia="等线"/>
                <w:color w:val="000000"/>
                <w:sz w:val="18"/>
                <w:szCs w:val="18"/>
              </w:rPr>
            </w:pPr>
            <w:r>
              <w:rPr>
                <w:sz w:val="18"/>
              </w:rPr>
              <w:t>21,237,919.68</w:t>
            </w:r>
          </w:p>
        </w:tc>
      </w:tr>
      <w:tr w:rsidR="00000000" w14:paraId="5AC2CAE4" w14:textId="77777777">
        <w:trPr>
          <w:trHeight w:val="397"/>
          <w:jc w:val="center"/>
        </w:trPr>
        <w:tc>
          <w:tcPr>
            <w:tcW w:w="3181" w:type="dxa"/>
            <w:noWrap/>
            <w:vAlign w:val="center"/>
          </w:tcPr>
          <w:p w14:paraId="6D80EF71"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财务费用</w:t>
            </w:r>
          </w:p>
        </w:tc>
        <w:tc>
          <w:tcPr>
            <w:tcW w:w="1780" w:type="dxa"/>
            <w:vAlign w:val="center"/>
          </w:tcPr>
          <w:p w14:paraId="066EC64E" w14:textId="77777777" w:rsidR="00000000" w:rsidRDefault="00000000">
            <w:pPr>
              <w:jc w:val="right"/>
              <w:textAlignment w:val="center"/>
              <w:rPr>
                <w:rFonts w:eastAsia="等线"/>
                <w:color w:val="000000"/>
                <w:sz w:val="18"/>
                <w:szCs w:val="18"/>
              </w:rPr>
            </w:pPr>
            <w:r>
              <w:rPr>
                <w:color w:val="000000"/>
                <w:sz w:val="18"/>
                <w:szCs w:val="18"/>
                <w:lang w:bidi="ar"/>
              </w:rPr>
              <w:t>-2,647,202.52</w:t>
            </w:r>
          </w:p>
        </w:tc>
        <w:tc>
          <w:tcPr>
            <w:tcW w:w="1780" w:type="dxa"/>
            <w:noWrap/>
            <w:vAlign w:val="center"/>
          </w:tcPr>
          <w:p w14:paraId="62BA4260" w14:textId="77777777" w:rsidR="00000000" w:rsidRDefault="00000000">
            <w:pPr>
              <w:jc w:val="right"/>
              <w:rPr>
                <w:rFonts w:eastAsia="等线"/>
                <w:color w:val="000000"/>
                <w:sz w:val="18"/>
                <w:szCs w:val="18"/>
              </w:rPr>
            </w:pPr>
            <w:r>
              <w:rPr>
                <w:rFonts w:eastAsia="等线"/>
                <w:color w:val="000000"/>
                <w:sz w:val="18"/>
                <w:szCs w:val="18"/>
              </w:rPr>
              <w:t>-7,029,854.21</w:t>
            </w:r>
          </w:p>
        </w:tc>
        <w:tc>
          <w:tcPr>
            <w:tcW w:w="1780" w:type="dxa"/>
            <w:noWrap/>
            <w:vAlign w:val="center"/>
          </w:tcPr>
          <w:p w14:paraId="1E9144E1" w14:textId="77777777" w:rsidR="00000000" w:rsidRDefault="00000000">
            <w:pPr>
              <w:jc w:val="right"/>
              <w:rPr>
                <w:rFonts w:eastAsia="等线"/>
                <w:color w:val="000000"/>
                <w:sz w:val="18"/>
                <w:szCs w:val="18"/>
              </w:rPr>
            </w:pPr>
            <w:r>
              <w:rPr>
                <w:sz w:val="18"/>
              </w:rPr>
              <w:t>2,548,212.26</w:t>
            </w:r>
          </w:p>
        </w:tc>
        <w:tc>
          <w:tcPr>
            <w:tcW w:w="1780" w:type="dxa"/>
            <w:noWrap/>
            <w:vAlign w:val="center"/>
          </w:tcPr>
          <w:p w14:paraId="460C23B6" w14:textId="77777777" w:rsidR="00000000" w:rsidRDefault="00000000">
            <w:pPr>
              <w:jc w:val="right"/>
              <w:rPr>
                <w:rFonts w:eastAsia="等线"/>
                <w:color w:val="000000"/>
                <w:sz w:val="18"/>
                <w:szCs w:val="18"/>
              </w:rPr>
            </w:pPr>
            <w:r>
              <w:rPr>
                <w:sz w:val="18"/>
              </w:rPr>
              <w:t>1,789,082.58</w:t>
            </w:r>
          </w:p>
        </w:tc>
      </w:tr>
      <w:tr w:rsidR="00000000" w14:paraId="58BD3D4D" w14:textId="77777777">
        <w:trPr>
          <w:trHeight w:val="397"/>
          <w:jc w:val="center"/>
        </w:trPr>
        <w:tc>
          <w:tcPr>
            <w:tcW w:w="3181" w:type="dxa"/>
            <w:noWrap/>
            <w:vAlign w:val="center"/>
          </w:tcPr>
          <w:p w14:paraId="7DEE7B7E"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其中：利息费用</w:t>
            </w:r>
          </w:p>
        </w:tc>
        <w:tc>
          <w:tcPr>
            <w:tcW w:w="1780" w:type="dxa"/>
            <w:vAlign w:val="center"/>
          </w:tcPr>
          <w:p w14:paraId="41049BD7" w14:textId="77777777" w:rsidR="00000000" w:rsidRDefault="00000000">
            <w:pPr>
              <w:jc w:val="right"/>
              <w:textAlignment w:val="center"/>
              <w:rPr>
                <w:rFonts w:eastAsia="等线"/>
                <w:color w:val="000000"/>
                <w:sz w:val="18"/>
                <w:szCs w:val="18"/>
              </w:rPr>
            </w:pPr>
            <w:r>
              <w:rPr>
                <w:color w:val="000000"/>
                <w:sz w:val="18"/>
                <w:szCs w:val="18"/>
                <w:lang w:bidi="ar"/>
              </w:rPr>
              <w:t>146,725.83</w:t>
            </w:r>
          </w:p>
        </w:tc>
        <w:tc>
          <w:tcPr>
            <w:tcW w:w="1780" w:type="dxa"/>
            <w:noWrap/>
            <w:vAlign w:val="center"/>
          </w:tcPr>
          <w:p w14:paraId="68DB65BD" w14:textId="77777777" w:rsidR="00000000" w:rsidRDefault="00000000">
            <w:pPr>
              <w:jc w:val="right"/>
              <w:rPr>
                <w:rFonts w:eastAsia="等线"/>
                <w:color w:val="000000"/>
                <w:sz w:val="18"/>
                <w:szCs w:val="18"/>
              </w:rPr>
            </w:pPr>
            <w:r>
              <w:rPr>
                <w:rFonts w:eastAsia="等线"/>
                <w:color w:val="000000"/>
                <w:sz w:val="18"/>
                <w:szCs w:val="18"/>
              </w:rPr>
              <w:t>1,198,249.99</w:t>
            </w:r>
          </w:p>
        </w:tc>
        <w:tc>
          <w:tcPr>
            <w:tcW w:w="1780" w:type="dxa"/>
            <w:noWrap/>
            <w:vAlign w:val="center"/>
          </w:tcPr>
          <w:p w14:paraId="43DAED4F" w14:textId="77777777" w:rsidR="00000000" w:rsidRDefault="00000000">
            <w:pPr>
              <w:jc w:val="right"/>
              <w:rPr>
                <w:rFonts w:eastAsia="等线"/>
                <w:color w:val="000000"/>
                <w:sz w:val="18"/>
                <w:szCs w:val="18"/>
              </w:rPr>
            </w:pPr>
            <w:r>
              <w:rPr>
                <w:sz w:val="18"/>
              </w:rPr>
              <w:t>1,021,052.77</w:t>
            </w:r>
          </w:p>
        </w:tc>
        <w:tc>
          <w:tcPr>
            <w:tcW w:w="1780" w:type="dxa"/>
            <w:noWrap/>
            <w:vAlign w:val="center"/>
          </w:tcPr>
          <w:p w14:paraId="40CECDE2" w14:textId="77777777" w:rsidR="00000000" w:rsidRDefault="00000000">
            <w:pPr>
              <w:jc w:val="right"/>
              <w:rPr>
                <w:rFonts w:eastAsia="等线"/>
                <w:color w:val="000000"/>
                <w:sz w:val="18"/>
                <w:szCs w:val="18"/>
              </w:rPr>
            </w:pPr>
            <w:r>
              <w:rPr>
                <w:sz w:val="18"/>
              </w:rPr>
              <w:t>639,030.28</w:t>
            </w:r>
          </w:p>
        </w:tc>
      </w:tr>
      <w:tr w:rsidR="00000000" w14:paraId="50848390" w14:textId="77777777">
        <w:trPr>
          <w:trHeight w:val="397"/>
          <w:jc w:val="center"/>
        </w:trPr>
        <w:tc>
          <w:tcPr>
            <w:tcW w:w="3181" w:type="dxa"/>
            <w:noWrap/>
            <w:vAlign w:val="center"/>
          </w:tcPr>
          <w:p w14:paraId="6EE5A9E2"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利息收入</w:t>
            </w:r>
          </w:p>
        </w:tc>
        <w:tc>
          <w:tcPr>
            <w:tcW w:w="1780" w:type="dxa"/>
            <w:vAlign w:val="center"/>
          </w:tcPr>
          <w:p w14:paraId="7BB3270D" w14:textId="77777777" w:rsidR="00000000" w:rsidRDefault="00000000">
            <w:pPr>
              <w:jc w:val="right"/>
              <w:textAlignment w:val="center"/>
              <w:rPr>
                <w:rFonts w:eastAsia="等线"/>
                <w:color w:val="000000"/>
                <w:sz w:val="18"/>
                <w:szCs w:val="18"/>
              </w:rPr>
            </w:pPr>
            <w:r>
              <w:rPr>
                <w:color w:val="000000"/>
                <w:sz w:val="18"/>
                <w:szCs w:val="18"/>
                <w:lang w:bidi="ar"/>
              </w:rPr>
              <w:t>663,687.08</w:t>
            </w:r>
          </w:p>
        </w:tc>
        <w:tc>
          <w:tcPr>
            <w:tcW w:w="1780" w:type="dxa"/>
            <w:noWrap/>
            <w:vAlign w:val="center"/>
          </w:tcPr>
          <w:p w14:paraId="22EE29EA" w14:textId="77777777" w:rsidR="00000000" w:rsidRDefault="00000000">
            <w:pPr>
              <w:jc w:val="right"/>
              <w:rPr>
                <w:rFonts w:eastAsia="等线"/>
                <w:color w:val="000000"/>
                <w:sz w:val="18"/>
                <w:szCs w:val="18"/>
              </w:rPr>
            </w:pPr>
            <w:r>
              <w:rPr>
                <w:rFonts w:eastAsia="等线"/>
                <w:color w:val="000000"/>
                <w:sz w:val="18"/>
                <w:szCs w:val="18"/>
              </w:rPr>
              <w:t>471,144.35</w:t>
            </w:r>
          </w:p>
        </w:tc>
        <w:tc>
          <w:tcPr>
            <w:tcW w:w="1780" w:type="dxa"/>
            <w:noWrap/>
            <w:vAlign w:val="center"/>
          </w:tcPr>
          <w:p w14:paraId="25CACA27" w14:textId="77777777" w:rsidR="00000000" w:rsidRDefault="00000000">
            <w:pPr>
              <w:jc w:val="right"/>
              <w:rPr>
                <w:rFonts w:eastAsia="等线"/>
                <w:color w:val="000000"/>
                <w:sz w:val="18"/>
                <w:szCs w:val="18"/>
              </w:rPr>
            </w:pPr>
            <w:r>
              <w:rPr>
                <w:sz w:val="18"/>
              </w:rPr>
              <w:t>275,540.94</w:t>
            </w:r>
          </w:p>
        </w:tc>
        <w:tc>
          <w:tcPr>
            <w:tcW w:w="1780" w:type="dxa"/>
            <w:noWrap/>
            <w:vAlign w:val="center"/>
          </w:tcPr>
          <w:p w14:paraId="6FBA1354" w14:textId="77777777" w:rsidR="00000000" w:rsidRDefault="00000000">
            <w:pPr>
              <w:jc w:val="right"/>
              <w:rPr>
                <w:rFonts w:eastAsia="等线"/>
                <w:color w:val="000000"/>
                <w:sz w:val="18"/>
                <w:szCs w:val="18"/>
              </w:rPr>
            </w:pPr>
            <w:r>
              <w:rPr>
                <w:sz w:val="18"/>
              </w:rPr>
              <w:t>557,207.33</w:t>
            </w:r>
          </w:p>
        </w:tc>
      </w:tr>
      <w:tr w:rsidR="00000000" w14:paraId="68399E2B" w14:textId="77777777">
        <w:trPr>
          <w:trHeight w:val="397"/>
          <w:jc w:val="center"/>
        </w:trPr>
        <w:tc>
          <w:tcPr>
            <w:tcW w:w="3181" w:type="dxa"/>
            <w:noWrap/>
            <w:vAlign w:val="center"/>
          </w:tcPr>
          <w:p w14:paraId="06B80382" w14:textId="77777777" w:rsidR="00000000" w:rsidRDefault="00000000">
            <w:pPr>
              <w:ind w:firstLineChars="100" w:firstLine="180"/>
              <w:rPr>
                <w:rFonts w:eastAsia="等线"/>
                <w:color w:val="000000"/>
                <w:sz w:val="18"/>
                <w:szCs w:val="18"/>
              </w:rPr>
            </w:pPr>
            <w:r>
              <w:rPr>
                <w:rFonts w:ascii="宋体" w:hAnsi="宋体" w:hint="eastAsia"/>
                <w:color w:val="000000"/>
                <w:sz w:val="18"/>
                <w:szCs w:val="18"/>
              </w:rPr>
              <w:t>加：其他收益</w:t>
            </w:r>
          </w:p>
        </w:tc>
        <w:tc>
          <w:tcPr>
            <w:tcW w:w="1780" w:type="dxa"/>
            <w:vAlign w:val="center"/>
          </w:tcPr>
          <w:p w14:paraId="5C6B3DAF" w14:textId="77777777" w:rsidR="00000000" w:rsidRDefault="00000000">
            <w:pPr>
              <w:jc w:val="right"/>
              <w:textAlignment w:val="center"/>
              <w:rPr>
                <w:rFonts w:eastAsia="等线"/>
                <w:color w:val="000000"/>
                <w:sz w:val="18"/>
                <w:szCs w:val="18"/>
              </w:rPr>
            </w:pPr>
            <w:r>
              <w:rPr>
                <w:color w:val="000000"/>
                <w:sz w:val="18"/>
                <w:szCs w:val="18"/>
                <w:lang w:bidi="ar"/>
              </w:rPr>
              <w:t>2,034,962.56</w:t>
            </w:r>
          </w:p>
        </w:tc>
        <w:tc>
          <w:tcPr>
            <w:tcW w:w="1780" w:type="dxa"/>
            <w:noWrap/>
            <w:vAlign w:val="center"/>
          </w:tcPr>
          <w:p w14:paraId="192A49E7" w14:textId="77777777" w:rsidR="00000000" w:rsidRDefault="00000000">
            <w:pPr>
              <w:jc w:val="right"/>
              <w:rPr>
                <w:rFonts w:eastAsia="等线"/>
                <w:color w:val="000000"/>
                <w:sz w:val="18"/>
                <w:szCs w:val="18"/>
              </w:rPr>
            </w:pPr>
            <w:r>
              <w:rPr>
                <w:rFonts w:eastAsia="等线"/>
                <w:color w:val="000000"/>
                <w:sz w:val="18"/>
                <w:szCs w:val="18"/>
              </w:rPr>
              <w:t>3,406,501.28</w:t>
            </w:r>
          </w:p>
        </w:tc>
        <w:tc>
          <w:tcPr>
            <w:tcW w:w="1780" w:type="dxa"/>
            <w:noWrap/>
            <w:vAlign w:val="center"/>
          </w:tcPr>
          <w:p w14:paraId="0661E8E8" w14:textId="77777777" w:rsidR="00000000" w:rsidRDefault="00000000">
            <w:pPr>
              <w:jc w:val="right"/>
              <w:rPr>
                <w:rFonts w:eastAsia="等线"/>
                <w:color w:val="000000"/>
                <w:sz w:val="18"/>
                <w:szCs w:val="18"/>
              </w:rPr>
            </w:pPr>
            <w:r>
              <w:rPr>
                <w:sz w:val="18"/>
              </w:rPr>
              <w:t>3,151,472.34</w:t>
            </w:r>
          </w:p>
        </w:tc>
        <w:tc>
          <w:tcPr>
            <w:tcW w:w="1780" w:type="dxa"/>
            <w:noWrap/>
            <w:vAlign w:val="center"/>
          </w:tcPr>
          <w:p w14:paraId="7530B26B" w14:textId="77777777" w:rsidR="00000000" w:rsidRDefault="00000000">
            <w:pPr>
              <w:jc w:val="right"/>
              <w:rPr>
                <w:rFonts w:eastAsia="等线"/>
                <w:color w:val="000000"/>
                <w:sz w:val="18"/>
                <w:szCs w:val="18"/>
              </w:rPr>
            </w:pPr>
            <w:r>
              <w:rPr>
                <w:sz w:val="18"/>
              </w:rPr>
              <w:t>4,170,698.89</w:t>
            </w:r>
          </w:p>
        </w:tc>
      </w:tr>
      <w:tr w:rsidR="00000000" w14:paraId="44368A02" w14:textId="77777777">
        <w:trPr>
          <w:trHeight w:val="397"/>
          <w:jc w:val="center"/>
        </w:trPr>
        <w:tc>
          <w:tcPr>
            <w:tcW w:w="3181" w:type="dxa"/>
            <w:noWrap/>
            <w:vAlign w:val="center"/>
          </w:tcPr>
          <w:p w14:paraId="0575B5A9" w14:textId="77777777" w:rsidR="00000000" w:rsidRDefault="00000000">
            <w:pPr>
              <w:rPr>
                <w:rFonts w:eastAsia="等线"/>
                <w:color w:val="000000"/>
                <w:sz w:val="18"/>
                <w:szCs w:val="18"/>
              </w:rPr>
            </w:pPr>
            <w:r>
              <w:rPr>
                <w:rFonts w:ascii="宋体" w:hAnsi="宋体" w:hint="eastAsia"/>
                <w:color w:val="000000"/>
                <w:sz w:val="18"/>
                <w:szCs w:val="18"/>
              </w:rPr>
              <w:t>投资收益（损失以</w:t>
            </w:r>
            <w:r>
              <w:rPr>
                <w:rFonts w:eastAsia="等线"/>
                <w:color w:val="000000"/>
                <w:sz w:val="18"/>
                <w:szCs w:val="18"/>
              </w:rPr>
              <w:t>“-”</w:t>
            </w:r>
            <w:r>
              <w:rPr>
                <w:rFonts w:ascii="宋体" w:hAnsi="宋体" w:hint="eastAsia"/>
                <w:color w:val="000000"/>
                <w:sz w:val="18"/>
                <w:szCs w:val="18"/>
              </w:rPr>
              <w:t>号填列）</w:t>
            </w:r>
          </w:p>
        </w:tc>
        <w:tc>
          <w:tcPr>
            <w:tcW w:w="1780" w:type="dxa"/>
            <w:vAlign w:val="center"/>
          </w:tcPr>
          <w:p w14:paraId="0FC6C64D" w14:textId="77777777" w:rsidR="00000000" w:rsidRDefault="00000000">
            <w:pPr>
              <w:jc w:val="right"/>
              <w:textAlignment w:val="center"/>
              <w:rPr>
                <w:rFonts w:eastAsia="等线"/>
                <w:color w:val="000000"/>
                <w:sz w:val="18"/>
                <w:szCs w:val="18"/>
              </w:rPr>
            </w:pPr>
            <w:r>
              <w:rPr>
                <w:color w:val="000000"/>
                <w:sz w:val="18"/>
                <w:szCs w:val="18"/>
                <w:lang w:bidi="ar"/>
              </w:rPr>
              <w:t>5,063,521.76</w:t>
            </w:r>
          </w:p>
        </w:tc>
        <w:tc>
          <w:tcPr>
            <w:tcW w:w="1780" w:type="dxa"/>
            <w:noWrap/>
            <w:vAlign w:val="center"/>
          </w:tcPr>
          <w:p w14:paraId="57B22A66" w14:textId="77777777" w:rsidR="00000000" w:rsidRDefault="00000000">
            <w:pPr>
              <w:jc w:val="right"/>
              <w:rPr>
                <w:rFonts w:eastAsia="等线"/>
                <w:color w:val="000000"/>
                <w:sz w:val="18"/>
                <w:szCs w:val="18"/>
              </w:rPr>
            </w:pPr>
            <w:r>
              <w:rPr>
                <w:rFonts w:eastAsia="等线"/>
                <w:color w:val="000000"/>
                <w:sz w:val="18"/>
                <w:szCs w:val="18"/>
              </w:rPr>
              <w:t>49,325,674.62</w:t>
            </w:r>
          </w:p>
        </w:tc>
        <w:tc>
          <w:tcPr>
            <w:tcW w:w="1780" w:type="dxa"/>
            <w:noWrap/>
            <w:vAlign w:val="center"/>
          </w:tcPr>
          <w:p w14:paraId="69116E42" w14:textId="77777777" w:rsidR="00000000" w:rsidRDefault="00000000">
            <w:pPr>
              <w:jc w:val="right"/>
              <w:rPr>
                <w:rFonts w:eastAsia="等线"/>
                <w:color w:val="000000"/>
                <w:sz w:val="18"/>
                <w:szCs w:val="18"/>
              </w:rPr>
            </w:pPr>
            <w:r>
              <w:rPr>
                <w:sz w:val="18"/>
              </w:rPr>
              <w:t>15,915,730.99</w:t>
            </w:r>
          </w:p>
        </w:tc>
        <w:tc>
          <w:tcPr>
            <w:tcW w:w="1780" w:type="dxa"/>
            <w:noWrap/>
            <w:vAlign w:val="center"/>
          </w:tcPr>
          <w:p w14:paraId="5CBFC6B2" w14:textId="77777777" w:rsidR="00000000" w:rsidRDefault="00000000">
            <w:pPr>
              <w:jc w:val="right"/>
              <w:rPr>
                <w:rFonts w:eastAsia="等线"/>
                <w:color w:val="000000"/>
                <w:sz w:val="18"/>
                <w:szCs w:val="18"/>
              </w:rPr>
            </w:pPr>
            <w:r>
              <w:rPr>
                <w:sz w:val="18"/>
              </w:rPr>
              <w:t>9,186,397.81</w:t>
            </w:r>
          </w:p>
        </w:tc>
      </w:tr>
      <w:tr w:rsidR="00000000" w14:paraId="631B64E9" w14:textId="77777777">
        <w:trPr>
          <w:trHeight w:val="397"/>
          <w:jc w:val="center"/>
        </w:trPr>
        <w:tc>
          <w:tcPr>
            <w:tcW w:w="3181" w:type="dxa"/>
            <w:noWrap/>
            <w:vAlign w:val="center"/>
          </w:tcPr>
          <w:p w14:paraId="7B59456A" w14:textId="77777777" w:rsidR="00000000" w:rsidRDefault="00000000">
            <w:pPr>
              <w:rPr>
                <w:rFonts w:eastAsia="等线"/>
                <w:color w:val="000000"/>
                <w:sz w:val="18"/>
                <w:szCs w:val="18"/>
              </w:rPr>
            </w:pPr>
            <w:r>
              <w:rPr>
                <w:rFonts w:ascii="宋体" w:hAnsi="宋体" w:hint="eastAsia"/>
                <w:color w:val="000000"/>
                <w:sz w:val="18"/>
                <w:szCs w:val="18"/>
              </w:rPr>
              <w:t>公允价值变动收益（损失以</w:t>
            </w:r>
            <w:r>
              <w:rPr>
                <w:rFonts w:eastAsia="等线"/>
                <w:color w:val="000000"/>
                <w:sz w:val="18"/>
                <w:szCs w:val="18"/>
              </w:rPr>
              <w:t>“-”</w:t>
            </w:r>
            <w:r>
              <w:rPr>
                <w:rFonts w:ascii="宋体" w:hAnsi="宋体" w:hint="eastAsia"/>
                <w:color w:val="000000"/>
                <w:sz w:val="18"/>
                <w:szCs w:val="18"/>
              </w:rPr>
              <w:t>号填列）</w:t>
            </w:r>
          </w:p>
        </w:tc>
        <w:tc>
          <w:tcPr>
            <w:tcW w:w="1780" w:type="dxa"/>
            <w:vAlign w:val="center"/>
          </w:tcPr>
          <w:p w14:paraId="2AC8F9C8" w14:textId="77777777" w:rsidR="00000000" w:rsidRDefault="00000000">
            <w:pPr>
              <w:jc w:val="right"/>
              <w:textAlignment w:val="center"/>
              <w:rPr>
                <w:rFonts w:eastAsia="等线"/>
                <w:color w:val="000000"/>
                <w:sz w:val="18"/>
                <w:szCs w:val="18"/>
              </w:rPr>
            </w:pPr>
            <w:r>
              <w:rPr>
                <w:color w:val="000000"/>
                <w:sz w:val="18"/>
                <w:szCs w:val="18"/>
                <w:lang w:bidi="ar"/>
              </w:rPr>
              <w:t>19,297,151.94</w:t>
            </w:r>
          </w:p>
        </w:tc>
        <w:tc>
          <w:tcPr>
            <w:tcW w:w="1780" w:type="dxa"/>
            <w:noWrap/>
            <w:vAlign w:val="center"/>
          </w:tcPr>
          <w:p w14:paraId="7B23344F" w14:textId="77777777" w:rsidR="00000000" w:rsidRDefault="00000000">
            <w:pPr>
              <w:jc w:val="right"/>
              <w:rPr>
                <w:rFonts w:eastAsia="等线"/>
                <w:color w:val="000000"/>
                <w:sz w:val="18"/>
                <w:szCs w:val="18"/>
              </w:rPr>
            </w:pPr>
            <w:r>
              <w:rPr>
                <w:rFonts w:eastAsia="等线"/>
                <w:color w:val="000000"/>
                <w:sz w:val="18"/>
                <w:szCs w:val="18"/>
              </w:rPr>
              <w:t>-8,382,050.30</w:t>
            </w:r>
          </w:p>
        </w:tc>
        <w:tc>
          <w:tcPr>
            <w:tcW w:w="1780" w:type="dxa"/>
            <w:noWrap/>
            <w:vAlign w:val="center"/>
          </w:tcPr>
          <w:p w14:paraId="109AC5EB" w14:textId="77777777" w:rsidR="00000000" w:rsidRDefault="00000000">
            <w:pPr>
              <w:jc w:val="right"/>
              <w:rPr>
                <w:rFonts w:eastAsia="等线"/>
                <w:color w:val="000000"/>
                <w:sz w:val="18"/>
                <w:szCs w:val="18"/>
              </w:rPr>
            </w:pPr>
            <w:r>
              <w:rPr>
                <w:sz w:val="18"/>
              </w:rPr>
              <w:t>-3,366,653.30</w:t>
            </w:r>
          </w:p>
        </w:tc>
        <w:tc>
          <w:tcPr>
            <w:tcW w:w="1780" w:type="dxa"/>
            <w:noWrap/>
            <w:vAlign w:val="center"/>
          </w:tcPr>
          <w:p w14:paraId="1CA78EBB" w14:textId="77777777" w:rsidR="00000000" w:rsidRDefault="00000000">
            <w:pPr>
              <w:jc w:val="right"/>
              <w:rPr>
                <w:rFonts w:eastAsia="等线"/>
                <w:color w:val="000000"/>
                <w:sz w:val="18"/>
                <w:szCs w:val="18"/>
              </w:rPr>
            </w:pPr>
            <w:r>
              <w:rPr>
                <w:sz w:val="18"/>
              </w:rPr>
              <w:t>4,601,612.87</w:t>
            </w:r>
          </w:p>
        </w:tc>
      </w:tr>
      <w:tr w:rsidR="00000000" w14:paraId="73D385E7" w14:textId="77777777">
        <w:trPr>
          <w:trHeight w:val="397"/>
          <w:jc w:val="center"/>
        </w:trPr>
        <w:tc>
          <w:tcPr>
            <w:tcW w:w="3181" w:type="dxa"/>
            <w:noWrap/>
            <w:vAlign w:val="center"/>
          </w:tcPr>
          <w:p w14:paraId="2CFB3BB4" w14:textId="77777777" w:rsidR="00000000" w:rsidRDefault="00000000">
            <w:pPr>
              <w:rPr>
                <w:rFonts w:eastAsia="等线"/>
                <w:color w:val="000000"/>
                <w:sz w:val="18"/>
                <w:szCs w:val="18"/>
              </w:rPr>
            </w:pPr>
            <w:r>
              <w:rPr>
                <w:rFonts w:ascii="宋体" w:hAnsi="宋体" w:hint="eastAsia"/>
                <w:color w:val="000000"/>
                <w:sz w:val="18"/>
                <w:szCs w:val="18"/>
              </w:rPr>
              <w:t>信用减值损失（损失以</w:t>
            </w:r>
            <w:r>
              <w:rPr>
                <w:rFonts w:eastAsia="等线"/>
                <w:color w:val="000000"/>
                <w:sz w:val="18"/>
                <w:szCs w:val="18"/>
              </w:rPr>
              <w:t>“-”</w:t>
            </w:r>
            <w:r>
              <w:rPr>
                <w:rFonts w:ascii="宋体" w:hAnsi="宋体" w:hint="eastAsia"/>
                <w:color w:val="000000"/>
                <w:sz w:val="18"/>
                <w:szCs w:val="18"/>
              </w:rPr>
              <w:t>号填列）</w:t>
            </w:r>
          </w:p>
        </w:tc>
        <w:tc>
          <w:tcPr>
            <w:tcW w:w="1780" w:type="dxa"/>
            <w:vAlign w:val="center"/>
          </w:tcPr>
          <w:p w14:paraId="3D2E21F0" w14:textId="77777777" w:rsidR="00000000" w:rsidRDefault="00000000">
            <w:pPr>
              <w:jc w:val="right"/>
              <w:textAlignment w:val="center"/>
              <w:rPr>
                <w:rFonts w:eastAsia="等线"/>
                <w:color w:val="000000"/>
                <w:sz w:val="18"/>
                <w:szCs w:val="18"/>
              </w:rPr>
            </w:pPr>
            <w:r>
              <w:rPr>
                <w:color w:val="000000"/>
                <w:sz w:val="18"/>
                <w:szCs w:val="18"/>
                <w:lang w:bidi="ar"/>
              </w:rPr>
              <w:t>-673,499.03</w:t>
            </w:r>
          </w:p>
        </w:tc>
        <w:tc>
          <w:tcPr>
            <w:tcW w:w="1780" w:type="dxa"/>
            <w:noWrap/>
            <w:vAlign w:val="center"/>
          </w:tcPr>
          <w:p w14:paraId="2DD8BAD9" w14:textId="77777777" w:rsidR="00000000" w:rsidRDefault="00000000">
            <w:pPr>
              <w:jc w:val="right"/>
              <w:rPr>
                <w:rFonts w:eastAsia="等线"/>
                <w:color w:val="000000"/>
                <w:sz w:val="18"/>
                <w:szCs w:val="18"/>
              </w:rPr>
            </w:pPr>
            <w:r>
              <w:rPr>
                <w:rFonts w:eastAsia="等线"/>
                <w:color w:val="000000"/>
                <w:sz w:val="18"/>
                <w:szCs w:val="18"/>
              </w:rPr>
              <w:t>-1,207,413.11</w:t>
            </w:r>
          </w:p>
        </w:tc>
        <w:tc>
          <w:tcPr>
            <w:tcW w:w="1780" w:type="dxa"/>
            <w:noWrap/>
            <w:vAlign w:val="center"/>
          </w:tcPr>
          <w:p w14:paraId="6E84D552" w14:textId="77777777" w:rsidR="00000000" w:rsidRDefault="00000000">
            <w:pPr>
              <w:jc w:val="right"/>
              <w:rPr>
                <w:rFonts w:eastAsia="等线"/>
                <w:color w:val="000000"/>
                <w:sz w:val="18"/>
                <w:szCs w:val="18"/>
              </w:rPr>
            </w:pPr>
            <w:r>
              <w:rPr>
                <w:sz w:val="18"/>
              </w:rPr>
              <w:t>-2,418,143.88</w:t>
            </w:r>
          </w:p>
        </w:tc>
        <w:tc>
          <w:tcPr>
            <w:tcW w:w="1780" w:type="dxa"/>
            <w:noWrap/>
            <w:vAlign w:val="center"/>
          </w:tcPr>
          <w:p w14:paraId="78F8975B" w14:textId="77777777" w:rsidR="00000000" w:rsidRDefault="00000000">
            <w:pPr>
              <w:jc w:val="right"/>
              <w:rPr>
                <w:rFonts w:eastAsia="等线"/>
                <w:color w:val="000000"/>
                <w:sz w:val="18"/>
                <w:szCs w:val="18"/>
              </w:rPr>
            </w:pPr>
            <w:r>
              <w:rPr>
                <w:sz w:val="18"/>
              </w:rPr>
              <w:t>589,631.58</w:t>
            </w:r>
          </w:p>
        </w:tc>
      </w:tr>
      <w:tr w:rsidR="00000000" w14:paraId="282B76D2" w14:textId="77777777">
        <w:trPr>
          <w:trHeight w:val="397"/>
          <w:jc w:val="center"/>
        </w:trPr>
        <w:tc>
          <w:tcPr>
            <w:tcW w:w="3181" w:type="dxa"/>
            <w:noWrap/>
            <w:vAlign w:val="center"/>
          </w:tcPr>
          <w:p w14:paraId="14C4D4E6" w14:textId="77777777" w:rsidR="00000000" w:rsidRDefault="00000000">
            <w:pPr>
              <w:rPr>
                <w:rFonts w:eastAsia="等线"/>
                <w:color w:val="000000"/>
                <w:sz w:val="18"/>
                <w:szCs w:val="18"/>
              </w:rPr>
            </w:pPr>
            <w:r>
              <w:rPr>
                <w:rFonts w:ascii="宋体" w:hAnsi="宋体" w:hint="eastAsia"/>
                <w:color w:val="000000"/>
                <w:sz w:val="18"/>
                <w:szCs w:val="18"/>
              </w:rPr>
              <w:t>资产减值损失（损失以</w:t>
            </w:r>
            <w:r>
              <w:rPr>
                <w:rFonts w:eastAsia="等线"/>
                <w:color w:val="000000"/>
                <w:sz w:val="18"/>
                <w:szCs w:val="18"/>
              </w:rPr>
              <w:t>“-”</w:t>
            </w:r>
            <w:r>
              <w:rPr>
                <w:rFonts w:ascii="宋体" w:hAnsi="宋体" w:hint="eastAsia"/>
                <w:color w:val="000000"/>
                <w:sz w:val="18"/>
                <w:szCs w:val="18"/>
              </w:rPr>
              <w:t>号填列）</w:t>
            </w:r>
          </w:p>
        </w:tc>
        <w:tc>
          <w:tcPr>
            <w:tcW w:w="1780" w:type="dxa"/>
            <w:vAlign w:val="center"/>
          </w:tcPr>
          <w:p w14:paraId="5E283745" w14:textId="77777777" w:rsidR="00000000" w:rsidRDefault="00000000">
            <w:pPr>
              <w:jc w:val="right"/>
              <w:textAlignment w:val="center"/>
              <w:rPr>
                <w:rFonts w:eastAsia="等线"/>
                <w:color w:val="000000"/>
                <w:sz w:val="18"/>
                <w:szCs w:val="18"/>
              </w:rPr>
            </w:pPr>
            <w:r>
              <w:rPr>
                <w:color w:val="000000"/>
                <w:sz w:val="18"/>
                <w:szCs w:val="18"/>
                <w:lang w:bidi="ar"/>
              </w:rPr>
              <w:t>-363,325.27</w:t>
            </w:r>
          </w:p>
        </w:tc>
        <w:tc>
          <w:tcPr>
            <w:tcW w:w="1780" w:type="dxa"/>
            <w:noWrap/>
            <w:vAlign w:val="center"/>
          </w:tcPr>
          <w:p w14:paraId="47DD495A" w14:textId="77777777" w:rsidR="00000000" w:rsidRDefault="00000000">
            <w:pPr>
              <w:jc w:val="right"/>
              <w:rPr>
                <w:rFonts w:eastAsia="等线"/>
                <w:color w:val="000000"/>
                <w:sz w:val="18"/>
                <w:szCs w:val="18"/>
              </w:rPr>
            </w:pPr>
            <w:r>
              <w:rPr>
                <w:rFonts w:eastAsia="等线"/>
                <w:color w:val="000000"/>
                <w:sz w:val="18"/>
                <w:szCs w:val="18"/>
              </w:rPr>
              <w:t>-2,542,351.41</w:t>
            </w:r>
          </w:p>
        </w:tc>
        <w:tc>
          <w:tcPr>
            <w:tcW w:w="1780" w:type="dxa"/>
            <w:noWrap/>
            <w:vAlign w:val="center"/>
          </w:tcPr>
          <w:p w14:paraId="0F53E222" w14:textId="77777777" w:rsidR="00000000" w:rsidRDefault="00000000">
            <w:pPr>
              <w:jc w:val="right"/>
              <w:rPr>
                <w:rFonts w:eastAsia="等线"/>
                <w:color w:val="000000"/>
                <w:sz w:val="18"/>
                <w:szCs w:val="18"/>
              </w:rPr>
            </w:pPr>
            <w:r>
              <w:rPr>
                <w:sz w:val="18"/>
              </w:rPr>
              <w:t>-2,339,868.91</w:t>
            </w:r>
          </w:p>
        </w:tc>
        <w:tc>
          <w:tcPr>
            <w:tcW w:w="1780" w:type="dxa"/>
            <w:noWrap/>
            <w:vAlign w:val="center"/>
          </w:tcPr>
          <w:p w14:paraId="2016DD10" w14:textId="77777777" w:rsidR="00000000" w:rsidRDefault="00000000">
            <w:pPr>
              <w:jc w:val="right"/>
              <w:rPr>
                <w:rFonts w:eastAsia="等线"/>
                <w:color w:val="000000"/>
                <w:sz w:val="18"/>
                <w:szCs w:val="18"/>
              </w:rPr>
            </w:pPr>
            <w:r>
              <w:rPr>
                <w:sz w:val="18"/>
              </w:rPr>
              <w:t>-376,117.28</w:t>
            </w:r>
          </w:p>
        </w:tc>
      </w:tr>
      <w:tr w:rsidR="00000000" w14:paraId="1C936BCC" w14:textId="77777777">
        <w:trPr>
          <w:trHeight w:val="397"/>
          <w:jc w:val="center"/>
        </w:trPr>
        <w:tc>
          <w:tcPr>
            <w:tcW w:w="3181" w:type="dxa"/>
            <w:noWrap/>
            <w:vAlign w:val="center"/>
          </w:tcPr>
          <w:p w14:paraId="267A1F1F" w14:textId="77777777" w:rsidR="00000000" w:rsidRDefault="00000000">
            <w:pPr>
              <w:rPr>
                <w:rFonts w:eastAsia="等线"/>
                <w:color w:val="000000"/>
                <w:sz w:val="18"/>
                <w:szCs w:val="18"/>
              </w:rPr>
            </w:pPr>
            <w:r>
              <w:rPr>
                <w:rFonts w:ascii="宋体" w:hAnsi="宋体" w:hint="eastAsia"/>
                <w:color w:val="000000"/>
                <w:sz w:val="18"/>
                <w:szCs w:val="18"/>
              </w:rPr>
              <w:t>资产处置收益（损失以</w:t>
            </w:r>
            <w:r>
              <w:rPr>
                <w:rFonts w:eastAsia="等线"/>
                <w:color w:val="000000"/>
                <w:sz w:val="18"/>
                <w:szCs w:val="18"/>
              </w:rPr>
              <w:t>“-”</w:t>
            </w:r>
            <w:r>
              <w:rPr>
                <w:rFonts w:ascii="宋体" w:hAnsi="宋体" w:hint="eastAsia"/>
                <w:color w:val="000000"/>
                <w:sz w:val="18"/>
                <w:szCs w:val="18"/>
              </w:rPr>
              <w:t>号填列）</w:t>
            </w:r>
          </w:p>
        </w:tc>
        <w:tc>
          <w:tcPr>
            <w:tcW w:w="1780" w:type="dxa"/>
            <w:vAlign w:val="center"/>
          </w:tcPr>
          <w:p w14:paraId="3608B105" w14:textId="77777777" w:rsidR="00000000" w:rsidRDefault="00000000">
            <w:pPr>
              <w:jc w:val="right"/>
              <w:textAlignment w:val="center"/>
              <w:rPr>
                <w:rFonts w:eastAsia="等线"/>
                <w:color w:val="000000"/>
                <w:sz w:val="18"/>
                <w:szCs w:val="18"/>
              </w:rPr>
            </w:pPr>
            <w:r>
              <w:rPr>
                <w:color w:val="000000"/>
                <w:sz w:val="18"/>
                <w:szCs w:val="18"/>
                <w:lang w:bidi="ar"/>
              </w:rPr>
              <w:t>-1,175,066.93</w:t>
            </w:r>
          </w:p>
        </w:tc>
        <w:tc>
          <w:tcPr>
            <w:tcW w:w="1780" w:type="dxa"/>
            <w:noWrap/>
            <w:vAlign w:val="center"/>
          </w:tcPr>
          <w:p w14:paraId="067BCE9B" w14:textId="77777777" w:rsidR="00000000" w:rsidRDefault="00000000">
            <w:pPr>
              <w:jc w:val="right"/>
              <w:rPr>
                <w:rFonts w:eastAsia="等线"/>
                <w:color w:val="000000"/>
                <w:sz w:val="18"/>
                <w:szCs w:val="18"/>
              </w:rPr>
            </w:pPr>
            <w:r>
              <w:rPr>
                <w:rFonts w:eastAsia="等线"/>
                <w:color w:val="000000"/>
                <w:sz w:val="18"/>
                <w:szCs w:val="18"/>
              </w:rPr>
              <w:t>41,113.72</w:t>
            </w:r>
          </w:p>
        </w:tc>
        <w:tc>
          <w:tcPr>
            <w:tcW w:w="1780" w:type="dxa"/>
            <w:noWrap/>
            <w:vAlign w:val="center"/>
          </w:tcPr>
          <w:p w14:paraId="56B1D637" w14:textId="77777777" w:rsidR="00000000" w:rsidRDefault="00000000">
            <w:pPr>
              <w:jc w:val="right"/>
              <w:rPr>
                <w:rFonts w:eastAsia="等线"/>
                <w:color w:val="000000"/>
                <w:sz w:val="18"/>
                <w:szCs w:val="18"/>
              </w:rPr>
            </w:pPr>
            <w:r>
              <w:rPr>
                <w:sz w:val="18"/>
              </w:rPr>
              <w:t>144,039.41</w:t>
            </w:r>
          </w:p>
        </w:tc>
        <w:tc>
          <w:tcPr>
            <w:tcW w:w="1780" w:type="dxa"/>
            <w:noWrap/>
            <w:vAlign w:val="center"/>
          </w:tcPr>
          <w:p w14:paraId="7F73E7E0" w14:textId="77777777" w:rsidR="00000000" w:rsidRDefault="00000000">
            <w:pPr>
              <w:jc w:val="right"/>
              <w:rPr>
                <w:rFonts w:eastAsia="等线"/>
                <w:color w:val="000000"/>
                <w:sz w:val="18"/>
                <w:szCs w:val="18"/>
              </w:rPr>
            </w:pPr>
            <w:r>
              <w:rPr>
                <w:sz w:val="18"/>
              </w:rPr>
              <w:t>269,314.21</w:t>
            </w:r>
          </w:p>
        </w:tc>
      </w:tr>
      <w:tr w:rsidR="00000000" w14:paraId="0C4C5F39" w14:textId="77777777">
        <w:trPr>
          <w:trHeight w:val="397"/>
          <w:jc w:val="center"/>
        </w:trPr>
        <w:tc>
          <w:tcPr>
            <w:tcW w:w="3181" w:type="dxa"/>
            <w:noWrap/>
            <w:vAlign w:val="center"/>
          </w:tcPr>
          <w:p w14:paraId="5E9B287B" w14:textId="77777777" w:rsidR="00000000" w:rsidRDefault="00000000">
            <w:pPr>
              <w:rPr>
                <w:rFonts w:eastAsia="等线"/>
                <w:b/>
                <w:bCs/>
                <w:color w:val="000000"/>
                <w:sz w:val="18"/>
                <w:szCs w:val="18"/>
              </w:rPr>
            </w:pPr>
            <w:r>
              <w:rPr>
                <w:rFonts w:ascii="宋体" w:hAnsi="宋体" w:hint="eastAsia"/>
                <w:b/>
                <w:bCs/>
                <w:color w:val="000000"/>
                <w:sz w:val="18"/>
                <w:szCs w:val="18"/>
              </w:rPr>
              <w:t>三、营业利润（亏损以</w:t>
            </w:r>
            <w:r>
              <w:rPr>
                <w:rFonts w:eastAsia="等线"/>
                <w:b/>
                <w:bCs/>
                <w:color w:val="000000"/>
                <w:sz w:val="18"/>
                <w:szCs w:val="18"/>
              </w:rPr>
              <w:t>“-”</w:t>
            </w:r>
            <w:r>
              <w:rPr>
                <w:rFonts w:ascii="宋体" w:hAnsi="宋体" w:hint="eastAsia"/>
                <w:b/>
                <w:bCs/>
                <w:color w:val="000000"/>
                <w:sz w:val="18"/>
                <w:szCs w:val="18"/>
              </w:rPr>
              <w:t>号填列）</w:t>
            </w:r>
          </w:p>
        </w:tc>
        <w:tc>
          <w:tcPr>
            <w:tcW w:w="1780" w:type="dxa"/>
            <w:vAlign w:val="center"/>
          </w:tcPr>
          <w:p w14:paraId="016CD971" w14:textId="77777777" w:rsidR="00000000" w:rsidRDefault="00000000">
            <w:pPr>
              <w:jc w:val="right"/>
              <w:textAlignment w:val="center"/>
              <w:rPr>
                <w:rFonts w:eastAsia="等线"/>
                <w:b/>
                <w:color w:val="000000"/>
                <w:sz w:val="18"/>
                <w:szCs w:val="18"/>
              </w:rPr>
            </w:pPr>
            <w:r>
              <w:rPr>
                <w:b/>
                <w:bCs/>
                <w:color w:val="000000"/>
                <w:sz w:val="18"/>
                <w:szCs w:val="18"/>
                <w:lang w:bidi="ar"/>
              </w:rPr>
              <w:t>116,633,814.07</w:t>
            </w:r>
          </w:p>
        </w:tc>
        <w:tc>
          <w:tcPr>
            <w:tcW w:w="1780" w:type="dxa"/>
            <w:noWrap/>
            <w:vAlign w:val="center"/>
          </w:tcPr>
          <w:p w14:paraId="47DE86F6" w14:textId="77777777" w:rsidR="00000000" w:rsidRDefault="00000000">
            <w:pPr>
              <w:jc w:val="right"/>
              <w:rPr>
                <w:rFonts w:eastAsia="等线"/>
                <w:b/>
                <w:color w:val="000000"/>
                <w:sz w:val="18"/>
                <w:szCs w:val="18"/>
              </w:rPr>
            </w:pPr>
            <w:r>
              <w:rPr>
                <w:rFonts w:eastAsia="等线"/>
                <w:b/>
                <w:color w:val="000000"/>
                <w:sz w:val="18"/>
                <w:szCs w:val="18"/>
              </w:rPr>
              <w:t>155,047,250.37</w:t>
            </w:r>
          </w:p>
        </w:tc>
        <w:tc>
          <w:tcPr>
            <w:tcW w:w="1780" w:type="dxa"/>
            <w:noWrap/>
            <w:vAlign w:val="center"/>
          </w:tcPr>
          <w:p w14:paraId="3EEC6D13" w14:textId="77777777" w:rsidR="00000000" w:rsidRDefault="00000000">
            <w:pPr>
              <w:jc w:val="right"/>
              <w:rPr>
                <w:rFonts w:eastAsia="等线"/>
                <w:b/>
                <w:bCs/>
                <w:color w:val="000000"/>
                <w:sz w:val="18"/>
                <w:szCs w:val="18"/>
              </w:rPr>
            </w:pPr>
            <w:r>
              <w:rPr>
                <w:rFonts w:eastAsia="等线"/>
                <w:b/>
                <w:bCs/>
                <w:color w:val="000000"/>
                <w:sz w:val="18"/>
                <w:szCs w:val="18"/>
              </w:rPr>
              <w:t>66,099,647.53</w:t>
            </w:r>
          </w:p>
        </w:tc>
        <w:tc>
          <w:tcPr>
            <w:tcW w:w="1780" w:type="dxa"/>
            <w:noWrap/>
            <w:vAlign w:val="center"/>
          </w:tcPr>
          <w:p w14:paraId="0F2151D0" w14:textId="77777777" w:rsidR="00000000" w:rsidRDefault="00000000">
            <w:pPr>
              <w:jc w:val="right"/>
              <w:rPr>
                <w:rFonts w:eastAsia="等线"/>
                <w:b/>
                <w:bCs/>
                <w:color w:val="000000"/>
                <w:sz w:val="18"/>
                <w:szCs w:val="18"/>
              </w:rPr>
            </w:pPr>
            <w:r>
              <w:rPr>
                <w:b/>
                <w:bCs/>
                <w:sz w:val="18"/>
              </w:rPr>
              <w:t>65,689,966.90</w:t>
            </w:r>
          </w:p>
        </w:tc>
      </w:tr>
      <w:tr w:rsidR="00000000" w14:paraId="6B00BCE9" w14:textId="77777777">
        <w:trPr>
          <w:trHeight w:val="397"/>
          <w:jc w:val="center"/>
        </w:trPr>
        <w:tc>
          <w:tcPr>
            <w:tcW w:w="3181" w:type="dxa"/>
            <w:noWrap/>
            <w:vAlign w:val="center"/>
          </w:tcPr>
          <w:p w14:paraId="68EDCC32"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加：营业外收入</w:t>
            </w:r>
          </w:p>
        </w:tc>
        <w:tc>
          <w:tcPr>
            <w:tcW w:w="1780" w:type="dxa"/>
            <w:vAlign w:val="center"/>
          </w:tcPr>
          <w:p w14:paraId="05BF86BD" w14:textId="77777777" w:rsidR="00000000" w:rsidRDefault="00000000">
            <w:pPr>
              <w:jc w:val="right"/>
              <w:textAlignment w:val="center"/>
              <w:rPr>
                <w:rFonts w:eastAsia="等线"/>
                <w:color w:val="000000"/>
                <w:sz w:val="18"/>
                <w:szCs w:val="18"/>
              </w:rPr>
            </w:pPr>
            <w:r>
              <w:rPr>
                <w:color w:val="000000"/>
                <w:sz w:val="18"/>
                <w:szCs w:val="18"/>
                <w:lang w:bidi="ar"/>
              </w:rPr>
              <w:t>225,075.03</w:t>
            </w:r>
          </w:p>
        </w:tc>
        <w:tc>
          <w:tcPr>
            <w:tcW w:w="1780" w:type="dxa"/>
            <w:noWrap/>
            <w:vAlign w:val="center"/>
          </w:tcPr>
          <w:p w14:paraId="1FA0BBB5" w14:textId="77777777" w:rsidR="00000000" w:rsidRDefault="00000000">
            <w:pPr>
              <w:jc w:val="right"/>
              <w:rPr>
                <w:rFonts w:eastAsia="等线"/>
                <w:color w:val="000000"/>
                <w:sz w:val="18"/>
                <w:szCs w:val="18"/>
              </w:rPr>
            </w:pPr>
            <w:r>
              <w:rPr>
                <w:rFonts w:eastAsia="等线"/>
                <w:color w:val="000000"/>
                <w:sz w:val="18"/>
                <w:szCs w:val="18"/>
              </w:rPr>
              <w:t>153,677.97</w:t>
            </w:r>
          </w:p>
        </w:tc>
        <w:tc>
          <w:tcPr>
            <w:tcW w:w="1780" w:type="dxa"/>
            <w:noWrap/>
            <w:vAlign w:val="center"/>
          </w:tcPr>
          <w:p w14:paraId="744DC752" w14:textId="77777777" w:rsidR="00000000" w:rsidRDefault="00000000">
            <w:pPr>
              <w:jc w:val="right"/>
              <w:rPr>
                <w:rFonts w:eastAsia="等线"/>
                <w:color w:val="000000"/>
                <w:sz w:val="18"/>
                <w:szCs w:val="18"/>
              </w:rPr>
            </w:pPr>
            <w:r>
              <w:rPr>
                <w:sz w:val="18"/>
              </w:rPr>
              <w:t>1,548,589.44</w:t>
            </w:r>
          </w:p>
        </w:tc>
        <w:tc>
          <w:tcPr>
            <w:tcW w:w="1780" w:type="dxa"/>
            <w:noWrap/>
            <w:vAlign w:val="center"/>
          </w:tcPr>
          <w:p w14:paraId="66E49A4F" w14:textId="77777777" w:rsidR="00000000" w:rsidRDefault="00000000">
            <w:pPr>
              <w:jc w:val="right"/>
              <w:rPr>
                <w:rFonts w:eastAsia="等线"/>
                <w:color w:val="000000"/>
                <w:sz w:val="18"/>
                <w:szCs w:val="18"/>
              </w:rPr>
            </w:pPr>
            <w:r>
              <w:rPr>
                <w:sz w:val="18"/>
              </w:rPr>
              <w:t>1,534,176.71</w:t>
            </w:r>
          </w:p>
        </w:tc>
      </w:tr>
      <w:tr w:rsidR="00000000" w14:paraId="566EECD4" w14:textId="77777777">
        <w:trPr>
          <w:trHeight w:val="397"/>
          <w:jc w:val="center"/>
        </w:trPr>
        <w:tc>
          <w:tcPr>
            <w:tcW w:w="3181" w:type="dxa"/>
            <w:noWrap/>
            <w:vAlign w:val="center"/>
          </w:tcPr>
          <w:p w14:paraId="165C2C49"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减：营业外支出</w:t>
            </w:r>
          </w:p>
        </w:tc>
        <w:tc>
          <w:tcPr>
            <w:tcW w:w="1780" w:type="dxa"/>
            <w:vAlign w:val="center"/>
          </w:tcPr>
          <w:p w14:paraId="691BA6E3" w14:textId="77777777" w:rsidR="00000000" w:rsidRDefault="00000000">
            <w:pPr>
              <w:jc w:val="right"/>
              <w:textAlignment w:val="center"/>
              <w:rPr>
                <w:rFonts w:eastAsia="等线"/>
                <w:color w:val="000000"/>
                <w:sz w:val="18"/>
                <w:szCs w:val="18"/>
              </w:rPr>
            </w:pPr>
            <w:r>
              <w:rPr>
                <w:color w:val="000000"/>
                <w:sz w:val="18"/>
                <w:szCs w:val="18"/>
                <w:lang w:bidi="ar"/>
              </w:rPr>
              <w:t>90,975.63</w:t>
            </w:r>
          </w:p>
        </w:tc>
        <w:tc>
          <w:tcPr>
            <w:tcW w:w="1780" w:type="dxa"/>
            <w:noWrap/>
            <w:vAlign w:val="center"/>
          </w:tcPr>
          <w:p w14:paraId="64DE3F69" w14:textId="77777777" w:rsidR="00000000" w:rsidRDefault="00000000">
            <w:pPr>
              <w:jc w:val="right"/>
              <w:rPr>
                <w:rFonts w:eastAsia="等线"/>
                <w:color w:val="000000"/>
                <w:sz w:val="18"/>
                <w:szCs w:val="18"/>
              </w:rPr>
            </w:pPr>
            <w:r>
              <w:rPr>
                <w:rFonts w:eastAsia="等线"/>
                <w:color w:val="000000"/>
                <w:sz w:val="18"/>
                <w:szCs w:val="18"/>
              </w:rPr>
              <w:t>446,845.90</w:t>
            </w:r>
          </w:p>
        </w:tc>
        <w:tc>
          <w:tcPr>
            <w:tcW w:w="1780" w:type="dxa"/>
            <w:noWrap/>
            <w:vAlign w:val="center"/>
          </w:tcPr>
          <w:p w14:paraId="3D337D08" w14:textId="77777777" w:rsidR="00000000" w:rsidRDefault="00000000">
            <w:pPr>
              <w:jc w:val="right"/>
              <w:rPr>
                <w:rFonts w:eastAsia="等线"/>
                <w:color w:val="000000"/>
                <w:sz w:val="18"/>
                <w:szCs w:val="18"/>
              </w:rPr>
            </w:pPr>
            <w:r>
              <w:rPr>
                <w:sz w:val="18"/>
              </w:rPr>
              <w:t>112,503.86</w:t>
            </w:r>
          </w:p>
        </w:tc>
        <w:tc>
          <w:tcPr>
            <w:tcW w:w="1780" w:type="dxa"/>
            <w:noWrap/>
            <w:vAlign w:val="center"/>
          </w:tcPr>
          <w:p w14:paraId="7B50663B" w14:textId="77777777" w:rsidR="00000000" w:rsidRDefault="00000000">
            <w:pPr>
              <w:jc w:val="right"/>
              <w:rPr>
                <w:rFonts w:eastAsia="等线"/>
                <w:color w:val="000000"/>
                <w:sz w:val="18"/>
                <w:szCs w:val="18"/>
              </w:rPr>
            </w:pPr>
            <w:r>
              <w:rPr>
                <w:sz w:val="18"/>
              </w:rPr>
              <w:t>1,373,529.02</w:t>
            </w:r>
          </w:p>
        </w:tc>
      </w:tr>
      <w:tr w:rsidR="00000000" w14:paraId="4DF84132" w14:textId="77777777">
        <w:trPr>
          <w:trHeight w:val="397"/>
          <w:jc w:val="center"/>
        </w:trPr>
        <w:tc>
          <w:tcPr>
            <w:tcW w:w="3181" w:type="dxa"/>
            <w:noWrap/>
            <w:vAlign w:val="center"/>
          </w:tcPr>
          <w:p w14:paraId="7880638B" w14:textId="77777777" w:rsidR="00000000" w:rsidRDefault="00000000">
            <w:pPr>
              <w:rPr>
                <w:rFonts w:eastAsia="等线"/>
                <w:b/>
                <w:bCs/>
                <w:color w:val="000000"/>
                <w:sz w:val="18"/>
                <w:szCs w:val="18"/>
              </w:rPr>
            </w:pPr>
            <w:r>
              <w:rPr>
                <w:rFonts w:ascii="宋体" w:hAnsi="宋体" w:hint="eastAsia"/>
                <w:b/>
                <w:bCs/>
                <w:color w:val="000000"/>
                <w:sz w:val="18"/>
                <w:szCs w:val="18"/>
              </w:rPr>
              <w:t>四、利润总额（亏损总额以</w:t>
            </w:r>
            <w:r>
              <w:rPr>
                <w:rFonts w:eastAsia="等线"/>
                <w:b/>
                <w:bCs/>
                <w:color w:val="000000"/>
                <w:sz w:val="18"/>
                <w:szCs w:val="18"/>
              </w:rPr>
              <w:t>“-”</w:t>
            </w:r>
            <w:r>
              <w:rPr>
                <w:rFonts w:ascii="宋体" w:hAnsi="宋体" w:hint="eastAsia"/>
                <w:b/>
                <w:bCs/>
                <w:color w:val="000000"/>
                <w:sz w:val="18"/>
                <w:szCs w:val="18"/>
              </w:rPr>
              <w:t>号填列）</w:t>
            </w:r>
          </w:p>
        </w:tc>
        <w:tc>
          <w:tcPr>
            <w:tcW w:w="1780" w:type="dxa"/>
            <w:vAlign w:val="center"/>
          </w:tcPr>
          <w:p w14:paraId="7077C63A" w14:textId="77777777" w:rsidR="00000000" w:rsidRDefault="00000000">
            <w:pPr>
              <w:jc w:val="right"/>
              <w:textAlignment w:val="center"/>
              <w:rPr>
                <w:rFonts w:eastAsia="等线"/>
                <w:b/>
                <w:color w:val="000000"/>
                <w:sz w:val="18"/>
                <w:szCs w:val="18"/>
              </w:rPr>
            </w:pPr>
            <w:r>
              <w:rPr>
                <w:b/>
                <w:bCs/>
                <w:color w:val="000000"/>
                <w:sz w:val="18"/>
                <w:szCs w:val="18"/>
                <w:lang w:bidi="ar"/>
              </w:rPr>
              <w:t>116,767,913.47</w:t>
            </w:r>
          </w:p>
        </w:tc>
        <w:tc>
          <w:tcPr>
            <w:tcW w:w="1780" w:type="dxa"/>
            <w:noWrap/>
            <w:vAlign w:val="center"/>
          </w:tcPr>
          <w:p w14:paraId="3DFC8D4A" w14:textId="77777777" w:rsidR="00000000" w:rsidRDefault="00000000">
            <w:pPr>
              <w:jc w:val="right"/>
              <w:rPr>
                <w:rFonts w:eastAsia="等线"/>
                <w:b/>
                <w:color w:val="000000"/>
                <w:sz w:val="18"/>
                <w:szCs w:val="18"/>
              </w:rPr>
            </w:pPr>
            <w:r>
              <w:rPr>
                <w:rFonts w:eastAsia="等线"/>
                <w:b/>
                <w:color w:val="000000"/>
                <w:sz w:val="18"/>
                <w:szCs w:val="18"/>
              </w:rPr>
              <w:t>154,754,082.44</w:t>
            </w:r>
          </w:p>
        </w:tc>
        <w:tc>
          <w:tcPr>
            <w:tcW w:w="1780" w:type="dxa"/>
            <w:noWrap/>
            <w:vAlign w:val="center"/>
          </w:tcPr>
          <w:p w14:paraId="1CC53138" w14:textId="77777777" w:rsidR="00000000" w:rsidRDefault="00000000">
            <w:pPr>
              <w:jc w:val="right"/>
              <w:rPr>
                <w:rFonts w:eastAsia="等线"/>
                <w:b/>
                <w:bCs/>
                <w:color w:val="000000"/>
                <w:sz w:val="18"/>
                <w:szCs w:val="18"/>
              </w:rPr>
            </w:pPr>
            <w:r>
              <w:rPr>
                <w:rFonts w:eastAsia="等线"/>
                <w:b/>
                <w:bCs/>
                <w:color w:val="000000"/>
                <w:sz w:val="18"/>
                <w:szCs w:val="18"/>
              </w:rPr>
              <w:t>67,535,733.11</w:t>
            </w:r>
          </w:p>
        </w:tc>
        <w:tc>
          <w:tcPr>
            <w:tcW w:w="1780" w:type="dxa"/>
            <w:noWrap/>
            <w:vAlign w:val="center"/>
          </w:tcPr>
          <w:p w14:paraId="53FDE2F2" w14:textId="77777777" w:rsidR="00000000" w:rsidRDefault="00000000">
            <w:pPr>
              <w:jc w:val="right"/>
              <w:rPr>
                <w:rFonts w:eastAsia="等线"/>
                <w:b/>
                <w:bCs/>
                <w:color w:val="000000"/>
                <w:sz w:val="18"/>
                <w:szCs w:val="18"/>
              </w:rPr>
            </w:pPr>
            <w:r>
              <w:rPr>
                <w:b/>
                <w:bCs/>
                <w:sz w:val="18"/>
              </w:rPr>
              <w:t>65,850,614.59</w:t>
            </w:r>
          </w:p>
        </w:tc>
      </w:tr>
      <w:tr w:rsidR="00000000" w14:paraId="2A65B156" w14:textId="77777777">
        <w:trPr>
          <w:trHeight w:val="397"/>
          <w:jc w:val="center"/>
        </w:trPr>
        <w:tc>
          <w:tcPr>
            <w:tcW w:w="3181" w:type="dxa"/>
            <w:noWrap/>
            <w:vAlign w:val="center"/>
          </w:tcPr>
          <w:p w14:paraId="47E9E87D"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减：所得税费用</w:t>
            </w:r>
          </w:p>
        </w:tc>
        <w:tc>
          <w:tcPr>
            <w:tcW w:w="1780" w:type="dxa"/>
            <w:vAlign w:val="center"/>
          </w:tcPr>
          <w:p w14:paraId="7388EEA1" w14:textId="77777777" w:rsidR="00000000" w:rsidRDefault="00000000">
            <w:pPr>
              <w:jc w:val="right"/>
              <w:textAlignment w:val="center"/>
              <w:rPr>
                <w:rFonts w:eastAsia="等线"/>
                <w:color w:val="000000"/>
                <w:sz w:val="18"/>
                <w:szCs w:val="18"/>
              </w:rPr>
            </w:pPr>
            <w:r>
              <w:rPr>
                <w:color w:val="000000"/>
                <w:sz w:val="18"/>
                <w:szCs w:val="18"/>
                <w:lang w:bidi="ar"/>
              </w:rPr>
              <w:t>16,146,988.58</w:t>
            </w:r>
          </w:p>
        </w:tc>
        <w:tc>
          <w:tcPr>
            <w:tcW w:w="1780" w:type="dxa"/>
            <w:noWrap/>
            <w:vAlign w:val="center"/>
          </w:tcPr>
          <w:p w14:paraId="673793EB" w14:textId="77777777" w:rsidR="00000000" w:rsidRDefault="00000000">
            <w:pPr>
              <w:jc w:val="right"/>
              <w:rPr>
                <w:rFonts w:eastAsia="等线"/>
                <w:color w:val="000000"/>
                <w:sz w:val="18"/>
                <w:szCs w:val="18"/>
              </w:rPr>
            </w:pPr>
            <w:r>
              <w:rPr>
                <w:rFonts w:eastAsia="等线"/>
                <w:color w:val="000000"/>
                <w:sz w:val="18"/>
                <w:szCs w:val="18"/>
              </w:rPr>
              <w:t>21,127,031.51</w:t>
            </w:r>
          </w:p>
        </w:tc>
        <w:tc>
          <w:tcPr>
            <w:tcW w:w="1780" w:type="dxa"/>
            <w:noWrap/>
            <w:vAlign w:val="center"/>
          </w:tcPr>
          <w:p w14:paraId="5A327AE8" w14:textId="77777777" w:rsidR="00000000" w:rsidRDefault="00000000">
            <w:pPr>
              <w:jc w:val="right"/>
              <w:rPr>
                <w:rFonts w:eastAsia="等线"/>
                <w:color w:val="000000"/>
                <w:sz w:val="18"/>
                <w:szCs w:val="18"/>
              </w:rPr>
            </w:pPr>
            <w:r>
              <w:rPr>
                <w:sz w:val="18"/>
              </w:rPr>
              <w:t>6,542,244.32</w:t>
            </w:r>
          </w:p>
        </w:tc>
        <w:tc>
          <w:tcPr>
            <w:tcW w:w="1780" w:type="dxa"/>
            <w:noWrap/>
            <w:vAlign w:val="center"/>
          </w:tcPr>
          <w:p w14:paraId="5DA1FCA2" w14:textId="77777777" w:rsidR="00000000" w:rsidRDefault="00000000">
            <w:pPr>
              <w:jc w:val="right"/>
              <w:rPr>
                <w:rFonts w:eastAsia="等线"/>
                <w:color w:val="000000"/>
                <w:sz w:val="18"/>
                <w:szCs w:val="18"/>
              </w:rPr>
            </w:pPr>
            <w:r>
              <w:rPr>
                <w:sz w:val="18"/>
              </w:rPr>
              <w:t>7,882,521.59</w:t>
            </w:r>
          </w:p>
        </w:tc>
      </w:tr>
      <w:tr w:rsidR="00000000" w14:paraId="7F0C3F1B" w14:textId="77777777">
        <w:trPr>
          <w:trHeight w:val="397"/>
          <w:jc w:val="center"/>
        </w:trPr>
        <w:tc>
          <w:tcPr>
            <w:tcW w:w="3181" w:type="dxa"/>
            <w:noWrap/>
            <w:vAlign w:val="center"/>
          </w:tcPr>
          <w:p w14:paraId="1A510BF5" w14:textId="77777777" w:rsidR="00000000" w:rsidRDefault="00000000">
            <w:pPr>
              <w:rPr>
                <w:rFonts w:eastAsia="等线"/>
                <w:b/>
                <w:bCs/>
                <w:color w:val="000000"/>
                <w:sz w:val="18"/>
                <w:szCs w:val="18"/>
              </w:rPr>
            </w:pPr>
            <w:r>
              <w:rPr>
                <w:rFonts w:ascii="宋体" w:hAnsi="宋体" w:hint="eastAsia"/>
                <w:b/>
                <w:bCs/>
                <w:color w:val="000000"/>
                <w:sz w:val="18"/>
                <w:szCs w:val="18"/>
              </w:rPr>
              <w:t>五、净利润（净亏损以</w:t>
            </w:r>
            <w:r>
              <w:rPr>
                <w:rFonts w:eastAsia="等线"/>
                <w:b/>
                <w:bCs/>
                <w:color w:val="000000"/>
                <w:sz w:val="18"/>
                <w:szCs w:val="18"/>
              </w:rPr>
              <w:t>“-”</w:t>
            </w:r>
            <w:r>
              <w:rPr>
                <w:rFonts w:ascii="宋体" w:hAnsi="宋体" w:hint="eastAsia"/>
                <w:b/>
                <w:bCs/>
                <w:color w:val="000000"/>
                <w:sz w:val="18"/>
                <w:szCs w:val="18"/>
              </w:rPr>
              <w:t>号填列）</w:t>
            </w:r>
          </w:p>
        </w:tc>
        <w:tc>
          <w:tcPr>
            <w:tcW w:w="1780" w:type="dxa"/>
            <w:vAlign w:val="center"/>
          </w:tcPr>
          <w:p w14:paraId="32447612" w14:textId="77777777" w:rsidR="00000000" w:rsidRDefault="00000000">
            <w:pPr>
              <w:jc w:val="right"/>
              <w:textAlignment w:val="center"/>
              <w:rPr>
                <w:rFonts w:eastAsia="等线"/>
                <w:b/>
                <w:color w:val="000000"/>
                <w:sz w:val="18"/>
                <w:szCs w:val="18"/>
              </w:rPr>
            </w:pPr>
            <w:r>
              <w:rPr>
                <w:b/>
                <w:bCs/>
                <w:color w:val="000000"/>
                <w:sz w:val="18"/>
                <w:szCs w:val="18"/>
                <w:lang w:bidi="ar"/>
              </w:rPr>
              <w:t>100,620,924.89</w:t>
            </w:r>
          </w:p>
        </w:tc>
        <w:tc>
          <w:tcPr>
            <w:tcW w:w="1780" w:type="dxa"/>
            <w:noWrap/>
            <w:vAlign w:val="center"/>
          </w:tcPr>
          <w:p w14:paraId="07724FA2" w14:textId="77777777" w:rsidR="00000000" w:rsidRDefault="00000000">
            <w:pPr>
              <w:jc w:val="right"/>
              <w:rPr>
                <w:rFonts w:eastAsia="等线"/>
                <w:b/>
                <w:color w:val="000000"/>
                <w:sz w:val="18"/>
                <w:szCs w:val="18"/>
              </w:rPr>
            </w:pPr>
            <w:r>
              <w:rPr>
                <w:rFonts w:eastAsia="等线"/>
                <w:b/>
                <w:color w:val="000000"/>
                <w:sz w:val="18"/>
                <w:szCs w:val="18"/>
              </w:rPr>
              <w:t>133,627,050.93</w:t>
            </w:r>
          </w:p>
        </w:tc>
        <w:tc>
          <w:tcPr>
            <w:tcW w:w="1780" w:type="dxa"/>
            <w:noWrap/>
            <w:vAlign w:val="center"/>
          </w:tcPr>
          <w:p w14:paraId="4765AB14" w14:textId="77777777" w:rsidR="00000000" w:rsidRDefault="00000000">
            <w:pPr>
              <w:jc w:val="right"/>
              <w:rPr>
                <w:rFonts w:eastAsia="等线"/>
                <w:b/>
                <w:bCs/>
                <w:color w:val="000000"/>
                <w:sz w:val="18"/>
                <w:szCs w:val="18"/>
              </w:rPr>
            </w:pPr>
            <w:r>
              <w:rPr>
                <w:b/>
                <w:bCs/>
                <w:sz w:val="18"/>
              </w:rPr>
              <w:t>60,993,488.79</w:t>
            </w:r>
          </w:p>
        </w:tc>
        <w:tc>
          <w:tcPr>
            <w:tcW w:w="1780" w:type="dxa"/>
            <w:noWrap/>
            <w:vAlign w:val="center"/>
          </w:tcPr>
          <w:p w14:paraId="22610512" w14:textId="77777777" w:rsidR="00000000" w:rsidRDefault="00000000">
            <w:pPr>
              <w:jc w:val="right"/>
              <w:rPr>
                <w:rFonts w:eastAsia="等线"/>
                <w:b/>
                <w:bCs/>
                <w:color w:val="000000"/>
                <w:sz w:val="18"/>
                <w:szCs w:val="18"/>
              </w:rPr>
            </w:pPr>
            <w:r>
              <w:rPr>
                <w:b/>
                <w:bCs/>
                <w:sz w:val="18"/>
              </w:rPr>
              <w:t>57,968,093.00</w:t>
            </w:r>
          </w:p>
        </w:tc>
      </w:tr>
      <w:tr w:rsidR="00000000" w14:paraId="3FCE670E" w14:textId="77777777">
        <w:trPr>
          <w:trHeight w:val="397"/>
          <w:jc w:val="center"/>
        </w:trPr>
        <w:tc>
          <w:tcPr>
            <w:tcW w:w="3181" w:type="dxa"/>
            <w:noWrap/>
            <w:vAlign w:val="center"/>
          </w:tcPr>
          <w:p w14:paraId="13DDD829" w14:textId="77777777" w:rsidR="00000000" w:rsidRDefault="00000000">
            <w:pPr>
              <w:rPr>
                <w:rFonts w:eastAsia="等线"/>
                <w:b/>
                <w:bCs/>
                <w:color w:val="000000"/>
                <w:sz w:val="18"/>
                <w:szCs w:val="18"/>
              </w:rPr>
            </w:pPr>
            <w:r>
              <w:rPr>
                <w:rFonts w:ascii="宋体" w:hAnsi="宋体" w:hint="eastAsia"/>
                <w:b/>
                <w:bCs/>
                <w:color w:val="000000"/>
                <w:sz w:val="18"/>
                <w:szCs w:val="18"/>
              </w:rPr>
              <w:t>（一）按经营持续性分类：</w:t>
            </w:r>
          </w:p>
        </w:tc>
        <w:tc>
          <w:tcPr>
            <w:tcW w:w="1780" w:type="dxa"/>
            <w:vAlign w:val="center"/>
          </w:tcPr>
          <w:p w14:paraId="40BA5F5B" w14:textId="77777777" w:rsidR="00000000" w:rsidRDefault="00000000">
            <w:pPr>
              <w:jc w:val="right"/>
              <w:rPr>
                <w:rFonts w:eastAsia="等线"/>
                <w:color w:val="000000"/>
                <w:sz w:val="18"/>
                <w:szCs w:val="18"/>
              </w:rPr>
            </w:pPr>
          </w:p>
        </w:tc>
        <w:tc>
          <w:tcPr>
            <w:tcW w:w="1780" w:type="dxa"/>
            <w:noWrap/>
            <w:vAlign w:val="center"/>
          </w:tcPr>
          <w:p w14:paraId="48E90451" w14:textId="77777777" w:rsidR="00000000" w:rsidRDefault="00000000">
            <w:pPr>
              <w:jc w:val="right"/>
              <w:rPr>
                <w:rFonts w:eastAsia="等线"/>
                <w:color w:val="000000"/>
                <w:sz w:val="18"/>
                <w:szCs w:val="18"/>
              </w:rPr>
            </w:pPr>
          </w:p>
        </w:tc>
        <w:tc>
          <w:tcPr>
            <w:tcW w:w="1780" w:type="dxa"/>
            <w:noWrap/>
            <w:vAlign w:val="center"/>
          </w:tcPr>
          <w:p w14:paraId="2E578499" w14:textId="77777777" w:rsidR="00000000" w:rsidRDefault="00000000">
            <w:pPr>
              <w:jc w:val="right"/>
              <w:rPr>
                <w:rFonts w:eastAsia="等线"/>
                <w:color w:val="000000"/>
                <w:sz w:val="18"/>
                <w:szCs w:val="18"/>
              </w:rPr>
            </w:pPr>
          </w:p>
        </w:tc>
        <w:tc>
          <w:tcPr>
            <w:tcW w:w="1780" w:type="dxa"/>
            <w:noWrap/>
            <w:vAlign w:val="center"/>
          </w:tcPr>
          <w:p w14:paraId="6E86AE02" w14:textId="77777777" w:rsidR="00000000" w:rsidRDefault="00000000">
            <w:pPr>
              <w:jc w:val="right"/>
              <w:rPr>
                <w:rFonts w:eastAsia="等线"/>
                <w:color w:val="000000"/>
                <w:sz w:val="18"/>
                <w:szCs w:val="18"/>
              </w:rPr>
            </w:pPr>
          </w:p>
        </w:tc>
      </w:tr>
      <w:tr w:rsidR="00000000" w14:paraId="4223453C" w14:textId="77777777">
        <w:trPr>
          <w:trHeight w:val="397"/>
          <w:jc w:val="center"/>
        </w:trPr>
        <w:tc>
          <w:tcPr>
            <w:tcW w:w="3181" w:type="dxa"/>
            <w:noWrap/>
            <w:vAlign w:val="center"/>
          </w:tcPr>
          <w:p w14:paraId="6C546651" w14:textId="77777777" w:rsidR="00000000" w:rsidRDefault="00000000">
            <w:pPr>
              <w:rPr>
                <w:rFonts w:eastAsia="等线"/>
                <w:b/>
                <w:bCs/>
                <w:color w:val="000000"/>
                <w:sz w:val="18"/>
                <w:szCs w:val="18"/>
              </w:rPr>
            </w:pPr>
            <w:r>
              <w:rPr>
                <w:rFonts w:eastAsia="等线"/>
                <w:b/>
                <w:bCs/>
                <w:color w:val="000000"/>
                <w:sz w:val="18"/>
                <w:szCs w:val="18"/>
              </w:rPr>
              <w:t xml:space="preserve">  </w:t>
            </w:r>
            <w:r>
              <w:rPr>
                <w:rFonts w:ascii="宋体" w:hAnsi="宋体" w:hint="eastAsia"/>
                <w:b/>
                <w:bCs/>
                <w:color w:val="000000"/>
                <w:sz w:val="18"/>
                <w:szCs w:val="18"/>
              </w:rPr>
              <w:t>持续经营净利润（净亏损以</w:t>
            </w:r>
            <w:r>
              <w:rPr>
                <w:rFonts w:eastAsia="等线"/>
                <w:b/>
                <w:bCs/>
                <w:color w:val="000000"/>
                <w:sz w:val="18"/>
                <w:szCs w:val="18"/>
              </w:rPr>
              <w:t>“-”</w:t>
            </w:r>
            <w:r>
              <w:rPr>
                <w:rFonts w:ascii="宋体" w:hAnsi="宋体" w:hint="eastAsia"/>
                <w:b/>
                <w:bCs/>
                <w:color w:val="000000"/>
                <w:sz w:val="18"/>
                <w:szCs w:val="18"/>
              </w:rPr>
              <w:t>号填列）</w:t>
            </w:r>
          </w:p>
        </w:tc>
        <w:tc>
          <w:tcPr>
            <w:tcW w:w="1780" w:type="dxa"/>
            <w:vAlign w:val="center"/>
          </w:tcPr>
          <w:p w14:paraId="7CE61048" w14:textId="77777777" w:rsidR="00000000" w:rsidRDefault="00000000">
            <w:pPr>
              <w:jc w:val="right"/>
              <w:textAlignment w:val="center"/>
              <w:rPr>
                <w:rFonts w:eastAsia="等线"/>
                <w:b/>
                <w:bCs/>
                <w:color w:val="000000"/>
                <w:sz w:val="18"/>
                <w:szCs w:val="18"/>
              </w:rPr>
            </w:pPr>
            <w:r>
              <w:rPr>
                <w:b/>
                <w:bCs/>
                <w:color w:val="000000"/>
                <w:sz w:val="18"/>
                <w:szCs w:val="18"/>
                <w:lang w:bidi="ar"/>
              </w:rPr>
              <w:t>100,620,924.89</w:t>
            </w:r>
          </w:p>
        </w:tc>
        <w:tc>
          <w:tcPr>
            <w:tcW w:w="1780" w:type="dxa"/>
            <w:noWrap/>
            <w:vAlign w:val="center"/>
          </w:tcPr>
          <w:p w14:paraId="210B98DD" w14:textId="77777777" w:rsidR="00000000" w:rsidRDefault="00000000">
            <w:pPr>
              <w:jc w:val="right"/>
              <w:rPr>
                <w:rFonts w:eastAsia="等线"/>
                <w:b/>
                <w:bCs/>
                <w:color w:val="000000"/>
                <w:sz w:val="18"/>
                <w:szCs w:val="18"/>
              </w:rPr>
            </w:pPr>
            <w:r>
              <w:rPr>
                <w:rFonts w:eastAsia="等线"/>
                <w:b/>
                <w:bCs/>
                <w:color w:val="000000"/>
                <w:sz w:val="18"/>
                <w:szCs w:val="18"/>
              </w:rPr>
              <w:t>133,627,050.93</w:t>
            </w:r>
          </w:p>
        </w:tc>
        <w:tc>
          <w:tcPr>
            <w:tcW w:w="1780" w:type="dxa"/>
            <w:noWrap/>
            <w:vAlign w:val="center"/>
          </w:tcPr>
          <w:p w14:paraId="54F40FC1" w14:textId="77777777" w:rsidR="00000000" w:rsidRDefault="00000000">
            <w:pPr>
              <w:jc w:val="right"/>
              <w:rPr>
                <w:rFonts w:eastAsia="等线"/>
                <w:b/>
                <w:bCs/>
                <w:color w:val="000000"/>
                <w:sz w:val="18"/>
                <w:szCs w:val="18"/>
              </w:rPr>
            </w:pPr>
            <w:r>
              <w:rPr>
                <w:rFonts w:eastAsia="等线"/>
                <w:b/>
                <w:bCs/>
                <w:color w:val="000000"/>
                <w:sz w:val="18"/>
                <w:szCs w:val="18"/>
              </w:rPr>
              <w:t>60,993,488.79</w:t>
            </w:r>
          </w:p>
        </w:tc>
        <w:tc>
          <w:tcPr>
            <w:tcW w:w="1780" w:type="dxa"/>
            <w:noWrap/>
            <w:vAlign w:val="center"/>
          </w:tcPr>
          <w:p w14:paraId="320D452B" w14:textId="77777777" w:rsidR="00000000" w:rsidRDefault="00000000">
            <w:pPr>
              <w:jc w:val="right"/>
              <w:rPr>
                <w:rFonts w:eastAsia="等线"/>
                <w:b/>
                <w:bCs/>
                <w:color w:val="000000"/>
                <w:sz w:val="18"/>
                <w:szCs w:val="18"/>
              </w:rPr>
            </w:pPr>
            <w:r>
              <w:rPr>
                <w:b/>
                <w:bCs/>
                <w:sz w:val="18"/>
              </w:rPr>
              <w:t>57,968,093.00</w:t>
            </w:r>
          </w:p>
        </w:tc>
      </w:tr>
      <w:tr w:rsidR="00000000" w14:paraId="62971FC2" w14:textId="77777777">
        <w:trPr>
          <w:trHeight w:val="397"/>
          <w:jc w:val="center"/>
        </w:trPr>
        <w:tc>
          <w:tcPr>
            <w:tcW w:w="3181" w:type="dxa"/>
            <w:noWrap/>
            <w:vAlign w:val="center"/>
          </w:tcPr>
          <w:p w14:paraId="5E23D4A1" w14:textId="77777777" w:rsidR="00000000" w:rsidRDefault="00000000">
            <w:pPr>
              <w:rPr>
                <w:rFonts w:eastAsia="等线"/>
                <w:b/>
                <w:bCs/>
                <w:color w:val="000000"/>
                <w:sz w:val="18"/>
                <w:szCs w:val="18"/>
              </w:rPr>
            </w:pPr>
            <w:r>
              <w:rPr>
                <w:rFonts w:ascii="宋体" w:hAnsi="宋体" w:hint="eastAsia"/>
                <w:b/>
                <w:bCs/>
                <w:color w:val="000000"/>
                <w:sz w:val="18"/>
                <w:szCs w:val="18"/>
              </w:rPr>
              <w:t>（二）按所有权归属分类：</w:t>
            </w:r>
          </w:p>
        </w:tc>
        <w:tc>
          <w:tcPr>
            <w:tcW w:w="1780" w:type="dxa"/>
            <w:vAlign w:val="center"/>
          </w:tcPr>
          <w:p w14:paraId="1FA1096B" w14:textId="77777777" w:rsidR="00000000" w:rsidRDefault="00000000">
            <w:pPr>
              <w:jc w:val="right"/>
              <w:rPr>
                <w:rFonts w:eastAsia="等线"/>
                <w:b/>
                <w:bCs/>
                <w:color w:val="000000"/>
                <w:sz w:val="18"/>
                <w:szCs w:val="18"/>
              </w:rPr>
            </w:pPr>
          </w:p>
        </w:tc>
        <w:tc>
          <w:tcPr>
            <w:tcW w:w="1780" w:type="dxa"/>
            <w:noWrap/>
            <w:vAlign w:val="center"/>
          </w:tcPr>
          <w:p w14:paraId="7FF31B0B" w14:textId="77777777" w:rsidR="00000000" w:rsidRDefault="00000000">
            <w:pPr>
              <w:jc w:val="right"/>
              <w:rPr>
                <w:rFonts w:eastAsia="等线"/>
                <w:b/>
                <w:bCs/>
                <w:color w:val="000000"/>
                <w:sz w:val="18"/>
                <w:szCs w:val="18"/>
              </w:rPr>
            </w:pPr>
          </w:p>
        </w:tc>
        <w:tc>
          <w:tcPr>
            <w:tcW w:w="1780" w:type="dxa"/>
            <w:noWrap/>
            <w:vAlign w:val="center"/>
          </w:tcPr>
          <w:p w14:paraId="2C6178A6" w14:textId="77777777" w:rsidR="00000000" w:rsidRDefault="00000000">
            <w:pPr>
              <w:jc w:val="right"/>
              <w:rPr>
                <w:rFonts w:eastAsia="等线"/>
                <w:b/>
                <w:bCs/>
                <w:color w:val="000000"/>
                <w:sz w:val="18"/>
                <w:szCs w:val="18"/>
              </w:rPr>
            </w:pPr>
          </w:p>
        </w:tc>
        <w:tc>
          <w:tcPr>
            <w:tcW w:w="1780" w:type="dxa"/>
            <w:noWrap/>
            <w:vAlign w:val="center"/>
          </w:tcPr>
          <w:p w14:paraId="325E3154" w14:textId="77777777" w:rsidR="00000000" w:rsidRDefault="00000000">
            <w:pPr>
              <w:jc w:val="right"/>
              <w:rPr>
                <w:rFonts w:eastAsia="等线"/>
                <w:b/>
                <w:bCs/>
                <w:color w:val="000000"/>
                <w:sz w:val="18"/>
                <w:szCs w:val="18"/>
              </w:rPr>
            </w:pPr>
          </w:p>
        </w:tc>
      </w:tr>
      <w:tr w:rsidR="00000000" w14:paraId="29B47920" w14:textId="77777777">
        <w:trPr>
          <w:trHeight w:val="397"/>
          <w:jc w:val="center"/>
        </w:trPr>
        <w:tc>
          <w:tcPr>
            <w:tcW w:w="3181" w:type="dxa"/>
            <w:noWrap/>
            <w:vAlign w:val="center"/>
          </w:tcPr>
          <w:p w14:paraId="5AAA30D0" w14:textId="77777777" w:rsidR="00000000" w:rsidRDefault="00000000">
            <w:pPr>
              <w:rPr>
                <w:rFonts w:eastAsia="等线"/>
                <w:b/>
                <w:bCs/>
                <w:color w:val="000000"/>
                <w:sz w:val="18"/>
                <w:szCs w:val="18"/>
              </w:rPr>
            </w:pPr>
            <w:r>
              <w:rPr>
                <w:rFonts w:eastAsia="等线"/>
                <w:b/>
                <w:bCs/>
                <w:color w:val="000000"/>
                <w:sz w:val="18"/>
                <w:szCs w:val="18"/>
              </w:rPr>
              <w:t xml:space="preserve">  </w:t>
            </w:r>
            <w:r>
              <w:rPr>
                <w:rFonts w:ascii="宋体" w:hAnsi="宋体" w:hint="eastAsia"/>
                <w:b/>
                <w:bCs/>
                <w:color w:val="000000"/>
                <w:sz w:val="18"/>
                <w:szCs w:val="18"/>
              </w:rPr>
              <w:t>归属于母公司所有者的净利润（净亏损以</w:t>
            </w:r>
            <w:r>
              <w:rPr>
                <w:rFonts w:eastAsia="等线"/>
                <w:b/>
                <w:bCs/>
                <w:color w:val="000000"/>
                <w:sz w:val="18"/>
                <w:szCs w:val="18"/>
              </w:rPr>
              <w:t>“-”</w:t>
            </w:r>
            <w:r>
              <w:rPr>
                <w:rFonts w:ascii="宋体" w:hAnsi="宋体" w:hint="eastAsia"/>
                <w:b/>
                <w:bCs/>
                <w:color w:val="000000"/>
                <w:sz w:val="18"/>
                <w:szCs w:val="18"/>
              </w:rPr>
              <w:t>号填列）</w:t>
            </w:r>
          </w:p>
        </w:tc>
        <w:tc>
          <w:tcPr>
            <w:tcW w:w="1780" w:type="dxa"/>
            <w:vAlign w:val="center"/>
          </w:tcPr>
          <w:p w14:paraId="4E1F8583" w14:textId="77777777" w:rsidR="00000000" w:rsidRDefault="00000000">
            <w:pPr>
              <w:jc w:val="right"/>
              <w:textAlignment w:val="center"/>
              <w:rPr>
                <w:rFonts w:eastAsia="等线"/>
                <w:b/>
                <w:bCs/>
                <w:color w:val="000000"/>
                <w:sz w:val="18"/>
                <w:szCs w:val="18"/>
              </w:rPr>
            </w:pPr>
            <w:r>
              <w:rPr>
                <w:b/>
                <w:bCs/>
                <w:color w:val="000000"/>
                <w:sz w:val="18"/>
                <w:szCs w:val="18"/>
                <w:lang w:bidi="ar"/>
              </w:rPr>
              <w:t>94,762,999.50</w:t>
            </w:r>
          </w:p>
        </w:tc>
        <w:tc>
          <w:tcPr>
            <w:tcW w:w="1780" w:type="dxa"/>
            <w:noWrap/>
            <w:vAlign w:val="center"/>
          </w:tcPr>
          <w:p w14:paraId="2A51C649" w14:textId="77777777" w:rsidR="00000000" w:rsidRDefault="00000000">
            <w:pPr>
              <w:jc w:val="right"/>
              <w:rPr>
                <w:rFonts w:eastAsia="等线"/>
                <w:b/>
                <w:bCs/>
                <w:color w:val="000000"/>
                <w:sz w:val="18"/>
                <w:szCs w:val="18"/>
              </w:rPr>
            </w:pPr>
            <w:r>
              <w:rPr>
                <w:rFonts w:eastAsia="等线"/>
                <w:b/>
                <w:bCs/>
                <w:color w:val="000000"/>
                <w:sz w:val="18"/>
                <w:szCs w:val="18"/>
              </w:rPr>
              <w:t>136,205,068.76</w:t>
            </w:r>
          </w:p>
        </w:tc>
        <w:tc>
          <w:tcPr>
            <w:tcW w:w="1780" w:type="dxa"/>
            <w:noWrap/>
            <w:vAlign w:val="center"/>
          </w:tcPr>
          <w:p w14:paraId="1E30B43D" w14:textId="77777777" w:rsidR="00000000" w:rsidRDefault="00000000">
            <w:pPr>
              <w:jc w:val="right"/>
              <w:rPr>
                <w:rFonts w:eastAsia="等线"/>
                <w:b/>
                <w:bCs/>
                <w:color w:val="000000"/>
                <w:sz w:val="18"/>
                <w:szCs w:val="18"/>
              </w:rPr>
            </w:pPr>
            <w:r>
              <w:rPr>
                <w:rFonts w:eastAsia="等线"/>
                <w:b/>
                <w:bCs/>
                <w:color w:val="000000"/>
                <w:sz w:val="18"/>
                <w:szCs w:val="18"/>
              </w:rPr>
              <w:t>60,993,488.79</w:t>
            </w:r>
          </w:p>
        </w:tc>
        <w:tc>
          <w:tcPr>
            <w:tcW w:w="1780" w:type="dxa"/>
            <w:noWrap/>
            <w:vAlign w:val="center"/>
          </w:tcPr>
          <w:p w14:paraId="4D7F5A35" w14:textId="77777777" w:rsidR="00000000" w:rsidRDefault="00000000">
            <w:pPr>
              <w:jc w:val="right"/>
              <w:rPr>
                <w:rFonts w:eastAsia="等线"/>
                <w:b/>
                <w:bCs/>
                <w:color w:val="000000"/>
                <w:sz w:val="18"/>
                <w:szCs w:val="18"/>
              </w:rPr>
            </w:pPr>
            <w:r>
              <w:rPr>
                <w:b/>
                <w:bCs/>
                <w:sz w:val="18"/>
              </w:rPr>
              <w:t>57,968,093.00</w:t>
            </w:r>
          </w:p>
        </w:tc>
      </w:tr>
      <w:tr w:rsidR="00000000" w14:paraId="0642F768" w14:textId="77777777">
        <w:trPr>
          <w:trHeight w:val="397"/>
          <w:jc w:val="center"/>
        </w:trPr>
        <w:tc>
          <w:tcPr>
            <w:tcW w:w="3181" w:type="dxa"/>
            <w:noWrap/>
            <w:vAlign w:val="center"/>
          </w:tcPr>
          <w:p w14:paraId="0B977A40"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少数股东损益（净亏损以</w:t>
            </w:r>
            <w:r>
              <w:rPr>
                <w:rFonts w:eastAsia="等线"/>
                <w:color w:val="000000"/>
                <w:sz w:val="18"/>
                <w:szCs w:val="18"/>
              </w:rPr>
              <w:t>“-”</w:t>
            </w:r>
            <w:r>
              <w:rPr>
                <w:rFonts w:ascii="宋体" w:hAnsi="宋体" w:hint="eastAsia"/>
                <w:color w:val="000000"/>
                <w:sz w:val="18"/>
                <w:szCs w:val="18"/>
              </w:rPr>
              <w:t>号填</w:t>
            </w:r>
            <w:r>
              <w:rPr>
                <w:rFonts w:ascii="宋体" w:hAnsi="宋体" w:hint="eastAsia"/>
                <w:color w:val="000000"/>
                <w:sz w:val="18"/>
                <w:szCs w:val="18"/>
              </w:rPr>
              <w:lastRenderedPageBreak/>
              <w:t>列）</w:t>
            </w:r>
          </w:p>
        </w:tc>
        <w:tc>
          <w:tcPr>
            <w:tcW w:w="1780" w:type="dxa"/>
            <w:vAlign w:val="center"/>
          </w:tcPr>
          <w:p w14:paraId="4D399083" w14:textId="77777777" w:rsidR="00000000" w:rsidRDefault="00000000">
            <w:pPr>
              <w:jc w:val="right"/>
              <w:textAlignment w:val="center"/>
              <w:rPr>
                <w:rFonts w:eastAsia="等线"/>
                <w:color w:val="000000"/>
                <w:sz w:val="18"/>
                <w:szCs w:val="18"/>
              </w:rPr>
            </w:pPr>
            <w:r>
              <w:rPr>
                <w:color w:val="000000"/>
                <w:sz w:val="18"/>
                <w:szCs w:val="18"/>
                <w:lang w:bidi="ar"/>
              </w:rPr>
              <w:lastRenderedPageBreak/>
              <w:t>5,857,925.39</w:t>
            </w:r>
          </w:p>
        </w:tc>
        <w:tc>
          <w:tcPr>
            <w:tcW w:w="1780" w:type="dxa"/>
            <w:noWrap/>
            <w:vAlign w:val="center"/>
          </w:tcPr>
          <w:p w14:paraId="3469D253" w14:textId="77777777" w:rsidR="00000000" w:rsidRDefault="00000000">
            <w:pPr>
              <w:jc w:val="right"/>
              <w:rPr>
                <w:rFonts w:eastAsia="等线"/>
                <w:color w:val="000000"/>
                <w:sz w:val="18"/>
                <w:szCs w:val="18"/>
              </w:rPr>
            </w:pPr>
            <w:r>
              <w:rPr>
                <w:rFonts w:eastAsia="等线"/>
                <w:color w:val="000000"/>
                <w:sz w:val="18"/>
                <w:szCs w:val="18"/>
              </w:rPr>
              <w:t>-2,578,017.83</w:t>
            </w:r>
          </w:p>
        </w:tc>
        <w:tc>
          <w:tcPr>
            <w:tcW w:w="1780" w:type="dxa"/>
            <w:noWrap/>
            <w:vAlign w:val="center"/>
          </w:tcPr>
          <w:p w14:paraId="5AB680BC" w14:textId="77777777" w:rsidR="00000000" w:rsidRDefault="00000000">
            <w:pPr>
              <w:jc w:val="right"/>
              <w:rPr>
                <w:rFonts w:eastAsia="等线"/>
                <w:color w:val="000000"/>
                <w:sz w:val="18"/>
                <w:szCs w:val="18"/>
              </w:rPr>
            </w:pPr>
            <w:r>
              <w:rPr>
                <w:rFonts w:eastAsia="等线" w:hint="eastAsia"/>
                <w:color w:val="000000"/>
                <w:sz w:val="18"/>
                <w:szCs w:val="18"/>
              </w:rPr>
              <w:t>-</w:t>
            </w:r>
          </w:p>
        </w:tc>
        <w:tc>
          <w:tcPr>
            <w:tcW w:w="1780" w:type="dxa"/>
            <w:noWrap/>
            <w:vAlign w:val="center"/>
          </w:tcPr>
          <w:p w14:paraId="26758A2F" w14:textId="77777777" w:rsidR="00000000" w:rsidRDefault="00000000">
            <w:pPr>
              <w:jc w:val="right"/>
              <w:rPr>
                <w:rFonts w:eastAsia="等线"/>
                <w:color w:val="000000"/>
                <w:sz w:val="18"/>
                <w:szCs w:val="18"/>
              </w:rPr>
            </w:pPr>
            <w:r>
              <w:rPr>
                <w:rFonts w:eastAsia="等线" w:hint="eastAsia"/>
                <w:color w:val="000000"/>
                <w:sz w:val="18"/>
                <w:szCs w:val="18"/>
              </w:rPr>
              <w:t>-</w:t>
            </w:r>
          </w:p>
        </w:tc>
      </w:tr>
      <w:tr w:rsidR="00000000" w14:paraId="47C77520" w14:textId="77777777">
        <w:trPr>
          <w:trHeight w:val="397"/>
          <w:jc w:val="center"/>
        </w:trPr>
        <w:tc>
          <w:tcPr>
            <w:tcW w:w="3181" w:type="dxa"/>
            <w:noWrap/>
            <w:vAlign w:val="center"/>
          </w:tcPr>
          <w:p w14:paraId="521A0B73" w14:textId="77777777" w:rsidR="00000000" w:rsidRDefault="00000000">
            <w:pPr>
              <w:rPr>
                <w:rFonts w:eastAsia="等线"/>
                <w:b/>
                <w:bCs/>
                <w:color w:val="000000"/>
                <w:sz w:val="18"/>
                <w:szCs w:val="18"/>
              </w:rPr>
            </w:pPr>
            <w:r>
              <w:rPr>
                <w:rFonts w:ascii="宋体" w:hAnsi="宋体" w:hint="eastAsia"/>
                <w:b/>
                <w:bCs/>
                <w:color w:val="000000"/>
                <w:sz w:val="18"/>
                <w:szCs w:val="18"/>
              </w:rPr>
              <w:t>六、其他综合收益的税后净额</w:t>
            </w:r>
          </w:p>
        </w:tc>
        <w:tc>
          <w:tcPr>
            <w:tcW w:w="1780" w:type="dxa"/>
            <w:vAlign w:val="center"/>
          </w:tcPr>
          <w:p w14:paraId="4C361D3C" w14:textId="77777777" w:rsidR="00000000" w:rsidRDefault="00000000">
            <w:pPr>
              <w:jc w:val="right"/>
              <w:textAlignment w:val="center"/>
              <w:rPr>
                <w:rFonts w:eastAsia="等线"/>
                <w:b/>
                <w:color w:val="000000"/>
                <w:sz w:val="18"/>
                <w:szCs w:val="18"/>
              </w:rPr>
            </w:pPr>
            <w:r>
              <w:rPr>
                <w:b/>
                <w:bCs/>
                <w:color w:val="000000"/>
                <w:sz w:val="18"/>
                <w:szCs w:val="18"/>
                <w:lang w:bidi="ar"/>
              </w:rPr>
              <w:t>5,005.15</w:t>
            </w:r>
          </w:p>
        </w:tc>
        <w:tc>
          <w:tcPr>
            <w:tcW w:w="1780" w:type="dxa"/>
            <w:noWrap/>
            <w:vAlign w:val="center"/>
          </w:tcPr>
          <w:p w14:paraId="530C5432" w14:textId="77777777" w:rsidR="00000000" w:rsidRDefault="00000000">
            <w:pPr>
              <w:jc w:val="right"/>
              <w:rPr>
                <w:rFonts w:eastAsia="等线"/>
                <w:b/>
                <w:color w:val="000000"/>
                <w:sz w:val="18"/>
                <w:szCs w:val="18"/>
              </w:rPr>
            </w:pPr>
            <w:r>
              <w:rPr>
                <w:rFonts w:eastAsia="等线"/>
                <w:b/>
                <w:color w:val="000000"/>
                <w:sz w:val="18"/>
                <w:szCs w:val="18"/>
              </w:rPr>
              <w:t>-62,518.48</w:t>
            </w:r>
          </w:p>
        </w:tc>
        <w:tc>
          <w:tcPr>
            <w:tcW w:w="1780" w:type="dxa"/>
            <w:noWrap/>
            <w:vAlign w:val="center"/>
          </w:tcPr>
          <w:p w14:paraId="1B06F45B" w14:textId="77777777" w:rsidR="00000000" w:rsidRDefault="00000000">
            <w:pPr>
              <w:jc w:val="right"/>
              <w:rPr>
                <w:rFonts w:eastAsia="等线"/>
                <w:b/>
                <w:bCs/>
                <w:color w:val="000000"/>
                <w:sz w:val="18"/>
                <w:szCs w:val="18"/>
              </w:rPr>
            </w:pPr>
            <w:r>
              <w:rPr>
                <w:rFonts w:eastAsia="等线"/>
                <w:b/>
                <w:bCs/>
                <w:color w:val="000000"/>
                <w:sz w:val="18"/>
                <w:szCs w:val="18"/>
              </w:rPr>
              <w:t>40,020.89</w:t>
            </w:r>
          </w:p>
        </w:tc>
        <w:tc>
          <w:tcPr>
            <w:tcW w:w="1780" w:type="dxa"/>
            <w:noWrap/>
            <w:vAlign w:val="center"/>
          </w:tcPr>
          <w:p w14:paraId="74D91A00" w14:textId="77777777" w:rsidR="00000000" w:rsidRDefault="00000000">
            <w:pPr>
              <w:jc w:val="right"/>
              <w:rPr>
                <w:rFonts w:eastAsia="等线"/>
                <w:b/>
                <w:bCs/>
                <w:color w:val="000000"/>
                <w:sz w:val="18"/>
                <w:szCs w:val="18"/>
              </w:rPr>
            </w:pPr>
            <w:r>
              <w:rPr>
                <w:b/>
                <w:bCs/>
                <w:sz w:val="18"/>
              </w:rPr>
              <w:t>118,514.98</w:t>
            </w:r>
          </w:p>
        </w:tc>
      </w:tr>
      <w:tr w:rsidR="00000000" w14:paraId="3F5A84EC" w14:textId="77777777">
        <w:trPr>
          <w:trHeight w:val="397"/>
          <w:jc w:val="center"/>
        </w:trPr>
        <w:tc>
          <w:tcPr>
            <w:tcW w:w="3181" w:type="dxa"/>
            <w:noWrap/>
            <w:vAlign w:val="center"/>
          </w:tcPr>
          <w:p w14:paraId="49E521AB"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归属于母公司所有者的其他综合收益的税后净额</w:t>
            </w:r>
          </w:p>
        </w:tc>
        <w:tc>
          <w:tcPr>
            <w:tcW w:w="1780" w:type="dxa"/>
            <w:vAlign w:val="center"/>
          </w:tcPr>
          <w:p w14:paraId="76497D2D" w14:textId="77777777" w:rsidR="00000000" w:rsidRDefault="00000000">
            <w:pPr>
              <w:jc w:val="right"/>
              <w:textAlignment w:val="center"/>
              <w:rPr>
                <w:rFonts w:eastAsia="等线"/>
                <w:color w:val="000000"/>
                <w:sz w:val="18"/>
                <w:szCs w:val="18"/>
              </w:rPr>
            </w:pPr>
            <w:r>
              <w:rPr>
                <w:color w:val="000000"/>
                <w:sz w:val="18"/>
                <w:szCs w:val="18"/>
                <w:lang w:bidi="ar"/>
              </w:rPr>
              <w:t>5,005.15</w:t>
            </w:r>
          </w:p>
        </w:tc>
        <w:tc>
          <w:tcPr>
            <w:tcW w:w="1780" w:type="dxa"/>
            <w:noWrap/>
            <w:vAlign w:val="center"/>
          </w:tcPr>
          <w:p w14:paraId="7C54224D" w14:textId="77777777" w:rsidR="00000000" w:rsidRDefault="00000000">
            <w:pPr>
              <w:jc w:val="right"/>
              <w:rPr>
                <w:rFonts w:eastAsia="等线"/>
                <w:color w:val="000000"/>
                <w:sz w:val="18"/>
                <w:szCs w:val="18"/>
              </w:rPr>
            </w:pPr>
            <w:r>
              <w:rPr>
                <w:rFonts w:eastAsia="等线"/>
                <w:color w:val="000000"/>
                <w:sz w:val="18"/>
                <w:szCs w:val="18"/>
              </w:rPr>
              <w:t>-62,518.48</w:t>
            </w:r>
          </w:p>
        </w:tc>
        <w:tc>
          <w:tcPr>
            <w:tcW w:w="1780" w:type="dxa"/>
            <w:noWrap/>
            <w:vAlign w:val="center"/>
          </w:tcPr>
          <w:p w14:paraId="42B4E706" w14:textId="77777777" w:rsidR="00000000" w:rsidRDefault="00000000">
            <w:pPr>
              <w:jc w:val="right"/>
              <w:rPr>
                <w:rFonts w:eastAsia="等线"/>
                <w:color w:val="000000"/>
                <w:sz w:val="18"/>
                <w:szCs w:val="18"/>
              </w:rPr>
            </w:pPr>
            <w:r>
              <w:rPr>
                <w:rFonts w:eastAsia="等线"/>
                <w:color w:val="000000"/>
                <w:sz w:val="18"/>
                <w:szCs w:val="18"/>
              </w:rPr>
              <w:t>40,020.89</w:t>
            </w:r>
          </w:p>
        </w:tc>
        <w:tc>
          <w:tcPr>
            <w:tcW w:w="1780" w:type="dxa"/>
            <w:noWrap/>
            <w:vAlign w:val="center"/>
          </w:tcPr>
          <w:p w14:paraId="310F9F2E" w14:textId="77777777" w:rsidR="00000000" w:rsidRDefault="00000000">
            <w:pPr>
              <w:jc w:val="right"/>
              <w:rPr>
                <w:rFonts w:eastAsia="等线"/>
                <w:color w:val="000000"/>
                <w:sz w:val="18"/>
                <w:szCs w:val="18"/>
              </w:rPr>
            </w:pPr>
            <w:r>
              <w:rPr>
                <w:sz w:val="18"/>
              </w:rPr>
              <w:t>118,514.98</w:t>
            </w:r>
          </w:p>
        </w:tc>
      </w:tr>
      <w:tr w:rsidR="00000000" w14:paraId="31D305F8" w14:textId="77777777">
        <w:trPr>
          <w:trHeight w:val="397"/>
          <w:jc w:val="center"/>
        </w:trPr>
        <w:tc>
          <w:tcPr>
            <w:tcW w:w="3181" w:type="dxa"/>
            <w:noWrap/>
            <w:vAlign w:val="center"/>
          </w:tcPr>
          <w:p w14:paraId="0EAA2A14" w14:textId="77777777" w:rsidR="00000000" w:rsidRDefault="00000000">
            <w:pPr>
              <w:rPr>
                <w:rFonts w:eastAsia="等线"/>
                <w:color w:val="000000"/>
                <w:sz w:val="18"/>
                <w:szCs w:val="18"/>
              </w:rPr>
            </w:pPr>
            <w:r>
              <w:rPr>
                <w:rFonts w:ascii="宋体" w:hAnsi="宋体" w:hint="eastAsia"/>
                <w:color w:val="000000"/>
                <w:sz w:val="18"/>
                <w:szCs w:val="18"/>
              </w:rPr>
              <w:t>（一）不能重分类进损益的其他综合收益</w:t>
            </w:r>
          </w:p>
        </w:tc>
        <w:tc>
          <w:tcPr>
            <w:tcW w:w="1780" w:type="dxa"/>
            <w:vAlign w:val="center"/>
          </w:tcPr>
          <w:p w14:paraId="311CFAA9" w14:textId="77777777" w:rsidR="00000000" w:rsidRDefault="00000000">
            <w:pPr>
              <w:jc w:val="right"/>
              <w:rPr>
                <w:rFonts w:eastAsia="等线"/>
                <w:color w:val="000000"/>
                <w:sz w:val="18"/>
                <w:szCs w:val="18"/>
              </w:rPr>
            </w:pPr>
          </w:p>
        </w:tc>
        <w:tc>
          <w:tcPr>
            <w:tcW w:w="1780" w:type="dxa"/>
            <w:noWrap/>
            <w:vAlign w:val="center"/>
          </w:tcPr>
          <w:p w14:paraId="3FC9047B" w14:textId="77777777" w:rsidR="00000000" w:rsidRDefault="00000000">
            <w:pPr>
              <w:jc w:val="right"/>
              <w:rPr>
                <w:rFonts w:eastAsia="等线"/>
                <w:color w:val="000000"/>
                <w:sz w:val="18"/>
                <w:szCs w:val="18"/>
              </w:rPr>
            </w:pPr>
          </w:p>
        </w:tc>
        <w:tc>
          <w:tcPr>
            <w:tcW w:w="1780" w:type="dxa"/>
            <w:noWrap/>
            <w:vAlign w:val="center"/>
          </w:tcPr>
          <w:p w14:paraId="1DBDA96B" w14:textId="77777777" w:rsidR="00000000" w:rsidRDefault="00000000">
            <w:pPr>
              <w:jc w:val="right"/>
              <w:rPr>
                <w:rFonts w:eastAsia="等线"/>
                <w:color w:val="000000"/>
                <w:sz w:val="18"/>
                <w:szCs w:val="18"/>
              </w:rPr>
            </w:pPr>
            <w:r>
              <w:rPr>
                <w:rFonts w:eastAsia="等线" w:hint="eastAsia"/>
                <w:color w:val="000000"/>
                <w:sz w:val="18"/>
                <w:szCs w:val="18"/>
              </w:rPr>
              <w:t>-</w:t>
            </w:r>
          </w:p>
        </w:tc>
        <w:tc>
          <w:tcPr>
            <w:tcW w:w="1780" w:type="dxa"/>
            <w:noWrap/>
            <w:vAlign w:val="center"/>
          </w:tcPr>
          <w:p w14:paraId="10193355" w14:textId="77777777" w:rsidR="00000000" w:rsidRDefault="00000000">
            <w:pPr>
              <w:jc w:val="right"/>
              <w:rPr>
                <w:rFonts w:eastAsia="等线"/>
                <w:color w:val="000000"/>
                <w:sz w:val="18"/>
                <w:szCs w:val="18"/>
              </w:rPr>
            </w:pPr>
            <w:r>
              <w:rPr>
                <w:rFonts w:eastAsia="等线" w:hint="eastAsia"/>
                <w:color w:val="000000"/>
                <w:sz w:val="18"/>
                <w:szCs w:val="18"/>
              </w:rPr>
              <w:t>-</w:t>
            </w:r>
          </w:p>
        </w:tc>
      </w:tr>
      <w:tr w:rsidR="00000000" w14:paraId="397C7E41" w14:textId="77777777">
        <w:trPr>
          <w:trHeight w:val="397"/>
          <w:jc w:val="center"/>
        </w:trPr>
        <w:tc>
          <w:tcPr>
            <w:tcW w:w="3181" w:type="dxa"/>
            <w:noWrap/>
            <w:vAlign w:val="center"/>
          </w:tcPr>
          <w:p w14:paraId="0798B684" w14:textId="77777777" w:rsidR="00000000" w:rsidRDefault="00000000">
            <w:pPr>
              <w:rPr>
                <w:rFonts w:eastAsia="等线"/>
                <w:color w:val="000000"/>
                <w:sz w:val="18"/>
                <w:szCs w:val="18"/>
              </w:rPr>
            </w:pPr>
            <w:r>
              <w:rPr>
                <w:rFonts w:ascii="宋体" w:hAnsi="宋体" w:hint="eastAsia"/>
                <w:color w:val="000000"/>
                <w:sz w:val="18"/>
                <w:szCs w:val="18"/>
              </w:rPr>
              <w:t>（二）将重分类进损益的其他综合收益</w:t>
            </w:r>
          </w:p>
        </w:tc>
        <w:tc>
          <w:tcPr>
            <w:tcW w:w="1780" w:type="dxa"/>
            <w:vAlign w:val="center"/>
          </w:tcPr>
          <w:p w14:paraId="089E9B02" w14:textId="77777777" w:rsidR="00000000" w:rsidRDefault="00000000">
            <w:pPr>
              <w:jc w:val="right"/>
              <w:textAlignment w:val="center"/>
              <w:rPr>
                <w:rFonts w:eastAsia="等线"/>
                <w:color w:val="000000"/>
                <w:sz w:val="18"/>
                <w:szCs w:val="18"/>
              </w:rPr>
            </w:pPr>
            <w:r>
              <w:rPr>
                <w:color w:val="000000"/>
                <w:sz w:val="18"/>
                <w:szCs w:val="18"/>
                <w:lang w:bidi="ar"/>
              </w:rPr>
              <w:t>5,005.15</w:t>
            </w:r>
          </w:p>
        </w:tc>
        <w:tc>
          <w:tcPr>
            <w:tcW w:w="1780" w:type="dxa"/>
            <w:noWrap/>
            <w:vAlign w:val="center"/>
          </w:tcPr>
          <w:p w14:paraId="47AD3FEB" w14:textId="77777777" w:rsidR="00000000" w:rsidRDefault="00000000">
            <w:pPr>
              <w:jc w:val="right"/>
              <w:rPr>
                <w:rFonts w:eastAsia="等线"/>
                <w:color w:val="000000"/>
                <w:sz w:val="18"/>
                <w:szCs w:val="18"/>
              </w:rPr>
            </w:pPr>
            <w:r>
              <w:rPr>
                <w:rFonts w:eastAsia="等线"/>
                <w:color w:val="000000"/>
                <w:sz w:val="18"/>
                <w:szCs w:val="18"/>
              </w:rPr>
              <w:t>-62,518.48</w:t>
            </w:r>
          </w:p>
        </w:tc>
        <w:tc>
          <w:tcPr>
            <w:tcW w:w="1780" w:type="dxa"/>
            <w:noWrap/>
            <w:vAlign w:val="center"/>
          </w:tcPr>
          <w:p w14:paraId="5C79E9F2" w14:textId="77777777" w:rsidR="00000000" w:rsidRDefault="00000000">
            <w:pPr>
              <w:jc w:val="right"/>
              <w:rPr>
                <w:rFonts w:eastAsia="等线"/>
                <w:color w:val="000000"/>
                <w:sz w:val="18"/>
                <w:szCs w:val="18"/>
              </w:rPr>
            </w:pPr>
            <w:r>
              <w:rPr>
                <w:rFonts w:eastAsia="等线"/>
                <w:color w:val="000000"/>
                <w:sz w:val="18"/>
                <w:szCs w:val="18"/>
              </w:rPr>
              <w:t>40,020.89</w:t>
            </w:r>
          </w:p>
        </w:tc>
        <w:tc>
          <w:tcPr>
            <w:tcW w:w="1780" w:type="dxa"/>
            <w:noWrap/>
            <w:vAlign w:val="center"/>
          </w:tcPr>
          <w:p w14:paraId="4C10BF02" w14:textId="77777777" w:rsidR="00000000" w:rsidRDefault="00000000">
            <w:pPr>
              <w:jc w:val="right"/>
              <w:rPr>
                <w:rFonts w:eastAsia="等线"/>
                <w:color w:val="000000"/>
                <w:sz w:val="18"/>
                <w:szCs w:val="18"/>
              </w:rPr>
            </w:pPr>
            <w:r>
              <w:rPr>
                <w:sz w:val="18"/>
              </w:rPr>
              <w:t>118,514.98</w:t>
            </w:r>
          </w:p>
        </w:tc>
      </w:tr>
      <w:tr w:rsidR="00000000" w14:paraId="6A78503A" w14:textId="77777777">
        <w:trPr>
          <w:trHeight w:val="397"/>
          <w:jc w:val="center"/>
        </w:trPr>
        <w:tc>
          <w:tcPr>
            <w:tcW w:w="3181" w:type="dxa"/>
            <w:vAlign w:val="center"/>
          </w:tcPr>
          <w:p w14:paraId="780444DF"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外币财务报表折算差额</w:t>
            </w:r>
          </w:p>
        </w:tc>
        <w:tc>
          <w:tcPr>
            <w:tcW w:w="1780" w:type="dxa"/>
            <w:vAlign w:val="center"/>
          </w:tcPr>
          <w:p w14:paraId="56D3273B" w14:textId="77777777" w:rsidR="00000000" w:rsidRDefault="00000000">
            <w:pPr>
              <w:jc w:val="right"/>
              <w:textAlignment w:val="center"/>
              <w:rPr>
                <w:rFonts w:eastAsia="等线"/>
                <w:color w:val="000000"/>
                <w:sz w:val="18"/>
                <w:szCs w:val="18"/>
              </w:rPr>
            </w:pPr>
            <w:r>
              <w:rPr>
                <w:color w:val="000000"/>
                <w:sz w:val="18"/>
                <w:szCs w:val="18"/>
                <w:lang w:bidi="ar"/>
              </w:rPr>
              <w:t>5,005.15</w:t>
            </w:r>
          </w:p>
        </w:tc>
        <w:tc>
          <w:tcPr>
            <w:tcW w:w="1780" w:type="dxa"/>
            <w:noWrap/>
            <w:vAlign w:val="center"/>
          </w:tcPr>
          <w:p w14:paraId="7D94E4F6" w14:textId="77777777" w:rsidR="00000000" w:rsidRDefault="00000000">
            <w:pPr>
              <w:jc w:val="right"/>
              <w:rPr>
                <w:rFonts w:eastAsia="等线"/>
                <w:color w:val="000000"/>
                <w:sz w:val="18"/>
                <w:szCs w:val="18"/>
              </w:rPr>
            </w:pPr>
            <w:r>
              <w:rPr>
                <w:rFonts w:eastAsia="等线"/>
                <w:color w:val="000000"/>
                <w:sz w:val="18"/>
                <w:szCs w:val="18"/>
              </w:rPr>
              <w:t>-62,518.48</w:t>
            </w:r>
          </w:p>
        </w:tc>
        <w:tc>
          <w:tcPr>
            <w:tcW w:w="1780" w:type="dxa"/>
            <w:noWrap/>
            <w:vAlign w:val="center"/>
          </w:tcPr>
          <w:p w14:paraId="5420AC19" w14:textId="77777777" w:rsidR="00000000" w:rsidRDefault="00000000">
            <w:pPr>
              <w:jc w:val="right"/>
              <w:rPr>
                <w:rFonts w:eastAsia="等线"/>
                <w:color w:val="000000"/>
                <w:sz w:val="18"/>
                <w:szCs w:val="18"/>
              </w:rPr>
            </w:pPr>
            <w:r>
              <w:rPr>
                <w:rFonts w:eastAsia="等线"/>
                <w:color w:val="000000"/>
                <w:sz w:val="18"/>
                <w:szCs w:val="18"/>
              </w:rPr>
              <w:t>40,020.89</w:t>
            </w:r>
          </w:p>
        </w:tc>
        <w:tc>
          <w:tcPr>
            <w:tcW w:w="1780" w:type="dxa"/>
            <w:noWrap/>
            <w:vAlign w:val="center"/>
          </w:tcPr>
          <w:p w14:paraId="0477294E" w14:textId="77777777" w:rsidR="00000000" w:rsidRDefault="00000000">
            <w:pPr>
              <w:jc w:val="right"/>
              <w:rPr>
                <w:rFonts w:eastAsia="等线"/>
                <w:color w:val="000000"/>
                <w:sz w:val="18"/>
                <w:szCs w:val="18"/>
              </w:rPr>
            </w:pPr>
            <w:r>
              <w:rPr>
                <w:sz w:val="18"/>
              </w:rPr>
              <w:t>118,514.98</w:t>
            </w:r>
          </w:p>
        </w:tc>
      </w:tr>
      <w:tr w:rsidR="00000000" w14:paraId="79D73396" w14:textId="77777777">
        <w:trPr>
          <w:trHeight w:val="397"/>
          <w:jc w:val="center"/>
        </w:trPr>
        <w:tc>
          <w:tcPr>
            <w:tcW w:w="3181" w:type="dxa"/>
            <w:vAlign w:val="center"/>
          </w:tcPr>
          <w:p w14:paraId="24AAB86F"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归属于少数股东的其他综合收益的税后净额</w:t>
            </w:r>
          </w:p>
        </w:tc>
        <w:tc>
          <w:tcPr>
            <w:tcW w:w="1780" w:type="dxa"/>
            <w:vAlign w:val="center"/>
          </w:tcPr>
          <w:p w14:paraId="44723B5D" w14:textId="77777777" w:rsidR="00000000" w:rsidRDefault="00000000">
            <w:pPr>
              <w:jc w:val="right"/>
              <w:rPr>
                <w:rFonts w:eastAsia="等线"/>
                <w:color w:val="000000"/>
                <w:sz w:val="18"/>
                <w:szCs w:val="18"/>
              </w:rPr>
            </w:pPr>
          </w:p>
        </w:tc>
        <w:tc>
          <w:tcPr>
            <w:tcW w:w="1780" w:type="dxa"/>
            <w:noWrap/>
            <w:vAlign w:val="center"/>
          </w:tcPr>
          <w:p w14:paraId="6D5C2BBC" w14:textId="77777777" w:rsidR="00000000" w:rsidRDefault="00000000">
            <w:pPr>
              <w:jc w:val="right"/>
              <w:rPr>
                <w:rFonts w:eastAsia="等线"/>
                <w:color w:val="000000"/>
                <w:sz w:val="18"/>
                <w:szCs w:val="18"/>
              </w:rPr>
            </w:pPr>
          </w:p>
        </w:tc>
        <w:tc>
          <w:tcPr>
            <w:tcW w:w="1780" w:type="dxa"/>
            <w:noWrap/>
            <w:vAlign w:val="center"/>
          </w:tcPr>
          <w:p w14:paraId="0406BA0B" w14:textId="77777777" w:rsidR="00000000" w:rsidRDefault="00000000">
            <w:pPr>
              <w:jc w:val="right"/>
              <w:rPr>
                <w:rFonts w:eastAsia="等线"/>
                <w:color w:val="000000"/>
                <w:sz w:val="18"/>
                <w:szCs w:val="18"/>
              </w:rPr>
            </w:pPr>
            <w:r>
              <w:rPr>
                <w:rFonts w:eastAsia="等线" w:hint="eastAsia"/>
                <w:color w:val="000000"/>
                <w:sz w:val="18"/>
                <w:szCs w:val="18"/>
              </w:rPr>
              <w:t>-</w:t>
            </w:r>
          </w:p>
        </w:tc>
        <w:tc>
          <w:tcPr>
            <w:tcW w:w="1780" w:type="dxa"/>
            <w:noWrap/>
            <w:vAlign w:val="center"/>
          </w:tcPr>
          <w:p w14:paraId="111BFD75" w14:textId="77777777" w:rsidR="00000000" w:rsidRDefault="00000000">
            <w:pPr>
              <w:jc w:val="right"/>
              <w:rPr>
                <w:rFonts w:eastAsia="等线"/>
                <w:color w:val="000000"/>
                <w:sz w:val="18"/>
                <w:szCs w:val="18"/>
              </w:rPr>
            </w:pPr>
            <w:r>
              <w:rPr>
                <w:rFonts w:eastAsia="等线" w:hint="eastAsia"/>
                <w:color w:val="000000"/>
                <w:sz w:val="18"/>
                <w:szCs w:val="18"/>
              </w:rPr>
              <w:t>-</w:t>
            </w:r>
          </w:p>
        </w:tc>
      </w:tr>
      <w:tr w:rsidR="00000000" w14:paraId="61B7CA3E" w14:textId="77777777">
        <w:trPr>
          <w:trHeight w:val="397"/>
          <w:jc w:val="center"/>
        </w:trPr>
        <w:tc>
          <w:tcPr>
            <w:tcW w:w="3181" w:type="dxa"/>
            <w:noWrap/>
            <w:vAlign w:val="center"/>
          </w:tcPr>
          <w:p w14:paraId="4FE309A3" w14:textId="77777777" w:rsidR="00000000" w:rsidRDefault="00000000">
            <w:pPr>
              <w:rPr>
                <w:rFonts w:eastAsia="等线"/>
                <w:b/>
                <w:bCs/>
                <w:color w:val="000000"/>
                <w:sz w:val="18"/>
                <w:szCs w:val="18"/>
              </w:rPr>
            </w:pPr>
            <w:r>
              <w:rPr>
                <w:rFonts w:ascii="宋体" w:hAnsi="宋体" w:hint="eastAsia"/>
                <w:b/>
                <w:bCs/>
                <w:color w:val="000000"/>
                <w:sz w:val="18"/>
                <w:szCs w:val="18"/>
              </w:rPr>
              <w:t>七、综合收益总额</w:t>
            </w:r>
          </w:p>
        </w:tc>
        <w:tc>
          <w:tcPr>
            <w:tcW w:w="1780" w:type="dxa"/>
            <w:vAlign w:val="center"/>
          </w:tcPr>
          <w:p w14:paraId="53F58DB4" w14:textId="77777777" w:rsidR="00000000" w:rsidRDefault="00000000">
            <w:pPr>
              <w:jc w:val="right"/>
              <w:textAlignment w:val="center"/>
              <w:rPr>
                <w:rFonts w:eastAsia="等线"/>
                <w:b/>
                <w:color w:val="000000"/>
                <w:sz w:val="18"/>
                <w:szCs w:val="18"/>
              </w:rPr>
            </w:pPr>
            <w:r>
              <w:rPr>
                <w:b/>
                <w:bCs/>
                <w:color w:val="000000"/>
                <w:sz w:val="18"/>
                <w:szCs w:val="18"/>
                <w:lang w:bidi="ar"/>
              </w:rPr>
              <w:t>100,625,930.04</w:t>
            </w:r>
          </w:p>
        </w:tc>
        <w:tc>
          <w:tcPr>
            <w:tcW w:w="1780" w:type="dxa"/>
            <w:noWrap/>
            <w:vAlign w:val="center"/>
          </w:tcPr>
          <w:p w14:paraId="0E4A03EA" w14:textId="77777777" w:rsidR="00000000" w:rsidRDefault="00000000">
            <w:pPr>
              <w:jc w:val="right"/>
              <w:rPr>
                <w:rFonts w:eastAsia="等线"/>
                <w:b/>
                <w:color w:val="000000"/>
                <w:sz w:val="18"/>
                <w:szCs w:val="18"/>
              </w:rPr>
            </w:pPr>
            <w:r>
              <w:rPr>
                <w:rFonts w:eastAsia="等线"/>
                <w:b/>
                <w:color w:val="000000"/>
                <w:sz w:val="18"/>
                <w:szCs w:val="18"/>
              </w:rPr>
              <w:t>133,564,532.45</w:t>
            </w:r>
          </w:p>
        </w:tc>
        <w:tc>
          <w:tcPr>
            <w:tcW w:w="1780" w:type="dxa"/>
            <w:noWrap/>
            <w:vAlign w:val="center"/>
          </w:tcPr>
          <w:p w14:paraId="4884F376" w14:textId="77777777" w:rsidR="00000000" w:rsidRDefault="00000000">
            <w:pPr>
              <w:jc w:val="right"/>
              <w:rPr>
                <w:rFonts w:eastAsia="等线"/>
                <w:b/>
                <w:color w:val="000000"/>
                <w:sz w:val="18"/>
                <w:szCs w:val="18"/>
              </w:rPr>
            </w:pPr>
            <w:r>
              <w:rPr>
                <w:rFonts w:eastAsia="等线"/>
                <w:b/>
                <w:color w:val="000000"/>
                <w:sz w:val="18"/>
                <w:szCs w:val="18"/>
              </w:rPr>
              <w:t>61,033,509.68</w:t>
            </w:r>
          </w:p>
        </w:tc>
        <w:tc>
          <w:tcPr>
            <w:tcW w:w="1780" w:type="dxa"/>
            <w:noWrap/>
            <w:vAlign w:val="center"/>
          </w:tcPr>
          <w:p w14:paraId="2F7CCC56" w14:textId="77777777" w:rsidR="00000000" w:rsidRDefault="00000000">
            <w:pPr>
              <w:jc w:val="right"/>
              <w:rPr>
                <w:rFonts w:eastAsia="等线"/>
                <w:b/>
                <w:bCs/>
                <w:color w:val="000000"/>
                <w:sz w:val="18"/>
                <w:szCs w:val="18"/>
              </w:rPr>
            </w:pPr>
            <w:r>
              <w:rPr>
                <w:b/>
                <w:bCs/>
                <w:sz w:val="18"/>
              </w:rPr>
              <w:t>58,086,607.98</w:t>
            </w:r>
          </w:p>
        </w:tc>
      </w:tr>
      <w:tr w:rsidR="00000000" w14:paraId="6904ACB6" w14:textId="77777777">
        <w:trPr>
          <w:trHeight w:val="397"/>
          <w:jc w:val="center"/>
        </w:trPr>
        <w:tc>
          <w:tcPr>
            <w:tcW w:w="3181" w:type="dxa"/>
            <w:noWrap/>
            <w:vAlign w:val="center"/>
          </w:tcPr>
          <w:p w14:paraId="62D6A5E8"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归属于母公司所有者的综合收益总额</w:t>
            </w:r>
          </w:p>
        </w:tc>
        <w:tc>
          <w:tcPr>
            <w:tcW w:w="1780" w:type="dxa"/>
            <w:vAlign w:val="center"/>
          </w:tcPr>
          <w:p w14:paraId="5FA79902" w14:textId="77777777" w:rsidR="00000000" w:rsidRDefault="00000000">
            <w:pPr>
              <w:jc w:val="right"/>
              <w:textAlignment w:val="center"/>
              <w:rPr>
                <w:rFonts w:eastAsia="等线"/>
                <w:color w:val="000000"/>
                <w:sz w:val="18"/>
                <w:szCs w:val="18"/>
              </w:rPr>
            </w:pPr>
            <w:r>
              <w:rPr>
                <w:color w:val="000000"/>
                <w:sz w:val="18"/>
                <w:szCs w:val="18"/>
                <w:lang w:bidi="ar"/>
              </w:rPr>
              <w:t>94,768,004.65</w:t>
            </w:r>
          </w:p>
        </w:tc>
        <w:tc>
          <w:tcPr>
            <w:tcW w:w="1780" w:type="dxa"/>
            <w:noWrap/>
            <w:vAlign w:val="center"/>
          </w:tcPr>
          <w:p w14:paraId="3BA5D8DD" w14:textId="77777777" w:rsidR="00000000" w:rsidRDefault="00000000">
            <w:pPr>
              <w:jc w:val="right"/>
              <w:rPr>
                <w:rFonts w:eastAsia="等线"/>
                <w:color w:val="000000"/>
                <w:sz w:val="18"/>
                <w:szCs w:val="18"/>
              </w:rPr>
            </w:pPr>
            <w:r>
              <w:rPr>
                <w:rFonts w:eastAsia="等线"/>
                <w:color w:val="000000"/>
                <w:sz w:val="18"/>
                <w:szCs w:val="18"/>
              </w:rPr>
              <w:t>136,142,550.28</w:t>
            </w:r>
          </w:p>
        </w:tc>
        <w:tc>
          <w:tcPr>
            <w:tcW w:w="1780" w:type="dxa"/>
            <w:noWrap/>
            <w:vAlign w:val="center"/>
          </w:tcPr>
          <w:p w14:paraId="647D68C8" w14:textId="77777777" w:rsidR="00000000" w:rsidRDefault="00000000">
            <w:pPr>
              <w:jc w:val="right"/>
              <w:rPr>
                <w:rFonts w:eastAsia="等线"/>
                <w:color w:val="000000"/>
                <w:sz w:val="18"/>
                <w:szCs w:val="18"/>
              </w:rPr>
            </w:pPr>
            <w:r>
              <w:rPr>
                <w:rFonts w:eastAsia="等线"/>
                <w:color w:val="000000"/>
                <w:sz w:val="18"/>
                <w:szCs w:val="18"/>
              </w:rPr>
              <w:t>61,033,509.68</w:t>
            </w:r>
          </w:p>
        </w:tc>
        <w:tc>
          <w:tcPr>
            <w:tcW w:w="1780" w:type="dxa"/>
            <w:noWrap/>
            <w:vAlign w:val="center"/>
          </w:tcPr>
          <w:p w14:paraId="3A2999F9" w14:textId="77777777" w:rsidR="00000000" w:rsidRDefault="00000000">
            <w:pPr>
              <w:jc w:val="right"/>
              <w:rPr>
                <w:rFonts w:eastAsia="等线"/>
                <w:color w:val="000000"/>
                <w:sz w:val="18"/>
                <w:szCs w:val="18"/>
              </w:rPr>
            </w:pPr>
            <w:r>
              <w:rPr>
                <w:rFonts w:eastAsia="等线"/>
                <w:color w:val="000000"/>
                <w:sz w:val="18"/>
                <w:szCs w:val="18"/>
              </w:rPr>
              <w:t>58,086,607.98</w:t>
            </w:r>
          </w:p>
        </w:tc>
      </w:tr>
      <w:tr w:rsidR="00000000" w14:paraId="0265A092" w14:textId="77777777">
        <w:trPr>
          <w:trHeight w:val="397"/>
          <w:jc w:val="center"/>
        </w:trPr>
        <w:tc>
          <w:tcPr>
            <w:tcW w:w="3181" w:type="dxa"/>
            <w:noWrap/>
            <w:vAlign w:val="center"/>
          </w:tcPr>
          <w:p w14:paraId="7362B85A"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归属于少数股东的综合收益总额</w:t>
            </w:r>
          </w:p>
        </w:tc>
        <w:tc>
          <w:tcPr>
            <w:tcW w:w="1780" w:type="dxa"/>
            <w:vAlign w:val="center"/>
          </w:tcPr>
          <w:p w14:paraId="2D4746AA" w14:textId="77777777" w:rsidR="00000000" w:rsidRDefault="00000000">
            <w:pPr>
              <w:jc w:val="right"/>
              <w:textAlignment w:val="center"/>
              <w:rPr>
                <w:rFonts w:eastAsia="等线"/>
                <w:color w:val="000000"/>
                <w:sz w:val="18"/>
                <w:szCs w:val="18"/>
              </w:rPr>
            </w:pPr>
            <w:r>
              <w:rPr>
                <w:color w:val="000000"/>
                <w:sz w:val="18"/>
                <w:szCs w:val="18"/>
                <w:lang w:bidi="ar"/>
              </w:rPr>
              <w:t>5,857,925.39</w:t>
            </w:r>
          </w:p>
        </w:tc>
        <w:tc>
          <w:tcPr>
            <w:tcW w:w="1780" w:type="dxa"/>
            <w:noWrap/>
            <w:vAlign w:val="center"/>
          </w:tcPr>
          <w:p w14:paraId="226EA5E0" w14:textId="77777777" w:rsidR="00000000" w:rsidRDefault="00000000">
            <w:pPr>
              <w:jc w:val="right"/>
              <w:rPr>
                <w:rFonts w:eastAsia="等线"/>
                <w:color w:val="000000"/>
                <w:sz w:val="18"/>
                <w:szCs w:val="18"/>
              </w:rPr>
            </w:pPr>
            <w:r>
              <w:rPr>
                <w:rFonts w:eastAsia="等线"/>
                <w:color w:val="000000"/>
                <w:sz w:val="18"/>
                <w:szCs w:val="18"/>
              </w:rPr>
              <w:t>-2,578,017.83</w:t>
            </w:r>
          </w:p>
        </w:tc>
        <w:tc>
          <w:tcPr>
            <w:tcW w:w="1780" w:type="dxa"/>
            <w:noWrap/>
            <w:vAlign w:val="center"/>
          </w:tcPr>
          <w:p w14:paraId="09DE4C1C" w14:textId="77777777" w:rsidR="00000000" w:rsidRDefault="00000000">
            <w:pPr>
              <w:jc w:val="right"/>
              <w:rPr>
                <w:rFonts w:eastAsia="等线"/>
                <w:color w:val="000000"/>
                <w:sz w:val="18"/>
                <w:szCs w:val="18"/>
              </w:rPr>
            </w:pPr>
            <w:r>
              <w:rPr>
                <w:rFonts w:eastAsia="等线" w:hint="eastAsia"/>
                <w:color w:val="000000"/>
                <w:sz w:val="18"/>
                <w:szCs w:val="18"/>
              </w:rPr>
              <w:t>-</w:t>
            </w:r>
          </w:p>
        </w:tc>
        <w:tc>
          <w:tcPr>
            <w:tcW w:w="1780" w:type="dxa"/>
            <w:noWrap/>
            <w:vAlign w:val="center"/>
          </w:tcPr>
          <w:p w14:paraId="301A7775" w14:textId="77777777" w:rsidR="00000000" w:rsidRDefault="00000000">
            <w:pPr>
              <w:jc w:val="right"/>
              <w:rPr>
                <w:rFonts w:eastAsia="等线"/>
                <w:color w:val="000000"/>
                <w:sz w:val="18"/>
                <w:szCs w:val="18"/>
              </w:rPr>
            </w:pPr>
            <w:r>
              <w:rPr>
                <w:rFonts w:eastAsia="等线" w:hint="eastAsia"/>
                <w:color w:val="000000"/>
                <w:sz w:val="18"/>
                <w:szCs w:val="18"/>
              </w:rPr>
              <w:t>-</w:t>
            </w:r>
          </w:p>
        </w:tc>
      </w:tr>
      <w:tr w:rsidR="00000000" w14:paraId="774F5ABA" w14:textId="77777777">
        <w:trPr>
          <w:trHeight w:val="397"/>
          <w:jc w:val="center"/>
        </w:trPr>
        <w:tc>
          <w:tcPr>
            <w:tcW w:w="3181" w:type="dxa"/>
            <w:noWrap/>
            <w:vAlign w:val="center"/>
          </w:tcPr>
          <w:p w14:paraId="0FCDA515" w14:textId="77777777" w:rsidR="00000000" w:rsidRDefault="00000000">
            <w:pPr>
              <w:rPr>
                <w:rFonts w:eastAsia="等线"/>
                <w:b/>
                <w:bCs/>
                <w:color w:val="000000"/>
                <w:sz w:val="18"/>
                <w:szCs w:val="18"/>
              </w:rPr>
            </w:pPr>
            <w:r>
              <w:rPr>
                <w:rFonts w:ascii="宋体" w:hAnsi="宋体" w:hint="eastAsia"/>
                <w:b/>
                <w:bCs/>
                <w:color w:val="000000"/>
                <w:sz w:val="18"/>
                <w:szCs w:val="18"/>
              </w:rPr>
              <w:t>八、每股收益：</w:t>
            </w:r>
          </w:p>
        </w:tc>
        <w:tc>
          <w:tcPr>
            <w:tcW w:w="1780" w:type="dxa"/>
            <w:vAlign w:val="center"/>
          </w:tcPr>
          <w:p w14:paraId="5F42D844" w14:textId="77777777" w:rsidR="00000000" w:rsidRDefault="00000000">
            <w:pPr>
              <w:jc w:val="right"/>
              <w:rPr>
                <w:rFonts w:eastAsia="等线"/>
                <w:color w:val="000000"/>
                <w:sz w:val="18"/>
                <w:szCs w:val="18"/>
              </w:rPr>
            </w:pPr>
          </w:p>
        </w:tc>
        <w:tc>
          <w:tcPr>
            <w:tcW w:w="1780" w:type="dxa"/>
            <w:noWrap/>
            <w:vAlign w:val="center"/>
          </w:tcPr>
          <w:p w14:paraId="226F9E0B" w14:textId="77777777" w:rsidR="00000000" w:rsidRDefault="00000000">
            <w:pPr>
              <w:jc w:val="right"/>
              <w:rPr>
                <w:rFonts w:eastAsia="等线"/>
                <w:color w:val="000000"/>
                <w:sz w:val="18"/>
                <w:szCs w:val="18"/>
              </w:rPr>
            </w:pPr>
          </w:p>
        </w:tc>
        <w:tc>
          <w:tcPr>
            <w:tcW w:w="1780" w:type="dxa"/>
            <w:noWrap/>
            <w:vAlign w:val="center"/>
          </w:tcPr>
          <w:p w14:paraId="2F0ED0B5" w14:textId="77777777" w:rsidR="00000000" w:rsidRDefault="00000000">
            <w:pPr>
              <w:jc w:val="right"/>
              <w:rPr>
                <w:rFonts w:eastAsia="等线"/>
                <w:color w:val="000000"/>
                <w:sz w:val="18"/>
                <w:szCs w:val="18"/>
              </w:rPr>
            </w:pPr>
          </w:p>
        </w:tc>
        <w:tc>
          <w:tcPr>
            <w:tcW w:w="1780" w:type="dxa"/>
            <w:noWrap/>
            <w:vAlign w:val="center"/>
          </w:tcPr>
          <w:p w14:paraId="666978E2" w14:textId="77777777" w:rsidR="00000000" w:rsidRDefault="00000000">
            <w:pPr>
              <w:jc w:val="right"/>
              <w:rPr>
                <w:rFonts w:eastAsia="等线"/>
                <w:color w:val="000000"/>
                <w:sz w:val="18"/>
                <w:szCs w:val="18"/>
              </w:rPr>
            </w:pPr>
          </w:p>
        </w:tc>
      </w:tr>
      <w:tr w:rsidR="00000000" w14:paraId="7D353F8A" w14:textId="77777777">
        <w:trPr>
          <w:trHeight w:val="397"/>
          <w:jc w:val="center"/>
        </w:trPr>
        <w:tc>
          <w:tcPr>
            <w:tcW w:w="3181" w:type="dxa"/>
            <w:noWrap/>
            <w:vAlign w:val="center"/>
          </w:tcPr>
          <w:p w14:paraId="3A588F9A" w14:textId="77777777" w:rsidR="00000000" w:rsidRDefault="00000000">
            <w:pPr>
              <w:rPr>
                <w:rFonts w:eastAsia="等线"/>
                <w:b/>
                <w:bCs/>
                <w:color w:val="000000"/>
                <w:sz w:val="18"/>
                <w:szCs w:val="18"/>
              </w:rPr>
            </w:pPr>
            <w:r>
              <w:rPr>
                <w:rFonts w:ascii="宋体" w:hAnsi="宋体" w:hint="eastAsia"/>
                <w:b/>
                <w:bCs/>
                <w:color w:val="000000"/>
                <w:sz w:val="18"/>
                <w:szCs w:val="18"/>
              </w:rPr>
              <w:t>（一）基本每股收益</w:t>
            </w:r>
          </w:p>
        </w:tc>
        <w:tc>
          <w:tcPr>
            <w:tcW w:w="1780" w:type="dxa"/>
            <w:vAlign w:val="center"/>
          </w:tcPr>
          <w:p w14:paraId="7289CE80" w14:textId="77777777" w:rsidR="00000000" w:rsidRDefault="00000000">
            <w:pPr>
              <w:jc w:val="right"/>
              <w:textAlignment w:val="center"/>
              <w:rPr>
                <w:rFonts w:eastAsia="等线"/>
                <w:b/>
                <w:bCs/>
                <w:color w:val="000000"/>
                <w:sz w:val="18"/>
                <w:szCs w:val="18"/>
              </w:rPr>
            </w:pPr>
            <w:r>
              <w:rPr>
                <w:b/>
                <w:bCs/>
                <w:color w:val="000000"/>
                <w:sz w:val="18"/>
                <w:szCs w:val="18"/>
                <w:lang w:bidi="ar"/>
              </w:rPr>
              <w:t>0.43</w:t>
            </w:r>
          </w:p>
        </w:tc>
        <w:tc>
          <w:tcPr>
            <w:tcW w:w="1780" w:type="dxa"/>
            <w:noWrap/>
            <w:vAlign w:val="center"/>
          </w:tcPr>
          <w:p w14:paraId="2BC3F040" w14:textId="77777777" w:rsidR="00000000" w:rsidRDefault="00000000">
            <w:pPr>
              <w:jc w:val="right"/>
              <w:rPr>
                <w:rFonts w:eastAsia="等线"/>
                <w:b/>
                <w:bCs/>
                <w:color w:val="000000"/>
                <w:sz w:val="18"/>
                <w:szCs w:val="18"/>
              </w:rPr>
            </w:pPr>
            <w:r>
              <w:rPr>
                <w:rFonts w:eastAsia="等线"/>
                <w:b/>
                <w:bCs/>
                <w:color w:val="000000"/>
                <w:sz w:val="18"/>
                <w:szCs w:val="18"/>
              </w:rPr>
              <w:t>0.81</w:t>
            </w:r>
          </w:p>
        </w:tc>
        <w:tc>
          <w:tcPr>
            <w:tcW w:w="1780" w:type="dxa"/>
            <w:noWrap/>
            <w:vAlign w:val="center"/>
          </w:tcPr>
          <w:p w14:paraId="16E48285" w14:textId="77777777" w:rsidR="00000000" w:rsidRDefault="00000000">
            <w:pPr>
              <w:jc w:val="right"/>
              <w:rPr>
                <w:rFonts w:eastAsia="等线"/>
                <w:b/>
                <w:bCs/>
                <w:color w:val="000000"/>
                <w:sz w:val="18"/>
                <w:szCs w:val="18"/>
              </w:rPr>
            </w:pPr>
            <w:r>
              <w:rPr>
                <w:rFonts w:eastAsia="等线"/>
                <w:b/>
                <w:bCs/>
                <w:color w:val="000000"/>
                <w:sz w:val="18"/>
                <w:szCs w:val="18"/>
              </w:rPr>
              <w:t>0.36</w:t>
            </w:r>
          </w:p>
        </w:tc>
        <w:tc>
          <w:tcPr>
            <w:tcW w:w="1780" w:type="dxa"/>
            <w:noWrap/>
            <w:vAlign w:val="center"/>
          </w:tcPr>
          <w:p w14:paraId="576FF5CB" w14:textId="77777777" w:rsidR="00000000" w:rsidRDefault="00000000">
            <w:pPr>
              <w:jc w:val="right"/>
              <w:rPr>
                <w:rFonts w:eastAsia="等线"/>
                <w:b/>
                <w:bCs/>
                <w:color w:val="000000"/>
                <w:sz w:val="18"/>
                <w:szCs w:val="18"/>
              </w:rPr>
            </w:pPr>
            <w:r>
              <w:rPr>
                <w:b/>
                <w:bCs/>
                <w:sz w:val="18"/>
              </w:rPr>
              <w:t>0.34</w:t>
            </w:r>
          </w:p>
        </w:tc>
      </w:tr>
      <w:tr w:rsidR="00000000" w14:paraId="34FC8E94" w14:textId="77777777">
        <w:trPr>
          <w:trHeight w:val="397"/>
          <w:jc w:val="center"/>
        </w:trPr>
        <w:tc>
          <w:tcPr>
            <w:tcW w:w="3181" w:type="dxa"/>
            <w:noWrap/>
            <w:vAlign w:val="center"/>
          </w:tcPr>
          <w:p w14:paraId="7ED38651" w14:textId="77777777" w:rsidR="00000000" w:rsidRDefault="00000000">
            <w:pPr>
              <w:rPr>
                <w:rFonts w:eastAsia="等线"/>
                <w:b/>
                <w:bCs/>
                <w:color w:val="000000"/>
                <w:sz w:val="18"/>
                <w:szCs w:val="18"/>
              </w:rPr>
            </w:pPr>
            <w:r>
              <w:rPr>
                <w:rFonts w:ascii="宋体" w:hAnsi="宋体" w:hint="eastAsia"/>
                <w:b/>
                <w:bCs/>
                <w:color w:val="000000"/>
                <w:sz w:val="18"/>
                <w:szCs w:val="18"/>
              </w:rPr>
              <w:t>（二）稀释每股收益</w:t>
            </w:r>
          </w:p>
        </w:tc>
        <w:tc>
          <w:tcPr>
            <w:tcW w:w="1780" w:type="dxa"/>
            <w:vAlign w:val="center"/>
          </w:tcPr>
          <w:p w14:paraId="13D4D4EE" w14:textId="77777777" w:rsidR="00000000" w:rsidRDefault="00000000">
            <w:pPr>
              <w:jc w:val="right"/>
              <w:textAlignment w:val="center"/>
              <w:rPr>
                <w:rFonts w:eastAsia="等线"/>
                <w:b/>
                <w:bCs/>
                <w:color w:val="000000"/>
                <w:sz w:val="18"/>
                <w:szCs w:val="18"/>
              </w:rPr>
            </w:pPr>
            <w:r>
              <w:rPr>
                <w:b/>
                <w:bCs/>
                <w:color w:val="000000"/>
                <w:sz w:val="18"/>
                <w:szCs w:val="18"/>
                <w:lang w:bidi="ar"/>
              </w:rPr>
              <w:t>0.43</w:t>
            </w:r>
          </w:p>
        </w:tc>
        <w:tc>
          <w:tcPr>
            <w:tcW w:w="1780" w:type="dxa"/>
            <w:noWrap/>
            <w:vAlign w:val="center"/>
          </w:tcPr>
          <w:p w14:paraId="66F9598B" w14:textId="77777777" w:rsidR="00000000" w:rsidRDefault="00000000">
            <w:pPr>
              <w:jc w:val="right"/>
              <w:rPr>
                <w:rFonts w:eastAsia="等线"/>
                <w:b/>
                <w:bCs/>
                <w:color w:val="000000"/>
                <w:sz w:val="18"/>
                <w:szCs w:val="18"/>
              </w:rPr>
            </w:pPr>
            <w:r>
              <w:rPr>
                <w:rFonts w:eastAsia="等线"/>
                <w:b/>
                <w:bCs/>
                <w:color w:val="000000"/>
                <w:sz w:val="18"/>
                <w:szCs w:val="18"/>
              </w:rPr>
              <w:t>0.80</w:t>
            </w:r>
          </w:p>
        </w:tc>
        <w:tc>
          <w:tcPr>
            <w:tcW w:w="1780" w:type="dxa"/>
            <w:noWrap/>
            <w:vAlign w:val="center"/>
          </w:tcPr>
          <w:p w14:paraId="06ED1459" w14:textId="77777777" w:rsidR="00000000" w:rsidRDefault="00000000">
            <w:pPr>
              <w:jc w:val="right"/>
              <w:rPr>
                <w:rFonts w:eastAsia="等线"/>
                <w:b/>
                <w:bCs/>
                <w:color w:val="000000"/>
                <w:sz w:val="18"/>
                <w:szCs w:val="18"/>
              </w:rPr>
            </w:pPr>
            <w:r>
              <w:rPr>
                <w:rFonts w:eastAsia="等线"/>
                <w:b/>
                <w:bCs/>
                <w:color w:val="000000"/>
                <w:sz w:val="18"/>
                <w:szCs w:val="18"/>
              </w:rPr>
              <w:t>0.36</w:t>
            </w:r>
          </w:p>
        </w:tc>
        <w:tc>
          <w:tcPr>
            <w:tcW w:w="1780" w:type="dxa"/>
            <w:noWrap/>
            <w:vAlign w:val="center"/>
          </w:tcPr>
          <w:p w14:paraId="50324E8E" w14:textId="77777777" w:rsidR="00000000" w:rsidRDefault="00000000">
            <w:pPr>
              <w:jc w:val="right"/>
              <w:rPr>
                <w:rFonts w:eastAsia="等线"/>
                <w:b/>
                <w:bCs/>
                <w:color w:val="000000"/>
                <w:sz w:val="18"/>
                <w:szCs w:val="18"/>
              </w:rPr>
            </w:pPr>
            <w:r>
              <w:rPr>
                <w:b/>
                <w:bCs/>
                <w:sz w:val="18"/>
              </w:rPr>
              <w:t>0.34</w:t>
            </w:r>
          </w:p>
        </w:tc>
      </w:tr>
    </w:tbl>
    <w:p w14:paraId="57F69A4F" w14:textId="77777777" w:rsidR="00000000" w:rsidRDefault="00000000">
      <w:pPr>
        <w:spacing w:beforeLines="50" w:before="163" w:afterLines="50" w:after="163" w:line="360" w:lineRule="auto"/>
        <w:ind w:firstLineChars="200" w:firstLine="482"/>
        <w:outlineLvl w:val="2"/>
        <w:rPr>
          <w:rFonts w:hint="eastAsia"/>
          <w:b/>
        </w:rPr>
      </w:pPr>
      <w:r>
        <w:rPr>
          <w:b/>
        </w:rPr>
        <w:t>4</w:t>
      </w:r>
      <w:r>
        <w:rPr>
          <w:rFonts w:hint="eastAsia"/>
          <w:b/>
        </w:rPr>
        <w:t>、</w:t>
      </w:r>
      <w:r>
        <w:rPr>
          <w:b/>
        </w:rPr>
        <w:t>母公司利润表</w:t>
      </w:r>
    </w:p>
    <w:p w14:paraId="2A8A9AAC" w14:textId="77777777" w:rsidR="00000000" w:rsidRDefault="00000000">
      <w:pPr>
        <w:ind w:firstLineChars="200" w:firstLine="420"/>
        <w:jc w:val="right"/>
        <w:rPr>
          <w:rFonts w:hint="eastAsia"/>
          <w:sz w:val="21"/>
          <w:szCs w:val="21"/>
        </w:rPr>
      </w:pPr>
      <w:r>
        <w:rPr>
          <w:rFonts w:hint="eastAsia"/>
          <w:sz w:val="21"/>
          <w:szCs w:val="21"/>
        </w:rPr>
        <w:t>单位</w:t>
      </w:r>
      <w:r>
        <w:rPr>
          <w:sz w:val="21"/>
          <w:szCs w:val="21"/>
        </w:rPr>
        <w:t>：元</w:t>
      </w:r>
    </w:p>
    <w:tbl>
      <w:tblPr>
        <w:tblW w:w="55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35"/>
        <w:gridCol w:w="1567"/>
        <w:gridCol w:w="1567"/>
        <w:gridCol w:w="1567"/>
        <w:gridCol w:w="1568"/>
      </w:tblGrid>
      <w:tr w:rsidR="00000000" w14:paraId="659C3794" w14:textId="77777777">
        <w:trPr>
          <w:trHeight w:val="397"/>
          <w:tblHeader/>
          <w:jc w:val="center"/>
        </w:trPr>
        <w:tc>
          <w:tcPr>
            <w:tcW w:w="3223" w:type="dxa"/>
            <w:shd w:val="clear" w:color="auto" w:fill="D9D9D9"/>
            <w:noWrap/>
            <w:vAlign w:val="center"/>
          </w:tcPr>
          <w:p w14:paraId="225C8763" w14:textId="77777777" w:rsidR="00000000" w:rsidRDefault="00000000">
            <w:pPr>
              <w:jc w:val="center"/>
              <w:rPr>
                <w:rFonts w:eastAsia="等线"/>
                <w:b/>
                <w:color w:val="000000"/>
                <w:sz w:val="18"/>
                <w:szCs w:val="18"/>
              </w:rPr>
            </w:pPr>
            <w:r>
              <w:rPr>
                <w:rFonts w:ascii="宋体" w:hAnsi="宋体" w:hint="eastAsia"/>
                <w:b/>
                <w:color w:val="000000"/>
                <w:sz w:val="18"/>
                <w:szCs w:val="18"/>
              </w:rPr>
              <w:t>项</w:t>
            </w:r>
            <w:r>
              <w:rPr>
                <w:rFonts w:eastAsia="等线"/>
                <w:b/>
                <w:color w:val="000000"/>
                <w:sz w:val="18"/>
                <w:szCs w:val="18"/>
              </w:rPr>
              <w:t xml:space="preserve">  </w:t>
            </w:r>
            <w:r>
              <w:rPr>
                <w:rFonts w:ascii="宋体" w:hAnsi="宋体" w:hint="eastAsia"/>
                <w:b/>
                <w:color w:val="000000"/>
                <w:sz w:val="18"/>
                <w:szCs w:val="18"/>
              </w:rPr>
              <w:t>目</w:t>
            </w:r>
          </w:p>
        </w:tc>
        <w:tc>
          <w:tcPr>
            <w:tcW w:w="1766" w:type="dxa"/>
            <w:shd w:val="clear" w:color="auto" w:fill="D9D9D9"/>
            <w:vAlign w:val="center"/>
          </w:tcPr>
          <w:p w14:paraId="52C29EB4" w14:textId="77777777" w:rsidR="00000000" w:rsidRDefault="00000000">
            <w:pPr>
              <w:jc w:val="center"/>
              <w:rPr>
                <w:rFonts w:eastAsia="等线"/>
                <w:b/>
                <w:color w:val="000000"/>
                <w:sz w:val="18"/>
                <w:szCs w:val="18"/>
              </w:rPr>
            </w:pPr>
            <w:r>
              <w:rPr>
                <w:rFonts w:eastAsia="等线" w:hint="eastAsia"/>
                <w:b/>
                <w:color w:val="000000"/>
                <w:sz w:val="18"/>
                <w:szCs w:val="18"/>
              </w:rPr>
              <w:t>2</w:t>
            </w:r>
            <w:r>
              <w:rPr>
                <w:rFonts w:eastAsia="等线"/>
                <w:b/>
                <w:color w:val="000000"/>
                <w:sz w:val="18"/>
                <w:szCs w:val="18"/>
              </w:rPr>
              <w:t>023</w:t>
            </w:r>
            <w:r>
              <w:rPr>
                <w:rFonts w:eastAsia="等线" w:hint="eastAsia"/>
                <w:b/>
                <w:color w:val="000000"/>
                <w:sz w:val="18"/>
                <w:szCs w:val="18"/>
              </w:rPr>
              <w:t>年</w:t>
            </w:r>
            <w:r>
              <w:rPr>
                <w:rFonts w:eastAsia="等线" w:hint="eastAsia"/>
                <w:b/>
                <w:color w:val="000000"/>
                <w:sz w:val="18"/>
                <w:szCs w:val="18"/>
              </w:rPr>
              <w:t>1</w:t>
            </w:r>
            <w:r>
              <w:rPr>
                <w:rFonts w:eastAsia="等线"/>
                <w:b/>
                <w:color w:val="000000"/>
                <w:sz w:val="18"/>
                <w:szCs w:val="18"/>
              </w:rPr>
              <w:t>-</w:t>
            </w:r>
            <w:r>
              <w:rPr>
                <w:rFonts w:eastAsia="等线" w:hint="eastAsia"/>
                <w:b/>
                <w:color w:val="000000"/>
                <w:sz w:val="18"/>
                <w:szCs w:val="18"/>
              </w:rPr>
              <w:t>9</w:t>
            </w:r>
            <w:r>
              <w:rPr>
                <w:rFonts w:eastAsia="等线" w:hint="eastAsia"/>
                <w:b/>
                <w:color w:val="000000"/>
                <w:sz w:val="18"/>
                <w:szCs w:val="18"/>
              </w:rPr>
              <w:t>月</w:t>
            </w:r>
          </w:p>
        </w:tc>
        <w:tc>
          <w:tcPr>
            <w:tcW w:w="1766" w:type="dxa"/>
            <w:shd w:val="clear" w:color="auto" w:fill="D9D9D9"/>
            <w:noWrap/>
            <w:vAlign w:val="center"/>
          </w:tcPr>
          <w:p w14:paraId="0F4F5302" w14:textId="77777777" w:rsidR="00000000" w:rsidRDefault="00000000">
            <w:pPr>
              <w:jc w:val="center"/>
              <w:rPr>
                <w:rFonts w:eastAsia="等线"/>
                <w:b/>
                <w:color w:val="000000"/>
                <w:sz w:val="18"/>
                <w:szCs w:val="18"/>
              </w:rPr>
            </w:pPr>
            <w:r>
              <w:rPr>
                <w:rFonts w:eastAsia="等线"/>
                <w:b/>
                <w:color w:val="000000"/>
                <w:sz w:val="18"/>
                <w:szCs w:val="18"/>
              </w:rPr>
              <w:t>2022</w:t>
            </w:r>
            <w:r>
              <w:rPr>
                <w:rFonts w:ascii="宋体" w:hAnsi="宋体" w:hint="eastAsia"/>
                <w:b/>
                <w:color w:val="000000"/>
                <w:sz w:val="18"/>
                <w:szCs w:val="18"/>
              </w:rPr>
              <w:t>年度</w:t>
            </w:r>
          </w:p>
        </w:tc>
        <w:tc>
          <w:tcPr>
            <w:tcW w:w="1766" w:type="dxa"/>
            <w:shd w:val="clear" w:color="auto" w:fill="D9D9D9"/>
            <w:noWrap/>
            <w:vAlign w:val="center"/>
          </w:tcPr>
          <w:p w14:paraId="7130319D" w14:textId="77777777" w:rsidR="00000000" w:rsidRDefault="00000000">
            <w:pPr>
              <w:jc w:val="center"/>
              <w:rPr>
                <w:rFonts w:eastAsia="等线"/>
                <w:b/>
                <w:color w:val="000000"/>
                <w:sz w:val="18"/>
                <w:szCs w:val="18"/>
              </w:rPr>
            </w:pPr>
            <w:r>
              <w:rPr>
                <w:rFonts w:eastAsia="等线"/>
                <w:b/>
                <w:color w:val="000000"/>
                <w:sz w:val="18"/>
                <w:szCs w:val="18"/>
              </w:rPr>
              <w:t>2021</w:t>
            </w:r>
            <w:r>
              <w:rPr>
                <w:rFonts w:ascii="宋体" w:hAnsi="宋体" w:hint="eastAsia"/>
                <w:b/>
                <w:color w:val="000000"/>
                <w:sz w:val="18"/>
                <w:szCs w:val="18"/>
              </w:rPr>
              <w:t>年度</w:t>
            </w:r>
          </w:p>
        </w:tc>
        <w:tc>
          <w:tcPr>
            <w:tcW w:w="1767" w:type="dxa"/>
            <w:shd w:val="clear" w:color="auto" w:fill="D9D9D9"/>
            <w:noWrap/>
            <w:vAlign w:val="center"/>
          </w:tcPr>
          <w:p w14:paraId="60EC5596" w14:textId="77777777" w:rsidR="00000000" w:rsidRDefault="00000000">
            <w:pPr>
              <w:jc w:val="center"/>
              <w:rPr>
                <w:rFonts w:eastAsia="等线"/>
                <w:b/>
                <w:color w:val="000000"/>
                <w:sz w:val="18"/>
                <w:szCs w:val="18"/>
              </w:rPr>
            </w:pPr>
            <w:r>
              <w:rPr>
                <w:rFonts w:eastAsia="等线"/>
                <w:b/>
                <w:color w:val="000000"/>
                <w:sz w:val="18"/>
                <w:szCs w:val="18"/>
              </w:rPr>
              <w:t>2020</w:t>
            </w:r>
            <w:r>
              <w:rPr>
                <w:rFonts w:ascii="宋体" w:hAnsi="宋体" w:hint="eastAsia"/>
                <w:b/>
                <w:color w:val="000000"/>
                <w:sz w:val="18"/>
                <w:szCs w:val="18"/>
              </w:rPr>
              <w:t>年度</w:t>
            </w:r>
          </w:p>
        </w:tc>
      </w:tr>
      <w:tr w:rsidR="00000000" w14:paraId="6100D22E" w14:textId="77777777">
        <w:trPr>
          <w:trHeight w:val="397"/>
          <w:jc w:val="center"/>
        </w:trPr>
        <w:tc>
          <w:tcPr>
            <w:tcW w:w="3223" w:type="dxa"/>
            <w:noWrap/>
            <w:vAlign w:val="center"/>
          </w:tcPr>
          <w:p w14:paraId="350D0BAC" w14:textId="77777777" w:rsidR="00000000" w:rsidRDefault="00000000">
            <w:pPr>
              <w:rPr>
                <w:rFonts w:eastAsia="等线"/>
                <w:b/>
                <w:bCs/>
                <w:color w:val="000000"/>
                <w:sz w:val="18"/>
                <w:szCs w:val="18"/>
              </w:rPr>
            </w:pPr>
            <w:r>
              <w:rPr>
                <w:rFonts w:ascii="宋体" w:hAnsi="宋体" w:hint="eastAsia"/>
                <w:b/>
                <w:bCs/>
                <w:color w:val="000000"/>
                <w:sz w:val="18"/>
                <w:szCs w:val="18"/>
              </w:rPr>
              <w:t>一、营业收入</w:t>
            </w:r>
          </w:p>
        </w:tc>
        <w:tc>
          <w:tcPr>
            <w:tcW w:w="1766" w:type="dxa"/>
            <w:vAlign w:val="center"/>
          </w:tcPr>
          <w:p w14:paraId="50859655" w14:textId="77777777" w:rsidR="00000000" w:rsidRDefault="00000000">
            <w:pPr>
              <w:jc w:val="right"/>
              <w:textAlignment w:val="center"/>
              <w:rPr>
                <w:b/>
                <w:color w:val="000000"/>
                <w:sz w:val="18"/>
                <w:szCs w:val="18"/>
              </w:rPr>
            </w:pPr>
            <w:r>
              <w:rPr>
                <w:b/>
                <w:bCs/>
                <w:color w:val="000000"/>
                <w:sz w:val="18"/>
                <w:szCs w:val="18"/>
                <w:lang w:bidi="ar"/>
              </w:rPr>
              <w:t>375,061,202.00</w:t>
            </w:r>
          </w:p>
        </w:tc>
        <w:tc>
          <w:tcPr>
            <w:tcW w:w="1766" w:type="dxa"/>
            <w:noWrap/>
            <w:vAlign w:val="center"/>
          </w:tcPr>
          <w:p w14:paraId="2FE51458" w14:textId="77777777" w:rsidR="00000000" w:rsidRDefault="00000000">
            <w:pPr>
              <w:jc w:val="right"/>
              <w:rPr>
                <w:rFonts w:hint="eastAsia"/>
                <w:b/>
                <w:bCs/>
                <w:color w:val="000000"/>
                <w:sz w:val="18"/>
                <w:szCs w:val="18"/>
              </w:rPr>
            </w:pPr>
            <w:r>
              <w:rPr>
                <w:b/>
                <w:bCs/>
                <w:color w:val="000000"/>
                <w:sz w:val="18"/>
                <w:szCs w:val="18"/>
              </w:rPr>
              <w:t>522,680,921.36</w:t>
            </w:r>
          </w:p>
        </w:tc>
        <w:tc>
          <w:tcPr>
            <w:tcW w:w="1766" w:type="dxa"/>
            <w:noWrap/>
            <w:vAlign w:val="center"/>
          </w:tcPr>
          <w:p w14:paraId="024A492B" w14:textId="77777777" w:rsidR="00000000" w:rsidRDefault="00000000">
            <w:pPr>
              <w:jc w:val="right"/>
              <w:rPr>
                <w:rFonts w:hint="eastAsia"/>
                <w:b/>
                <w:bCs/>
                <w:color w:val="000000"/>
                <w:sz w:val="20"/>
                <w:szCs w:val="20"/>
              </w:rPr>
            </w:pPr>
            <w:r>
              <w:rPr>
                <w:b/>
                <w:bCs/>
                <w:sz w:val="18"/>
              </w:rPr>
              <w:t>374,136,456.46</w:t>
            </w:r>
          </w:p>
        </w:tc>
        <w:tc>
          <w:tcPr>
            <w:tcW w:w="1767" w:type="dxa"/>
            <w:noWrap/>
            <w:vAlign w:val="center"/>
          </w:tcPr>
          <w:p w14:paraId="76E597E3" w14:textId="77777777" w:rsidR="00000000" w:rsidRDefault="00000000">
            <w:pPr>
              <w:jc w:val="right"/>
              <w:rPr>
                <w:rFonts w:hint="eastAsia"/>
                <w:b/>
                <w:bCs/>
                <w:color w:val="000000"/>
                <w:sz w:val="20"/>
                <w:szCs w:val="20"/>
              </w:rPr>
            </w:pPr>
            <w:r>
              <w:rPr>
                <w:b/>
                <w:bCs/>
                <w:sz w:val="18"/>
              </w:rPr>
              <w:t>319,333,547.59</w:t>
            </w:r>
          </w:p>
        </w:tc>
      </w:tr>
      <w:tr w:rsidR="00000000" w14:paraId="1A85F06C" w14:textId="77777777">
        <w:trPr>
          <w:trHeight w:val="397"/>
          <w:jc w:val="center"/>
        </w:trPr>
        <w:tc>
          <w:tcPr>
            <w:tcW w:w="3223" w:type="dxa"/>
            <w:noWrap/>
            <w:vAlign w:val="center"/>
          </w:tcPr>
          <w:p w14:paraId="778C2312" w14:textId="77777777" w:rsidR="00000000" w:rsidRDefault="00000000">
            <w:pPr>
              <w:rPr>
                <w:rFonts w:eastAsia="等线"/>
                <w:color w:val="000000"/>
                <w:sz w:val="18"/>
                <w:szCs w:val="18"/>
              </w:rPr>
            </w:pPr>
            <w:r>
              <w:rPr>
                <w:rFonts w:ascii="宋体" w:hAnsi="宋体" w:hint="eastAsia"/>
                <w:color w:val="000000"/>
                <w:sz w:val="18"/>
                <w:szCs w:val="18"/>
              </w:rPr>
              <w:t>减：营业成本</w:t>
            </w:r>
          </w:p>
        </w:tc>
        <w:tc>
          <w:tcPr>
            <w:tcW w:w="1766" w:type="dxa"/>
            <w:vAlign w:val="center"/>
          </w:tcPr>
          <w:p w14:paraId="562A6D1D" w14:textId="77777777" w:rsidR="00000000" w:rsidRDefault="00000000">
            <w:pPr>
              <w:jc w:val="right"/>
              <w:textAlignment w:val="center"/>
              <w:rPr>
                <w:color w:val="000000"/>
                <w:sz w:val="18"/>
                <w:szCs w:val="18"/>
              </w:rPr>
            </w:pPr>
            <w:r>
              <w:rPr>
                <w:color w:val="000000"/>
                <w:sz w:val="18"/>
                <w:szCs w:val="18"/>
                <w:lang w:bidi="ar"/>
              </w:rPr>
              <w:t>238,783,177.25</w:t>
            </w:r>
          </w:p>
        </w:tc>
        <w:tc>
          <w:tcPr>
            <w:tcW w:w="1766" w:type="dxa"/>
            <w:noWrap/>
            <w:vAlign w:val="center"/>
          </w:tcPr>
          <w:p w14:paraId="34A8C9E0" w14:textId="77777777" w:rsidR="00000000" w:rsidRDefault="00000000">
            <w:pPr>
              <w:jc w:val="right"/>
              <w:rPr>
                <w:rFonts w:hint="eastAsia"/>
                <w:color w:val="000000"/>
                <w:sz w:val="18"/>
                <w:szCs w:val="18"/>
              </w:rPr>
            </w:pPr>
            <w:r>
              <w:rPr>
                <w:color w:val="000000"/>
                <w:sz w:val="18"/>
                <w:szCs w:val="18"/>
              </w:rPr>
              <w:t>345,532,552.17</w:t>
            </w:r>
          </w:p>
        </w:tc>
        <w:tc>
          <w:tcPr>
            <w:tcW w:w="1766" w:type="dxa"/>
            <w:noWrap/>
            <w:vAlign w:val="center"/>
          </w:tcPr>
          <w:p w14:paraId="4A557622" w14:textId="77777777" w:rsidR="00000000" w:rsidRDefault="00000000">
            <w:pPr>
              <w:jc w:val="right"/>
              <w:rPr>
                <w:rFonts w:hint="eastAsia"/>
                <w:color w:val="000000"/>
                <w:sz w:val="20"/>
                <w:szCs w:val="20"/>
              </w:rPr>
            </w:pPr>
            <w:r>
              <w:rPr>
                <w:sz w:val="18"/>
              </w:rPr>
              <w:t>255,163,228.65</w:t>
            </w:r>
          </w:p>
        </w:tc>
        <w:tc>
          <w:tcPr>
            <w:tcW w:w="1767" w:type="dxa"/>
            <w:noWrap/>
            <w:vAlign w:val="center"/>
          </w:tcPr>
          <w:p w14:paraId="4BA1D56F" w14:textId="77777777" w:rsidR="00000000" w:rsidRDefault="00000000">
            <w:pPr>
              <w:jc w:val="right"/>
              <w:rPr>
                <w:rFonts w:hint="eastAsia"/>
                <w:color w:val="000000"/>
                <w:sz w:val="20"/>
                <w:szCs w:val="20"/>
              </w:rPr>
            </w:pPr>
            <w:r>
              <w:rPr>
                <w:sz w:val="18"/>
              </w:rPr>
              <w:t>208,137,049.65</w:t>
            </w:r>
          </w:p>
        </w:tc>
      </w:tr>
      <w:tr w:rsidR="00000000" w14:paraId="753EB4A7" w14:textId="77777777">
        <w:trPr>
          <w:trHeight w:val="397"/>
          <w:jc w:val="center"/>
        </w:trPr>
        <w:tc>
          <w:tcPr>
            <w:tcW w:w="3223" w:type="dxa"/>
            <w:noWrap/>
            <w:vAlign w:val="center"/>
          </w:tcPr>
          <w:p w14:paraId="1F6524B2"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税金及附加</w:t>
            </w:r>
          </w:p>
        </w:tc>
        <w:tc>
          <w:tcPr>
            <w:tcW w:w="1766" w:type="dxa"/>
            <w:vAlign w:val="center"/>
          </w:tcPr>
          <w:p w14:paraId="063D82C1" w14:textId="77777777" w:rsidR="00000000" w:rsidRDefault="00000000">
            <w:pPr>
              <w:jc w:val="right"/>
              <w:textAlignment w:val="center"/>
              <w:rPr>
                <w:color w:val="000000"/>
                <w:sz w:val="18"/>
                <w:szCs w:val="18"/>
              </w:rPr>
            </w:pPr>
            <w:r>
              <w:rPr>
                <w:color w:val="000000"/>
                <w:sz w:val="18"/>
                <w:szCs w:val="18"/>
                <w:lang w:bidi="ar"/>
              </w:rPr>
              <w:t>2,679,070.93</w:t>
            </w:r>
          </w:p>
        </w:tc>
        <w:tc>
          <w:tcPr>
            <w:tcW w:w="1766" w:type="dxa"/>
            <w:noWrap/>
            <w:vAlign w:val="center"/>
          </w:tcPr>
          <w:p w14:paraId="00CDE189" w14:textId="77777777" w:rsidR="00000000" w:rsidRDefault="00000000">
            <w:pPr>
              <w:jc w:val="right"/>
              <w:rPr>
                <w:rFonts w:hint="eastAsia"/>
                <w:color w:val="000000"/>
                <w:sz w:val="18"/>
                <w:szCs w:val="18"/>
              </w:rPr>
            </w:pPr>
            <w:r>
              <w:rPr>
                <w:color w:val="000000"/>
                <w:sz w:val="18"/>
                <w:szCs w:val="18"/>
              </w:rPr>
              <w:t>3,291,391.99</w:t>
            </w:r>
          </w:p>
        </w:tc>
        <w:tc>
          <w:tcPr>
            <w:tcW w:w="1766" w:type="dxa"/>
            <w:noWrap/>
            <w:vAlign w:val="center"/>
          </w:tcPr>
          <w:p w14:paraId="7551F9D1" w14:textId="77777777" w:rsidR="00000000" w:rsidRDefault="00000000">
            <w:pPr>
              <w:jc w:val="right"/>
              <w:rPr>
                <w:rFonts w:hint="eastAsia"/>
                <w:color w:val="000000"/>
                <w:sz w:val="20"/>
                <w:szCs w:val="20"/>
              </w:rPr>
            </w:pPr>
            <w:r>
              <w:rPr>
                <w:sz w:val="18"/>
              </w:rPr>
              <w:t>1,904,025.71</w:t>
            </w:r>
          </w:p>
        </w:tc>
        <w:tc>
          <w:tcPr>
            <w:tcW w:w="1767" w:type="dxa"/>
            <w:noWrap/>
            <w:vAlign w:val="center"/>
          </w:tcPr>
          <w:p w14:paraId="64E9B7D8" w14:textId="77777777" w:rsidR="00000000" w:rsidRDefault="00000000">
            <w:pPr>
              <w:jc w:val="right"/>
              <w:rPr>
                <w:rFonts w:hint="eastAsia"/>
                <w:color w:val="000000"/>
                <w:sz w:val="20"/>
                <w:szCs w:val="20"/>
              </w:rPr>
            </w:pPr>
            <w:r>
              <w:rPr>
                <w:sz w:val="18"/>
              </w:rPr>
              <w:t>2,824,317.17</w:t>
            </w:r>
          </w:p>
        </w:tc>
      </w:tr>
      <w:tr w:rsidR="00000000" w14:paraId="3C388703" w14:textId="77777777">
        <w:trPr>
          <w:trHeight w:val="397"/>
          <w:jc w:val="center"/>
        </w:trPr>
        <w:tc>
          <w:tcPr>
            <w:tcW w:w="3223" w:type="dxa"/>
            <w:noWrap/>
            <w:vAlign w:val="center"/>
          </w:tcPr>
          <w:p w14:paraId="01A56D0C"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销售费用</w:t>
            </w:r>
          </w:p>
        </w:tc>
        <w:tc>
          <w:tcPr>
            <w:tcW w:w="1766" w:type="dxa"/>
            <w:vAlign w:val="center"/>
          </w:tcPr>
          <w:p w14:paraId="42551AEF" w14:textId="77777777" w:rsidR="00000000" w:rsidRDefault="00000000">
            <w:pPr>
              <w:jc w:val="right"/>
              <w:textAlignment w:val="center"/>
              <w:rPr>
                <w:color w:val="000000"/>
                <w:sz w:val="18"/>
                <w:szCs w:val="18"/>
              </w:rPr>
            </w:pPr>
            <w:r>
              <w:rPr>
                <w:color w:val="000000"/>
                <w:sz w:val="18"/>
                <w:szCs w:val="18"/>
                <w:lang w:bidi="ar"/>
              </w:rPr>
              <w:t>19,516,269.45</w:t>
            </w:r>
          </w:p>
        </w:tc>
        <w:tc>
          <w:tcPr>
            <w:tcW w:w="1766" w:type="dxa"/>
            <w:noWrap/>
            <w:vAlign w:val="center"/>
          </w:tcPr>
          <w:p w14:paraId="55F717CB" w14:textId="77777777" w:rsidR="00000000" w:rsidRDefault="00000000">
            <w:pPr>
              <w:jc w:val="right"/>
              <w:rPr>
                <w:rFonts w:hint="eastAsia"/>
                <w:color w:val="000000"/>
                <w:sz w:val="18"/>
                <w:szCs w:val="18"/>
              </w:rPr>
            </w:pPr>
            <w:r>
              <w:rPr>
                <w:color w:val="000000"/>
                <w:sz w:val="18"/>
                <w:szCs w:val="18"/>
              </w:rPr>
              <w:t>31,209,525.40</w:t>
            </w:r>
          </w:p>
        </w:tc>
        <w:tc>
          <w:tcPr>
            <w:tcW w:w="1766" w:type="dxa"/>
            <w:noWrap/>
            <w:vAlign w:val="center"/>
          </w:tcPr>
          <w:p w14:paraId="0358AB4E" w14:textId="77777777" w:rsidR="00000000" w:rsidRDefault="00000000">
            <w:pPr>
              <w:jc w:val="right"/>
              <w:rPr>
                <w:rFonts w:hint="eastAsia"/>
                <w:color w:val="000000"/>
                <w:sz w:val="20"/>
                <w:szCs w:val="20"/>
              </w:rPr>
            </w:pPr>
            <w:r>
              <w:rPr>
                <w:sz w:val="18"/>
              </w:rPr>
              <w:t>28,196,995.86</w:t>
            </w:r>
          </w:p>
        </w:tc>
        <w:tc>
          <w:tcPr>
            <w:tcW w:w="1767" w:type="dxa"/>
            <w:noWrap/>
            <w:vAlign w:val="center"/>
          </w:tcPr>
          <w:p w14:paraId="7BB079AB" w14:textId="77777777" w:rsidR="00000000" w:rsidRDefault="00000000">
            <w:pPr>
              <w:jc w:val="right"/>
              <w:rPr>
                <w:rFonts w:hint="eastAsia"/>
                <w:color w:val="000000"/>
                <w:sz w:val="20"/>
                <w:szCs w:val="20"/>
              </w:rPr>
            </w:pPr>
            <w:r>
              <w:rPr>
                <w:sz w:val="18"/>
              </w:rPr>
              <w:t>20,852,115.60</w:t>
            </w:r>
          </w:p>
        </w:tc>
      </w:tr>
      <w:tr w:rsidR="00000000" w14:paraId="6A50AFD9" w14:textId="77777777">
        <w:trPr>
          <w:trHeight w:val="397"/>
          <w:jc w:val="center"/>
        </w:trPr>
        <w:tc>
          <w:tcPr>
            <w:tcW w:w="3223" w:type="dxa"/>
            <w:noWrap/>
            <w:vAlign w:val="center"/>
          </w:tcPr>
          <w:p w14:paraId="5FA05B86"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管理费用</w:t>
            </w:r>
          </w:p>
        </w:tc>
        <w:tc>
          <w:tcPr>
            <w:tcW w:w="1766" w:type="dxa"/>
            <w:vAlign w:val="center"/>
          </w:tcPr>
          <w:p w14:paraId="25E410ED" w14:textId="77777777" w:rsidR="00000000" w:rsidRDefault="00000000">
            <w:pPr>
              <w:jc w:val="right"/>
              <w:textAlignment w:val="center"/>
              <w:rPr>
                <w:color w:val="000000"/>
                <w:sz w:val="18"/>
                <w:szCs w:val="18"/>
              </w:rPr>
            </w:pPr>
            <w:r>
              <w:rPr>
                <w:color w:val="000000"/>
                <w:sz w:val="18"/>
                <w:szCs w:val="18"/>
                <w:lang w:bidi="ar"/>
              </w:rPr>
              <w:t>15,464,068.51</w:t>
            </w:r>
          </w:p>
        </w:tc>
        <w:tc>
          <w:tcPr>
            <w:tcW w:w="1766" w:type="dxa"/>
            <w:noWrap/>
            <w:vAlign w:val="center"/>
          </w:tcPr>
          <w:p w14:paraId="396A277E" w14:textId="77777777" w:rsidR="00000000" w:rsidRDefault="00000000">
            <w:pPr>
              <w:jc w:val="right"/>
              <w:rPr>
                <w:rFonts w:hint="eastAsia"/>
                <w:color w:val="000000"/>
                <w:sz w:val="18"/>
                <w:szCs w:val="18"/>
              </w:rPr>
            </w:pPr>
            <w:r>
              <w:rPr>
                <w:color w:val="000000"/>
                <w:sz w:val="18"/>
                <w:szCs w:val="18"/>
              </w:rPr>
              <w:t>20,764,886.23</w:t>
            </w:r>
          </w:p>
        </w:tc>
        <w:tc>
          <w:tcPr>
            <w:tcW w:w="1766" w:type="dxa"/>
            <w:noWrap/>
            <w:vAlign w:val="center"/>
          </w:tcPr>
          <w:p w14:paraId="3879ECFB" w14:textId="77777777" w:rsidR="00000000" w:rsidRDefault="00000000">
            <w:pPr>
              <w:jc w:val="right"/>
              <w:rPr>
                <w:rFonts w:hint="eastAsia"/>
                <w:color w:val="000000"/>
                <w:sz w:val="20"/>
                <w:szCs w:val="20"/>
              </w:rPr>
            </w:pPr>
            <w:r>
              <w:rPr>
                <w:sz w:val="18"/>
              </w:rPr>
              <w:t>10,636,180.37</w:t>
            </w:r>
          </w:p>
        </w:tc>
        <w:tc>
          <w:tcPr>
            <w:tcW w:w="1767" w:type="dxa"/>
            <w:noWrap/>
            <w:vAlign w:val="center"/>
          </w:tcPr>
          <w:p w14:paraId="38853BB7" w14:textId="77777777" w:rsidR="00000000" w:rsidRDefault="00000000">
            <w:pPr>
              <w:jc w:val="right"/>
              <w:rPr>
                <w:rFonts w:hint="eastAsia"/>
                <w:color w:val="000000"/>
                <w:sz w:val="20"/>
                <w:szCs w:val="20"/>
              </w:rPr>
            </w:pPr>
            <w:r>
              <w:rPr>
                <w:sz w:val="18"/>
              </w:rPr>
              <w:t>12,490,995.22</w:t>
            </w:r>
          </w:p>
        </w:tc>
      </w:tr>
      <w:tr w:rsidR="00000000" w14:paraId="13B691FB" w14:textId="77777777">
        <w:trPr>
          <w:trHeight w:val="397"/>
          <w:jc w:val="center"/>
        </w:trPr>
        <w:tc>
          <w:tcPr>
            <w:tcW w:w="3223" w:type="dxa"/>
            <w:noWrap/>
            <w:vAlign w:val="center"/>
          </w:tcPr>
          <w:p w14:paraId="347705E7"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研发费用</w:t>
            </w:r>
          </w:p>
        </w:tc>
        <w:tc>
          <w:tcPr>
            <w:tcW w:w="1766" w:type="dxa"/>
            <w:vAlign w:val="center"/>
          </w:tcPr>
          <w:p w14:paraId="552A423D" w14:textId="77777777" w:rsidR="00000000" w:rsidRDefault="00000000">
            <w:pPr>
              <w:jc w:val="right"/>
              <w:textAlignment w:val="center"/>
              <w:rPr>
                <w:color w:val="000000"/>
                <w:sz w:val="18"/>
                <w:szCs w:val="18"/>
              </w:rPr>
            </w:pPr>
            <w:r>
              <w:rPr>
                <w:color w:val="000000"/>
                <w:sz w:val="18"/>
                <w:szCs w:val="18"/>
                <w:lang w:bidi="ar"/>
              </w:rPr>
              <w:t>11,391,993.59</w:t>
            </w:r>
          </w:p>
        </w:tc>
        <w:tc>
          <w:tcPr>
            <w:tcW w:w="1766" w:type="dxa"/>
            <w:noWrap/>
            <w:vAlign w:val="center"/>
          </w:tcPr>
          <w:p w14:paraId="513BF766" w14:textId="77777777" w:rsidR="00000000" w:rsidRDefault="00000000">
            <w:pPr>
              <w:jc w:val="right"/>
              <w:rPr>
                <w:rFonts w:hint="eastAsia"/>
                <w:color w:val="000000"/>
                <w:sz w:val="18"/>
                <w:szCs w:val="18"/>
              </w:rPr>
            </w:pPr>
            <w:r>
              <w:rPr>
                <w:color w:val="000000"/>
                <w:sz w:val="18"/>
                <w:szCs w:val="18"/>
              </w:rPr>
              <w:t>17,922,561.67</w:t>
            </w:r>
          </w:p>
        </w:tc>
        <w:tc>
          <w:tcPr>
            <w:tcW w:w="1766" w:type="dxa"/>
            <w:noWrap/>
            <w:vAlign w:val="center"/>
          </w:tcPr>
          <w:p w14:paraId="048EEAB6" w14:textId="77777777" w:rsidR="00000000" w:rsidRDefault="00000000">
            <w:pPr>
              <w:jc w:val="right"/>
              <w:rPr>
                <w:rFonts w:hint="eastAsia"/>
                <w:color w:val="000000"/>
                <w:sz w:val="20"/>
                <w:szCs w:val="20"/>
              </w:rPr>
            </w:pPr>
            <w:r>
              <w:rPr>
                <w:sz w:val="18"/>
              </w:rPr>
              <w:t>14,379,675.16</w:t>
            </w:r>
          </w:p>
        </w:tc>
        <w:tc>
          <w:tcPr>
            <w:tcW w:w="1767" w:type="dxa"/>
            <w:noWrap/>
            <w:vAlign w:val="center"/>
          </w:tcPr>
          <w:p w14:paraId="79CEF5BF" w14:textId="77777777" w:rsidR="00000000" w:rsidRDefault="00000000">
            <w:pPr>
              <w:jc w:val="right"/>
              <w:rPr>
                <w:rFonts w:hint="eastAsia"/>
                <w:color w:val="000000"/>
                <w:sz w:val="20"/>
                <w:szCs w:val="20"/>
              </w:rPr>
            </w:pPr>
            <w:r>
              <w:rPr>
                <w:sz w:val="18"/>
              </w:rPr>
              <w:t>16,964,914.56</w:t>
            </w:r>
          </w:p>
        </w:tc>
      </w:tr>
      <w:tr w:rsidR="00000000" w14:paraId="7CC808DE" w14:textId="77777777">
        <w:trPr>
          <w:trHeight w:val="397"/>
          <w:jc w:val="center"/>
        </w:trPr>
        <w:tc>
          <w:tcPr>
            <w:tcW w:w="3223" w:type="dxa"/>
            <w:noWrap/>
            <w:vAlign w:val="center"/>
          </w:tcPr>
          <w:p w14:paraId="5E0B0BBF"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财务费用</w:t>
            </w:r>
          </w:p>
        </w:tc>
        <w:tc>
          <w:tcPr>
            <w:tcW w:w="1766" w:type="dxa"/>
            <w:vAlign w:val="center"/>
          </w:tcPr>
          <w:p w14:paraId="68CE75C0" w14:textId="77777777" w:rsidR="00000000" w:rsidRDefault="00000000">
            <w:pPr>
              <w:jc w:val="right"/>
              <w:textAlignment w:val="center"/>
              <w:rPr>
                <w:color w:val="000000"/>
                <w:sz w:val="18"/>
                <w:szCs w:val="18"/>
              </w:rPr>
            </w:pPr>
            <w:r>
              <w:rPr>
                <w:color w:val="000000"/>
                <w:sz w:val="18"/>
                <w:szCs w:val="18"/>
                <w:lang w:bidi="ar"/>
              </w:rPr>
              <w:t>-2,511,609.80</w:t>
            </w:r>
          </w:p>
        </w:tc>
        <w:tc>
          <w:tcPr>
            <w:tcW w:w="1766" w:type="dxa"/>
            <w:noWrap/>
            <w:vAlign w:val="center"/>
          </w:tcPr>
          <w:p w14:paraId="53883F02" w14:textId="77777777" w:rsidR="00000000" w:rsidRDefault="00000000">
            <w:pPr>
              <w:jc w:val="right"/>
              <w:rPr>
                <w:rFonts w:hint="eastAsia"/>
                <w:color w:val="000000"/>
                <w:sz w:val="18"/>
                <w:szCs w:val="18"/>
              </w:rPr>
            </w:pPr>
            <w:r>
              <w:rPr>
                <w:color w:val="000000"/>
                <w:sz w:val="18"/>
                <w:szCs w:val="18"/>
              </w:rPr>
              <w:t>-6,813,359.73</w:t>
            </w:r>
          </w:p>
        </w:tc>
        <w:tc>
          <w:tcPr>
            <w:tcW w:w="1766" w:type="dxa"/>
            <w:noWrap/>
            <w:vAlign w:val="center"/>
          </w:tcPr>
          <w:p w14:paraId="2CE61E06" w14:textId="77777777" w:rsidR="00000000" w:rsidRDefault="00000000">
            <w:pPr>
              <w:jc w:val="right"/>
              <w:rPr>
                <w:rFonts w:hint="eastAsia"/>
                <w:color w:val="000000"/>
                <w:sz w:val="20"/>
                <w:szCs w:val="20"/>
              </w:rPr>
            </w:pPr>
            <w:r>
              <w:rPr>
                <w:sz w:val="18"/>
              </w:rPr>
              <w:t>2,511,396.37</w:t>
            </w:r>
          </w:p>
        </w:tc>
        <w:tc>
          <w:tcPr>
            <w:tcW w:w="1767" w:type="dxa"/>
            <w:noWrap/>
            <w:vAlign w:val="center"/>
          </w:tcPr>
          <w:p w14:paraId="131A8E0B" w14:textId="77777777" w:rsidR="00000000" w:rsidRDefault="00000000">
            <w:pPr>
              <w:jc w:val="right"/>
              <w:rPr>
                <w:rFonts w:hint="eastAsia"/>
                <w:color w:val="000000"/>
                <w:sz w:val="20"/>
                <w:szCs w:val="20"/>
              </w:rPr>
            </w:pPr>
            <w:r>
              <w:rPr>
                <w:sz w:val="18"/>
              </w:rPr>
              <w:t>1,656,105.49</w:t>
            </w:r>
          </w:p>
        </w:tc>
      </w:tr>
      <w:tr w:rsidR="00000000" w14:paraId="26E406CB" w14:textId="77777777">
        <w:trPr>
          <w:trHeight w:val="397"/>
          <w:jc w:val="center"/>
        </w:trPr>
        <w:tc>
          <w:tcPr>
            <w:tcW w:w="3223" w:type="dxa"/>
            <w:noWrap/>
            <w:vAlign w:val="center"/>
          </w:tcPr>
          <w:p w14:paraId="21093ACA"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其中：利息费用</w:t>
            </w:r>
          </w:p>
        </w:tc>
        <w:tc>
          <w:tcPr>
            <w:tcW w:w="1766" w:type="dxa"/>
            <w:vAlign w:val="center"/>
          </w:tcPr>
          <w:p w14:paraId="7A2120E2" w14:textId="77777777" w:rsidR="00000000" w:rsidRDefault="00000000">
            <w:pPr>
              <w:jc w:val="right"/>
              <w:textAlignment w:val="center"/>
              <w:rPr>
                <w:color w:val="000000"/>
                <w:sz w:val="18"/>
                <w:szCs w:val="18"/>
              </w:rPr>
            </w:pPr>
            <w:r>
              <w:rPr>
                <w:color w:val="000000"/>
                <w:sz w:val="18"/>
                <w:szCs w:val="18"/>
                <w:lang w:bidi="ar"/>
              </w:rPr>
              <w:t>146,725.83</w:t>
            </w:r>
          </w:p>
        </w:tc>
        <w:tc>
          <w:tcPr>
            <w:tcW w:w="1766" w:type="dxa"/>
            <w:noWrap/>
            <w:vAlign w:val="center"/>
          </w:tcPr>
          <w:p w14:paraId="63F78592" w14:textId="77777777" w:rsidR="00000000" w:rsidRDefault="00000000">
            <w:pPr>
              <w:jc w:val="right"/>
              <w:rPr>
                <w:rFonts w:hint="eastAsia"/>
                <w:color w:val="000000"/>
                <w:sz w:val="18"/>
                <w:szCs w:val="18"/>
              </w:rPr>
            </w:pPr>
            <w:r>
              <w:rPr>
                <w:color w:val="000000"/>
                <w:sz w:val="18"/>
                <w:szCs w:val="18"/>
              </w:rPr>
              <w:t>1,198,249.99</w:t>
            </w:r>
          </w:p>
        </w:tc>
        <w:tc>
          <w:tcPr>
            <w:tcW w:w="1766" w:type="dxa"/>
            <w:noWrap/>
            <w:vAlign w:val="center"/>
          </w:tcPr>
          <w:p w14:paraId="29CC1B77" w14:textId="77777777" w:rsidR="00000000" w:rsidRDefault="00000000">
            <w:pPr>
              <w:jc w:val="right"/>
              <w:rPr>
                <w:rFonts w:hint="eastAsia"/>
                <w:color w:val="000000"/>
                <w:sz w:val="20"/>
                <w:szCs w:val="20"/>
              </w:rPr>
            </w:pPr>
            <w:r>
              <w:rPr>
                <w:sz w:val="18"/>
              </w:rPr>
              <w:t>1,021,052.77</w:t>
            </w:r>
          </w:p>
        </w:tc>
        <w:tc>
          <w:tcPr>
            <w:tcW w:w="1767" w:type="dxa"/>
            <w:noWrap/>
            <w:vAlign w:val="center"/>
          </w:tcPr>
          <w:p w14:paraId="16466D83" w14:textId="77777777" w:rsidR="00000000" w:rsidRDefault="00000000">
            <w:pPr>
              <w:jc w:val="right"/>
              <w:rPr>
                <w:rFonts w:hint="eastAsia"/>
                <w:color w:val="000000"/>
                <w:sz w:val="20"/>
                <w:szCs w:val="20"/>
              </w:rPr>
            </w:pPr>
            <w:r>
              <w:rPr>
                <w:sz w:val="18"/>
              </w:rPr>
              <w:t>639,030.28</w:t>
            </w:r>
          </w:p>
        </w:tc>
      </w:tr>
      <w:tr w:rsidR="00000000" w14:paraId="0D1AAAC1" w14:textId="77777777">
        <w:trPr>
          <w:trHeight w:val="397"/>
          <w:jc w:val="center"/>
        </w:trPr>
        <w:tc>
          <w:tcPr>
            <w:tcW w:w="3223" w:type="dxa"/>
            <w:noWrap/>
            <w:vAlign w:val="center"/>
          </w:tcPr>
          <w:p w14:paraId="14E5692C"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利息收入</w:t>
            </w:r>
          </w:p>
        </w:tc>
        <w:tc>
          <w:tcPr>
            <w:tcW w:w="1766" w:type="dxa"/>
            <w:vAlign w:val="center"/>
          </w:tcPr>
          <w:p w14:paraId="40008524" w14:textId="77777777" w:rsidR="00000000" w:rsidRDefault="00000000">
            <w:pPr>
              <w:jc w:val="right"/>
              <w:textAlignment w:val="center"/>
              <w:rPr>
                <w:color w:val="000000"/>
                <w:sz w:val="18"/>
                <w:szCs w:val="18"/>
              </w:rPr>
            </w:pPr>
            <w:r>
              <w:rPr>
                <w:color w:val="000000"/>
                <w:sz w:val="18"/>
                <w:szCs w:val="18"/>
                <w:lang w:bidi="ar"/>
              </w:rPr>
              <w:t>633,032.77</w:t>
            </w:r>
          </w:p>
        </w:tc>
        <w:tc>
          <w:tcPr>
            <w:tcW w:w="1766" w:type="dxa"/>
            <w:noWrap/>
            <w:vAlign w:val="center"/>
          </w:tcPr>
          <w:p w14:paraId="6F008CD8" w14:textId="77777777" w:rsidR="00000000" w:rsidRDefault="00000000">
            <w:pPr>
              <w:jc w:val="right"/>
              <w:rPr>
                <w:rFonts w:hint="eastAsia"/>
                <w:color w:val="000000"/>
                <w:sz w:val="18"/>
                <w:szCs w:val="18"/>
              </w:rPr>
            </w:pPr>
            <w:r>
              <w:rPr>
                <w:color w:val="000000"/>
                <w:sz w:val="18"/>
                <w:szCs w:val="18"/>
              </w:rPr>
              <w:t>417,571.78</w:t>
            </w:r>
          </w:p>
        </w:tc>
        <w:tc>
          <w:tcPr>
            <w:tcW w:w="1766" w:type="dxa"/>
            <w:noWrap/>
            <w:vAlign w:val="center"/>
          </w:tcPr>
          <w:p w14:paraId="03282159" w14:textId="77777777" w:rsidR="00000000" w:rsidRDefault="00000000">
            <w:pPr>
              <w:jc w:val="right"/>
              <w:rPr>
                <w:rFonts w:hint="eastAsia"/>
                <w:color w:val="000000"/>
                <w:sz w:val="20"/>
                <w:szCs w:val="20"/>
              </w:rPr>
            </w:pPr>
            <w:r>
              <w:rPr>
                <w:sz w:val="18"/>
              </w:rPr>
              <w:t>226,184.57</w:t>
            </w:r>
          </w:p>
        </w:tc>
        <w:tc>
          <w:tcPr>
            <w:tcW w:w="1767" w:type="dxa"/>
            <w:noWrap/>
            <w:vAlign w:val="center"/>
          </w:tcPr>
          <w:p w14:paraId="359415F2" w14:textId="77777777" w:rsidR="00000000" w:rsidRDefault="00000000">
            <w:pPr>
              <w:jc w:val="right"/>
              <w:rPr>
                <w:rFonts w:hint="eastAsia"/>
                <w:color w:val="000000"/>
                <w:sz w:val="20"/>
                <w:szCs w:val="20"/>
              </w:rPr>
            </w:pPr>
            <w:r>
              <w:rPr>
                <w:sz w:val="18"/>
              </w:rPr>
              <w:t>510,126.74</w:t>
            </w:r>
          </w:p>
        </w:tc>
      </w:tr>
      <w:tr w:rsidR="00000000" w14:paraId="08AF4C49" w14:textId="77777777">
        <w:trPr>
          <w:trHeight w:val="397"/>
          <w:jc w:val="center"/>
        </w:trPr>
        <w:tc>
          <w:tcPr>
            <w:tcW w:w="3223" w:type="dxa"/>
            <w:noWrap/>
            <w:vAlign w:val="center"/>
          </w:tcPr>
          <w:p w14:paraId="53155D51" w14:textId="77777777" w:rsidR="00000000" w:rsidRDefault="00000000">
            <w:pPr>
              <w:ind w:firstLineChars="100" w:firstLine="180"/>
              <w:rPr>
                <w:rFonts w:eastAsia="等线"/>
                <w:color w:val="000000"/>
                <w:sz w:val="18"/>
                <w:szCs w:val="18"/>
              </w:rPr>
            </w:pPr>
            <w:r>
              <w:rPr>
                <w:rFonts w:ascii="宋体" w:hAnsi="宋体" w:hint="eastAsia"/>
                <w:color w:val="000000"/>
                <w:sz w:val="18"/>
                <w:szCs w:val="18"/>
              </w:rPr>
              <w:t>加：其他收益</w:t>
            </w:r>
          </w:p>
        </w:tc>
        <w:tc>
          <w:tcPr>
            <w:tcW w:w="1766" w:type="dxa"/>
            <w:vAlign w:val="center"/>
          </w:tcPr>
          <w:p w14:paraId="75A9D6E5" w14:textId="77777777" w:rsidR="00000000" w:rsidRDefault="00000000">
            <w:pPr>
              <w:jc w:val="right"/>
              <w:textAlignment w:val="center"/>
              <w:rPr>
                <w:color w:val="000000"/>
                <w:sz w:val="18"/>
                <w:szCs w:val="18"/>
              </w:rPr>
            </w:pPr>
            <w:r>
              <w:rPr>
                <w:color w:val="000000"/>
                <w:sz w:val="18"/>
                <w:szCs w:val="18"/>
                <w:lang w:bidi="ar"/>
              </w:rPr>
              <w:t>943,210.13</w:t>
            </w:r>
          </w:p>
        </w:tc>
        <w:tc>
          <w:tcPr>
            <w:tcW w:w="1766" w:type="dxa"/>
            <w:noWrap/>
            <w:vAlign w:val="center"/>
          </w:tcPr>
          <w:p w14:paraId="0FA613AB" w14:textId="77777777" w:rsidR="00000000" w:rsidRDefault="00000000">
            <w:pPr>
              <w:jc w:val="right"/>
              <w:rPr>
                <w:rFonts w:hint="eastAsia"/>
                <w:color w:val="000000"/>
                <w:sz w:val="18"/>
                <w:szCs w:val="18"/>
              </w:rPr>
            </w:pPr>
            <w:r>
              <w:rPr>
                <w:color w:val="000000"/>
                <w:sz w:val="18"/>
                <w:szCs w:val="18"/>
              </w:rPr>
              <w:t>1,504,403.59</w:t>
            </w:r>
          </w:p>
        </w:tc>
        <w:tc>
          <w:tcPr>
            <w:tcW w:w="1766" w:type="dxa"/>
            <w:noWrap/>
            <w:vAlign w:val="center"/>
          </w:tcPr>
          <w:p w14:paraId="714D3FFD" w14:textId="77777777" w:rsidR="00000000" w:rsidRDefault="00000000">
            <w:pPr>
              <w:jc w:val="right"/>
              <w:rPr>
                <w:rFonts w:hint="eastAsia"/>
                <w:color w:val="000000"/>
                <w:sz w:val="20"/>
                <w:szCs w:val="20"/>
              </w:rPr>
            </w:pPr>
            <w:r>
              <w:rPr>
                <w:sz w:val="18"/>
              </w:rPr>
              <w:t>1,450,368.83</w:t>
            </w:r>
          </w:p>
        </w:tc>
        <w:tc>
          <w:tcPr>
            <w:tcW w:w="1767" w:type="dxa"/>
            <w:noWrap/>
            <w:vAlign w:val="center"/>
          </w:tcPr>
          <w:p w14:paraId="3B9CC7F1" w14:textId="77777777" w:rsidR="00000000" w:rsidRDefault="00000000">
            <w:pPr>
              <w:jc w:val="right"/>
              <w:rPr>
                <w:rFonts w:hint="eastAsia"/>
                <w:color w:val="000000"/>
                <w:sz w:val="20"/>
                <w:szCs w:val="20"/>
              </w:rPr>
            </w:pPr>
            <w:r>
              <w:rPr>
                <w:sz w:val="18"/>
              </w:rPr>
              <w:t>2,343,773.28</w:t>
            </w:r>
          </w:p>
        </w:tc>
      </w:tr>
      <w:tr w:rsidR="00000000" w14:paraId="0F88D867" w14:textId="77777777">
        <w:trPr>
          <w:trHeight w:val="397"/>
          <w:jc w:val="center"/>
        </w:trPr>
        <w:tc>
          <w:tcPr>
            <w:tcW w:w="3223" w:type="dxa"/>
            <w:noWrap/>
            <w:vAlign w:val="center"/>
          </w:tcPr>
          <w:p w14:paraId="480E36EE"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投资收益（损失以</w:t>
            </w:r>
            <w:r>
              <w:rPr>
                <w:rFonts w:eastAsia="等线"/>
                <w:color w:val="000000"/>
                <w:sz w:val="18"/>
                <w:szCs w:val="18"/>
              </w:rPr>
              <w:t>“-”</w:t>
            </w:r>
            <w:r>
              <w:rPr>
                <w:rFonts w:ascii="宋体" w:hAnsi="宋体" w:hint="eastAsia"/>
                <w:color w:val="000000"/>
                <w:sz w:val="18"/>
                <w:szCs w:val="18"/>
              </w:rPr>
              <w:t>号填列）</w:t>
            </w:r>
          </w:p>
        </w:tc>
        <w:tc>
          <w:tcPr>
            <w:tcW w:w="1766" w:type="dxa"/>
            <w:vAlign w:val="center"/>
          </w:tcPr>
          <w:p w14:paraId="645E1AF5" w14:textId="77777777" w:rsidR="00000000" w:rsidRDefault="00000000">
            <w:pPr>
              <w:jc w:val="right"/>
              <w:textAlignment w:val="center"/>
              <w:rPr>
                <w:color w:val="000000"/>
                <w:sz w:val="18"/>
                <w:szCs w:val="18"/>
              </w:rPr>
            </w:pPr>
            <w:r>
              <w:rPr>
                <w:color w:val="000000"/>
                <w:sz w:val="18"/>
                <w:szCs w:val="18"/>
                <w:lang w:bidi="ar"/>
              </w:rPr>
              <w:t>4,681,358.46</w:t>
            </w:r>
          </w:p>
        </w:tc>
        <w:tc>
          <w:tcPr>
            <w:tcW w:w="1766" w:type="dxa"/>
            <w:noWrap/>
            <w:vAlign w:val="center"/>
          </w:tcPr>
          <w:p w14:paraId="093D0252" w14:textId="77777777" w:rsidR="00000000" w:rsidRDefault="00000000">
            <w:pPr>
              <w:jc w:val="right"/>
              <w:rPr>
                <w:rFonts w:hint="eastAsia"/>
                <w:color w:val="000000"/>
                <w:sz w:val="18"/>
                <w:szCs w:val="18"/>
              </w:rPr>
            </w:pPr>
            <w:r>
              <w:rPr>
                <w:color w:val="000000"/>
                <w:sz w:val="18"/>
                <w:szCs w:val="18"/>
              </w:rPr>
              <w:t>49,341,985.21</w:t>
            </w:r>
          </w:p>
        </w:tc>
        <w:tc>
          <w:tcPr>
            <w:tcW w:w="1766" w:type="dxa"/>
            <w:noWrap/>
            <w:vAlign w:val="center"/>
          </w:tcPr>
          <w:p w14:paraId="048ECB0D" w14:textId="77777777" w:rsidR="00000000" w:rsidRDefault="00000000">
            <w:pPr>
              <w:jc w:val="right"/>
              <w:rPr>
                <w:rFonts w:hint="eastAsia"/>
                <w:color w:val="000000"/>
                <w:sz w:val="20"/>
                <w:szCs w:val="20"/>
              </w:rPr>
            </w:pPr>
            <w:r>
              <w:rPr>
                <w:sz w:val="18"/>
              </w:rPr>
              <w:t>15,450,319.40</w:t>
            </w:r>
          </w:p>
        </w:tc>
        <w:tc>
          <w:tcPr>
            <w:tcW w:w="1767" w:type="dxa"/>
            <w:noWrap/>
            <w:vAlign w:val="center"/>
          </w:tcPr>
          <w:p w14:paraId="75105B3B" w14:textId="77777777" w:rsidR="00000000" w:rsidRDefault="00000000">
            <w:pPr>
              <w:jc w:val="right"/>
              <w:rPr>
                <w:rFonts w:hint="eastAsia"/>
                <w:color w:val="000000"/>
                <w:sz w:val="20"/>
                <w:szCs w:val="20"/>
              </w:rPr>
            </w:pPr>
            <w:r>
              <w:rPr>
                <w:sz w:val="18"/>
              </w:rPr>
              <w:t>9,120,080.00</w:t>
            </w:r>
          </w:p>
        </w:tc>
      </w:tr>
      <w:tr w:rsidR="00000000" w14:paraId="1144A3BA" w14:textId="77777777">
        <w:trPr>
          <w:trHeight w:val="397"/>
          <w:jc w:val="center"/>
        </w:trPr>
        <w:tc>
          <w:tcPr>
            <w:tcW w:w="3223" w:type="dxa"/>
            <w:noWrap/>
            <w:vAlign w:val="center"/>
          </w:tcPr>
          <w:p w14:paraId="0FE2A589" w14:textId="77777777" w:rsidR="00000000" w:rsidRDefault="00000000">
            <w:pPr>
              <w:rPr>
                <w:rFonts w:eastAsia="等线"/>
                <w:color w:val="000000"/>
                <w:sz w:val="18"/>
                <w:szCs w:val="18"/>
              </w:rPr>
            </w:pPr>
            <w:r>
              <w:rPr>
                <w:rFonts w:ascii="宋体" w:hAnsi="宋体" w:hint="eastAsia"/>
                <w:color w:val="000000"/>
                <w:sz w:val="18"/>
                <w:szCs w:val="18"/>
              </w:rPr>
              <w:t>公允价值变动收益（损失以</w:t>
            </w:r>
            <w:r>
              <w:rPr>
                <w:rFonts w:eastAsia="等线"/>
                <w:color w:val="000000"/>
                <w:sz w:val="18"/>
                <w:szCs w:val="18"/>
              </w:rPr>
              <w:t>“-”</w:t>
            </w:r>
            <w:r>
              <w:rPr>
                <w:rFonts w:ascii="宋体" w:hAnsi="宋体" w:hint="eastAsia"/>
                <w:color w:val="000000"/>
                <w:sz w:val="18"/>
                <w:szCs w:val="18"/>
              </w:rPr>
              <w:t>号填</w:t>
            </w:r>
            <w:r>
              <w:rPr>
                <w:rFonts w:ascii="宋体" w:hAnsi="宋体" w:hint="eastAsia"/>
                <w:color w:val="000000"/>
                <w:sz w:val="18"/>
                <w:szCs w:val="18"/>
              </w:rPr>
              <w:lastRenderedPageBreak/>
              <w:t>列）</w:t>
            </w:r>
          </w:p>
        </w:tc>
        <w:tc>
          <w:tcPr>
            <w:tcW w:w="1766" w:type="dxa"/>
            <w:vAlign w:val="center"/>
          </w:tcPr>
          <w:p w14:paraId="04F54281" w14:textId="77777777" w:rsidR="00000000" w:rsidRDefault="00000000">
            <w:pPr>
              <w:jc w:val="right"/>
              <w:textAlignment w:val="center"/>
              <w:rPr>
                <w:color w:val="000000"/>
                <w:sz w:val="18"/>
                <w:szCs w:val="18"/>
              </w:rPr>
            </w:pPr>
            <w:r>
              <w:rPr>
                <w:color w:val="000000"/>
                <w:sz w:val="18"/>
                <w:szCs w:val="18"/>
                <w:lang w:bidi="ar"/>
              </w:rPr>
              <w:lastRenderedPageBreak/>
              <w:t>1,467,816.97</w:t>
            </w:r>
          </w:p>
        </w:tc>
        <w:tc>
          <w:tcPr>
            <w:tcW w:w="1766" w:type="dxa"/>
            <w:noWrap/>
            <w:vAlign w:val="center"/>
          </w:tcPr>
          <w:p w14:paraId="5004F826" w14:textId="77777777" w:rsidR="00000000" w:rsidRDefault="00000000">
            <w:pPr>
              <w:jc w:val="right"/>
              <w:rPr>
                <w:rFonts w:hint="eastAsia"/>
                <w:color w:val="000000"/>
                <w:sz w:val="18"/>
                <w:szCs w:val="18"/>
              </w:rPr>
            </w:pPr>
            <w:r>
              <w:rPr>
                <w:color w:val="000000"/>
                <w:sz w:val="18"/>
                <w:szCs w:val="18"/>
              </w:rPr>
              <w:t>-1,997,510.45</w:t>
            </w:r>
          </w:p>
        </w:tc>
        <w:tc>
          <w:tcPr>
            <w:tcW w:w="1766" w:type="dxa"/>
            <w:noWrap/>
            <w:vAlign w:val="center"/>
          </w:tcPr>
          <w:p w14:paraId="69B0A6DD" w14:textId="77777777" w:rsidR="00000000" w:rsidRDefault="00000000">
            <w:pPr>
              <w:jc w:val="right"/>
              <w:rPr>
                <w:rFonts w:hint="eastAsia"/>
                <w:color w:val="000000"/>
                <w:sz w:val="20"/>
                <w:szCs w:val="20"/>
              </w:rPr>
            </w:pPr>
            <w:r>
              <w:rPr>
                <w:sz w:val="18"/>
              </w:rPr>
              <w:t>-3,291,168.37</w:t>
            </w:r>
          </w:p>
        </w:tc>
        <w:tc>
          <w:tcPr>
            <w:tcW w:w="1767" w:type="dxa"/>
            <w:noWrap/>
            <w:vAlign w:val="center"/>
          </w:tcPr>
          <w:p w14:paraId="38FE5D0E" w14:textId="77777777" w:rsidR="00000000" w:rsidRDefault="00000000">
            <w:pPr>
              <w:jc w:val="right"/>
              <w:rPr>
                <w:rFonts w:hint="eastAsia"/>
                <w:color w:val="000000"/>
                <w:sz w:val="20"/>
                <w:szCs w:val="20"/>
              </w:rPr>
            </w:pPr>
            <w:r>
              <w:rPr>
                <w:sz w:val="18"/>
              </w:rPr>
              <w:t>4,526,127.94</w:t>
            </w:r>
          </w:p>
        </w:tc>
      </w:tr>
      <w:tr w:rsidR="00000000" w14:paraId="672C8080" w14:textId="77777777">
        <w:trPr>
          <w:trHeight w:val="397"/>
          <w:jc w:val="center"/>
        </w:trPr>
        <w:tc>
          <w:tcPr>
            <w:tcW w:w="3223" w:type="dxa"/>
            <w:noWrap/>
            <w:vAlign w:val="center"/>
          </w:tcPr>
          <w:p w14:paraId="1149CE8C" w14:textId="77777777" w:rsidR="00000000" w:rsidRDefault="00000000">
            <w:pPr>
              <w:rPr>
                <w:rFonts w:eastAsia="等线"/>
                <w:color w:val="000000"/>
                <w:sz w:val="18"/>
                <w:szCs w:val="18"/>
              </w:rPr>
            </w:pPr>
            <w:r>
              <w:rPr>
                <w:rFonts w:ascii="宋体" w:hAnsi="宋体" w:hint="eastAsia"/>
                <w:color w:val="000000"/>
                <w:sz w:val="18"/>
                <w:szCs w:val="18"/>
              </w:rPr>
              <w:t>信用减值损失（损失以</w:t>
            </w:r>
            <w:r>
              <w:rPr>
                <w:rFonts w:eastAsia="等线"/>
                <w:color w:val="000000"/>
                <w:sz w:val="18"/>
                <w:szCs w:val="18"/>
              </w:rPr>
              <w:t>“-”</w:t>
            </w:r>
            <w:r>
              <w:rPr>
                <w:rFonts w:ascii="宋体" w:hAnsi="宋体" w:hint="eastAsia"/>
                <w:color w:val="000000"/>
                <w:sz w:val="18"/>
                <w:szCs w:val="18"/>
              </w:rPr>
              <w:t>号填列）</w:t>
            </w:r>
          </w:p>
        </w:tc>
        <w:tc>
          <w:tcPr>
            <w:tcW w:w="1766" w:type="dxa"/>
            <w:vAlign w:val="center"/>
          </w:tcPr>
          <w:p w14:paraId="57857845" w14:textId="77777777" w:rsidR="00000000" w:rsidRDefault="00000000">
            <w:pPr>
              <w:jc w:val="right"/>
              <w:textAlignment w:val="center"/>
              <w:rPr>
                <w:color w:val="000000"/>
                <w:sz w:val="18"/>
                <w:szCs w:val="18"/>
              </w:rPr>
            </w:pPr>
            <w:r>
              <w:rPr>
                <w:color w:val="000000"/>
                <w:sz w:val="18"/>
                <w:szCs w:val="18"/>
                <w:lang w:bidi="ar"/>
              </w:rPr>
              <w:t>-627,924.43</w:t>
            </w:r>
          </w:p>
        </w:tc>
        <w:tc>
          <w:tcPr>
            <w:tcW w:w="1766" w:type="dxa"/>
            <w:noWrap/>
            <w:vAlign w:val="center"/>
          </w:tcPr>
          <w:p w14:paraId="3663DDBD" w14:textId="77777777" w:rsidR="00000000" w:rsidRDefault="00000000">
            <w:pPr>
              <w:jc w:val="right"/>
              <w:rPr>
                <w:rFonts w:hint="eastAsia"/>
                <w:color w:val="000000"/>
                <w:sz w:val="18"/>
                <w:szCs w:val="18"/>
              </w:rPr>
            </w:pPr>
            <w:r>
              <w:rPr>
                <w:color w:val="000000"/>
                <w:sz w:val="18"/>
                <w:szCs w:val="18"/>
              </w:rPr>
              <w:t>349,325.79</w:t>
            </w:r>
          </w:p>
        </w:tc>
        <w:tc>
          <w:tcPr>
            <w:tcW w:w="1766" w:type="dxa"/>
            <w:noWrap/>
            <w:vAlign w:val="center"/>
          </w:tcPr>
          <w:p w14:paraId="303E5A00" w14:textId="77777777" w:rsidR="00000000" w:rsidRDefault="00000000">
            <w:pPr>
              <w:jc w:val="right"/>
              <w:rPr>
                <w:rFonts w:hint="eastAsia"/>
                <w:color w:val="000000"/>
                <w:sz w:val="20"/>
                <w:szCs w:val="20"/>
              </w:rPr>
            </w:pPr>
            <w:r>
              <w:rPr>
                <w:sz w:val="18"/>
              </w:rPr>
              <w:t>-1,068,135.62</w:t>
            </w:r>
          </w:p>
        </w:tc>
        <w:tc>
          <w:tcPr>
            <w:tcW w:w="1767" w:type="dxa"/>
            <w:noWrap/>
            <w:vAlign w:val="center"/>
          </w:tcPr>
          <w:p w14:paraId="630F90A2" w14:textId="77777777" w:rsidR="00000000" w:rsidRDefault="00000000">
            <w:pPr>
              <w:jc w:val="right"/>
              <w:rPr>
                <w:rFonts w:hint="eastAsia"/>
                <w:color w:val="000000"/>
                <w:sz w:val="20"/>
                <w:szCs w:val="20"/>
              </w:rPr>
            </w:pPr>
            <w:r>
              <w:rPr>
                <w:sz w:val="18"/>
              </w:rPr>
              <w:t>3,844,756.79</w:t>
            </w:r>
          </w:p>
        </w:tc>
      </w:tr>
      <w:tr w:rsidR="00000000" w14:paraId="64CEF9DC" w14:textId="77777777">
        <w:trPr>
          <w:trHeight w:val="397"/>
          <w:jc w:val="center"/>
        </w:trPr>
        <w:tc>
          <w:tcPr>
            <w:tcW w:w="3223" w:type="dxa"/>
            <w:noWrap/>
            <w:vAlign w:val="center"/>
          </w:tcPr>
          <w:p w14:paraId="314A8CB0" w14:textId="77777777" w:rsidR="00000000" w:rsidRDefault="00000000">
            <w:pPr>
              <w:rPr>
                <w:rFonts w:eastAsia="等线"/>
                <w:color w:val="000000"/>
                <w:sz w:val="18"/>
                <w:szCs w:val="18"/>
              </w:rPr>
            </w:pPr>
            <w:r>
              <w:rPr>
                <w:rFonts w:ascii="宋体" w:hAnsi="宋体" w:hint="eastAsia"/>
                <w:color w:val="000000"/>
                <w:sz w:val="18"/>
                <w:szCs w:val="18"/>
              </w:rPr>
              <w:t>资产减值损失（损失以</w:t>
            </w:r>
            <w:r>
              <w:rPr>
                <w:rFonts w:eastAsia="等线"/>
                <w:color w:val="000000"/>
                <w:sz w:val="18"/>
                <w:szCs w:val="18"/>
              </w:rPr>
              <w:t>“-”</w:t>
            </w:r>
            <w:r>
              <w:rPr>
                <w:rFonts w:ascii="宋体" w:hAnsi="宋体" w:hint="eastAsia"/>
                <w:color w:val="000000"/>
                <w:sz w:val="18"/>
                <w:szCs w:val="18"/>
              </w:rPr>
              <w:t>号填列）</w:t>
            </w:r>
          </w:p>
        </w:tc>
        <w:tc>
          <w:tcPr>
            <w:tcW w:w="1766" w:type="dxa"/>
            <w:vAlign w:val="center"/>
          </w:tcPr>
          <w:p w14:paraId="1403FBC8" w14:textId="77777777" w:rsidR="00000000" w:rsidRDefault="00000000">
            <w:pPr>
              <w:jc w:val="right"/>
              <w:textAlignment w:val="center"/>
              <w:rPr>
                <w:color w:val="000000"/>
                <w:sz w:val="18"/>
                <w:szCs w:val="18"/>
              </w:rPr>
            </w:pPr>
            <w:r>
              <w:rPr>
                <w:color w:val="000000"/>
                <w:sz w:val="18"/>
                <w:szCs w:val="18"/>
                <w:lang w:bidi="ar"/>
              </w:rPr>
              <w:t>-455,459.08</w:t>
            </w:r>
          </w:p>
        </w:tc>
        <w:tc>
          <w:tcPr>
            <w:tcW w:w="1766" w:type="dxa"/>
            <w:noWrap/>
            <w:vAlign w:val="center"/>
          </w:tcPr>
          <w:p w14:paraId="77DED1D6" w14:textId="77777777" w:rsidR="00000000" w:rsidRDefault="00000000">
            <w:pPr>
              <w:jc w:val="right"/>
              <w:rPr>
                <w:rFonts w:hint="eastAsia"/>
                <w:color w:val="000000"/>
                <w:sz w:val="18"/>
                <w:szCs w:val="18"/>
              </w:rPr>
            </w:pPr>
            <w:r>
              <w:rPr>
                <w:color w:val="000000"/>
                <w:sz w:val="18"/>
                <w:szCs w:val="18"/>
              </w:rPr>
              <w:t>-990,246.35</w:t>
            </w:r>
          </w:p>
        </w:tc>
        <w:tc>
          <w:tcPr>
            <w:tcW w:w="1766" w:type="dxa"/>
            <w:noWrap/>
            <w:vAlign w:val="center"/>
          </w:tcPr>
          <w:p w14:paraId="3A25090F" w14:textId="77777777" w:rsidR="00000000" w:rsidRDefault="00000000">
            <w:pPr>
              <w:jc w:val="right"/>
              <w:rPr>
                <w:rFonts w:hint="eastAsia"/>
                <w:color w:val="000000"/>
                <w:sz w:val="20"/>
                <w:szCs w:val="20"/>
              </w:rPr>
            </w:pPr>
            <w:r>
              <w:rPr>
                <w:sz w:val="18"/>
              </w:rPr>
              <w:t>-743,325.22</w:t>
            </w:r>
          </w:p>
        </w:tc>
        <w:tc>
          <w:tcPr>
            <w:tcW w:w="1767" w:type="dxa"/>
            <w:noWrap/>
            <w:vAlign w:val="center"/>
          </w:tcPr>
          <w:p w14:paraId="39D96A47" w14:textId="77777777" w:rsidR="00000000" w:rsidRDefault="00000000">
            <w:pPr>
              <w:jc w:val="right"/>
              <w:rPr>
                <w:rFonts w:hint="eastAsia"/>
                <w:color w:val="000000"/>
                <w:sz w:val="20"/>
                <w:szCs w:val="20"/>
              </w:rPr>
            </w:pPr>
            <w:r>
              <w:rPr>
                <w:sz w:val="18"/>
              </w:rPr>
              <w:t>-235,906.39</w:t>
            </w:r>
          </w:p>
        </w:tc>
      </w:tr>
      <w:tr w:rsidR="00000000" w14:paraId="15A9D32D" w14:textId="77777777">
        <w:trPr>
          <w:trHeight w:val="397"/>
          <w:jc w:val="center"/>
        </w:trPr>
        <w:tc>
          <w:tcPr>
            <w:tcW w:w="3223" w:type="dxa"/>
            <w:noWrap/>
            <w:vAlign w:val="center"/>
          </w:tcPr>
          <w:p w14:paraId="7354657B" w14:textId="77777777" w:rsidR="00000000" w:rsidRDefault="00000000">
            <w:pPr>
              <w:rPr>
                <w:rFonts w:eastAsia="等线"/>
                <w:color w:val="000000"/>
                <w:sz w:val="18"/>
                <w:szCs w:val="18"/>
              </w:rPr>
            </w:pPr>
            <w:r>
              <w:rPr>
                <w:rFonts w:ascii="宋体" w:hAnsi="宋体" w:hint="eastAsia"/>
                <w:color w:val="000000"/>
                <w:sz w:val="18"/>
                <w:szCs w:val="18"/>
              </w:rPr>
              <w:t>资产处置收益（损失以</w:t>
            </w:r>
            <w:r>
              <w:rPr>
                <w:rFonts w:eastAsia="等线"/>
                <w:color w:val="000000"/>
                <w:sz w:val="18"/>
                <w:szCs w:val="18"/>
              </w:rPr>
              <w:t>“-”</w:t>
            </w:r>
            <w:r>
              <w:rPr>
                <w:rFonts w:ascii="宋体" w:hAnsi="宋体" w:hint="eastAsia"/>
                <w:color w:val="000000"/>
                <w:sz w:val="18"/>
                <w:szCs w:val="18"/>
              </w:rPr>
              <w:t>号填列）</w:t>
            </w:r>
          </w:p>
        </w:tc>
        <w:tc>
          <w:tcPr>
            <w:tcW w:w="1766" w:type="dxa"/>
            <w:vAlign w:val="center"/>
          </w:tcPr>
          <w:p w14:paraId="07C6037E" w14:textId="77777777" w:rsidR="00000000" w:rsidRDefault="00000000">
            <w:pPr>
              <w:jc w:val="right"/>
              <w:textAlignment w:val="center"/>
              <w:rPr>
                <w:rFonts w:eastAsia="等线"/>
                <w:color w:val="000000"/>
                <w:sz w:val="18"/>
                <w:szCs w:val="18"/>
              </w:rPr>
            </w:pPr>
            <w:r>
              <w:rPr>
                <w:color w:val="000000"/>
                <w:sz w:val="18"/>
                <w:szCs w:val="18"/>
                <w:lang w:bidi="ar"/>
              </w:rPr>
              <w:t>847,126.08</w:t>
            </w:r>
          </w:p>
        </w:tc>
        <w:tc>
          <w:tcPr>
            <w:tcW w:w="1766" w:type="dxa"/>
            <w:noWrap/>
            <w:vAlign w:val="center"/>
          </w:tcPr>
          <w:p w14:paraId="5280AA26" w14:textId="77777777" w:rsidR="00000000" w:rsidRDefault="00000000">
            <w:pPr>
              <w:jc w:val="right"/>
              <w:rPr>
                <w:rFonts w:eastAsia="等线"/>
                <w:color w:val="000000"/>
                <w:sz w:val="18"/>
                <w:szCs w:val="18"/>
              </w:rPr>
            </w:pPr>
            <w:r>
              <w:rPr>
                <w:rFonts w:eastAsia="等线"/>
                <w:color w:val="000000"/>
                <w:sz w:val="18"/>
                <w:szCs w:val="18"/>
              </w:rPr>
              <w:t>26,106.17</w:t>
            </w:r>
          </w:p>
        </w:tc>
        <w:tc>
          <w:tcPr>
            <w:tcW w:w="1766" w:type="dxa"/>
            <w:noWrap/>
            <w:vAlign w:val="center"/>
          </w:tcPr>
          <w:p w14:paraId="2D0C688B" w14:textId="77777777" w:rsidR="00000000" w:rsidRDefault="00000000">
            <w:pPr>
              <w:jc w:val="right"/>
              <w:rPr>
                <w:rFonts w:eastAsia="等线"/>
                <w:b/>
                <w:bCs/>
                <w:color w:val="000000"/>
                <w:sz w:val="18"/>
                <w:szCs w:val="18"/>
              </w:rPr>
            </w:pPr>
            <w:r>
              <w:rPr>
                <w:sz w:val="18"/>
              </w:rPr>
              <w:t>35,875.95</w:t>
            </w:r>
          </w:p>
        </w:tc>
        <w:tc>
          <w:tcPr>
            <w:tcW w:w="1767" w:type="dxa"/>
            <w:noWrap/>
            <w:vAlign w:val="center"/>
          </w:tcPr>
          <w:p w14:paraId="5013762F" w14:textId="77777777" w:rsidR="00000000" w:rsidRDefault="00000000">
            <w:pPr>
              <w:jc w:val="right"/>
              <w:rPr>
                <w:rFonts w:eastAsia="等线"/>
                <w:color w:val="000000"/>
                <w:sz w:val="18"/>
                <w:szCs w:val="18"/>
              </w:rPr>
            </w:pPr>
            <w:r>
              <w:rPr>
                <w:sz w:val="18"/>
              </w:rPr>
              <w:t>272,654.79</w:t>
            </w:r>
          </w:p>
        </w:tc>
      </w:tr>
      <w:tr w:rsidR="00000000" w14:paraId="47EE12B0" w14:textId="77777777">
        <w:trPr>
          <w:trHeight w:val="397"/>
          <w:jc w:val="center"/>
        </w:trPr>
        <w:tc>
          <w:tcPr>
            <w:tcW w:w="3223" w:type="dxa"/>
            <w:noWrap/>
            <w:vAlign w:val="center"/>
          </w:tcPr>
          <w:p w14:paraId="2F17209E" w14:textId="77777777" w:rsidR="00000000" w:rsidRDefault="00000000">
            <w:pPr>
              <w:rPr>
                <w:rFonts w:eastAsia="等线"/>
                <w:b/>
                <w:bCs/>
                <w:color w:val="000000"/>
                <w:sz w:val="18"/>
                <w:szCs w:val="18"/>
              </w:rPr>
            </w:pPr>
            <w:r>
              <w:rPr>
                <w:rFonts w:ascii="宋体" w:hAnsi="宋体" w:hint="eastAsia"/>
                <w:b/>
                <w:bCs/>
                <w:color w:val="000000"/>
                <w:sz w:val="18"/>
                <w:szCs w:val="18"/>
              </w:rPr>
              <w:t>二、营业利润（亏损以</w:t>
            </w:r>
            <w:r>
              <w:rPr>
                <w:rFonts w:eastAsia="等线"/>
                <w:b/>
                <w:bCs/>
                <w:color w:val="000000"/>
                <w:sz w:val="18"/>
                <w:szCs w:val="18"/>
              </w:rPr>
              <w:t>“-”</w:t>
            </w:r>
            <w:r>
              <w:rPr>
                <w:rFonts w:ascii="宋体" w:hAnsi="宋体" w:hint="eastAsia"/>
                <w:b/>
                <w:bCs/>
                <w:color w:val="000000"/>
                <w:sz w:val="18"/>
                <w:szCs w:val="18"/>
              </w:rPr>
              <w:t>号填列）</w:t>
            </w:r>
          </w:p>
        </w:tc>
        <w:tc>
          <w:tcPr>
            <w:tcW w:w="1766" w:type="dxa"/>
            <w:vAlign w:val="center"/>
          </w:tcPr>
          <w:p w14:paraId="254B1AE0" w14:textId="77777777" w:rsidR="00000000" w:rsidRDefault="00000000">
            <w:pPr>
              <w:jc w:val="right"/>
              <w:textAlignment w:val="center"/>
              <w:rPr>
                <w:b/>
                <w:color w:val="000000"/>
                <w:sz w:val="18"/>
                <w:szCs w:val="18"/>
              </w:rPr>
            </w:pPr>
            <w:r>
              <w:rPr>
                <w:b/>
                <w:bCs/>
                <w:color w:val="000000"/>
                <w:sz w:val="18"/>
                <w:szCs w:val="18"/>
                <w:lang w:bidi="ar"/>
              </w:rPr>
              <w:t>96,594,360.20</w:t>
            </w:r>
          </w:p>
        </w:tc>
        <w:tc>
          <w:tcPr>
            <w:tcW w:w="1766" w:type="dxa"/>
            <w:noWrap/>
            <w:vAlign w:val="center"/>
          </w:tcPr>
          <w:p w14:paraId="4D52D62C" w14:textId="77777777" w:rsidR="00000000" w:rsidRDefault="00000000">
            <w:pPr>
              <w:jc w:val="right"/>
              <w:rPr>
                <w:rFonts w:hint="eastAsia"/>
                <w:b/>
                <w:bCs/>
                <w:color w:val="000000"/>
                <w:sz w:val="18"/>
                <w:szCs w:val="18"/>
              </w:rPr>
            </w:pPr>
            <w:r>
              <w:rPr>
                <w:b/>
                <w:bCs/>
                <w:color w:val="000000"/>
                <w:sz w:val="18"/>
                <w:szCs w:val="18"/>
              </w:rPr>
              <w:t>159,007,427.59</w:t>
            </w:r>
          </w:p>
        </w:tc>
        <w:tc>
          <w:tcPr>
            <w:tcW w:w="1766" w:type="dxa"/>
            <w:noWrap/>
            <w:vAlign w:val="center"/>
          </w:tcPr>
          <w:p w14:paraId="7DEF24CE" w14:textId="77777777" w:rsidR="00000000" w:rsidRDefault="00000000">
            <w:pPr>
              <w:jc w:val="right"/>
              <w:rPr>
                <w:rFonts w:hint="eastAsia"/>
                <w:b/>
                <w:bCs/>
                <w:color w:val="000000"/>
                <w:sz w:val="20"/>
                <w:szCs w:val="20"/>
              </w:rPr>
            </w:pPr>
            <w:r>
              <w:rPr>
                <w:b/>
                <w:bCs/>
                <w:sz w:val="18"/>
              </w:rPr>
              <w:t>73,178,889.31</w:t>
            </w:r>
          </w:p>
        </w:tc>
        <w:tc>
          <w:tcPr>
            <w:tcW w:w="1767" w:type="dxa"/>
            <w:noWrap/>
            <w:vAlign w:val="center"/>
          </w:tcPr>
          <w:p w14:paraId="5A63F655" w14:textId="77777777" w:rsidR="00000000" w:rsidRDefault="00000000">
            <w:pPr>
              <w:jc w:val="right"/>
              <w:rPr>
                <w:rFonts w:hint="eastAsia"/>
                <w:b/>
                <w:bCs/>
                <w:color w:val="000000"/>
                <w:sz w:val="20"/>
                <w:szCs w:val="20"/>
              </w:rPr>
            </w:pPr>
            <w:r>
              <w:rPr>
                <w:b/>
                <w:bCs/>
                <w:sz w:val="18"/>
              </w:rPr>
              <w:t>76,279,536.31</w:t>
            </w:r>
          </w:p>
        </w:tc>
      </w:tr>
      <w:tr w:rsidR="00000000" w14:paraId="1CE9AC00" w14:textId="77777777">
        <w:trPr>
          <w:trHeight w:val="397"/>
          <w:jc w:val="center"/>
        </w:trPr>
        <w:tc>
          <w:tcPr>
            <w:tcW w:w="3223" w:type="dxa"/>
            <w:noWrap/>
            <w:vAlign w:val="center"/>
          </w:tcPr>
          <w:p w14:paraId="134FD4CA"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加：营业外收入</w:t>
            </w:r>
          </w:p>
        </w:tc>
        <w:tc>
          <w:tcPr>
            <w:tcW w:w="1766" w:type="dxa"/>
            <w:vAlign w:val="center"/>
          </w:tcPr>
          <w:p w14:paraId="78A2FD9B" w14:textId="77777777" w:rsidR="00000000" w:rsidRDefault="00000000">
            <w:pPr>
              <w:jc w:val="right"/>
              <w:textAlignment w:val="center"/>
              <w:rPr>
                <w:color w:val="000000"/>
                <w:sz w:val="18"/>
                <w:szCs w:val="18"/>
              </w:rPr>
            </w:pPr>
            <w:r>
              <w:rPr>
                <w:color w:val="000000"/>
                <w:sz w:val="18"/>
                <w:szCs w:val="18"/>
                <w:lang w:bidi="ar"/>
              </w:rPr>
              <w:t>154,005.56</w:t>
            </w:r>
          </w:p>
        </w:tc>
        <w:tc>
          <w:tcPr>
            <w:tcW w:w="1766" w:type="dxa"/>
            <w:noWrap/>
            <w:vAlign w:val="center"/>
          </w:tcPr>
          <w:p w14:paraId="1FE8144E" w14:textId="77777777" w:rsidR="00000000" w:rsidRDefault="00000000">
            <w:pPr>
              <w:jc w:val="right"/>
              <w:rPr>
                <w:rFonts w:hint="eastAsia"/>
                <w:color w:val="000000"/>
                <w:sz w:val="18"/>
                <w:szCs w:val="18"/>
              </w:rPr>
            </w:pPr>
            <w:r>
              <w:rPr>
                <w:color w:val="000000"/>
                <w:sz w:val="18"/>
                <w:szCs w:val="18"/>
              </w:rPr>
              <w:t>56,956.54</w:t>
            </w:r>
          </w:p>
        </w:tc>
        <w:tc>
          <w:tcPr>
            <w:tcW w:w="1766" w:type="dxa"/>
            <w:noWrap/>
            <w:vAlign w:val="center"/>
          </w:tcPr>
          <w:p w14:paraId="255FA484" w14:textId="77777777" w:rsidR="00000000" w:rsidRDefault="00000000">
            <w:pPr>
              <w:jc w:val="right"/>
              <w:rPr>
                <w:rFonts w:hint="eastAsia"/>
                <w:color w:val="000000"/>
                <w:sz w:val="20"/>
                <w:szCs w:val="20"/>
              </w:rPr>
            </w:pPr>
            <w:r>
              <w:rPr>
                <w:sz w:val="18"/>
              </w:rPr>
              <w:t>618,746.96</w:t>
            </w:r>
          </w:p>
        </w:tc>
        <w:tc>
          <w:tcPr>
            <w:tcW w:w="1767" w:type="dxa"/>
            <w:noWrap/>
            <w:vAlign w:val="center"/>
          </w:tcPr>
          <w:p w14:paraId="61372DEC" w14:textId="77777777" w:rsidR="00000000" w:rsidRDefault="00000000">
            <w:pPr>
              <w:jc w:val="right"/>
              <w:rPr>
                <w:rFonts w:hint="eastAsia"/>
                <w:color w:val="000000"/>
                <w:sz w:val="20"/>
                <w:szCs w:val="20"/>
              </w:rPr>
            </w:pPr>
            <w:r>
              <w:rPr>
                <w:sz w:val="18"/>
              </w:rPr>
              <w:t>96,334.94</w:t>
            </w:r>
          </w:p>
        </w:tc>
      </w:tr>
      <w:tr w:rsidR="00000000" w14:paraId="7C234F21" w14:textId="77777777">
        <w:trPr>
          <w:trHeight w:val="397"/>
          <w:jc w:val="center"/>
        </w:trPr>
        <w:tc>
          <w:tcPr>
            <w:tcW w:w="3223" w:type="dxa"/>
            <w:noWrap/>
            <w:vAlign w:val="center"/>
          </w:tcPr>
          <w:p w14:paraId="4B7839BE"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减：营业外支出</w:t>
            </w:r>
          </w:p>
        </w:tc>
        <w:tc>
          <w:tcPr>
            <w:tcW w:w="1766" w:type="dxa"/>
            <w:vAlign w:val="center"/>
          </w:tcPr>
          <w:p w14:paraId="5E4BFB46" w14:textId="77777777" w:rsidR="00000000" w:rsidRDefault="00000000">
            <w:pPr>
              <w:jc w:val="right"/>
              <w:textAlignment w:val="center"/>
              <w:rPr>
                <w:color w:val="000000"/>
                <w:sz w:val="18"/>
                <w:szCs w:val="18"/>
              </w:rPr>
            </w:pPr>
            <w:r>
              <w:rPr>
                <w:color w:val="000000"/>
                <w:sz w:val="18"/>
                <w:szCs w:val="18"/>
                <w:lang w:bidi="ar"/>
              </w:rPr>
              <w:t>50,430.01</w:t>
            </w:r>
          </w:p>
        </w:tc>
        <w:tc>
          <w:tcPr>
            <w:tcW w:w="1766" w:type="dxa"/>
            <w:noWrap/>
            <w:vAlign w:val="center"/>
          </w:tcPr>
          <w:p w14:paraId="23F390B0" w14:textId="77777777" w:rsidR="00000000" w:rsidRDefault="00000000">
            <w:pPr>
              <w:jc w:val="right"/>
              <w:rPr>
                <w:rFonts w:hint="eastAsia"/>
                <w:color w:val="000000"/>
                <w:sz w:val="18"/>
                <w:szCs w:val="18"/>
              </w:rPr>
            </w:pPr>
            <w:r>
              <w:rPr>
                <w:color w:val="000000"/>
                <w:sz w:val="18"/>
                <w:szCs w:val="18"/>
              </w:rPr>
              <w:t>1,813,576.54</w:t>
            </w:r>
          </w:p>
        </w:tc>
        <w:tc>
          <w:tcPr>
            <w:tcW w:w="1766" w:type="dxa"/>
            <w:noWrap/>
            <w:vAlign w:val="center"/>
          </w:tcPr>
          <w:p w14:paraId="520264C3" w14:textId="77777777" w:rsidR="00000000" w:rsidRDefault="00000000">
            <w:pPr>
              <w:jc w:val="right"/>
              <w:rPr>
                <w:rFonts w:hint="eastAsia"/>
                <w:color w:val="000000"/>
                <w:sz w:val="20"/>
                <w:szCs w:val="20"/>
              </w:rPr>
            </w:pPr>
            <w:r>
              <w:rPr>
                <w:sz w:val="18"/>
              </w:rPr>
              <w:t>46,177.66</w:t>
            </w:r>
          </w:p>
        </w:tc>
        <w:tc>
          <w:tcPr>
            <w:tcW w:w="1767" w:type="dxa"/>
            <w:noWrap/>
            <w:vAlign w:val="center"/>
          </w:tcPr>
          <w:p w14:paraId="40E068DA" w14:textId="77777777" w:rsidR="00000000" w:rsidRDefault="00000000">
            <w:pPr>
              <w:jc w:val="right"/>
              <w:rPr>
                <w:rFonts w:hint="eastAsia"/>
                <w:color w:val="000000"/>
                <w:sz w:val="20"/>
                <w:szCs w:val="20"/>
              </w:rPr>
            </w:pPr>
            <w:r>
              <w:rPr>
                <w:sz w:val="18"/>
              </w:rPr>
              <w:t>669,436.26</w:t>
            </w:r>
          </w:p>
        </w:tc>
      </w:tr>
      <w:tr w:rsidR="00000000" w14:paraId="325CE164" w14:textId="77777777">
        <w:trPr>
          <w:trHeight w:val="397"/>
          <w:jc w:val="center"/>
        </w:trPr>
        <w:tc>
          <w:tcPr>
            <w:tcW w:w="3223" w:type="dxa"/>
            <w:noWrap/>
            <w:vAlign w:val="center"/>
          </w:tcPr>
          <w:p w14:paraId="719FA051" w14:textId="77777777" w:rsidR="00000000" w:rsidRDefault="00000000">
            <w:pPr>
              <w:rPr>
                <w:rFonts w:eastAsia="等线"/>
                <w:b/>
                <w:bCs/>
                <w:color w:val="000000"/>
                <w:sz w:val="18"/>
                <w:szCs w:val="18"/>
              </w:rPr>
            </w:pPr>
            <w:r>
              <w:rPr>
                <w:rFonts w:ascii="宋体" w:hAnsi="宋体" w:hint="eastAsia"/>
                <w:b/>
                <w:bCs/>
                <w:color w:val="000000"/>
                <w:sz w:val="18"/>
                <w:szCs w:val="18"/>
              </w:rPr>
              <w:t>三、利润总额（亏损总额以</w:t>
            </w:r>
            <w:r>
              <w:rPr>
                <w:rFonts w:eastAsia="等线"/>
                <w:b/>
                <w:bCs/>
                <w:color w:val="000000"/>
                <w:sz w:val="18"/>
                <w:szCs w:val="18"/>
              </w:rPr>
              <w:t>“-”</w:t>
            </w:r>
            <w:r>
              <w:rPr>
                <w:rFonts w:ascii="宋体" w:hAnsi="宋体" w:hint="eastAsia"/>
                <w:b/>
                <w:bCs/>
                <w:color w:val="000000"/>
                <w:sz w:val="18"/>
                <w:szCs w:val="18"/>
              </w:rPr>
              <w:t>号填列）</w:t>
            </w:r>
          </w:p>
        </w:tc>
        <w:tc>
          <w:tcPr>
            <w:tcW w:w="1766" w:type="dxa"/>
            <w:vAlign w:val="center"/>
          </w:tcPr>
          <w:p w14:paraId="13D64308" w14:textId="77777777" w:rsidR="00000000" w:rsidRDefault="00000000">
            <w:pPr>
              <w:jc w:val="right"/>
              <w:textAlignment w:val="center"/>
              <w:rPr>
                <w:b/>
                <w:color w:val="000000"/>
                <w:sz w:val="18"/>
                <w:szCs w:val="18"/>
              </w:rPr>
            </w:pPr>
            <w:r>
              <w:rPr>
                <w:b/>
                <w:bCs/>
                <w:color w:val="000000"/>
                <w:sz w:val="18"/>
                <w:szCs w:val="18"/>
                <w:lang w:bidi="ar"/>
              </w:rPr>
              <w:t>96,697,935.75</w:t>
            </w:r>
          </w:p>
        </w:tc>
        <w:tc>
          <w:tcPr>
            <w:tcW w:w="1766" w:type="dxa"/>
            <w:noWrap/>
            <w:vAlign w:val="center"/>
          </w:tcPr>
          <w:p w14:paraId="1DD64A46" w14:textId="77777777" w:rsidR="00000000" w:rsidRDefault="00000000">
            <w:pPr>
              <w:jc w:val="right"/>
              <w:rPr>
                <w:rFonts w:hint="eastAsia"/>
                <w:b/>
                <w:color w:val="000000"/>
                <w:sz w:val="18"/>
                <w:szCs w:val="18"/>
              </w:rPr>
            </w:pPr>
            <w:r>
              <w:rPr>
                <w:b/>
                <w:color w:val="000000"/>
                <w:sz w:val="18"/>
                <w:szCs w:val="18"/>
              </w:rPr>
              <w:t>157,250,807.59</w:t>
            </w:r>
          </w:p>
        </w:tc>
        <w:tc>
          <w:tcPr>
            <w:tcW w:w="1766" w:type="dxa"/>
            <w:noWrap/>
            <w:vAlign w:val="center"/>
          </w:tcPr>
          <w:p w14:paraId="40EC1408" w14:textId="77777777" w:rsidR="00000000" w:rsidRDefault="00000000">
            <w:pPr>
              <w:jc w:val="right"/>
              <w:rPr>
                <w:rFonts w:hint="eastAsia"/>
                <w:b/>
                <w:bCs/>
                <w:color w:val="000000"/>
                <w:sz w:val="20"/>
                <w:szCs w:val="20"/>
              </w:rPr>
            </w:pPr>
            <w:r>
              <w:rPr>
                <w:b/>
                <w:bCs/>
                <w:sz w:val="18"/>
              </w:rPr>
              <w:t>73,751,458.61</w:t>
            </w:r>
          </w:p>
        </w:tc>
        <w:tc>
          <w:tcPr>
            <w:tcW w:w="1767" w:type="dxa"/>
            <w:noWrap/>
            <w:vAlign w:val="center"/>
          </w:tcPr>
          <w:p w14:paraId="3BC93E04" w14:textId="77777777" w:rsidR="00000000" w:rsidRDefault="00000000">
            <w:pPr>
              <w:jc w:val="right"/>
              <w:rPr>
                <w:rFonts w:hint="eastAsia"/>
                <w:b/>
                <w:bCs/>
                <w:color w:val="000000"/>
                <w:sz w:val="20"/>
                <w:szCs w:val="20"/>
              </w:rPr>
            </w:pPr>
            <w:r>
              <w:rPr>
                <w:b/>
                <w:bCs/>
                <w:sz w:val="18"/>
              </w:rPr>
              <w:t>75,706,434.99</w:t>
            </w:r>
          </w:p>
        </w:tc>
      </w:tr>
      <w:tr w:rsidR="00000000" w14:paraId="0A8FDF4D" w14:textId="77777777">
        <w:trPr>
          <w:trHeight w:val="397"/>
          <w:jc w:val="center"/>
        </w:trPr>
        <w:tc>
          <w:tcPr>
            <w:tcW w:w="3223" w:type="dxa"/>
            <w:noWrap/>
            <w:vAlign w:val="center"/>
          </w:tcPr>
          <w:p w14:paraId="303F8D2D" w14:textId="77777777" w:rsidR="00000000" w:rsidRDefault="00000000">
            <w:pPr>
              <w:rPr>
                <w:rFonts w:eastAsia="等线"/>
                <w:color w:val="000000"/>
                <w:sz w:val="18"/>
                <w:szCs w:val="18"/>
              </w:rPr>
            </w:pPr>
            <w:r>
              <w:rPr>
                <w:rFonts w:eastAsia="等线"/>
                <w:color w:val="000000"/>
                <w:sz w:val="18"/>
                <w:szCs w:val="18"/>
              </w:rPr>
              <w:t xml:space="preserve">  </w:t>
            </w:r>
            <w:r>
              <w:rPr>
                <w:rFonts w:ascii="宋体" w:hAnsi="宋体" w:hint="eastAsia"/>
                <w:color w:val="000000"/>
                <w:sz w:val="18"/>
                <w:szCs w:val="18"/>
              </w:rPr>
              <w:t>减：所得税费用</w:t>
            </w:r>
          </w:p>
        </w:tc>
        <w:tc>
          <w:tcPr>
            <w:tcW w:w="1766" w:type="dxa"/>
            <w:vAlign w:val="center"/>
          </w:tcPr>
          <w:p w14:paraId="1117B4A4" w14:textId="77777777" w:rsidR="00000000" w:rsidRDefault="00000000">
            <w:pPr>
              <w:jc w:val="right"/>
              <w:textAlignment w:val="center"/>
              <w:rPr>
                <w:color w:val="000000"/>
                <w:sz w:val="18"/>
                <w:szCs w:val="18"/>
              </w:rPr>
            </w:pPr>
            <w:r>
              <w:rPr>
                <w:color w:val="000000"/>
                <w:sz w:val="18"/>
                <w:szCs w:val="18"/>
                <w:lang w:bidi="ar"/>
              </w:rPr>
              <w:t>13,046,489.76</w:t>
            </w:r>
          </w:p>
        </w:tc>
        <w:tc>
          <w:tcPr>
            <w:tcW w:w="1766" w:type="dxa"/>
            <w:noWrap/>
            <w:vAlign w:val="center"/>
          </w:tcPr>
          <w:p w14:paraId="5579C162" w14:textId="77777777" w:rsidR="00000000" w:rsidRDefault="00000000">
            <w:pPr>
              <w:jc w:val="right"/>
              <w:rPr>
                <w:rFonts w:hint="eastAsia"/>
                <w:color w:val="000000"/>
                <w:sz w:val="18"/>
                <w:szCs w:val="18"/>
              </w:rPr>
            </w:pPr>
            <w:r>
              <w:rPr>
                <w:color w:val="000000"/>
                <w:sz w:val="18"/>
                <w:szCs w:val="18"/>
              </w:rPr>
              <w:t>20,361,745.79</w:t>
            </w:r>
          </w:p>
        </w:tc>
        <w:tc>
          <w:tcPr>
            <w:tcW w:w="1766" w:type="dxa"/>
            <w:noWrap/>
            <w:vAlign w:val="center"/>
          </w:tcPr>
          <w:p w14:paraId="3AFCA338" w14:textId="77777777" w:rsidR="00000000" w:rsidRDefault="00000000">
            <w:pPr>
              <w:jc w:val="right"/>
              <w:rPr>
                <w:rFonts w:hint="eastAsia"/>
                <w:color w:val="000000"/>
                <w:sz w:val="20"/>
                <w:szCs w:val="20"/>
              </w:rPr>
            </w:pPr>
            <w:r>
              <w:rPr>
                <w:sz w:val="18"/>
              </w:rPr>
              <w:t>9,433,343.98</w:t>
            </w:r>
          </w:p>
        </w:tc>
        <w:tc>
          <w:tcPr>
            <w:tcW w:w="1767" w:type="dxa"/>
            <w:noWrap/>
            <w:vAlign w:val="center"/>
          </w:tcPr>
          <w:p w14:paraId="090E744A" w14:textId="77777777" w:rsidR="00000000" w:rsidRDefault="00000000">
            <w:pPr>
              <w:jc w:val="right"/>
              <w:rPr>
                <w:rFonts w:hint="eastAsia"/>
                <w:color w:val="000000"/>
                <w:sz w:val="20"/>
                <w:szCs w:val="20"/>
              </w:rPr>
            </w:pPr>
            <w:r>
              <w:rPr>
                <w:sz w:val="18"/>
              </w:rPr>
              <w:t>10,033,660.11</w:t>
            </w:r>
          </w:p>
        </w:tc>
      </w:tr>
      <w:tr w:rsidR="00000000" w14:paraId="16539A14" w14:textId="77777777">
        <w:trPr>
          <w:trHeight w:val="397"/>
          <w:jc w:val="center"/>
        </w:trPr>
        <w:tc>
          <w:tcPr>
            <w:tcW w:w="3223" w:type="dxa"/>
            <w:noWrap/>
            <w:vAlign w:val="center"/>
          </w:tcPr>
          <w:p w14:paraId="4C764B16" w14:textId="77777777" w:rsidR="00000000" w:rsidRDefault="00000000">
            <w:pPr>
              <w:rPr>
                <w:rFonts w:eastAsia="等线"/>
                <w:b/>
                <w:bCs/>
                <w:color w:val="000000"/>
                <w:sz w:val="18"/>
                <w:szCs w:val="18"/>
              </w:rPr>
            </w:pPr>
            <w:r>
              <w:rPr>
                <w:rFonts w:ascii="宋体" w:hAnsi="宋体" w:hint="eastAsia"/>
                <w:b/>
                <w:bCs/>
                <w:color w:val="000000"/>
                <w:sz w:val="18"/>
                <w:szCs w:val="18"/>
              </w:rPr>
              <w:t>四、净利润（净亏损以</w:t>
            </w:r>
            <w:r>
              <w:rPr>
                <w:rFonts w:eastAsia="等线"/>
                <w:b/>
                <w:bCs/>
                <w:color w:val="000000"/>
                <w:sz w:val="18"/>
                <w:szCs w:val="18"/>
              </w:rPr>
              <w:t>“-”</w:t>
            </w:r>
            <w:r>
              <w:rPr>
                <w:rFonts w:ascii="宋体" w:hAnsi="宋体" w:hint="eastAsia"/>
                <w:b/>
                <w:bCs/>
                <w:color w:val="000000"/>
                <w:sz w:val="18"/>
                <w:szCs w:val="18"/>
              </w:rPr>
              <w:t>号填列）</w:t>
            </w:r>
          </w:p>
        </w:tc>
        <w:tc>
          <w:tcPr>
            <w:tcW w:w="1766" w:type="dxa"/>
            <w:vAlign w:val="center"/>
          </w:tcPr>
          <w:p w14:paraId="712B7B15" w14:textId="77777777" w:rsidR="00000000" w:rsidRDefault="00000000">
            <w:pPr>
              <w:jc w:val="right"/>
              <w:textAlignment w:val="center"/>
              <w:rPr>
                <w:b/>
                <w:color w:val="000000"/>
                <w:sz w:val="18"/>
                <w:szCs w:val="18"/>
              </w:rPr>
            </w:pPr>
            <w:r>
              <w:rPr>
                <w:b/>
                <w:bCs/>
                <w:color w:val="000000"/>
                <w:sz w:val="18"/>
                <w:szCs w:val="18"/>
                <w:lang w:bidi="ar"/>
              </w:rPr>
              <w:t>83,651,445.99</w:t>
            </w:r>
          </w:p>
        </w:tc>
        <w:tc>
          <w:tcPr>
            <w:tcW w:w="1766" w:type="dxa"/>
            <w:noWrap/>
            <w:vAlign w:val="center"/>
          </w:tcPr>
          <w:p w14:paraId="2C1DCAA4" w14:textId="77777777" w:rsidR="00000000" w:rsidRDefault="00000000">
            <w:pPr>
              <w:jc w:val="right"/>
              <w:rPr>
                <w:rFonts w:hint="eastAsia"/>
                <w:b/>
                <w:bCs/>
                <w:color w:val="000000"/>
                <w:sz w:val="18"/>
                <w:szCs w:val="18"/>
              </w:rPr>
            </w:pPr>
            <w:r>
              <w:rPr>
                <w:b/>
                <w:bCs/>
                <w:color w:val="000000"/>
                <w:sz w:val="18"/>
                <w:szCs w:val="18"/>
              </w:rPr>
              <w:t>136,889,061.80</w:t>
            </w:r>
          </w:p>
        </w:tc>
        <w:tc>
          <w:tcPr>
            <w:tcW w:w="1766" w:type="dxa"/>
            <w:noWrap/>
            <w:vAlign w:val="center"/>
          </w:tcPr>
          <w:p w14:paraId="0DF3D2B8" w14:textId="77777777" w:rsidR="00000000" w:rsidRDefault="00000000">
            <w:pPr>
              <w:jc w:val="right"/>
              <w:rPr>
                <w:rFonts w:hint="eastAsia"/>
                <w:b/>
                <w:bCs/>
                <w:color w:val="000000"/>
                <w:sz w:val="20"/>
                <w:szCs w:val="20"/>
              </w:rPr>
            </w:pPr>
            <w:r>
              <w:rPr>
                <w:b/>
                <w:bCs/>
                <w:sz w:val="18"/>
              </w:rPr>
              <w:t>64,318,114.63</w:t>
            </w:r>
          </w:p>
        </w:tc>
        <w:tc>
          <w:tcPr>
            <w:tcW w:w="1767" w:type="dxa"/>
            <w:noWrap/>
            <w:vAlign w:val="center"/>
          </w:tcPr>
          <w:p w14:paraId="5DE787DA" w14:textId="77777777" w:rsidR="00000000" w:rsidRDefault="00000000">
            <w:pPr>
              <w:jc w:val="right"/>
              <w:rPr>
                <w:rFonts w:hint="eastAsia"/>
                <w:b/>
                <w:bCs/>
                <w:color w:val="000000"/>
                <w:sz w:val="20"/>
                <w:szCs w:val="20"/>
              </w:rPr>
            </w:pPr>
            <w:r>
              <w:rPr>
                <w:b/>
                <w:bCs/>
                <w:sz w:val="18"/>
              </w:rPr>
              <w:t>65,672,774.88</w:t>
            </w:r>
          </w:p>
        </w:tc>
      </w:tr>
      <w:tr w:rsidR="00000000" w14:paraId="091CB17A" w14:textId="77777777">
        <w:trPr>
          <w:trHeight w:val="397"/>
          <w:jc w:val="center"/>
        </w:trPr>
        <w:tc>
          <w:tcPr>
            <w:tcW w:w="3223" w:type="dxa"/>
            <w:noWrap/>
            <w:vAlign w:val="center"/>
          </w:tcPr>
          <w:p w14:paraId="204AA99D" w14:textId="77777777" w:rsidR="00000000" w:rsidRDefault="00000000">
            <w:pPr>
              <w:rPr>
                <w:rFonts w:eastAsia="等线"/>
                <w:b/>
                <w:bCs/>
                <w:color w:val="000000"/>
                <w:sz w:val="18"/>
                <w:szCs w:val="18"/>
              </w:rPr>
            </w:pPr>
            <w:r>
              <w:rPr>
                <w:rFonts w:eastAsia="等线"/>
                <w:b/>
                <w:bCs/>
                <w:color w:val="000000"/>
                <w:sz w:val="18"/>
                <w:szCs w:val="18"/>
              </w:rPr>
              <w:t xml:space="preserve">  </w:t>
            </w:r>
            <w:r>
              <w:rPr>
                <w:rFonts w:ascii="宋体" w:hAnsi="宋体" w:hint="eastAsia"/>
                <w:b/>
                <w:bCs/>
                <w:color w:val="000000"/>
                <w:sz w:val="18"/>
                <w:szCs w:val="18"/>
              </w:rPr>
              <w:t>持续经营净利润（净亏损以</w:t>
            </w:r>
            <w:r>
              <w:rPr>
                <w:rFonts w:eastAsia="等线"/>
                <w:b/>
                <w:bCs/>
                <w:color w:val="000000"/>
                <w:sz w:val="18"/>
                <w:szCs w:val="18"/>
              </w:rPr>
              <w:t>“-”</w:t>
            </w:r>
            <w:r>
              <w:rPr>
                <w:rFonts w:ascii="宋体" w:hAnsi="宋体" w:hint="eastAsia"/>
                <w:b/>
                <w:bCs/>
                <w:color w:val="000000"/>
                <w:sz w:val="18"/>
                <w:szCs w:val="18"/>
              </w:rPr>
              <w:t>号填列）</w:t>
            </w:r>
          </w:p>
        </w:tc>
        <w:tc>
          <w:tcPr>
            <w:tcW w:w="1766" w:type="dxa"/>
            <w:vAlign w:val="center"/>
          </w:tcPr>
          <w:p w14:paraId="6B59B649" w14:textId="77777777" w:rsidR="00000000" w:rsidRDefault="00000000">
            <w:pPr>
              <w:jc w:val="right"/>
              <w:textAlignment w:val="center"/>
              <w:rPr>
                <w:b/>
                <w:color w:val="000000"/>
                <w:sz w:val="18"/>
                <w:szCs w:val="18"/>
              </w:rPr>
            </w:pPr>
            <w:r>
              <w:rPr>
                <w:color w:val="000000"/>
                <w:sz w:val="18"/>
                <w:szCs w:val="18"/>
                <w:lang w:bidi="ar"/>
              </w:rPr>
              <w:t>83,651,445.99</w:t>
            </w:r>
          </w:p>
        </w:tc>
        <w:tc>
          <w:tcPr>
            <w:tcW w:w="1766" w:type="dxa"/>
            <w:noWrap/>
            <w:vAlign w:val="center"/>
          </w:tcPr>
          <w:p w14:paraId="6BB30EF2" w14:textId="77777777" w:rsidR="00000000" w:rsidRDefault="00000000">
            <w:pPr>
              <w:jc w:val="right"/>
              <w:rPr>
                <w:rFonts w:hint="eastAsia"/>
                <w:b/>
                <w:bCs/>
                <w:color w:val="000000"/>
                <w:sz w:val="18"/>
                <w:szCs w:val="18"/>
              </w:rPr>
            </w:pPr>
            <w:r>
              <w:rPr>
                <w:b/>
                <w:bCs/>
                <w:color w:val="000000"/>
                <w:sz w:val="18"/>
                <w:szCs w:val="18"/>
              </w:rPr>
              <w:t>136,889,061.80</w:t>
            </w:r>
          </w:p>
        </w:tc>
        <w:tc>
          <w:tcPr>
            <w:tcW w:w="1766" w:type="dxa"/>
            <w:noWrap/>
            <w:vAlign w:val="center"/>
          </w:tcPr>
          <w:p w14:paraId="4F5140A4" w14:textId="77777777" w:rsidR="00000000" w:rsidRDefault="00000000">
            <w:pPr>
              <w:jc w:val="right"/>
              <w:rPr>
                <w:rFonts w:hint="eastAsia"/>
                <w:b/>
                <w:bCs/>
                <w:color w:val="000000"/>
                <w:sz w:val="20"/>
                <w:szCs w:val="20"/>
              </w:rPr>
            </w:pPr>
            <w:r>
              <w:rPr>
                <w:b/>
                <w:bCs/>
                <w:sz w:val="18"/>
              </w:rPr>
              <w:t>64,318,114.63</w:t>
            </w:r>
          </w:p>
        </w:tc>
        <w:tc>
          <w:tcPr>
            <w:tcW w:w="1767" w:type="dxa"/>
            <w:noWrap/>
            <w:vAlign w:val="center"/>
          </w:tcPr>
          <w:p w14:paraId="7B29AE9D" w14:textId="77777777" w:rsidR="00000000" w:rsidRDefault="00000000">
            <w:pPr>
              <w:jc w:val="right"/>
              <w:rPr>
                <w:rFonts w:hint="eastAsia"/>
                <w:b/>
                <w:bCs/>
                <w:color w:val="000000"/>
                <w:sz w:val="20"/>
                <w:szCs w:val="20"/>
              </w:rPr>
            </w:pPr>
            <w:r>
              <w:rPr>
                <w:b/>
                <w:bCs/>
                <w:sz w:val="18"/>
              </w:rPr>
              <w:t>65,672,774.88</w:t>
            </w:r>
          </w:p>
        </w:tc>
      </w:tr>
      <w:tr w:rsidR="00000000" w14:paraId="596D2AA8" w14:textId="77777777">
        <w:trPr>
          <w:trHeight w:val="397"/>
          <w:jc w:val="center"/>
        </w:trPr>
        <w:tc>
          <w:tcPr>
            <w:tcW w:w="3223" w:type="dxa"/>
            <w:noWrap/>
            <w:vAlign w:val="center"/>
          </w:tcPr>
          <w:p w14:paraId="2CD1534A" w14:textId="77777777" w:rsidR="00000000" w:rsidRDefault="00000000">
            <w:pPr>
              <w:rPr>
                <w:rFonts w:eastAsia="等线"/>
                <w:b/>
                <w:bCs/>
                <w:color w:val="000000"/>
                <w:sz w:val="18"/>
                <w:szCs w:val="18"/>
              </w:rPr>
            </w:pPr>
            <w:r>
              <w:rPr>
                <w:rFonts w:ascii="宋体" w:hAnsi="宋体" w:hint="eastAsia"/>
                <w:b/>
                <w:bCs/>
                <w:color w:val="000000"/>
                <w:sz w:val="18"/>
                <w:szCs w:val="18"/>
              </w:rPr>
              <w:t>五、综合收益总额</w:t>
            </w:r>
          </w:p>
        </w:tc>
        <w:tc>
          <w:tcPr>
            <w:tcW w:w="1766" w:type="dxa"/>
            <w:vAlign w:val="center"/>
          </w:tcPr>
          <w:p w14:paraId="7574F9AC" w14:textId="77777777" w:rsidR="00000000" w:rsidRDefault="00000000">
            <w:pPr>
              <w:jc w:val="right"/>
              <w:textAlignment w:val="center"/>
              <w:rPr>
                <w:b/>
                <w:color w:val="000000"/>
                <w:sz w:val="18"/>
                <w:szCs w:val="18"/>
              </w:rPr>
            </w:pPr>
            <w:r>
              <w:rPr>
                <w:b/>
                <w:bCs/>
                <w:color w:val="000000"/>
                <w:sz w:val="18"/>
                <w:szCs w:val="18"/>
                <w:lang w:bidi="ar"/>
              </w:rPr>
              <w:t>83,651,445.99</w:t>
            </w:r>
          </w:p>
        </w:tc>
        <w:tc>
          <w:tcPr>
            <w:tcW w:w="1766" w:type="dxa"/>
            <w:noWrap/>
            <w:vAlign w:val="center"/>
          </w:tcPr>
          <w:p w14:paraId="239B39BE" w14:textId="77777777" w:rsidR="00000000" w:rsidRDefault="00000000">
            <w:pPr>
              <w:jc w:val="right"/>
              <w:rPr>
                <w:rFonts w:hint="eastAsia"/>
                <w:b/>
                <w:bCs/>
                <w:color w:val="000000"/>
                <w:sz w:val="18"/>
                <w:szCs w:val="18"/>
              </w:rPr>
            </w:pPr>
            <w:r>
              <w:rPr>
                <w:b/>
                <w:bCs/>
                <w:color w:val="000000"/>
                <w:sz w:val="18"/>
                <w:szCs w:val="18"/>
              </w:rPr>
              <w:t>136,889,061.80</w:t>
            </w:r>
          </w:p>
        </w:tc>
        <w:tc>
          <w:tcPr>
            <w:tcW w:w="1766" w:type="dxa"/>
            <w:noWrap/>
            <w:vAlign w:val="center"/>
          </w:tcPr>
          <w:p w14:paraId="1502E40D" w14:textId="77777777" w:rsidR="00000000" w:rsidRDefault="00000000">
            <w:pPr>
              <w:jc w:val="right"/>
              <w:rPr>
                <w:rFonts w:hint="eastAsia"/>
                <w:b/>
                <w:bCs/>
                <w:color w:val="000000"/>
                <w:sz w:val="20"/>
                <w:szCs w:val="20"/>
              </w:rPr>
            </w:pPr>
            <w:r>
              <w:rPr>
                <w:b/>
                <w:bCs/>
                <w:sz w:val="18"/>
              </w:rPr>
              <w:t>64,318,114.63</w:t>
            </w:r>
          </w:p>
        </w:tc>
        <w:tc>
          <w:tcPr>
            <w:tcW w:w="1767" w:type="dxa"/>
            <w:noWrap/>
            <w:vAlign w:val="center"/>
          </w:tcPr>
          <w:p w14:paraId="2AF378C7" w14:textId="77777777" w:rsidR="00000000" w:rsidRDefault="00000000">
            <w:pPr>
              <w:jc w:val="right"/>
              <w:rPr>
                <w:rFonts w:hint="eastAsia"/>
                <w:b/>
                <w:bCs/>
                <w:color w:val="000000"/>
                <w:sz w:val="20"/>
                <w:szCs w:val="20"/>
              </w:rPr>
            </w:pPr>
            <w:r>
              <w:rPr>
                <w:b/>
                <w:bCs/>
                <w:sz w:val="18"/>
              </w:rPr>
              <w:t>65,672,774.88</w:t>
            </w:r>
          </w:p>
        </w:tc>
      </w:tr>
    </w:tbl>
    <w:p w14:paraId="4C0A49FE" w14:textId="77777777" w:rsidR="00000000" w:rsidRDefault="00000000">
      <w:pPr>
        <w:spacing w:beforeLines="50" w:before="163" w:afterLines="50" w:after="163" w:line="360" w:lineRule="auto"/>
        <w:ind w:firstLineChars="200" w:firstLine="482"/>
        <w:outlineLvl w:val="2"/>
        <w:rPr>
          <w:b/>
        </w:rPr>
      </w:pPr>
      <w:r>
        <w:rPr>
          <w:rFonts w:hint="eastAsia"/>
          <w:b/>
        </w:rPr>
        <w:t>5</w:t>
      </w:r>
      <w:r>
        <w:rPr>
          <w:rFonts w:hint="eastAsia"/>
          <w:b/>
        </w:rPr>
        <w:t>、</w:t>
      </w:r>
      <w:r>
        <w:rPr>
          <w:b/>
        </w:rPr>
        <w:t>合并</w:t>
      </w:r>
      <w:r>
        <w:rPr>
          <w:rFonts w:hint="eastAsia"/>
          <w:b/>
        </w:rPr>
        <w:t>现金流量</w:t>
      </w:r>
      <w:r>
        <w:rPr>
          <w:b/>
        </w:rPr>
        <w:t>表</w:t>
      </w:r>
    </w:p>
    <w:p w14:paraId="41C582BE" w14:textId="77777777" w:rsidR="00000000" w:rsidRDefault="00000000">
      <w:pPr>
        <w:ind w:firstLineChars="200" w:firstLine="420"/>
        <w:jc w:val="right"/>
        <w:rPr>
          <w:sz w:val="21"/>
          <w:szCs w:val="21"/>
        </w:rPr>
      </w:pPr>
      <w:r>
        <w:rPr>
          <w:rFonts w:hint="eastAsia"/>
          <w:sz w:val="21"/>
          <w:szCs w:val="21"/>
        </w:rPr>
        <w:t>单位</w:t>
      </w:r>
      <w:r>
        <w:rPr>
          <w:sz w:val="21"/>
          <w:szCs w:val="21"/>
        </w:rPr>
        <w:t>：元</w:t>
      </w:r>
    </w:p>
    <w:tbl>
      <w:tblPr>
        <w:tblW w:w="55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1465"/>
        <w:gridCol w:w="1465"/>
        <w:gridCol w:w="1465"/>
        <w:gridCol w:w="1465"/>
      </w:tblGrid>
      <w:tr w:rsidR="00000000" w14:paraId="4FB01A8B" w14:textId="77777777">
        <w:trPr>
          <w:trHeight w:val="397"/>
          <w:tblHeader/>
          <w:jc w:val="center"/>
        </w:trPr>
        <w:tc>
          <w:tcPr>
            <w:tcW w:w="3267" w:type="dxa"/>
            <w:shd w:val="clear" w:color="auto" w:fill="D9D9D9"/>
            <w:noWrap/>
            <w:tcMar>
              <w:top w:w="15" w:type="dxa"/>
              <w:left w:w="15" w:type="dxa"/>
              <w:bottom w:w="0" w:type="dxa"/>
              <w:right w:w="15" w:type="dxa"/>
            </w:tcMar>
            <w:vAlign w:val="center"/>
          </w:tcPr>
          <w:p w14:paraId="51359B53" w14:textId="77777777" w:rsidR="00000000" w:rsidRDefault="00000000">
            <w:pPr>
              <w:jc w:val="center"/>
              <w:rPr>
                <w:b/>
                <w:color w:val="000000"/>
                <w:sz w:val="18"/>
                <w:szCs w:val="18"/>
              </w:rPr>
            </w:pPr>
            <w:r>
              <w:rPr>
                <w:b/>
                <w:color w:val="000000"/>
                <w:sz w:val="18"/>
                <w:szCs w:val="18"/>
              </w:rPr>
              <w:t>项</w:t>
            </w:r>
            <w:r>
              <w:rPr>
                <w:b/>
                <w:color w:val="000000"/>
                <w:sz w:val="18"/>
                <w:szCs w:val="18"/>
              </w:rPr>
              <w:t xml:space="preserve">  </w:t>
            </w:r>
            <w:r>
              <w:rPr>
                <w:b/>
                <w:color w:val="000000"/>
                <w:sz w:val="18"/>
                <w:szCs w:val="18"/>
              </w:rPr>
              <w:t>目</w:t>
            </w:r>
            <w:r>
              <w:rPr>
                <w:b/>
                <w:color w:val="000000"/>
                <w:sz w:val="18"/>
                <w:szCs w:val="18"/>
              </w:rPr>
              <w:t xml:space="preserve"> </w:t>
            </w:r>
          </w:p>
        </w:tc>
        <w:tc>
          <w:tcPr>
            <w:tcW w:w="1475" w:type="dxa"/>
            <w:shd w:val="clear" w:color="auto" w:fill="D9D9D9"/>
            <w:vAlign w:val="center"/>
          </w:tcPr>
          <w:p w14:paraId="10949300" w14:textId="77777777" w:rsidR="00000000" w:rsidRDefault="00000000">
            <w:pPr>
              <w:jc w:val="center"/>
              <w:rPr>
                <w:b/>
                <w:color w:val="000000"/>
                <w:sz w:val="18"/>
                <w:szCs w:val="18"/>
              </w:rPr>
            </w:pPr>
            <w:r>
              <w:rPr>
                <w:rFonts w:hint="eastAsia"/>
                <w:b/>
                <w:color w:val="000000"/>
                <w:sz w:val="18"/>
                <w:szCs w:val="18"/>
              </w:rPr>
              <w:t>2</w:t>
            </w:r>
            <w:r>
              <w:rPr>
                <w:b/>
                <w:color w:val="000000"/>
                <w:sz w:val="18"/>
                <w:szCs w:val="18"/>
              </w:rPr>
              <w:t>023</w:t>
            </w:r>
            <w:r>
              <w:rPr>
                <w:rFonts w:hint="eastAsia"/>
                <w:b/>
                <w:color w:val="000000"/>
                <w:sz w:val="18"/>
                <w:szCs w:val="18"/>
              </w:rPr>
              <w:t>年</w:t>
            </w:r>
            <w:r>
              <w:rPr>
                <w:rFonts w:hint="eastAsia"/>
                <w:b/>
                <w:color w:val="000000"/>
                <w:sz w:val="18"/>
                <w:szCs w:val="18"/>
              </w:rPr>
              <w:t>1</w:t>
            </w:r>
            <w:r>
              <w:rPr>
                <w:b/>
                <w:color w:val="000000"/>
                <w:sz w:val="18"/>
                <w:szCs w:val="18"/>
              </w:rPr>
              <w:t>-</w:t>
            </w:r>
            <w:r>
              <w:rPr>
                <w:rFonts w:hint="eastAsia"/>
                <w:b/>
                <w:color w:val="000000"/>
                <w:sz w:val="18"/>
                <w:szCs w:val="18"/>
              </w:rPr>
              <w:t>9</w:t>
            </w:r>
            <w:r>
              <w:rPr>
                <w:rFonts w:hint="eastAsia"/>
                <w:b/>
                <w:color w:val="000000"/>
                <w:sz w:val="18"/>
                <w:szCs w:val="18"/>
              </w:rPr>
              <w:t>月</w:t>
            </w:r>
          </w:p>
        </w:tc>
        <w:tc>
          <w:tcPr>
            <w:tcW w:w="1476" w:type="dxa"/>
            <w:shd w:val="clear" w:color="auto" w:fill="D9D9D9"/>
            <w:noWrap/>
            <w:tcMar>
              <w:top w:w="15" w:type="dxa"/>
              <w:left w:w="15" w:type="dxa"/>
              <w:bottom w:w="0" w:type="dxa"/>
              <w:right w:w="15" w:type="dxa"/>
            </w:tcMar>
            <w:vAlign w:val="center"/>
          </w:tcPr>
          <w:p w14:paraId="2ED8244B" w14:textId="77777777" w:rsidR="00000000" w:rsidRDefault="00000000">
            <w:pPr>
              <w:jc w:val="center"/>
              <w:rPr>
                <w:b/>
                <w:color w:val="000000"/>
                <w:sz w:val="18"/>
                <w:szCs w:val="18"/>
              </w:rPr>
            </w:pPr>
            <w:r>
              <w:rPr>
                <w:b/>
                <w:color w:val="000000"/>
                <w:sz w:val="18"/>
                <w:szCs w:val="18"/>
              </w:rPr>
              <w:t>2022</w:t>
            </w:r>
            <w:r>
              <w:rPr>
                <w:b/>
                <w:color w:val="000000"/>
                <w:sz w:val="18"/>
                <w:szCs w:val="18"/>
              </w:rPr>
              <w:t>年</w:t>
            </w:r>
            <w:r>
              <w:rPr>
                <w:rFonts w:hint="eastAsia"/>
                <w:b/>
                <w:color w:val="000000"/>
                <w:sz w:val="18"/>
                <w:szCs w:val="18"/>
              </w:rPr>
              <w:t>度</w:t>
            </w:r>
          </w:p>
        </w:tc>
        <w:tc>
          <w:tcPr>
            <w:tcW w:w="1476" w:type="dxa"/>
            <w:shd w:val="clear" w:color="auto" w:fill="D9D9D9"/>
            <w:noWrap/>
            <w:tcMar>
              <w:top w:w="15" w:type="dxa"/>
              <w:left w:w="15" w:type="dxa"/>
              <w:bottom w:w="0" w:type="dxa"/>
              <w:right w:w="15" w:type="dxa"/>
            </w:tcMar>
            <w:vAlign w:val="center"/>
          </w:tcPr>
          <w:p w14:paraId="34F51B0D" w14:textId="77777777" w:rsidR="00000000" w:rsidRDefault="00000000">
            <w:pPr>
              <w:jc w:val="center"/>
              <w:rPr>
                <w:b/>
                <w:color w:val="000000"/>
                <w:sz w:val="18"/>
                <w:szCs w:val="18"/>
              </w:rPr>
            </w:pPr>
            <w:r>
              <w:rPr>
                <w:b/>
                <w:color w:val="000000"/>
                <w:sz w:val="18"/>
                <w:szCs w:val="18"/>
              </w:rPr>
              <w:t>2021</w:t>
            </w:r>
            <w:r>
              <w:rPr>
                <w:b/>
                <w:color w:val="000000"/>
                <w:sz w:val="18"/>
                <w:szCs w:val="18"/>
              </w:rPr>
              <w:t>年</w:t>
            </w:r>
            <w:r>
              <w:rPr>
                <w:rFonts w:hint="eastAsia"/>
                <w:b/>
                <w:color w:val="000000"/>
                <w:sz w:val="18"/>
                <w:szCs w:val="18"/>
              </w:rPr>
              <w:t>度</w:t>
            </w:r>
          </w:p>
        </w:tc>
        <w:tc>
          <w:tcPr>
            <w:tcW w:w="1476" w:type="dxa"/>
            <w:shd w:val="clear" w:color="auto" w:fill="D9D9D9"/>
            <w:noWrap/>
            <w:tcMar>
              <w:top w:w="15" w:type="dxa"/>
              <w:left w:w="15" w:type="dxa"/>
              <w:bottom w:w="0" w:type="dxa"/>
              <w:right w:w="15" w:type="dxa"/>
            </w:tcMar>
            <w:vAlign w:val="center"/>
          </w:tcPr>
          <w:p w14:paraId="3A1B9857" w14:textId="77777777" w:rsidR="00000000" w:rsidRDefault="00000000">
            <w:pPr>
              <w:jc w:val="center"/>
              <w:rPr>
                <w:b/>
                <w:color w:val="000000"/>
                <w:sz w:val="18"/>
                <w:szCs w:val="18"/>
              </w:rPr>
            </w:pPr>
            <w:r>
              <w:rPr>
                <w:b/>
                <w:color w:val="000000"/>
                <w:sz w:val="18"/>
                <w:szCs w:val="18"/>
              </w:rPr>
              <w:t>2020</w:t>
            </w:r>
            <w:r>
              <w:rPr>
                <w:b/>
                <w:color w:val="000000"/>
                <w:sz w:val="18"/>
                <w:szCs w:val="18"/>
              </w:rPr>
              <w:t>年</w:t>
            </w:r>
            <w:r>
              <w:rPr>
                <w:rFonts w:hint="eastAsia"/>
                <w:b/>
                <w:color w:val="000000"/>
                <w:sz w:val="18"/>
                <w:szCs w:val="18"/>
              </w:rPr>
              <w:t>度</w:t>
            </w:r>
          </w:p>
        </w:tc>
      </w:tr>
      <w:tr w:rsidR="00000000" w14:paraId="5F935486" w14:textId="77777777">
        <w:trPr>
          <w:trHeight w:val="397"/>
          <w:jc w:val="center"/>
        </w:trPr>
        <w:tc>
          <w:tcPr>
            <w:tcW w:w="3267" w:type="dxa"/>
            <w:noWrap/>
            <w:tcMar>
              <w:top w:w="15" w:type="dxa"/>
              <w:left w:w="15" w:type="dxa"/>
              <w:bottom w:w="0" w:type="dxa"/>
              <w:right w:w="15" w:type="dxa"/>
            </w:tcMar>
            <w:vAlign w:val="center"/>
          </w:tcPr>
          <w:p w14:paraId="31F737A4"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一、经营活动产生的现金流量：</w:t>
            </w:r>
            <w:r>
              <w:rPr>
                <w:b/>
                <w:bCs/>
                <w:color w:val="000000"/>
                <w:sz w:val="18"/>
                <w:szCs w:val="18"/>
              </w:rPr>
              <w:t xml:space="preserve"> </w:t>
            </w:r>
          </w:p>
        </w:tc>
        <w:tc>
          <w:tcPr>
            <w:tcW w:w="1475" w:type="dxa"/>
            <w:vAlign w:val="center"/>
          </w:tcPr>
          <w:p w14:paraId="741E4CB1"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49711265"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11DB7C58" w14:textId="77777777" w:rsidR="00000000" w:rsidRDefault="00000000">
            <w:pPr>
              <w:jc w:val="right"/>
              <w:rPr>
                <w:color w:val="000000"/>
                <w:sz w:val="18"/>
                <w:szCs w:val="18"/>
              </w:rPr>
            </w:pPr>
            <w:r>
              <w:rPr>
                <w:color w:val="000000"/>
                <w:sz w:val="18"/>
                <w:szCs w:val="18"/>
              </w:rPr>
              <w:t xml:space="preserve">　</w:t>
            </w:r>
          </w:p>
        </w:tc>
        <w:tc>
          <w:tcPr>
            <w:tcW w:w="1476" w:type="dxa"/>
            <w:noWrap/>
            <w:tcMar>
              <w:top w:w="15" w:type="dxa"/>
              <w:left w:w="15" w:type="dxa"/>
              <w:bottom w:w="0" w:type="dxa"/>
              <w:right w:w="15" w:type="dxa"/>
            </w:tcMar>
            <w:vAlign w:val="center"/>
          </w:tcPr>
          <w:p w14:paraId="2C3DF2AB" w14:textId="77777777" w:rsidR="00000000" w:rsidRDefault="00000000">
            <w:pPr>
              <w:jc w:val="right"/>
              <w:rPr>
                <w:color w:val="000000"/>
                <w:sz w:val="18"/>
                <w:szCs w:val="18"/>
              </w:rPr>
            </w:pPr>
            <w:r>
              <w:rPr>
                <w:color w:val="000000"/>
                <w:sz w:val="18"/>
                <w:szCs w:val="18"/>
              </w:rPr>
              <w:t xml:space="preserve">　</w:t>
            </w:r>
          </w:p>
        </w:tc>
      </w:tr>
      <w:tr w:rsidR="00000000" w14:paraId="2E8B0B74" w14:textId="77777777">
        <w:trPr>
          <w:trHeight w:val="397"/>
          <w:jc w:val="center"/>
        </w:trPr>
        <w:tc>
          <w:tcPr>
            <w:tcW w:w="3267" w:type="dxa"/>
            <w:noWrap/>
            <w:tcMar>
              <w:top w:w="15" w:type="dxa"/>
              <w:left w:w="15" w:type="dxa"/>
              <w:bottom w:w="0" w:type="dxa"/>
              <w:right w:w="15" w:type="dxa"/>
            </w:tcMar>
            <w:vAlign w:val="center"/>
          </w:tcPr>
          <w:p w14:paraId="321E80AE" w14:textId="77777777" w:rsidR="00000000" w:rsidRDefault="00000000">
            <w:pPr>
              <w:rPr>
                <w:color w:val="000000"/>
                <w:sz w:val="18"/>
                <w:szCs w:val="18"/>
              </w:rPr>
            </w:pPr>
            <w:r>
              <w:rPr>
                <w:color w:val="000000"/>
                <w:sz w:val="18"/>
                <w:szCs w:val="18"/>
              </w:rPr>
              <w:t xml:space="preserve">     </w:t>
            </w:r>
            <w:r>
              <w:rPr>
                <w:color w:val="000000"/>
                <w:sz w:val="18"/>
                <w:szCs w:val="18"/>
              </w:rPr>
              <w:t>销售商品、提供劳务收到的现金</w:t>
            </w:r>
            <w:r>
              <w:rPr>
                <w:color w:val="000000"/>
                <w:sz w:val="18"/>
                <w:szCs w:val="18"/>
              </w:rPr>
              <w:t xml:space="preserve"> </w:t>
            </w:r>
          </w:p>
        </w:tc>
        <w:tc>
          <w:tcPr>
            <w:tcW w:w="1475" w:type="dxa"/>
            <w:vAlign w:val="center"/>
          </w:tcPr>
          <w:p w14:paraId="573B718B" w14:textId="77777777" w:rsidR="00000000" w:rsidRDefault="00000000">
            <w:pPr>
              <w:ind w:firstLineChars="100" w:firstLine="180"/>
              <w:jc w:val="right"/>
              <w:textAlignment w:val="center"/>
              <w:rPr>
                <w:color w:val="000000"/>
                <w:sz w:val="18"/>
                <w:szCs w:val="18"/>
              </w:rPr>
            </w:pPr>
            <w:r>
              <w:rPr>
                <w:color w:val="000000"/>
                <w:sz w:val="18"/>
                <w:szCs w:val="18"/>
                <w:lang w:bidi="ar"/>
              </w:rPr>
              <w:t>408,390,541.11</w:t>
            </w:r>
          </w:p>
        </w:tc>
        <w:tc>
          <w:tcPr>
            <w:tcW w:w="1476" w:type="dxa"/>
            <w:noWrap/>
            <w:tcMar>
              <w:top w:w="15" w:type="dxa"/>
              <w:left w:w="15" w:type="dxa"/>
              <w:bottom w:w="0" w:type="dxa"/>
              <w:right w:w="15" w:type="dxa"/>
            </w:tcMar>
            <w:vAlign w:val="center"/>
          </w:tcPr>
          <w:p w14:paraId="1E7FD5A3" w14:textId="77777777" w:rsidR="00000000" w:rsidRDefault="00000000">
            <w:pPr>
              <w:jc w:val="right"/>
              <w:rPr>
                <w:color w:val="000000"/>
                <w:sz w:val="18"/>
                <w:szCs w:val="18"/>
              </w:rPr>
            </w:pPr>
            <w:r>
              <w:rPr>
                <w:color w:val="000000"/>
                <w:sz w:val="18"/>
                <w:szCs w:val="18"/>
              </w:rPr>
              <w:t>500,967,453.81</w:t>
            </w:r>
          </w:p>
        </w:tc>
        <w:tc>
          <w:tcPr>
            <w:tcW w:w="1476" w:type="dxa"/>
            <w:noWrap/>
            <w:tcMar>
              <w:top w:w="15" w:type="dxa"/>
              <w:left w:w="15" w:type="dxa"/>
              <w:bottom w:w="0" w:type="dxa"/>
              <w:right w:w="15" w:type="dxa"/>
            </w:tcMar>
            <w:vAlign w:val="center"/>
          </w:tcPr>
          <w:p w14:paraId="29339686" w14:textId="77777777" w:rsidR="00000000" w:rsidRDefault="00000000">
            <w:pPr>
              <w:jc w:val="right"/>
              <w:rPr>
                <w:color w:val="000000"/>
                <w:sz w:val="18"/>
                <w:szCs w:val="18"/>
              </w:rPr>
            </w:pPr>
            <w:r>
              <w:rPr>
                <w:color w:val="000000"/>
                <w:sz w:val="18"/>
                <w:szCs w:val="18"/>
              </w:rPr>
              <w:t>387,470,720.37</w:t>
            </w:r>
          </w:p>
        </w:tc>
        <w:tc>
          <w:tcPr>
            <w:tcW w:w="1476" w:type="dxa"/>
            <w:noWrap/>
            <w:tcMar>
              <w:top w:w="15" w:type="dxa"/>
              <w:left w:w="15" w:type="dxa"/>
              <w:bottom w:w="0" w:type="dxa"/>
              <w:right w:w="15" w:type="dxa"/>
            </w:tcMar>
            <w:vAlign w:val="center"/>
          </w:tcPr>
          <w:p w14:paraId="3B225105" w14:textId="77777777" w:rsidR="00000000" w:rsidRDefault="00000000">
            <w:pPr>
              <w:jc w:val="right"/>
              <w:rPr>
                <w:color w:val="000000"/>
                <w:sz w:val="18"/>
                <w:szCs w:val="18"/>
              </w:rPr>
            </w:pPr>
            <w:r>
              <w:rPr>
                <w:sz w:val="18"/>
              </w:rPr>
              <w:t>376,065,005.12</w:t>
            </w:r>
          </w:p>
        </w:tc>
      </w:tr>
      <w:tr w:rsidR="00000000" w14:paraId="47473889" w14:textId="77777777">
        <w:trPr>
          <w:trHeight w:val="397"/>
          <w:jc w:val="center"/>
        </w:trPr>
        <w:tc>
          <w:tcPr>
            <w:tcW w:w="3267" w:type="dxa"/>
            <w:noWrap/>
            <w:tcMar>
              <w:top w:w="15" w:type="dxa"/>
              <w:left w:w="15" w:type="dxa"/>
              <w:bottom w:w="0" w:type="dxa"/>
              <w:right w:w="15" w:type="dxa"/>
            </w:tcMar>
            <w:vAlign w:val="center"/>
          </w:tcPr>
          <w:p w14:paraId="2743246E" w14:textId="77777777" w:rsidR="00000000" w:rsidRDefault="00000000">
            <w:pPr>
              <w:rPr>
                <w:color w:val="000000"/>
                <w:sz w:val="18"/>
                <w:szCs w:val="18"/>
              </w:rPr>
            </w:pPr>
            <w:r>
              <w:rPr>
                <w:color w:val="000000"/>
                <w:sz w:val="18"/>
                <w:szCs w:val="18"/>
              </w:rPr>
              <w:t xml:space="preserve">     </w:t>
            </w:r>
            <w:r>
              <w:rPr>
                <w:color w:val="000000"/>
                <w:sz w:val="18"/>
                <w:szCs w:val="18"/>
              </w:rPr>
              <w:t>收到的税费返还</w:t>
            </w:r>
            <w:r>
              <w:rPr>
                <w:color w:val="000000"/>
                <w:sz w:val="18"/>
                <w:szCs w:val="18"/>
              </w:rPr>
              <w:t xml:space="preserve"> </w:t>
            </w:r>
          </w:p>
        </w:tc>
        <w:tc>
          <w:tcPr>
            <w:tcW w:w="1475" w:type="dxa"/>
            <w:vAlign w:val="center"/>
          </w:tcPr>
          <w:p w14:paraId="55D947C8" w14:textId="77777777" w:rsidR="00000000" w:rsidRDefault="00000000">
            <w:pPr>
              <w:ind w:firstLineChars="100" w:firstLine="180"/>
              <w:jc w:val="right"/>
              <w:textAlignment w:val="center"/>
              <w:rPr>
                <w:color w:val="000000"/>
                <w:sz w:val="18"/>
                <w:szCs w:val="18"/>
              </w:rPr>
            </w:pPr>
            <w:r>
              <w:rPr>
                <w:color w:val="000000"/>
                <w:sz w:val="18"/>
                <w:szCs w:val="18"/>
                <w:lang w:bidi="ar"/>
              </w:rPr>
              <w:t>19,766,206.89</w:t>
            </w:r>
          </w:p>
        </w:tc>
        <w:tc>
          <w:tcPr>
            <w:tcW w:w="1476" w:type="dxa"/>
            <w:noWrap/>
            <w:tcMar>
              <w:top w:w="15" w:type="dxa"/>
              <w:left w:w="15" w:type="dxa"/>
              <w:bottom w:w="0" w:type="dxa"/>
              <w:right w:w="15" w:type="dxa"/>
            </w:tcMar>
            <w:vAlign w:val="center"/>
          </w:tcPr>
          <w:p w14:paraId="0BA3A9DD" w14:textId="77777777" w:rsidR="00000000" w:rsidRDefault="00000000">
            <w:pPr>
              <w:jc w:val="right"/>
              <w:rPr>
                <w:color w:val="000000"/>
                <w:sz w:val="18"/>
                <w:szCs w:val="18"/>
              </w:rPr>
            </w:pPr>
            <w:r>
              <w:rPr>
                <w:color w:val="000000"/>
                <w:sz w:val="18"/>
                <w:szCs w:val="18"/>
              </w:rPr>
              <w:t>32,837,027.71</w:t>
            </w:r>
          </w:p>
        </w:tc>
        <w:tc>
          <w:tcPr>
            <w:tcW w:w="1476" w:type="dxa"/>
            <w:noWrap/>
            <w:tcMar>
              <w:top w:w="15" w:type="dxa"/>
              <w:left w:w="15" w:type="dxa"/>
              <w:bottom w:w="0" w:type="dxa"/>
              <w:right w:w="15" w:type="dxa"/>
            </w:tcMar>
            <w:vAlign w:val="center"/>
          </w:tcPr>
          <w:p w14:paraId="20B82D79" w14:textId="77777777" w:rsidR="00000000" w:rsidRDefault="00000000">
            <w:pPr>
              <w:jc w:val="right"/>
              <w:rPr>
                <w:color w:val="000000"/>
                <w:sz w:val="18"/>
                <w:szCs w:val="18"/>
              </w:rPr>
            </w:pPr>
            <w:r>
              <w:rPr>
                <w:sz w:val="18"/>
              </w:rPr>
              <w:t>24,194,897.56</w:t>
            </w:r>
          </w:p>
        </w:tc>
        <w:tc>
          <w:tcPr>
            <w:tcW w:w="1476" w:type="dxa"/>
            <w:noWrap/>
            <w:tcMar>
              <w:top w:w="15" w:type="dxa"/>
              <w:left w:w="15" w:type="dxa"/>
              <w:bottom w:w="0" w:type="dxa"/>
              <w:right w:w="15" w:type="dxa"/>
            </w:tcMar>
            <w:vAlign w:val="center"/>
          </w:tcPr>
          <w:p w14:paraId="54B5388C" w14:textId="77777777" w:rsidR="00000000" w:rsidRDefault="00000000">
            <w:pPr>
              <w:jc w:val="right"/>
              <w:rPr>
                <w:color w:val="000000"/>
                <w:sz w:val="18"/>
                <w:szCs w:val="18"/>
              </w:rPr>
            </w:pPr>
            <w:r>
              <w:rPr>
                <w:sz w:val="18"/>
              </w:rPr>
              <w:t>19,474,193.97</w:t>
            </w:r>
          </w:p>
        </w:tc>
      </w:tr>
      <w:tr w:rsidR="00000000" w14:paraId="49E56E21" w14:textId="77777777">
        <w:trPr>
          <w:trHeight w:val="397"/>
          <w:jc w:val="center"/>
        </w:trPr>
        <w:tc>
          <w:tcPr>
            <w:tcW w:w="3267" w:type="dxa"/>
            <w:noWrap/>
            <w:tcMar>
              <w:top w:w="15" w:type="dxa"/>
              <w:left w:w="15" w:type="dxa"/>
              <w:bottom w:w="0" w:type="dxa"/>
              <w:right w:w="15" w:type="dxa"/>
            </w:tcMar>
            <w:vAlign w:val="center"/>
          </w:tcPr>
          <w:p w14:paraId="1250CC45" w14:textId="77777777" w:rsidR="00000000" w:rsidRDefault="00000000">
            <w:pPr>
              <w:rPr>
                <w:color w:val="000000"/>
                <w:sz w:val="18"/>
                <w:szCs w:val="18"/>
              </w:rPr>
            </w:pPr>
            <w:r>
              <w:rPr>
                <w:color w:val="000000"/>
                <w:sz w:val="18"/>
                <w:szCs w:val="18"/>
              </w:rPr>
              <w:t xml:space="preserve">     </w:t>
            </w:r>
            <w:r>
              <w:rPr>
                <w:color w:val="000000"/>
                <w:sz w:val="18"/>
                <w:szCs w:val="18"/>
              </w:rPr>
              <w:t>收到其他与经营活动有关的现金</w:t>
            </w:r>
            <w:r>
              <w:rPr>
                <w:color w:val="000000"/>
                <w:sz w:val="18"/>
                <w:szCs w:val="18"/>
              </w:rPr>
              <w:t xml:space="preserve"> </w:t>
            </w:r>
          </w:p>
        </w:tc>
        <w:tc>
          <w:tcPr>
            <w:tcW w:w="1475" w:type="dxa"/>
            <w:vAlign w:val="center"/>
          </w:tcPr>
          <w:p w14:paraId="40B92724" w14:textId="77777777" w:rsidR="00000000" w:rsidRDefault="00000000">
            <w:pPr>
              <w:jc w:val="right"/>
              <w:textAlignment w:val="center"/>
              <w:rPr>
                <w:color w:val="000000"/>
                <w:sz w:val="18"/>
                <w:szCs w:val="18"/>
              </w:rPr>
            </w:pPr>
            <w:r>
              <w:rPr>
                <w:color w:val="000000"/>
                <w:sz w:val="18"/>
                <w:szCs w:val="18"/>
                <w:lang w:bidi="ar"/>
              </w:rPr>
              <w:t>1,342,054.87</w:t>
            </w:r>
          </w:p>
        </w:tc>
        <w:tc>
          <w:tcPr>
            <w:tcW w:w="1476" w:type="dxa"/>
            <w:noWrap/>
            <w:tcMar>
              <w:top w:w="15" w:type="dxa"/>
              <w:left w:w="15" w:type="dxa"/>
              <w:bottom w:w="0" w:type="dxa"/>
              <w:right w:w="15" w:type="dxa"/>
            </w:tcMar>
            <w:vAlign w:val="center"/>
          </w:tcPr>
          <w:p w14:paraId="1A1F7323" w14:textId="77777777" w:rsidR="00000000" w:rsidRDefault="00000000">
            <w:pPr>
              <w:jc w:val="right"/>
              <w:rPr>
                <w:color w:val="000000"/>
                <w:sz w:val="18"/>
                <w:szCs w:val="18"/>
              </w:rPr>
            </w:pPr>
            <w:r>
              <w:rPr>
                <w:color w:val="000000"/>
                <w:sz w:val="18"/>
                <w:szCs w:val="18"/>
              </w:rPr>
              <w:t>7,114,683.64</w:t>
            </w:r>
          </w:p>
        </w:tc>
        <w:tc>
          <w:tcPr>
            <w:tcW w:w="1476" w:type="dxa"/>
            <w:noWrap/>
            <w:tcMar>
              <w:top w:w="15" w:type="dxa"/>
              <w:left w:w="15" w:type="dxa"/>
              <w:bottom w:w="0" w:type="dxa"/>
              <w:right w:w="15" w:type="dxa"/>
            </w:tcMar>
            <w:vAlign w:val="center"/>
          </w:tcPr>
          <w:p w14:paraId="4390BE23" w14:textId="77777777" w:rsidR="00000000" w:rsidRDefault="00000000">
            <w:pPr>
              <w:jc w:val="right"/>
              <w:rPr>
                <w:color w:val="000000"/>
                <w:sz w:val="18"/>
                <w:szCs w:val="18"/>
              </w:rPr>
            </w:pPr>
            <w:r>
              <w:rPr>
                <w:sz w:val="18"/>
              </w:rPr>
              <w:t>9,329,530.76</w:t>
            </w:r>
          </w:p>
        </w:tc>
        <w:tc>
          <w:tcPr>
            <w:tcW w:w="1476" w:type="dxa"/>
            <w:noWrap/>
            <w:tcMar>
              <w:top w:w="15" w:type="dxa"/>
              <w:left w:w="15" w:type="dxa"/>
              <w:bottom w:w="0" w:type="dxa"/>
              <w:right w:w="15" w:type="dxa"/>
            </w:tcMar>
            <w:vAlign w:val="center"/>
          </w:tcPr>
          <w:p w14:paraId="22DB15F0" w14:textId="77777777" w:rsidR="00000000" w:rsidRDefault="00000000">
            <w:pPr>
              <w:jc w:val="right"/>
              <w:rPr>
                <w:color w:val="000000"/>
                <w:sz w:val="18"/>
                <w:szCs w:val="18"/>
              </w:rPr>
            </w:pPr>
            <w:r>
              <w:rPr>
                <w:sz w:val="18"/>
              </w:rPr>
              <w:t>8,536,941.70</w:t>
            </w:r>
          </w:p>
        </w:tc>
      </w:tr>
      <w:tr w:rsidR="00000000" w14:paraId="5FBDCF54" w14:textId="77777777">
        <w:trPr>
          <w:trHeight w:val="397"/>
          <w:jc w:val="center"/>
        </w:trPr>
        <w:tc>
          <w:tcPr>
            <w:tcW w:w="3267" w:type="dxa"/>
            <w:noWrap/>
            <w:tcMar>
              <w:top w:w="15" w:type="dxa"/>
              <w:left w:w="15" w:type="dxa"/>
              <w:bottom w:w="0" w:type="dxa"/>
              <w:right w:w="15" w:type="dxa"/>
            </w:tcMar>
            <w:vAlign w:val="center"/>
          </w:tcPr>
          <w:p w14:paraId="01BECEF2" w14:textId="77777777" w:rsidR="00000000" w:rsidRDefault="00000000">
            <w:pPr>
              <w:rPr>
                <w:color w:val="000000"/>
                <w:sz w:val="18"/>
                <w:szCs w:val="18"/>
              </w:rPr>
            </w:pPr>
            <w:r>
              <w:rPr>
                <w:color w:val="000000"/>
                <w:sz w:val="18"/>
                <w:szCs w:val="18"/>
              </w:rPr>
              <w:t xml:space="preserve">       </w:t>
            </w:r>
            <w:r>
              <w:rPr>
                <w:color w:val="000000"/>
                <w:sz w:val="18"/>
                <w:szCs w:val="18"/>
              </w:rPr>
              <w:t>经营活动现金流入小计</w:t>
            </w:r>
            <w:r>
              <w:rPr>
                <w:color w:val="000000"/>
                <w:sz w:val="18"/>
                <w:szCs w:val="18"/>
              </w:rPr>
              <w:t xml:space="preserve"> </w:t>
            </w:r>
          </w:p>
        </w:tc>
        <w:tc>
          <w:tcPr>
            <w:tcW w:w="1475" w:type="dxa"/>
            <w:vAlign w:val="center"/>
          </w:tcPr>
          <w:p w14:paraId="1015BD0F" w14:textId="77777777" w:rsidR="00000000" w:rsidRDefault="00000000">
            <w:pPr>
              <w:jc w:val="right"/>
              <w:textAlignment w:val="center"/>
              <w:rPr>
                <w:color w:val="000000"/>
                <w:sz w:val="18"/>
                <w:szCs w:val="18"/>
              </w:rPr>
            </w:pPr>
            <w:r>
              <w:rPr>
                <w:color w:val="000000"/>
                <w:sz w:val="18"/>
                <w:szCs w:val="18"/>
                <w:lang w:bidi="ar"/>
              </w:rPr>
              <w:t>429,498,802.87</w:t>
            </w:r>
          </w:p>
        </w:tc>
        <w:tc>
          <w:tcPr>
            <w:tcW w:w="1476" w:type="dxa"/>
            <w:noWrap/>
            <w:tcMar>
              <w:top w:w="15" w:type="dxa"/>
              <w:left w:w="15" w:type="dxa"/>
              <w:bottom w:w="0" w:type="dxa"/>
              <w:right w:w="15" w:type="dxa"/>
            </w:tcMar>
            <w:vAlign w:val="center"/>
          </w:tcPr>
          <w:p w14:paraId="2D02A332" w14:textId="77777777" w:rsidR="00000000" w:rsidRDefault="00000000">
            <w:pPr>
              <w:jc w:val="right"/>
              <w:rPr>
                <w:color w:val="000000"/>
                <w:sz w:val="18"/>
                <w:szCs w:val="18"/>
              </w:rPr>
            </w:pPr>
            <w:r>
              <w:rPr>
                <w:color w:val="000000"/>
                <w:sz w:val="18"/>
                <w:szCs w:val="18"/>
              </w:rPr>
              <w:t>540,919,165.16</w:t>
            </w:r>
          </w:p>
        </w:tc>
        <w:tc>
          <w:tcPr>
            <w:tcW w:w="1476" w:type="dxa"/>
            <w:noWrap/>
            <w:tcMar>
              <w:top w:w="15" w:type="dxa"/>
              <w:left w:w="15" w:type="dxa"/>
              <w:bottom w:w="0" w:type="dxa"/>
              <w:right w:w="15" w:type="dxa"/>
            </w:tcMar>
            <w:vAlign w:val="center"/>
          </w:tcPr>
          <w:p w14:paraId="593B8F3A" w14:textId="77777777" w:rsidR="00000000" w:rsidRDefault="00000000">
            <w:pPr>
              <w:jc w:val="right"/>
              <w:rPr>
                <w:color w:val="000000"/>
                <w:sz w:val="18"/>
                <w:szCs w:val="18"/>
              </w:rPr>
            </w:pPr>
            <w:r>
              <w:rPr>
                <w:color w:val="000000"/>
                <w:sz w:val="18"/>
                <w:szCs w:val="18"/>
              </w:rPr>
              <w:t>420,995,148.69</w:t>
            </w:r>
          </w:p>
        </w:tc>
        <w:tc>
          <w:tcPr>
            <w:tcW w:w="1476" w:type="dxa"/>
            <w:noWrap/>
            <w:tcMar>
              <w:top w:w="15" w:type="dxa"/>
              <w:left w:w="15" w:type="dxa"/>
              <w:bottom w:w="0" w:type="dxa"/>
              <w:right w:w="15" w:type="dxa"/>
            </w:tcMar>
            <w:vAlign w:val="center"/>
          </w:tcPr>
          <w:p w14:paraId="5CF28AA5" w14:textId="77777777" w:rsidR="00000000" w:rsidRDefault="00000000">
            <w:pPr>
              <w:jc w:val="right"/>
              <w:rPr>
                <w:color w:val="000000"/>
                <w:sz w:val="18"/>
                <w:szCs w:val="18"/>
              </w:rPr>
            </w:pPr>
            <w:r>
              <w:rPr>
                <w:sz w:val="18"/>
              </w:rPr>
              <w:t>404,076,140.79</w:t>
            </w:r>
          </w:p>
        </w:tc>
      </w:tr>
      <w:tr w:rsidR="00000000" w14:paraId="5ADEA756" w14:textId="77777777">
        <w:trPr>
          <w:trHeight w:val="397"/>
          <w:jc w:val="center"/>
        </w:trPr>
        <w:tc>
          <w:tcPr>
            <w:tcW w:w="3267" w:type="dxa"/>
            <w:noWrap/>
            <w:tcMar>
              <w:top w:w="15" w:type="dxa"/>
              <w:left w:w="15" w:type="dxa"/>
              <w:bottom w:w="0" w:type="dxa"/>
              <w:right w:w="15" w:type="dxa"/>
            </w:tcMar>
            <w:vAlign w:val="center"/>
          </w:tcPr>
          <w:p w14:paraId="0FC7BF3B" w14:textId="77777777" w:rsidR="00000000" w:rsidRDefault="00000000">
            <w:pPr>
              <w:rPr>
                <w:color w:val="000000"/>
                <w:sz w:val="18"/>
                <w:szCs w:val="18"/>
              </w:rPr>
            </w:pPr>
            <w:r>
              <w:rPr>
                <w:color w:val="000000"/>
                <w:sz w:val="18"/>
                <w:szCs w:val="18"/>
              </w:rPr>
              <w:t xml:space="preserve">     </w:t>
            </w:r>
            <w:r>
              <w:rPr>
                <w:color w:val="000000"/>
                <w:sz w:val="18"/>
                <w:szCs w:val="18"/>
              </w:rPr>
              <w:t>购买商品、接受劳务支付的现金</w:t>
            </w:r>
            <w:r>
              <w:rPr>
                <w:color w:val="000000"/>
                <w:sz w:val="18"/>
                <w:szCs w:val="18"/>
              </w:rPr>
              <w:t xml:space="preserve"> </w:t>
            </w:r>
          </w:p>
        </w:tc>
        <w:tc>
          <w:tcPr>
            <w:tcW w:w="1475" w:type="dxa"/>
            <w:vAlign w:val="center"/>
          </w:tcPr>
          <w:p w14:paraId="7CFFFB9E" w14:textId="77777777" w:rsidR="00000000" w:rsidRDefault="00000000">
            <w:pPr>
              <w:ind w:firstLineChars="100" w:firstLine="180"/>
              <w:jc w:val="right"/>
              <w:textAlignment w:val="center"/>
              <w:rPr>
                <w:color w:val="000000"/>
                <w:sz w:val="18"/>
                <w:szCs w:val="18"/>
              </w:rPr>
            </w:pPr>
            <w:r>
              <w:rPr>
                <w:color w:val="000000"/>
                <w:sz w:val="18"/>
                <w:szCs w:val="18"/>
                <w:lang w:bidi="ar"/>
              </w:rPr>
              <w:t>211,728,285.95</w:t>
            </w:r>
          </w:p>
        </w:tc>
        <w:tc>
          <w:tcPr>
            <w:tcW w:w="1476" w:type="dxa"/>
            <w:noWrap/>
            <w:tcMar>
              <w:top w:w="15" w:type="dxa"/>
              <w:left w:w="15" w:type="dxa"/>
              <w:bottom w:w="0" w:type="dxa"/>
              <w:right w:w="15" w:type="dxa"/>
            </w:tcMar>
            <w:vAlign w:val="center"/>
          </w:tcPr>
          <w:p w14:paraId="0364DDA7" w14:textId="77777777" w:rsidR="00000000" w:rsidRDefault="00000000">
            <w:pPr>
              <w:jc w:val="right"/>
              <w:rPr>
                <w:color w:val="000000"/>
                <w:sz w:val="18"/>
                <w:szCs w:val="18"/>
              </w:rPr>
            </w:pPr>
            <w:r>
              <w:rPr>
                <w:color w:val="000000"/>
                <w:sz w:val="18"/>
                <w:szCs w:val="18"/>
              </w:rPr>
              <w:t>268,504,688.03</w:t>
            </w:r>
          </w:p>
        </w:tc>
        <w:tc>
          <w:tcPr>
            <w:tcW w:w="1476" w:type="dxa"/>
            <w:noWrap/>
            <w:tcMar>
              <w:top w:w="15" w:type="dxa"/>
              <w:left w:w="15" w:type="dxa"/>
              <w:bottom w:w="0" w:type="dxa"/>
              <w:right w:w="15" w:type="dxa"/>
            </w:tcMar>
            <w:vAlign w:val="center"/>
          </w:tcPr>
          <w:p w14:paraId="4F980FE2" w14:textId="77777777" w:rsidR="00000000" w:rsidRDefault="00000000">
            <w:pPr>
              <w:jc w:val="right"/>
              <w:rPr>
                <w:color w:val="000000"/>
                <w:sz w:val="18"/>
                <w:szCs w:val="18"/>
              </w:rPr>
            </w:pPr>
            <w:r>
              <w:rPr>
                <w:sz w:val="18"/>
              </w:rPr>
              <w:t>301,805,573.58</w:t>
            </w:r>
          </w:p>
        </w:tc>
        <w:tc>
          <w:tcPr>
            <w:tcW w:w="1476" w:type="dxa"/>
            <w:noWrap/>
            <w:tcMar>
              <w:top w:w="15" w:type="dxa"/>
              <w:left w:w="15" w:type="dxa"/>
              <w:bottom w:w="0" w:type="dxa"/>
              <w:right w:w="15" w:type="dxa"/>
            </w:tcMar>
            <w:vAlign w:val="center"/>
          </w:tcPr>
          <w:p w14:paraId="17A61E21" w14:textId="77777777" w:rsidR="00000000" w:rsidRDefault="00000000">
            <w:pPr>
              <w:jc w:val="right"/>
              <w:rPr>
                <w:color w:val="000000"/>
                <w:sz w:val="18"/>
                <w:szCs w:val="18"/>
              </w:rPr>
            </w:pPr>
            <w:r>
              <w:rPr>
                <w:sz w:val="18"/>
              </w:rPr>
              <w:t>215,337,141.62</w:t>
            </w:r>
          </w:p>
        </w:tc>
      </w:tr>
      <w:tr w:rsidR="00000000" w14:paraId="7FD99052" w14:textId="77777777">
        <w:trPr>
          <w:trHeight w:val="397"/>
          <w:jc w:val="center"/>
        </w:trPr>
        <w:tc>
          <w:tcPr>
            <w:tcW w:w="3267" w:type="dxa"/>
            <w:noWrap/>
            <w:tcMar>
              <w:top w:w="15" w:type="dxa"/>
              <w:left w:w="15" w:type="dxa"/>
              <w:bottom w:w="0" w:type="dxa"/>
              <w:right w:w="15" w:type="dxa"/>
            </w:tcMar>
            <w:vAlign w:val="center"/>
          </w:tcPr>
          <w:p w14:paraId="2AC675CB" w14:textId="77777777" w:rsidR="00000000" w:rsidRDefault="00000000">
            <w:pPr>
              <w:rPr>
                <w:color w:val="000000"/>
                <w:sz w:val="18"/>
                <w:szCs w:val="18"/>
              </w:rPr>
            </w:pPr>
            <w:r>
              <w:rPr>
                <w:color w:val="000000"/>
                <w:sz w:val="18"/>
                <w:szCs w:val="18"/>
              </w:rPr>
              <w:t xml:space="preserve">     </w:t>
            </w:r>
            <w:r>
              <w:rPr>
                <w:color w:val="000000"/>
                <w:sz w:val="18"/>
                <w:szCs w:val="18"/>
              </w:rPr>
              <w:t>支付给职工以及为职工支付的现金</w:t>
            </w:r>
            <w:r>
              <w:rPr>
                <w:color w:val="000000"/>
                <w:sz w:val="18"/>
                <w:szCs w:val="18"/>
              </w:rPr>
              <w:t xml:space="preserve"> </w:t>
            </w:r>
          </w:p>
        </w:tc>
        <w:tc>
          <w:tcPr>
            <w:tcW w:w="1475" w:type="dxa"/>
            <w:vAlign w:val="center"/>
          </w:tcPr>
          <w:p w14:paraId="1AA1C7A3" w14:textId="77777777" w:rsidR="00000000" w:rsidRDefault="00000000">
            <w:pPr>
              <w:ind w:firstLineChars="100" w:firstLine="180"/>
              <w:jc w:val="right"/>
              <w:textAlignment w:val="center"/>
              <w:rPr>
                <w:color w:val="000000"/>
                <w:sz w:val="18"/>
                <w:szCs w:val="18"/>
              </w:rPr>
            </w:pPr>
            <w:r>
              <w:rPr>
                <w:color w:val="000000"/>
                <w:sz w:val="18"/>
                <w:szCs w:val="18"/>
                <w:lang w:bidi="ar"/>
              </w:rPr>
              <w:t>61,882,462.01</w:t>
            </w:r>
          </w:p>
        </w:tc>
        <w:tc>
          <w:tcPr>
            <w:tcW w:w="1476" w:type="dxa"/>
            <w:noWrap/>
            <w:tcMar>
              <w:top w:w="15" w:type="dxa"/>
              <w:left w:w="15" w:type="dxa"/>
              <w:bottom w:w="0" w:type="dxa"/>
              <w:right w:w="15" w:type="dxa"/>
            </w:tcMar>
            <w:vAlign w:val="center"/>
          </w:tcPr>
          <w:p w14:paraId="4B74785A" w14:textId="77777777" w:rsidR="00000000" w:rsidRDefault="00000000">
            <w:pPr>
              <w:jc w:val="right"/>
              <w:rPr>
                <w:color w:val="000000"/>
                <w:sz w:val="18"/>
                <w:szCs w:val="18"/>
              </w:rPr>
            </w:pPr>
            <w:r>
              <w:rPr>
                <w:color w:val="000000"/>
                <w:sz w:val="18"/>
                <w:szCs w:val="18"/>
              </w:rPr>
              <w:t>75,949,631.02</w:t>
            </w:r>
          </w:p>
        </w:tc>
        <w:tc>
          <w:tcPr>
            <w:tcW w:w="1476" w:type="dxa"/>
            <w:noWrap/>
            <w:tcMar>
              <w:top w:w="15" w:type="dxa"/>
              <w:left w:w="15" w:type="dxa"/>
              <w:bottom w:w="0" w:type="dxa"/>
              <w:right w:w="15" w:type="dxa"/>
            </w:tcMar>
            <w:vAlign w:val="center"/>
          </w:tcPr>
          <w:p w14:paraId="4E3A011E" w14:textId="77777777" w:rsidR="00000000" w:rsidRDefault="00000000">
            <w:pPr>
              <w:jc w:val="right"/>
              <w:rPr>
                <w:color w:val="000000"/>
                <w:sz w:val="18"/>
                <w:szCs w:val="18"/>
              </w:rPr>
            </w:pPr>
            <w:r>
              <w:rPr>
                <w:sz w:val="18"/>
              </w:rPr>
              <w:t>64,314,248.55</w:t>
            </w:r>
          </w:p>
        </w:tc>
        <w:tc>
          <w:tcPr>
            <w:tcW w:w="1476" w:type="dxa"/>
            <w:noWrap/>
            <w:tcMar>
              <w:top w:w="15" w:type="dxa"/>
              <w:left w:w="15" w:type="dxa"/>
              <w:bottom w:w="0" w:type="dxa"/>
              <w:right w:w="15" w:type="dxa"/>
            </w:tcMar>
            <w:vAlign w:val="center"/>
          </w:tcPr>
          <w:p w14:paraId="2249AF5F" w14:textId="77777777" w:rsidR="00000000" w:rsidRDefault="00000000">
            <w:pPr>
              <w:jc w:val="right"/>
              <w:rPr>
                <w:color w:val="000000"/>
                <w:sz w:val="18"/>
                <w:szCs w:val="18"/>
              </w:rPr>
            </w:pPr>
            <w:r>
              <w:rPr>
                <w:sz w:val="18"/>
              </w:rPr>
              <w:t>49,762,207.42</w:t>
            </w:r>
          </w:p>
        </w:tc>
      </w:tr>
      <w:tr w:rsidR="00000000" w14:paraId="205CFE73" w14:textId="77777777">
        <w:trPr>
          <w:trHeight w:val="397"/>
          <w:jc w:val="center"/>
        </w:trPr>
        <w:tc>
          <w:tcPr>
            <w:tcW w:w="3267" w:type="dxa"/>
            <w:noWrap/>
            <w:tcMar>
              <w:top w:w="15" w:type="dxa"/>
              <w:left w:w="15" w:type="dxa"/>
              <w:bottom w:w="0" w:type="dxa"/>
              <w:right w:w="15" w:type="dxa"/>
            </w:tcMar>
            <w:vAlign w:val="center"/>
          </w:tcPr>
          <w:p w14:paraId="58829E90" w14:textId="77777777" w:rsidR="00000000" w:rsidRDefault="00000000">
            <w:pPr>
              <w:rPr>
                <w:color w:val="000000"/>
                <w:sz w:val="18"/>
                <w:szCs w:val="18"/>
              </w:rPr>
            </w:pPr>
            <w:r>
              <w:rPr>
                <w:color w:val="000000"/>
                <w:sz w:val="18"/>
                <w:szCs w:val="18"/>
              </w:rPr>
              <w:t xml:space="preserve">     </w:t>
            </w:r>
            <w:r>
              <w:rPr>
                <w:color w:val="000000"/>
                <w:sz w:val="18"/>
                <w:szCs w:val="18"/>
              </w:rPr>
              <w:t>支付的各项税费</w:t>
            </w:r>
            <w:r>
              <w:rPr>
                <w:color w:val="000000"/>
                <w:sz w:val="18"/>
                <w:szCs w:val="18"/>
              </w:rPr>
              <w:t xml:space="preserve"> </w:t>
            </w:r>
          </w:p>
        </w:tc>
        <w:tc>
          <w:tcPr>
            <w:tcW w:w="1475" w:type="dxa"/>
            <w:vAlign w:val="center"/>
          </w:tcPr>
          <w:p w14:paraId="2609CF0F" w14:textId="77777777" w:rsidR="00000000" w:rsidRDefault="00000000">
            <w:pPr>
              <w:ind w:firstLineChars="100" w:firstLine="180"/>
              <w:jc w:val="right"/>
              <w:textAlignment w:val="center"/>
              <w:rPr>
                <w:color w:val="000000"/>
                <w:sz w:val="18"/>
                <w:szCs w:val="18"/>
              </w:rPr>
            </w:pPr>
            <w:r>
              <w:rPr>
                <w:color w:val="000000"/>
                <w:sz w:val="18"/>
                <w:szCs w:val="18"/>
                <w:lang w:bidi="ar"/>
              </w:rPr>
              <w:t>30,862,943.09</w:t>
            </w:r>
          </w:p>
        </w:tc>
        <w:tc>
          <w:tcPr>
            <w:tcW w:w="1476" w:type="dxa"/>
            <w:noWrap/>
            <w:tcMar>
              <w:top w:w="15" w:type="dxa"/>
              <w:left w:w="15" w:type="dxa"/>
              <w:bottom w:w="0" w:type="dxa"/>
              <w:right w:w="15" w:type="dxa"/>
            </w:tcMar>
            <w:vAlign w:val="center"/>
          </w:tcPr>
          <w:p w14:paraId="615936A2" w14:textId="77777777" w:rsidR="00000000" w:rsidRDefault="00000000">
            <w:pPr>
              <w:jc w:val="right"/>
              <w:rPr>
                <w:color w:val="000000"/>
                <w:sz w:val="18"/>
                <w:szCs w:val="18"/>
              </w:rPr>
            </w:pPr>
            <w:r>
              <w:rPr>
                <w:color w:val="000000"/>
                <w:sz w:val="18"/>
                <w:szCs w:val="18"/>
              </w:rPr>
              <w:t>25,879,682.00</w:t>
            </w:r>
          </w:p>
        </w:tc>
        <w:tc>
          <w:tcPr>
            <w:tcW w:w="1476" w:type="dxa"/>
            <w:noWrap/>
            <w:tcMar>
              <w:top w:w="15" w:type="dxa"/>
              <w:left w:w="15" w:type="dxa"/>
              <w:bottom w:w="0" w:type="dxa"/>
              <w:right w:w="15" w:type="dxa"/>
            </w:tcMar>
            <w:vAlign w:val="center"/>
          </w:tcPr>
          <w:p w14:paraId="3691C9EE" w14:textId="77777777" w:rsidR="00000000" w:rsidRDefault="00000000">
            <w:pPr>
              <w:jc w:val="right"/>
              <w:rPr>
                <w:color w:val="000000"/>
                <w:sz w:val="18"/>
                <w:szCs w:val="18"/>
              </w:rPr>
            </w:pPr>
            <w:r>
              <w:rPr>
                <w:sz w:val="18"/>
              </w:rPr>
              <w:t>11,901,262.76</w:t>
            </w:r>
          </w:p>
        </w:tc>
        <w:tc>
          <w:tcPr>
            <w:tcW w:w="1476" w:type="dxa"/>
            <w:noWrap/>
            <w:tcMar>
              <w:top w:w="15" w:type="dxa"/>
              <w:left w:w="15" w:type="dxa"/>
              <w:bottom w:w="0" w:type="dxa"/>
              <w:right w:w="15" w:type="dxa"/>
            </w:tcMar>
            <w:vAlign w:val="center"/>
          </w:tcPr>
          <w:p w14:paraId="11FC8A94" w14:textId="77777777" w:rsidR="00000000" w:rsidRDefault="00000000">
            <w:pPr>
              <w:jc w:val="right"/>
              <w:rPr>
                <w:color w:val="000000"/>
                <w:sz w:val="18"/>
                <w:szCs w:val="18"/>
              </w:rPr>
            </w:pPr>
            <w:r>
              <w:rPr>
                <w:sz w:val="18"/>
              </w:rPr>
              <w:t>16,559,216.32</w:t>
            </w:r>
          </w:p>
        </w:tc>
      </w:tr>
      <w:tr w:rsidR="00000000" w14:paraId="3990AF6A" w14:textId="77777777">
        <w:trPr>
          <w:trHeight w:val="397"/>
          <w:jc w:val="center"/>
        </w:trPr>
        <w:tc>
          <w:tcPr>
            <w:tcW w:w="3267" w:type="dxa"/>
            <w:noWrap/>
            <w:tcMar>
              <w:top w:w="15" w:type="dxa"/>
              <w:left w:w="15" w:type="dxa"/>
              <w:bottom w:w="0" w:type="dxa"/>
              <w:right w:w="15" w:type="dxa"/>
            </w:tcMar>
            <w:vAlign w:val="center"/>
          </w:tcPr>
          <w:p w14:paraId="2A9A3B79" w14:textId="77777777" w:rsidR="00000000" w:rsidRDefault="00000000">
            <w:pPr>
              <w:rPr>
                <w:color w:val="000000"/>
                <w:sz w:val="18"/>
                <w:szCs w:val="18"/>
              </w:rPr>
            </w:pPr>
            <w:r>
              <w:rPr>
                <w:color w:val="000000"/>
                <w:sz w:val="18"/>
                <w:szCs w:val="18"/>
              </w:rPr>
              <w:t xml:space="preserve">     </w:t>
            </w:r>
            <w:r>
              <w:rPr>
                <w:color w:val="000000"/>
                <w:sz w:val="18"/>
                <w:szCs w:val="18"/>
              </w:rPr>
              <w:t>支付其他与经营活动有关的现金</w:t>
            </w:r>
            <w:r>
              <w:rPr>
                <w:color w:val="000000"/>
                <w:sz w:val="18"/>
                <w:szCs w:val="18"/>
              </w:rPr>
              <w:t xml:space="preserve"> </w:t>
            </w:r>
          </w:p>
        </w:tc>
        <w:tc>
          <w:tcPr>
            <w:tcW w:w="1475" w:type="dxa"/>
            <w:vAlign w:val="center"/>
          </w:tcPr>
          <w:p w14:paraId="79E8658C" w14:textId="77777777" w:rsidR="00000000" w:rsidRDefault="00000000">
            <w:pPr>
              <w:jc w:val="right"/>
              <w:textAlignment w:val="center"/>
              <w:rPr>
                <w:color w:val="000000"/>
                <w:sz w:val="18"/>
                <w:szCs w:val="18"/>
              </w:rPr>
            </w:pPr>
            <w:r>
              <w:rPr>
                <w:color w:val="000000"/>
                <w:sz w:val="18"/>
                <w:szCs w:val="18"/>
                <w:lang w:bidi="ar"/>
              </w:rPr>
              <w:t>25,400,766.27</w:t>
            </w:r>
          </w:p>
        </w:tc>
        <w:tc>
          <w:tcPr>
            <w:tcW w:w="1476" w:type="dxa"/>
            <w:noWrap/>
            <w:tcMar>
              <w:top w:w="15" w:type="dxa"/>
              <w:left w:w="15" w:type="dxa"/>
              <w:bottom w:w="0" w:type="dxa"/>
              <w:right w:w="15" w:type="dxa"/>
            </w:tcMar>
            <w:vAlign w:val="center"/>
          </w:tcPr>
          <w:p w14:paraId="638CAED5" w14:textId="77777777" w:rsidR="00000000" w:rsidRDefault="00000000">
            <w:pPr>
              <w:jc w:val="right"/>
              <w:rPr>
                <w:color w:val="000000"/>
                <w:sz w:val="18"/>
                <w:szCs w:val="18"/>
              </w:rPr>
            </w:pPr>
            <w:r>
              <w:rPr>
                <w:color w:val="000000"/>
                <w:sz w:val="18"/>
                <w:szCs w:val="18"/>
              </w:rPr>
              <w:t>35,877,297.33</w:t>
            </w:r>
          </w:p>
        </w:tc>
        <w:tc>
          <w:tcPr>
            <w:tcW w:w="1476" w:type="dxa"/>
            <w:noWrap/>
            <w:tcMar>
              <w:top w:w="15" w:type="dxa"/>
              <w:left w:w="15" w:type="dxa"/>
              <w:bottom w:w="0" w:type="dxa"/>
              <w:right w:w="15" w:type="dxa"/>
            </w:tcMar>
            <w:vAlign w:val="center"/>
          </w:tcPr>
          <w:p w14:paraId="271C0EB3" w14:textId="77777777" w:rsidR="00000000" w:rsidRDefault="00000000">
            <w:pPr>
              <w:jc w:val="right"/>
              <w:rPr>
                <w:color w:val="000000"/>
                <w:sz w:val="18"/>
                <w:szCs w:val="18"/>
              </w:rPr>
            </w:pPr>
            <w:r>
              <w:rPr>
                <w:sz w:val="18"/>
              </w:rPr>
              <w:t>31,586,734.29</w:t>
            </w:r>
          </w:p>
        </w:tc>
        <w:tc>
          <w:tcPr>
            <w:tcW w:w="1476" w:type="dxa"/>
            <w:noWrap/>
            <w:tcMar>
              <w:top w:w="15" w:type="dxa"/>
              <w:left w:w="15" w:type="dxa"/>
              <w:bottom w:w="0" w:type="dxa"/>
              <w:right w:w="15" w:type="dxa"/>
            </w:tcMar>
            <w:vAlign w:val="center"/>
          </w:tcPr>
          <w:p w14:paraId="7A6CC363" w14:textId="77777777" w:rsidR="00000000" w:rsidRDefault="00000000">
            <w:pPr>
              <w:jc w:val="right"/>
              <w:rPr>
                <w:color w:val="000000"/>
                <w:sz w:val="18"/>
                <w:szCs w:val="18"/>
              </w:rPr>
            </w:pPr>
            <w:r>
              <w:rPr>
                <w:sz w:val="18"/>
              </w:rPr>
              <w:t>32,471,445.68</w:t>
            </w:r>
          </w:p>
        </w:tc>
      </w:tr>
      <w:tr w:rsidR="00000000" w14:paraId="47D2A8FC" w14:textId="77777777">
        <w:trPr>
          <w:trHeight w:val="397"/>
          <w:jc w:val="center"/>
        </w:trPr>
        <w:tc>
          <w:tcPr>
            <w:tcW w:w="3267" w:type="dxa"/>
            <w:noWrap/>
            <w:tcMar>
              <w:top w:w="15" w:type="dxa"/>
              <w:left w:w="15" w:type="dxa"/>
              <w:bottom w:w="0" w:type="dxa"/>
              <w:right w:w="15" w:type="dxa"/>
            </w:tcMar>
            <w:vAlign w:val="center"/>
          </w:tcPr>
          <w:p w14:paraId="7EA6587C" w14:textId="77777777" w:rsidR="00000000" w:rsidRDefault="00000000">
            <w:pPr>
              <w:rPr>
                <w:color w:val="000000"/>
                <w:sz w:val="18"/>
                <w:szCs w:val="18"/>
              </w:rPr>
            </w:pPr>
            <w:r>
              <w:rPr>
                <w:color w:val="000000"/>
                <w:sz w:val="18"/>
                <w:szCs w:val="18"/>
              </w:rPr>
              <w:t xml:space="preserve">       </w:t>
            </w:r>
            <w:r>
              <w:rPr>
                <w:color w:val="000000"/>
                <w:sz w:val="18"/>
                <w:szCs w:val="18"/>
              </w:rPr>
              <w:t>经营活动现金流出小计</w:t>
            </w:r>
            <w:r>
              <w:rPr>
                <w:color w:val="000000"/>
                <w:sz w:val="18"/>
                <w:szCs w:val="18"/>
              </w:rPr>
              <w:t xml:space="preserve"> </w:t>
            </w:r>
          </w:p>
        </w:tc>
        <w:tc>
          <w:tcPr>
            <w:tcW w:w="1475" w:type="dxa"/>
            <w:vAlign w:val="center"/>
          </w:tcPr>
          <w:p w14:paraId="4E9D8B3A" w14:textId="77777777" w:rsidR="00000000" w:rsidRDefault="00000000">
            <w:pPr>
              <w:jc w:val="right"/>
              <w:textAlignment w:val="center"/>
              <w:rPr>
                <w:color w:val="000000"/>
                <w:sz w:val="18"/>
                <w:szCs w:val="18"/>
              </w:rPr>
            </w:pPr>
            <w:r>
              <w:rPr>
                <w:color w:val="000000"/>
                <w:sz w:val="18"/>
                <w:szCs w:val="18"/>
                <w:lang w:bidi="ar"/>
              </w:rPr>
              <w:t>329,874,457.32</w:t>
            </w:r>
          </w:p>
        </w:tc>
        <w:tc>
          <w:tcPr>
            <w:tcW w:w="1476" w:type="dxa"/>
            <w:noWrap/>
            <w:tcMar>
              <w:top w:w="15" w:type="dxa"/>
              <w:left w:w="15" w:type="dxa"/>
              <w:bottom w:w="0" w:type="dxa"/>
              <w:right w:w="15" w:type="dxa"/>
            </w:tcMar>
            <w:vAlign w:val="center"/>
          </w:tcPr>
          <w:p w14:paraId="0CF3056B" w14:textId="77777777" w:rsidR="00000000" w:rsidRDefault="00000000">
            <w:pPr>
              <w:jc w:val="right"/>
              <w:rPr>
                <w:color w:val="000000"/>
                <w:sz w:val="18"/>
                <w:szCs w:val="18"/>
              </w:rPr>
            </w:pPr>
            <w:r>
              <w:rPr>
                <w:color w:val="000000"/>
                <w:sz w:val="18"/>
                <w:szCs w:val="18"/>
              </w:rPr>
              <w:t>406,211,298.38</w:t>
            </w:r>
          </w:p>
        </w:tc>
        <w:tc>
          <w:tcPr>
            <w:tcW w:w="1476" w:type="dxa"/>
            <w:noWrap/>
            <w:tcMar>
              <w:top w:w="15" w:type="dxa"/>
              <w:left w:w="15" w:type="dxa"/>
              <w:bottom w:w="0" w:type="dxa"/>
              <w:right w:w="15" w:type="dxa"/>
            </w:tcMar>
            <w:vAlign w:val="center"/>
          </w:tcPr>
          <w:p w14:paraId="62238913" w14:textId="77777777" w:rsidR="00000000" w:rsidRDefault="00000000">
            <w:pPr>
              <w:jc w:val="right"/>
              <w:rPr>
                <w:color w:val="000000"/>
                <w:sz w:val="18"/>
                <w:szCs w:val="18"/>
              </w:rPr>
            </w:pPr>
            <w:r>
              <w:rPr>
                <w:sz w:val="18"/>
              </w:rPr>
              <w:t>409,607,819.18</w:t>
            </w:r>
          </w:p>
        </w:tc>
        <w:tc>
          <w:tcPr>
            <w:tcW w:w="1476" w:type="dxa"/>
            <w:noWrap/>
            <w:tcMar>
              <w:top w:w="15" w:type="dxa"/>
              <w:left w:w="15" w:type="dxa"/>
              <w:bottom w:w="0" w:type="dxa"/>
              <w:right w:w="15" w:type="dxa"/>
            </w:tcMar>
            <w:vAlign w:val="center"/>
          </w:tcPr>
          <w:p w14:paraId="084E8861" w14:textId="77777777" w:rsidR="00000000" w:rsidRDefault="00000000">
            <w:pPr>
              <w:jc w:val="right"/>
              <w:rPr>
                <w:color w:val="000000"/>
                <w:sz w:val="18"/>
                <w:szCs w:val="18"/>
              </w:rPr>
            </w:pPr>
            <w:r>
              <w:rPr>
                <w:sz w:val="18"/>
              </w:rPr>
              <w:t>314,130,011.04</w:t>
            </w:r>
          </w:p>
        </w:tc>
      </w:tr>
      <w:tr w:rsidR="00000000" w14:paraId="2A843754" w14:textId="77777777">
        <w:trPr>
          <w:trHeight w:val="397"/>
          <w:jc w:val="center"/>
        </w:trPr>
        <w:tc>
          <w:tcPr>
            <w:tcW w:w="3267" w:type="dxa"/>
            <w:noWrap/>
            <w:tcMar>
              <w:top w:w="15" w:type="dxa"/>
              <w:left w:w="15" w:type="dxa"/>
              <w:bottom w:w="0" w:type="dxa"/>
              <w:right w:w="15" w:type="dxa"/>
            </w:tcMar>
            <w:vAlign w:val="center"/>
          </w:tcPr>
          <w:p w14:paraId="77A9AAC7" w14:textId="77777777" w:rsidR="00000000" w:rsidRDefault="00000000">
            <w:pPr>
              <w:jc w:val="right"/>
              <w:rPr>
                <w:b/>
                <w:bCs/>
                <w:color w:val="000000"/>
                <w:sz w:val="18"/>
                <w:szCs w:val="18"/>
              </w:rPr>
            </w:pPr>
            <w:r>
              <w:rPr>
                <w:b/>
                <w:bCs/>
                <w:color w:val="000000"/>
                <w:sz w:val="18"/>
                <w:szCs w:val="18"/>
              </w:rPr>
              <w:t>经营活动产生的现金流量净额</w:t>
            </w:r>
          </w:p>
        </w:tc>
        <w:tc>
          <w:tcPr>
            <w:tcW w:w="1475" w:type="dxa"/>
            <w:vAlign w:val="center"/>
          </w:tcPr>
          <w:p w14:paraId="43098F53" w14:textId="77777777" w:rsidR="00000000" w:rsidRDefault="00000000">
            <w:pPr>
              <w:jc w:val="right"/>
              <w:textAlignment w:val="center"/>
              <w:rPr>
                <w:b/>
                <w:bCs/>
                <w:color w:val="000000"/>
                <w:sz w:val="18"/>
                <w:szCs w:val="18"/>
              </w:rPr>
            </w:pPr>
            <w:r>
              <w:rPr>
                <w:b/>
                <w:bCs/>
                <w:color w:val="000000"/>
                <w:sz w:val="18"/>
                <w:szCs w:val="18"/>
                <w:lang w:bidi="ar"/>
              </w:rPr>
              <w:t>99,624,345.55</w:t>
            </w:r>
          </w:p>
        </w:tc>
        <w:tc>
          <w:tcPr>
            <w:tcW w:w="1476" w:type="dxa"/>
            <w:noWrap/>
            <w:tcMar>
              <w:top w:w="15" w:type="dxa"/>
              <w:left w:w="15" w:type="dxa"/>
              <w:bottom w:w="0" w:type="dxa"/>
              <w:right w:w="15" w:type="dxa"/>
            </w:tcMar>
            <w:vAlign w:val="center"/>
          </w:tcPr>
          <w:p w14:paraId="60CC46E1" w14:textId="77777777" w:rsidR="00000000" w:rsidRDefault="00000000">
            <w:pPr>
              <w:jc w:val="right"/>
              <w:rPr>
                <w:b/>
                <w:bCs/>
                <w:color w:val="000000"/>
                <w:sz w:val="18"/>
                <w:szCs w:val="18"/>
              </w:rPr>
            </w:pPr>
            <w:r>
              <w:rPr>
                <w:b/>
                <w:bCs/>
                <w:color w:val="000000"/>
                <w:sz w:val="18"/>
                <w:szCs w:val="18"/>
              </w:rPr>
              <w:t>134,707,866.78</w:t>
            </w:r>
          </w:p>
        </w:tc>
        <w:tc>
          <w:tcPr>
            <w:tcW w:w="1476" w:type="dxa"/>
            <w:noWrap/>
            <w:tcMar>
              <w:top w:w="15" w:type="dxa"/>
              <w:left w:w="15" w:type="dxa"/>
              <w:bottom w:w="0" w:type="dxa"/>
              <w:right w:w="15" w:type="dxa"/>
            </w:tcMar>
            <w:vAlign w:val="center"/>
          </w:tcPr>
          <w:p w14:paraId="17C81CE1" w14:textId="77777777" w:rsidR="00000000" w:rsidRDefault="00000000">
            <w:pPr>
              <w:jc w:val="right"/>
              <w:rPr>
                <w:b/>
                <w:bCs/>
                <w:color w:val="000000"/>
                <w:sz w:val="18"/>
                <w:szCs w:val="18"/>
              </w:rPr>
            </w:pPr>
            <w:r>
              <w:rPr>
                <w:b/>
                <w:bCs/>
                <w:color w:val="000000"/>
                <w:sz w:val="18"/>
                <w:szCs w:val="18"/>
              </w:rPr>
              <w:t>11,387,329.51</w:t>
            </w:r>
          </w:p>
        </w:tc>
        <w:tc>
          <w:tcPr>
            <w:tcW w:w="1476" w:type="dxa"/>
            <w:noWrap/>
            <w:tcMar>
              <w:top w:w="15" w:type="dxa"/>
              <w:left w:w="15" w:type="dxa"/>
              <w:bottom w:w="0" w:type="dxa"/>
              <w:right w:w="15" w:type="dxa"/>
            </w:tcMar>
            <w:vAlign w:val="center"/>
          </w:tcPr>
          <w:p w14:paraId="73088FDE" w14:textId="77777777" w:rsidR="00000000" w:rsidRDefault="00000000">
            <w:pPr>
              <w:jc w:val="right"/>
              <w:rPr>
                <w:b/>
                <w:bCs/>
                <w:color w:val="000000"/>
                <w:sz w:val="18"/>
                <w:szCs w:val="18"/>
              </w:rPr>
            </w:pPr>
            <w:r>
              <w:rPr>
                <w:b/>
                <w:bCs/>
                <w:sz w:val="18"/>
              </w:rPr>
              <w:t>89,946,129.75</w:t>
            </w:r>
          </w:p>
        </w:tc>
      </w:tr>
      <w:tr w:rsidR="00000000" w14:paraId="1ECE5B75" w14:textId="77777777">
        <w:trPr>
          <w:trHeight w:val="397"/>
          <w:jc w:val="center"/>
        </w:trPr>
        <w:tc>
          <w:tcPr>
            <w:tcW w:w="3267" w:type="dxa"/>
            <w:noWrap/>
            <w:tcMar>
              <w:top w:w="15" w:type="dxa"/>
              <w:left w:w="15" w:type="dxa"/>
              <w:bottom w:w="0" w:type="dxa"/>
              <w:right w:w="15" w:type="dxa"/>
            </w:tcMar>
            <w:vAlign w:val="center"/>
          </w:tcPr>
          <w:p w14:paraId="2D4B58C6"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二、投资活动产生的现金流量：</w:t>
            </w:r>
            <w:r>
              <w:rPr>
                <w:b/>
                <w:bCs/>
                <w:color w:val="000000"/>
                <w:sz w:val="18"/>
                <w:szCs w:val="18"/>
              </w:rPr>
              <w:t xml:space="preserve"> </w:t>
            </w:r>
          </w:p>
        </w:tc>
        <w:tc>
          <w:tcPr>
            <w:tcW w:w="1475" w:type="dxa"/>
            <w:vAlign w:val="center"/>
          </w:tcPr>
          <w:p w14:paraId="3E9973CE"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1FFC7171"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3298BA18"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2827ED7B" w14:textId="77777777" w:rsidR="00000000" w:rsidRDefault="00000000">
            <w:pPr>
              <w:jc w:val="right"/>
              <w:rPr>
                <w:color w:val="000000"/>
                <w:sz w:val="18"/>
                <w:szCs w:val="18"/>
              </w:rPr>
            </w:pPr>
          </w:p>
        </w:tc>
      </w:tr>
      <w:tr w:rsidR="00000000" w14:paraId="5E44A1D2" w14:textId="77777777">
        <w:trPr>
          <w:trHeight w:val="397"/>
          <w:jc w:val="center"/>
        </w:trPr>
        <w:tc>
          <w:tcPr>
            <w:tcW w:w="3267" w:type="dxa"/>
            <w:noWrap/>
            <w:tcMar>
              <w:top w:w="15" w:type="dxa"/>
              <w:left w:w="15" w:type="dxa"/>
              <w:bottom w:w="0" w:type="dxa"/>
              <w:right w:w="15" w:type="dxa"/>
            </w:tcMar>
            <w:vAlign w:val="center"/>
          </w:tcPr>
          <w:p w14:paraId="6D974DD3" w14:textId="77777777" w:rsidR="00000000" w:rsidRDefault="00000000">
            <w:pPr>
              <w:rPr>
                <w:color w:val="000000"/>
                <w:sz w:val="18"/>
                <w:szCs w:val="18"/>
              </w:rPr>
            </w:pPr>
            <w:r>
              <w:rPr>
                <w:rFonts w:hint="eastAsia"/>
                <w:b/>
                <w:bCs/>
                <w:color w:val="000000"/>
                <w:sz w:val="18"/>
                <w:szCs w:val="18"/>
              </w:rPr>
              <w:t xml:space="preserve"> </w:t>
            </w:r>
            <w:r>
              <w:rPr>
                <w:b/>
                <w:bCs/>
                <w:color w:val="000000"/>
                <w:sz w:val="18"/>
                <w:szCs w:val="18"/>
              </w:rPr>
              <w:t xml:space="preserve">   </w:t>
            </w:r>
            <w:r>
              <w:rPr>
                <w:color w:val="000000"/>
                <w:sz w:val="18"/>
                <w:szCs w:val="18"/>
              </w:rPr>
              <w:t xml:space="preserve"> </w:t>
            </w:r>
            <w:r>
              <w:rPr>
                <w:rFonts w:hint="eastAsia"/>
                <w:color w:val="000000"/>
                <w:sz w:val="18"/>
                <w:szCs w:val="18"/>
              </w:rPr>
              <w:t>收回投资收到的现金</w:t>
            </w:r>
          </w:p>
        </w:tc>
        <w:tc>
          <w:tcPr>
            <w:tcW w:w="1475" w:type="dxa"/>
            <w:vAlign w:val="center"/>
          </w:tcPr>
          <w:p w14:paraId="60918BF0" w14:textId="77777777" w:rsidR="00000000" w:rsidRDefault="00000000">
            <w:pPr>
              <w:jc w:val="right"/>
              <w:textAlignment w:val="center"/>
              <w:rPr>
                <w:color w:val="000000"/>
                <w:sz w:val="18"/>
                <w:szCs w:val="18"/>
              </w:rPr>
            </w:pPr>
            <w:r>
              <w:rPr>
                <w:color w:val="000000"/>
                <w:sz w:val="18"/>
                <w:szCs w:val="18"/>
                <w:lang w:bidi="ar"/>
              </w:rPr>
              <w:t>369,483,445.54</w:t>
            </w:r>
          </w:p>
        </w:tc>
        <w:tc>
          <w:tcPr>
            <w:tcW w:w="1476" w:type="dxa"/>
            <w:noWrap/>
            <w:tcMar>
              <w:top w:w="15" w:type="dxa"/>
              <w:left w:w="15" w:type="dxa"/>
              <w:bottom w:w="0" w:type="dxa"/>
              <w:right w:w="15" w:type="dxa"/>
            </w:tcMar>
            <w:vAlign w:val="center"/>
          </w:tcPr>
          <w:p w14:paraId="4AB272CB" w14:textId="77777777" w:rsidR="00000000" w:rsidRDefault="00000000">
            <w:pPr>
              <w:jc w:val="right"/>
              <w:rPr>
                <w:color w:val="000000"/>
                <w:sz w:val="18"/>
                <w:szCs w:val="18"/>
              </w:rPr>
            </w:pPr>
            <w:r>
              <w:rPr>
                <w:color w:val="000000"/>
                <w:sz w:val="18"/>
                <w:szCs w:val="18"/>
              </w:rPr>
              <w:t>351,600,000.00</w:t>
            </w:r>
          </w:p>
        </w:tc>
        <w:tc>
          <w:tcPr>
            <w:tcW w:w="1476" w:type="dxa"/>
            <w:noWrap/>
            <w:tcMar>
              <w:top w:w="15" w:type="dxa"/>
              <w:left w:w="15" w:type="dxa"/>
              <w:bottom w:w="0" w:type="dxa"/>
              <w:right w:w="15" w:type="dxa"/>
            </w:tcMar>
            <w:vAlign w:val="center"/>
          </w:tcPr>
          <w:p w14:paraId="3AEAB235" w14:textId="77777777" w:rsidR="00000000" w:rsidRDefault="00000000">
            <w:pPr>
              <w:jc w:val="right"/>
              <w:rPr>
                <w:color w:val="000000"/>
                <w:sz w:val="18"/>
                <w:szCs w:val="18"/>
              </w:rPr>
            </w:pPr>
            <w:r>
              <w:rPr>
                <w:color w:val="000000"/>
                <w:sz w:val="18"/>
                <w:szCs w:val="18"/>
              </w:rPr>
              <w:t>445,874,500.62</w:t>
            </w:r>
          </w:p>
        </w:tc>
        <w:tc>
          <w:tcPr>
            <w:tcW w:w="1476" w:type="dxa"/>
            <w:noWrap/>
            <w:tcMar>
              <w:top w:w="15" w:type="dxa"/>
              <w:left w:w="15" w:type="dxa"/>
              <w:bottom w:w="0" w:type="dxa"/>
              <w:right w:w="15" w:type="dxa"/>
            </w:tcMar>
            <w:vAlign w:val="center"/>
          </w:tcPr>
          <w:p w14:paraId="58C37AA3" w14:textId="77777777" w:rsidR="00000000" w:rsidRDefault="00000000">
            <w:pPr>
              <w:jc w:val="right"/>
              <w:rPr>
                <w:color w:val="000000"/>
                <w:sz w:val="18"/>
                <w:szCs w:val="18"/>
              </w:rPr>
            </w:pPr>
            <w:r>
              <w:rPr>
                <w:sz w:val="18"/>
              </w:rPr>
              <w:t>730,000,000.00</w:t>
            </w:r>
          </w:p>
        </w:tc>
      </w:tr>
      <w:tr w:rsidR="00000000" w14:paraId="09A32CB0" w14:textId="77777777">
        <w:trPr>
          <w:trHeight w:val="397"/>
          <w:jc w:val="center"/>
        </w:trPr>
        <w:tc>
          <w:tcPr>
            <w:tcW w:w="3267" w:type="dxa"/>
            <w:noWrap/>
            <w:tcMar>
              <w:top w:w="15" w:type="dxa"/>
              <w:left w:w="15" w:type="dxa"/>
              <w:bottom w:w="0" w:type="dxa"/>
              <w:right w:w="15" w:type="dxa"/>
            </w:tcMar>
            <w:vAlign w:val="center"/>
          </w:tcPr>
          <w:p w14:paraId="0A00D0A1" w14:textId="77777777" w:rsidR="00000000" w:rsidRDefault="00000000">
            <w:pPr>
              <w:rPr>
                <w:color w:val="000000"/>
                <w:sz w:val="18"/>
                <w:szCs w:val="18"/>
              </w:rPr>
            </w:pPr>
            <w:r>
              <w:rPr>
                <w:color w:val="000000"/>
                <w:sz w:val="18"/>
                <w:szCs w:val="18"/>
              </w:rPr>
              <w:t xml:space="preserve">     </w:t>
            </w:r>
            <w:r>
              <w:rPr>
                <w:color w:val="000000"/>
                <w:sz w:val="18"/>
                <w:szCs w:val="18"/>
              </w:rPr>
              <w:t>取得投资收益收到的现金</w:t>
            </w:r>
            <w:r>
              <w:rPr>
                <w:color w:val="000000"/>
                <w:sz w:val="18"/>
                <w:szCs w:val="18"/>
              </w:rPr>
              <w:t xml:space="preserve"> </w:t>
            </w:r>
          </w:p>
        </w:tc>
        <w:tc>
          <w:tcPr>
            <w:tcW w:w="1475" w:type="dxa"/>
            <w:vAlign w:val="center"/>
          </w:tcPr>
          <w:p w14:paraId="5C507412" w14:textId="77777777" w:rsidR="00000000" w:rsidRDefault="00000000">
            <w:pPr>
              <w:ind w:firstLineChars="100" w:firstLine="180"/>
              <w:jc w:val="right"/>
              <w:textAlignment w:val="center"/>
              <w:rPr>
                <w:color w:val="000000"/>
                <w:sz w:val="18"/>
                <w:szCs w:val="18"/>
              </w:rPr>
            </w:pPr>
            <w:r>
              <w:rPr>
                <w:color w:val="000000"/>
                <w:sz w:val="18"/>
                <w:szCs w:val="18"/>
                <w:lang w:bidi="ar"/>
              </w:rPr>
              <w:t>3,927,458.72</w:t>
            </w:r>
          </w:p>
        </w:tc>
        <w:tc>
          <w:tcPr>
            <w:tcW w:w="1476" w:type="dxa"/>
            <w:noWrap/>
            <w:tcMar>
              <w:top w:w="15" w:type="dxa"/>
              <w:left w:w="15" w:type="dxa"/>
              <w:bottom w:w="0" w:type="dxa"/>
              <w:right w:w="15" w:type="dxa"/>
            </w:tcMar>
            <w:vAlign w:val="center"/>
          </w:tcPr>
          <w:p w14:paraId="1581D09A" w14:textId="77777777" w:rsidR="00000000" w:rsidRDefault="00000000">
            <w:pPr>
              <w:jc w:val="right"/>
              <w:rPr>
                <w:color w:val="000000"/>
                <w:sz w:val="18"/>
                <w:szCs w:val="18"/>
              </w:rPr>
            </w:pPr>
            <w:r>
              <w:rPr>
                <w:color w:val="000000"/>
                <w:sz w:val="18"/>
                <w:szCs w:val="18"/>
              </w:rPr>
              <w:t>8,005,546.56</w:t>
            </w:r>
          </w:p>
        </w:tc>
        <w:tc>
          <w:tcPr>
            <w:tcW w:w="1476" w:type="dxa"/>
            <w:noWrap/>
            <w:tcMar>
              <w:top w:w="15" w:type="dxa"/>
              <w:left w:w="15" w:type="dxa"/>
              <w:bottom w:w="0" w:type="dxa"/>
              <w:right w:w="15" w:type="dxa"/>
            </w:tcMar>
            <w:vAlign w:val="center"/>
          </w:tcPr>
          <w:p w14:paraId="302C534D" w14:textId="77777777" w:rsidR="00000000" w:rsidRDefault="00000000">
            <w:pPr>
              <w:jc w:val="right"/>
              <w:rPr>
                <w:color w:val="000000"/>
                <w:sz w:val="18"/>
                <w:szCs w:val="18"/>
              </w:rPr>
            </w:pPr>
            <w:r>
              <w:rPr>
                <w:color w:val="000000"/>
                <w:sz w:val="18"/>
                <w:szCs w:val="18"/>
              </w:rPr>
              <w:t>15,560,540.03</w:t>
            </w:r>
          </w:p>
        </w:tc>
        <w:tc>
          <w:tcPr>
            <w:tcW w:w="1476" w:type="dxa"/>
            <w:noWrap/>
            <w:tcMar>
              <w:top w:w="15" w:type="dxa"/>
              <w:left w:w="15" w:type="dxa"/>
              <w:bottom w:w="0" w:type="dxa"/>
              <w:right w:w="15" w:type="dxa"/>
            </w:tcMar>
            <w:vAlign w:val="center"/>
          </w:tcPr>
          <w:p w14:paraId="2F848305" w14:textId="77777777" w:rsidR="00000000" w:rsidRDefault="00000000">
            <w:pPr>
              <w:jc w:val="right"/>
              <w:rPr>
                <w:color w:val="000000"/>
                <w:sz w:val="18"/>
                <w:szCs w:val="18"/>
              </w:rPr>
            </w:pPr>
            <w:r>
              <w:rPr>
                <w:sz w:val="18"/>
              </w:rPr>
              <w:t>9,149,797.81</w:t>
            </w:r>
          </w:p>
        </w:tc>
      </w:tr>
      <w:tr w:rsidR="00000000" w14:paraId="6047808A" w14:textId="77777777">
        <w:trPr>
          <w:trHeight w:val="397"/>
          <w:jc w:val="center"/>
        </w:trPr>
        <w:tc>
          <w:tcPr>
            <w:tcW w:w="3267" w:type="dxa"/>
            <w:noWrap/>
            <w:tcMar>
              <w:top w:w="15" w:type="dxa"/>
              <w:left w:w="15" w:type="dxa"/>
              <w:bottom w:w="0" w:type="dxa"/>
              <w:right w:w="15" w:type="dxa"/>
            </w:tcMar>
            <w:vAlign w:val="center"/>
          </w:tcPr>
          <w:p w14:paraId="53F6158E" w14:textId="77777777" w:rsidR="00000000" w:rsidRDefault="00000000">
            <w:pPr>
              <w:rPr>
                <w:color w:val="000000"/>
                <w:sz w:val="18"/>
                <w:szCs w:val="18"/>
              </w:rPr>
            </w:pPr>
            <w:r>
              <w:rPr>
                <w:color w:val="000000"/>
                <w:sz w:val="18"/>
                <w:szCs w:val="18"/>
              </w:rPr>
              <w:t xml:space="preserve">     </w:t>
            </w:r>
            <w:r>
              <w:rPr>
                <w:color w:val="000000"/>
                <w:sz w:val="18"/>
                <w:szCs w:val="18"/>
              </w:rPr>
              <w:t>处置固定资产、无形资产和其他长</w:t>
            </w:r>
            <w:r>
              <w:rPr>
                <w:color w:val="000000"/>
                <w:sz w:val="18"/>
                <w:szCs w:val="18"/>
              </w:rPr>
              <w:lastRenderedPageBreak/>
              <w:t>期资产收回的现金净额</w:t>
            </w:r>
            <w:r>
              <w:rPr>
                <w:color w:val="000000"/>
                <w:sz w:val="18"/>
                <w:szCs w:val="18"/>
              </w:rPr>
              <w:t xml:space="preserve"> </w:t>
            </w:r>
          </w:p>
        </w:tc>
        <w:tc>
          <w:tcPr>
            <w:tcW w:w="1475" w:type="dxa"/>
            <w:vAlign w:val="center"/>
          </w:tcPr>
          <w:p w14:paraId="22A5DC94" w14:textId="77777777" w:rsidR="00000000" w:rsidRDefault="00000000">
            <w:pPr>
              <w:jc w:val="right"/>
              <w:textAlignment w:val="center"/>
              <w:rPr>
                <w:color w:val="000000"/>
                <w:sz w:val="18"/>
                <w:szCs w:val="18"/>
              </w:rPr>
            </w:pPr>
            <w:r>
              <w:rPr>
                <w:color w:val="000000"/>
                <w:sz w:val="18"/>
                <w:szCs w:val="18"/>
                <w:lang w:bidi="ar"/>
              </w:rPr>
              <w:lastRenderedPageBreak/>
              <w:t>505,000.00</w:t>
            </w:r>
          </w:p>
        </w:tc>
        <w:tc>
          <w:tcPr>
            <w:tcW w:w="1476" w:type="dxa"/>
            <w:noWrap/>
            <w:tcMar>
              <w:top w:w="15" w:type="dxa"/>
              <w:left w:w="15" w:type="dxa"/>
              <w:bottom w:w="0" w:type="dxa"/>
              <w:right w:w="15" w:type="dxa"/>
            </w:tcMar>
            <w:vAlign w:val="center"/>
          </w:tcPr>
          <w:p w14:paraId="500BD422" w14:textId="77777777" w:rsidR="00000000" w:rsidRDefault="00000000">
            <w:pPr>
              <w:jc w:val="right"/>
              <w:rPr>
                <w:color w:val="000000"/>
                <w:sz w:val="18"/>
                <w:szCs w:val="18"/>
              </w:rPr>
            </w:pPr>
            <w:r>
              <w:rPr>
                <w:color w:val="000000"/>
                <w:sz w:val="18"/>
                <w:szCs w:val="18"/>
              </w:rPr>
              <w:t>2,590,694.35</w:t>
            </w:r>
          </w:p>
        </w:tc>
        <w:tc>
          <w:tcPr>
            <w:tcW w:w="1476" w:type="dxa"/>
            <w:noWrap/>
            <w:tcMar>
              <w:top w:w="15" w:type="dxa"/>
              <w:left w:w="15" w:type="dxa"/>
              <w:bottom w:w="0" w:type="dxa"/>
              <w:right w:w="15" w:type="dxa"/>
            </w:tcMar>
            <w:vAlign w:val="center"/>
          </w:tcPr>
          <w:p w14:paraId="70D6094B" w14:textId="77777777" w:rsidR="00000000" w:rsidRDefault="00000000">
            <w:pPr>
              <w:jc w:val="right"/>
              <w:rPr>
                <w:color w:val="000000"/>
                <w:sz w:val="18"/>
                <w:szCs w:val="18"/>
              </w:rPr>
            </w:pPr>
            <w:r>
              <w:rPr>
                <w:color w:val="000000"/>
                <w:sz w:val="18"/>
                <w:szCs w:val="18"/>
              </w:rPr>
              <w:t>1,085,316.80</w:t>
            </w:r>
          </w:p>
        </w:tc>
        <w:tc>
          <w:tcPr>
            <w:tcW w:w="1476" w:type="dxa"/>
            <w:noWrap/>
            <w:tcMar>
              <w:top w:w="15" w:type="dxa"/>
              <w:left w:w="15" w:type="dxa"/>
              <w:bottom w:w="0" w:type="dxa"/>
              <w:right w:w="15" w:type="dxa"/>
            </w:tcMar>
            <w:vAlign w:val="center"/>
          </w:tcPr>
          <w:p w14:paraId="5E2F867E" w14:textId="77777777" w:rsidR="00000000" w:rsidRDefault="00000000">
            <w:pPr>
              <w:jc w:val="right"/>
              <w:rPr>
                <w:color w:val="000000"/>
                <w:sz w:val="18"/>
                <w:szCs w:val="18"/>
              </w:rPr>
            </w:pPr>
            <w:r>
              <w:rPr>
                <w:sz w:val="18"/>
              </w:rPr>
              <w:t>458,913.35</w:t>
            </w:r>
          </w:p>
        </w:tc>
      </w:tr>
      <w:tr w:rsidR="00000000" w14:paraId="31FA97D8" w14:textId="77777777">
        <w:trPr>
          <w:trHeight w:val="397"/>
          <w:jc w:val="center"/>
        </w:trPr>
        <w:tc>
          <w:tcPr>
            <w:tcW w:w="3267" w:type="dxa"/>
            <w:noWrap/>
            <w:tcMar>
              <w:top w:w="15" w:type="dxa"/>
              <w:left w:w="15" w:type="dxa"/>
              <w:bottom w:w="0" w:type="dxa"/>
              <w:right w:w="15" w:type="dxa"/>
            </w:tcMar>
            <w:vAlign w:val="center"/>
          </w:tcPr>
          <w:p w14:paraId="321B1622" w14:textId="77777777" w:rsidR="00000000" w:rsidRDefault="00000000">
            <w:pPr>
              <w:ind w:firstLineChars="250" w:firstLine="450"/>
              <w:rPr>
                <w:color w:val="000000"/>
                <w:sz w:val="18"/>
                <w:szCs w:val="18"/>
              </w:rPr>
            </w:pPr>
            <w:r>
              <w:rPr>
                <w:rFonts w:hint="eastAsia"/>
                <w:color w:val="000000"/>
                <w:sz w:val="18"/>
                <w:szCs w:val="18"/>
              </w:rPr>
              <w:t>处置子公司及其他营业单位收到的现金净额</w:t>
            </w:r>
          </w:p>
        </w:tc>
        <w:tc>
          <w:tcPr>
            <w:tcW w:w="1475" w:type="dxa"/>
            <w:vAlign w:val="center"/>
          </w:tcPr>
          <w:p w14:paraId="542CF4AF" w14:textId="77777777" w:rsidR="00000000" w:rsidRDefault="00000000">
            <w:pPr>
              <w:jc w:val="right"/>
              <w:textAlignment w:val="center"/>
              <w:rPr>
                <w:color w:val="000000"/>
                <w:sz w:val="18"/>
                <w:szCs w:val="18"/>
              </w:rPr>
            </w:pPr>
            <w:r>
              <w:rPr>
                <w:color w:val="000000"/>
                <w:sz w:val="18"/>
                <w:szCs w:val="18"/>
                <w:lang w:bidi="ar"/>
              </w:rPr>
              <w:t>790,985.23</w:t>
            </w:r>
          </w:p>
        </w:tc>
        <w:tc>
          <w:tcPr>
            <w:tcW w:w="1476" w:type="dxa"/>
            <w:noWrap/>
            <w:tcMar>
              <w:top w:w="15" w:type="dxa"/>
              <w:left w:w="15" w:type="dxa"/>
              <w:bottom w:w="0" w:type="dxa"/>
              <w:right w:w="15" w:type="dxa"/>
            </w:tcMar>
            <w:vAlign w:val="center"/>
          </w:tcPr>
          <w:p w14:paraId="5BB3D1B6" w14:textId="77777777" w:rsidR="00000000" w:rsidRDefault="00000000">
            <w:pPr>
              <w:jc w:val="right"/>
              <w:rPr>
                <w:color w:val="000000"/>
                <w:sz w:val="18"/>
                <w:szCs w:val="18"/>
              </w:rPr>
            </w:pPr>
            <w:r>
              <w:rPr>
                <w:color w:val="000000"/>
                <w:sz w:val="18"/>
                <w:szCs w:val="18"/>
              </w:rPr>
              <w:t>23,790,756.71</w:t>
            </w:r>
          </w:p>
        </w:tc>
        <w:tc>
          <w:tcPr>
            <w:tcW w:w="1476" w:type="dxa"/>
            <w:noWrap/>
            <w:tcMar>
              <w:top w:w="15" w:type="dxa"/>
              <w:left w:w="15" w:type="dxa"/>
              <w:bottom w:w="0" w:type="dxa"/>
              <w:right w:w="15" w:type="dxa"/>
            </w:tcMar>
            <w:vAlign w:val="center"/>
          </w:tcPr>
          <w:p w14:paraId="1C8121CA" w14:textId="77777777" w:rsidR="00000000" w:rsidRDefault="00000000">
            <w:pPr>
              <w:jc w:val="right"/>
              <w:rPr>
                <w:sz w:val="18"/>
              </w:rPr>
            </w:pPr>
            <w:r>
              <w:rPr>
                <w:rFonts w:hint="eastAsia"/>
                <w:color w:val="000000"/>
                <w:sz w:val="18"/>
                <w:szCs w:val="18"/>
              </w:rPr>
              <w:t>-</w:t>
            </w:r>
          </w:p>
        </w:tc>
        <w:tc>
          <w:tcPr>
            <w:tcW w:w="1476" w:type="dxa"/>
            <w:noWrap/>
            <w:tcMar>
              <w:top w:w="15" w:type="dxa"/>
              <w:left w:w="15" w:type="dxa"/>
              <w:bottom w:w="0" w:type="dxa"/>
              <w:right w:w="15" w:type="dxa"/>
            </w:tcMar>
            <w:vAlign w:val="center"/>
          </w:tcPr>
          <w:p w14:paraId="20FA00BA" w14:textId="77777777" w:rsidR="00000000" w:rsidRDefault="00000000">
            <w:pPr>
              <w:jc w:val="right"/>
              <w:rPr>
                <w:sz w:val="18"/>
              </w:rPr>
            </w:pPr>
            <w:r>
              <w:rPr>
                <w:rFonts w:hint="eastAsia"/>
                <w:sz w:val="18"/>
              </w:rPr>
              <w:t>-</w:t>
            </w:r>
          </w:p>
        </w:tc>
      </w:tr>
      <w:tr w:rsidR="00000000" w14:paraId="627D7E94" w14:textId="77777777">
        <w:trPr>
          <w:trHeight w:val="397"/>
          <w:jc w:val="center"/>
        </w:trPr>
        <w:tc>
          <w:tcPr>
            <w:tcW w:w="3267" w:type="dxa"/>
            <w:noWrap/>
            <w:tcMar>
              <w:top w:w="15" w:type="dxa"/>
              <w:left w:w="15" w:type="dxa"/>
              <w:bottom w:w="0" w:type="dxa"/>
              <w:right w:w="15" w:type="dxa"/>
            </w:tcMar>
            <w:vAlign w:val="center"/>
          </w:tcPr>
          <w:p w14:paraId="759FFCC0" w14:textId="77777777" w:rsidR="00000000" w:rsidRDefault="00000000">
            <w:pPr>
              <w:rPr>
                <w:color w:val="000000"/>
                <w:sz w:val="18"/>
                <w:szCs w:val="18"/>
              </w:rPr>
            </w:pPr>
            <w:r>
              <w:rPr>
                <w:color w:val="000000"/>
                <w:sz w:val="18"/>
                <w:szCs w:val="18"/>
              </w:rPr>
              <w:t xml:space="preserve">     </w:t>
            </w:r>
            <w:r>
              <w:rPr>
                <w:color w:val="000000"/>
                <w:sz w:val="18"/>
                <w:szCs w:val="18"/>
              </w:rPr>
              <w:t>收到其他与投资活动有关的现金</w:t>
            </w:r>
            <w:r>
              <w:rPr>
                <w:color w:val="000000"/>
                <w:sz w:val="18"/>
                <w:szCs w:val="18"/>
              </w:rPr>
              <w:t xml:space="preserve"> </w:t>
            </w:r>
          </w:p>
        </w:tc>
        <w:tc>
          <w:tcPr>
            <w:tcW w:w="1475" w:type="dxa"/>
            <w:vAlign w:val="center"/>
          </w:tcPr>
          <w:p w14:paraId="15B0564D"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28EB87E3"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6EC8E6FB" w14:textId="77777777" w:rsidR="00000000" w:rsidRDefault="00000000">
            <w:pPr>
              <w:jc w:val="right"/>
              <w:rPr>
                <w:color w:val="000000"/>
                <w:sz w:val="18"/>
                <w:szCs w:val="18"/>
              </w:rPr>
            </w:pPr>
            <w:r>
              <w:rPr>
                <w:color w:val="000000"/>
                <w:sz w:val="18"/>
                <w:szCs w:val="18"/>
              </w:rPr>
              <w:t>10,000,000.00</w:t>
            </w:r>
          </w:p>
        </w:tc>
        <w:tc>
          <w:tcPr>
            <w:tcW w:w="1476" w:type="dxa"/>
            <w:noWrap/>
            <w:tcMar>
              <w:top w:w="15" w:type="dxa"/>
              <w:left w:w="15" w:type="dxa"/>
              <w:bottom w:w="0" w:type="dxa"/>
              <w:right w:w="15" w:type="dxa"/>
            </w:tcMar>
            <w:vAlign w:val="center"/>
          </w:tcPr>
          <w:p w14:paraId="2C520B05" w14:textId="77777777" w:rsidR="00000000" w:rsidRDefault="00000000">
            <w:pPr>
              <w:jc w:val="right"/>
              <w:rPr>
                <w:color w:val="000000"/>
                <w:sz w:val="18"/>
                <w:szCs w:val="18"/>
              </w:rPr>
            </w:pPr>
            <w:r>
              <w:rPr>
                <w:rFonts w:hint="eastAsia"/>
                <w:color w:val="000000"/>
                <w:sz w:val="18"/>
                <w:szCs w:val="18"/>
              </w:rPr>
              <w:t>-</w:t>
            </w:r>
          </w:p>
        </w:tc>
      </w:tr>
      <w:tr w:rsidR="00000000" w14:paraId="35323AE7" w14:textId="77777777">
        <w:trPr>
          <w:trHeight w:val="397"/>
          <w:jc w:val="center"/>
        </w:trPr>
        <w:tc>
          <w:tcPr>
            <w:tcW w:w="3267" w:type="dxa"/>
            <w:noWrap/>
            <w:tcMar>
              <w:top w:w="15" w:type="dxa"/>
              <w:left w:w="15" w:type="dxa"/>
              <w:bottom w:w="0" w:type="dxa"/>
              <w:right w:w="15" w:type="dxa"/>
            </w:tcMar>
            <w:vAlign w:val="center"/>
          </w:tcPr>
          <w:p w14:paraId="036DE3B6" w14:textId="77777777" w:rsidR="00000000" w:rsidRDefault="00000000">
            <w:pPr>
              <w:rPr>
                <w:color w:val="000000"/>
                <w:sz w:val="18"/>
                <w:szCs w:val="18"/>
              </w:rPr>
            </w:pPr>
            <w:r>
              <w:rPr>
                <w:color w:val="000000"/>
                <w:sz w:val="18"/>
                <w:szCs w:val="18"/>
              </w:rPr>
              <w:t xml:space="preserve">       </w:t>
            </w:r>
            <w:r>
              <w:rPr>
                <w:color w:val="000000"/>
                <w:sz w:val="18"/>
                <w:szCs w:val="18"/>
              </w:rPr>
              <w:t>投资活动现金流入小计</w:t>
            </w:r>
            <w:r>
              <w:rPr>
                <w:color w:val="000000"/>
                <w:sz w:val="18"/>
                <w:szCs w:val="18"/>
              </w:rPr>
              <w:t xml:space="preserve"> </w:t>
            </w:r>
          </w:p>
        </w:tc>
        <w:tc>
          <w:tcPr>
            <w:tcW w:w="1475" w:type="dxa"/>
            <w:vAlign w:val="center"/>
          </w:tcPr>
          <w:p w14:paraId="29C57ED5" w14:textId="77777777" w:rsidR="00000000" w:rsidRDefault="00000000">
            <w:pPr>
              <w:jc w:val="right"/>
              <w:textAlignment w:val="center"/>
              <w:rPr>
                <w:color w:val="000000"/>
                <w:sz w:val="18"/>
                <w:szCs w:val="18"/>
              </w:rPr>
            </w:pPr>
            <w:r>
              <w:rPr>
                <w:color w:val="000000"/>
                <w:sz w:val="18"/>
                <w:szCs w:val="18"/>
                <w:lang w:bidi="ar"/>
              </w:rPr>
              <w:t>374,706,889.49</w:t>
            </w:r>
          </w:p>
        </w:tc>
        <w:tc>
          <w:tcPr>
            <w:tcW w:w="1476" w:type="dxa"/>
            <w:noWrap/>
            <w:tcMar>
              <w:top w:w="15" w:type="dxa"/>
              <w:left w:w="15" w:type="dxa"/>
              <w:bottom w:w="0" w:type="dxa"/>
              <w:right w:w="15" w:type="dxa"/>
            </w:tcMar>
            <w:vAlign w:val="center"/>
          </w:tcPr>
          <w:p w14:paraId="189F7052" w14:textId="77777777" w:rsidR="00000000" w:rsidRDefault="00000000">
            <w:pPr>
              <w:jc w:val="right"/>
              <w:rPr>
                <w:color w:val="000000"/>
                <w:sz w:val="18"/>
                <w:szCs w:val="18"/>
              </w:rPr>
            </w:pPr>
            <w:r>
              <w:rPr>
                <w:color w:val="000000"/>
                <w:sz w:val="18"/>
                <w:szCs w:val="18"/>
              </w:rPr>
              <w:t>385,986,997.62</w:t>
            </w:r>
          </w:p>
        </w:tc>
        <w:tc>
          <w:tcPr>
            <w:tcW w:w="1476" w:type="dxa"/>
            <w:noWrap/>
            <w:tcMar>
              <w:top w:w="15" w:type="dxa"/>
              <w:left w:w="15" w:type="dxa"/>
              <w:bottom w:w="0" w:type="dxa"/>
              <w:right w:w="15" w:type="dxa"/>
            </w:tcMar>
            <w:vAlign w:val="center"/>
          </w:tcPr>
          <w:p w14:paraId="37A4C372" w14:textId="77777777" w:rsidR="00000000" w:rsidRDefault="00000000">
            <w:pPr>
              <w:jc w:val="right"/>
              <w:rPr>
                <w:color w:val="000000"/>
                <w:sz w:val="18"/>
                <w:szCs w:val="18"/>
              </w:rPr>
            </w:pPr>
            <w:r>
              <w:rPr>
                <w:color w:val="000000"/>
                <w:sz w:val="18"/>
                <w:szCs w:val="18"/>
              </w:rPr>
              <w:t>472,520,357.45</w:t>
            </w:r>
          </w:p>
        </w:tc>
        <w:tc>
          <w:tcPr>
            <w:tcW w:w="1476" w:type="dxa"/>
            <w:noWrap/>
            <w:tcMar>
              <w:top w:w="15" w:type="dxa"/>
              <w:left w:w="15" w:type="dxa"/>
              <w:bottom w:w="0" w:type="dxa"/>
              <w:right w:w="15" w:type="dxa"/>
            </w:tcMar>
            <w:vAlign w:val="center"/>
          </w:tcPr>
          <w:p w14:paraId="46EAB518" w14:textId="77777777" w:rsidR="00000000" w:rsidRDefault="00000000">
            <w:pPr>
              <w:jc w:val="right"/>
              <w:rPr>
                <w:color w:val="000000"/>
                <w:sz w:val="18"/>
                <w:szCs w:val="18"/>
              </w:rPr>
            </w:pPr>
            <w:r>
              <w:rPr>
                <w:sz w:val="18"/>
              </w:rPr>
              <w:t>739,608,711.16</w:t>
            </w:r>
          </w:p>
        </w:tc>
      </w:tr>
      <w:tr w:rsidR="00000000" w14:paraId="02DAD05A" w14:textId="77777777">
        <w:trPr>
          <w:trHeight w:val="397"/>
          <w:jc w:val="center"/>
        </w:trPr>
        <w:tc>
          <w:tcPr>
            <w:tcW w:w="3267" w:type="dxa"/>
            <w:noWrap/>
            <w:tcMar>
              <w:top w:w="15" w:type="dxa"/>
              <w:left w:w="15" w:type="dxa"/>
              <w:bottom w:w="0" w:type="dxa"/>
              <w:right w:w="15" w:type="dxa"/>
            </w:tcMar>
            <w:vAlign w:val="center"/>
          </w:tcPr>
          <w:p w14:paraId="630A79F2" w14:textId="77777777" w:rsidR="00000000" w:rsidRDefault="00000000">
            <w:pPr>
              <w:rPr>
                <w:color w:val="000000"/>
                <w:sz w:val="18"/>
                <w:szCs w:val="18"/>
              </w:rPr>
            </w:pPr>
            <w:r>
              <w:rPr>
                <w:color w:val="000000"/>
                <w:sz w:val="18"/>
                <w:szCs w:val="18"/>
              </w:rPr>
              <w:t xml:space="preserve">     </w:t>
            </w:r>
            <w:r>
              <w:rPr>
                <w:color w:val="000000"/>
                <w:sz w:val="18"/>
                <w:szCs w:val="18"/>
              </w:rPr>
              <w:t>购建固定资产、无形资产和其他长期资产支付的现金</w:t>
            </w:r>
            <w:r>
              <w:rPr>
                <w:color w:val="000000"/>
                <w:sz w:val="18"/>
                <w:szCs w:val="18"/>
              </w:rPr>
              <w:t xml:space="preserve"> </w:t>
            </w:r>
          </w:p>
        </w:tc>
        <w:tc>
          <w:tcPr>
            <w:tcW w:w="1475" w:type="dxa"/>
            <w:vAlign w:val="center"/>
          </w:tcPr>
          <w:p w14:paraId="23F52470" w14:textId="77777777" w:rsidR="00000000" w:rsidRDefault="00000000">
            <w:pPr>
              <w:jc w:val="right"/>
              <w:textAlignment w:val="center"/>
              <w:rPr>
                <w:color w:val="000000"/>
                <w:sz w:val="18"/>
                <w:szCs w:val="18"/>
              </w:rPr>
            </w:pPr>
            <w:r>
              <w:rPr>
                <w:color w:val="000000"/>
                <w:sz w:val="18"/>
                <w:szCs w:val="18"/>
                <w:lang w:bidi="ar"/>
              </w:rPr>
              <w:t>46,175,157.24</w:t>
            </w:r>
          </w:p>
        </w:tc>
        <w:tc>
          <w:tcPr>
            <w:tcW w:w="1476" w:type="dxa"/>
            <w:noWrap/>
            <w:tcMar>
              <w:top w:w="15" w:type="dxa"/>
              <w:left w:w="15" w:type="dxa"/>
              <w:bottom w:w="0" w:type="dxa"/>
              <w:right w:w="15" w:type="dxa"/>
            </w:tcMar>
            <w:vAlign w:val="center"/>
          </w:tcPr>
          <w:p w14:paraId="0E83A944" w14:textId="77777777" w:rsidR="00000000" w:rsidRDefault="00000000">
            <w:pPr>
              <w:jc w:val="right"/>
              <w:rPr>
                <w:color w:val="000000"/>
                <w:sz w:val="18"/>
                <w:szCs w:val="18"/>
              </w:rPr>
            </w:pPr>
            <w:r>
              <w:rPr>
                <w:color w:val="000000"/>
                <w:sz w:val="18"/>
                <w:szCs w:val="18"/>
              </w:rPr>
              <w:t>11,855,851.90</w:t>
            </w:r>
          </w:p>
        </w:tc>
        <w:tc>
          <w:tcPr>
            <w:tcW w:w="1476" w:type="dxa"/>
            <w:noWrap/>
            <w:tcMar>
              <w:top w:w="15" w:type="dxa"/>
              <w:left w:w="15" w:type="dxa"/>
              <w:bottom w:w="0" w:type="dxa"/>
              <w:right w:w="15" w:type="dxa"/>
            </w:tcMar>
            <w:vAlign w:val="center"/>
          </w:tcPr>
          <w:p w14:paraId="6C01619A" w14:textId="77777777" w:rsidR="00000000" w:rsidRDefault="00000000">
            <w:pPr>
              <w:jc w:val="right"/>
              <w:rPr>
                <w:color w:val="000000"/>
                <w:sz w:val="18"/>
                <w:szCs w:val="18"/>
              </w:rPr>
            </w:pPr>
            <w:r>
              <w:rPr>
                <w:color w:val="000000"/>
                <w:sz w:val="18"/>
                <w:szCs w:val="18"/>
              </w:rPr>
              <w:t>19,577,653.08</w:t>
            </w:r>
          </w:p>
        </w:tc>
        <w:tc>
          <w:tcPr>
            <w:tcW w:w="1476" w:type="dxa"/>
            <w:noWrap/>
            <w:tcMar>
              <w:top w:w="15" w:type="dxa"/>
              <w:left w:w="15" w:type="dxa"/>
              <w:bottom w:w="0" w:type="dxa"/>
              <w:right w:w="15" w:type="dxa"/>
            </w:tcMar>
            <w:vAlign w:val="center"/>
          </w:tcPr>
          <w:p w14:paraId="0C0A513A" w14:textId="77777777" w:rsidR="00000000" w:rsidRDefault="00000000">
            <w:pPr>
              <w:jc w:val="right"/>
              <w:rPr>
                <w:color w:val="000000"/>
                <w:sz w:val="18"/>
                <w:szCs w:val="18"/>
              </w:rPr>
            </w:pPr>
            <w:r>
              <w:rPr>
                <w:sz w:val="18"/>
              </w:rPr>
              <w:t>23,632,618.50</w:t>
            </w:r>
          </w:p>
        </w:tc>
      </w:tr>
      <w:tr w:rsidR="00000000" w14:paraId="6E676AB1" w14:textId="77777777">
        <w:trPr>
          <w:trHeight w:val="397"/>
          <w:jc w:val="center"/>
        </w:trPr>
        <w:tc>
          <w:tcPr>
            <w:tcW w:w="3267" w:type="dxa"/>
            <w:noWrap/>
            <w:tcMar>
              <w:top w:w="15" w:type="dxa"/>
              <w:left w:w="15" w:type="dxa"/>
              <w:bottom w:w="0" w:type="dxa"/>
              <w:right w:w="15" w:type="dxa"/>
            </w:tcMar>
            <w:vAlign w:val="center"/>
          </w:tcPr>
          <w:p w14:paraId="1F77BB9A" w14:textId="77777777" w:rsidR="00000000" w:rsidRDefault="00000000">
            <w:pPr>
              <w:ind w:firstLineChars="250" w:firstLine="450"/>
              <w:rPr>
                <w:color w:val="000000"/>
                <w:sz w:val="18"/>
                <w:szCs w:val="18"/>
              </w:rPr>
            </w:pPr>
            <w:r>
              <w:rPr>
                <w:rFonts w:hint="eastAsia"/>
                <w:sz w:val="18"/>
              </w:rPr>
              <w:t>投资支付的现金</w:t>
            </w:r>
          </w:p>
        </w:tc>
        <w:tc>
          <w:tcPr>
            <w:tcW w:w="1475" w:type="dxa"/>
            <w:vAlign w:val="center"/>
          </w:tcPr>
          <w:p w14:paraId="4F64D18C" w14:textId="77777777" w:rsidR="00000000" w:rsidRDefault="00000000">
            <w:pPr>
              <w:jc w:val="right"/>
              <w:textAlignment w:val="center"/>
              <w:rPr>
                <w:color w:val="000000"/>
                <w:sz w:val="18"/>
                <w:szCs w:val="18"/>
              </w:rPr>
            </w:pPr>
            <w:r>
              <w:rPr>
                <w:color w:val="000000"/>
                <w:sz w:val="18"/>
                <w:szCs w:val="18"/>
                <w:lang w:bidi="ar"/>
              </w:rPr>
              <w:t>464,283,445.54</w:t>
            </w:r>
          </w:p>
        </w:tc>
        <w:tc>
          <w:tcPr>
            <w:tcW w:w="1476" w:type="dxa"/>
            <w:noWrap/>
            <w:tcMar>
              <w:top w:w="15" w:type="dxa"/>
              <w:left w:w="15" w:type="dxa"/>
              <w:bottom w:w="0" w:type="dxa"/>
              <w:right w:w="15" w:type="dxa"/>
            </w:tcMar>
            <w:vAlign w:val="center"/>
          </w:tcPr>
          <w:p w14:paraId="69C7C717" w14:textId="77777777" w:rsidR="00000000" w:rsidRDefault="00000000">
            <w:pPr>
              <w:jc w:val="right"/>
              <w:rPr>
                <w:color w:val="000000"/>
                <w:sz w:val="18"/>
                <w:szCs w:val="18"/>
              </w:rPr>
            </w:pPr>
            <w:r>
              <w:rPr>
                <w:color w:val="000000"/>
                <w:sz w:val="18"/>
                <w:szCs w:val="18"/>
              </w:rPr>
              <w:t>408,500,000.00</w:t>
            </w:r>
          </w:p>
        </w:tc>
        <w:tc>
          <w:tcPr>
            <w:tcW w:w="1476" w:type="dxa"/>
            <w:noWrap/>
            <w:tcMar>
              <w:top w:w="15" w:type="dxa"/>
              <w:left w:w="15" w:type="dxa"/>
              <w:bottom w:w="0" w:type="dxa"/>
              <w:right w:w="15" w:type="dxa"/>
            </w:tcMar>
            <w:vAlign w:val="center"/>
          </w:tcPr>
          <w:p w14:paraId="302DB864" w14:textId="77777777" w:rsidR="00000000" w:rsidRDefault="00000000">
            <w:pPr>
              <w:jc w:val="right"/>
              <w:rPr>
                <w:sz w:val="18"/>
              </w:rPr>
            </w:pPr>
            <w:r>
              <w:rPr>
                <w:color w:val="000000"/>
                <w:sz w:val="18"/>
                <w:szCs w:val="18"/>
              </w:rPr>
              <w:t>360,000,000.00</w:t>
            </w:r>
          </w:p>
        </w:tc>
        <w:tc>
          <w:tcPr>
            <w:tcW w:w="1476" w:type="dxa"/>
            <w:noWrap/>
            <w:tcMar>
              <w:top w:w="15" w:type="dxa"/>
              <w:left w:w="15" w:type="dxa"/>
              <w:bottom w:w="0" w:type="dxa"/>
              <w:right w:w="15" w:type="dxa"/>
            </w:tcMar>
            <w:vAlign w:val="center"/>
          </w:tcPr>
          <w:p w14:paraId="6507918B" w14:textId="77777777" w:rsidR="00000000" w:rsidRDefault="00000000">
            <w:pPr>
              <w:jc w:val="right"/>
              <w:rPr>
                <w:sz w:val="18"/>
              </w:rPr>
            </w:pPr>
            <w:r>
              <w:rPr>
                <w:sz w:val="18"/>
              </w:rPr>
              <w:t>814,000,000.00</w:t>
            </w:r>
          </w:p>
        </w:tc>
      </w:tr>
      <w:tr w:rsidR="00000000" w14:paraId="5C9A5E75" w14:textId="77777777">
        <w:trPr>
          <w:trHeight w:val="397"/>
          <w:jc w:val="center"/>
        </w:trPr>
        <w:tc>
          <w:tcPr>
            <w:tcW w:w="3267" w:type="dxa"/>
            <w:noWrap/>
            <w:tcMar>
              <w:top w:w="15" w:type="dxa"/>
              <w:left w:w="15" w:type="dxa"/>
              <w:bottom w:w="0" w:type="dxa"/>
              <w:right w:w="15" w:type="dxa"/>
            </w:tcMar>
            <w:vAlign w:val="center"/>
          </w:tcPr>
          <w:p w14:paraId="10750968" w14:textId="77777777" w:rsidR="00000000" w:rsidRDefault="00000000">
            <w:pPr>
              <w:rPr>
                <w:color w:val="000000"/>
                <w:sz w:val="18"/>
                <w:szCs w:val="18"/>
              </w:rPr>
            </w:pPr>
            <w:r>
              <w:rPr>
                <w:color w:val="000000"/>
                <w:sz w:val="18"/>
                <w:szCs w:val="18"/>
              </w:rPr>
              <w:t xml:space="preserve">     </w:t>
            </w:r>
            <w:r>
              <w:rPr>
                <w:color w:val="000000"/>
                <w:sz w:val="18"/>
                <w:szCs w:val="18"/>
              </w:rPr>
              <w:t>取得子公司及其他营业单位支付的现金净额</w:t>
            </w:r>
            <w:r>
              <w:rPr>
                <w:color w:val="000000"/>
                <w:sz w:val="18"/>
                <w:szCs w:val="18"/>
              </w:rPr>
              <w:t xml:space="preserve"> </w:t>
            </w:r>
          </w:p>
        </w:tc>
        <w:tc>
          <w:tcPr>
            <w:tcW w:w="1475" w:type="dxa"/>
            <w:vAlign w:val="center"/>
          </w:tcPr>
          <w:p w14:paraId="74F68D0E"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318E4DB8"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3B485A98"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61C84F62" w14:textId="77777777" w:rsidR="00000000" w:rsidRDefault="00000000">
            <w:pPr>
              <w:jc w:val="right"/>
              <w:rPr>
                <w:color w:val="000000"/>
                <w:sz w:val="18"/>
                <w:szCs w:val="18"/>
              </w:rPr>
            </w:pPr>
          </w:p>
        </w:tc>
      </w:tr>
      <w:tr w:rsidR="00000000" w14:paraId="41808568" w14:textId="77777777">
        <w:trPr>
          <w:trHeight w:val="397"/>
          <w:jc w:val="center"/>
        </w:trPr>
        <w:tc>
          <w:tcPr>
            <w:tcW w:w="3267" w:type="dxa"/>
            <w:noWrap/>
            <w:tcMar>
              <w:top w:w="15" w:type="dxa"/>
              <w:left w:w="15" w:type="dxa"/>
              <w:bottom w:w="0" w:type="dxa"/>
              <w:right w:w="15" w:type="dxa"/>
            </w:tcMar>
            <w:vAlign w:val="center"/>
          </w:tcPr>
          <w:p w14:paraId="29269203" w14:textId="77777777" w:rsidR="00000000" w:rsidRDefault="00000000">
            <w:pPr>
              <w:rPr>
                <w:color w:val="000000"/>
                <w:sz w:val="18"/>
                <w:szCs w:val="18"/>
              </w:rPr>
            </w:pPr>
            <w:r>
              <w:rPr>
                <w:color w:val="000000"/>
                <w:sz w:val="18"/>
                <w:szCs w:val="18"/>
              </w:rPr>
              <w:t xml:space="preserve">     </w:t>
            </w:r>
            <w:r>
              <w:rPr>
                <w:color w:val="000000"/>
                <w:sz w:val="18"/>
                <w:szCs w:val="18"/>
              </w:rPr>
              <w:t>支付其他与投资活动有关的现金</w:t>
            </w:r>
            <w:r>
              <w:rPr>
                <w:color w:val="000000"/>
                <w:sz w:val="18"/>
                <w:szCs w:val="18"/>
              </w:rPr>
              <w:t xml:space="preserve"> </w:t>
            </w:r>
          </w:p>
        </w:tc>
        <w:tc>
          <w:tcPr>
            <w:tcW w:w="1475" w:type="dxa"/>
            <w:vAlign w:val="center"/>
          </w:tcPr>
          <w:p w14:paraId="47BC38F5"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1AE1EDDE" w14:textId="77777777" w:rsidR="00000000" w:rsidRDefault="00000000">
            <w:pPr>
              <w:jc w:val="right"/>
              <w:rPr>
                <w:color w:val="000000"/>
                <w:sz w:val="18"/>
                <w:szCs w:val="18"/>
              </w:rPr>
            </w:pPr>
            <w:r>
              <w:rPr>
                <w:color w:val="000000"/>
                <w:sz w:val="18"/>
                <w:szCs w:val="18"/>
              </w:rPr>
              <w:t>10,000,000.00</w:t>
            </w:r>
          </w:p>
        </w:tc>
        <w:tc>
          <w:tcPr>
            <w:tcW w:w="1476" w:type="dxa"/>
            <w:noWrap/>
            <w:tcMar>
              <w:top w:w="15" w:type="dxa"/>
              <w:left w:w="15" w:type="dxa"/>
              <w:bottom w:w="0" w:type="dxa"/>
              <w:right w:w="15" w:type="dxa"/>
            </w:tcMar>
            <w:vAlign w:val="center"/>
          </w:tcPr>
          <w:p w14:paraId="686F0F79" w14:textId="77777777" w:rsidR="00000000" w:rsidRDefault="00000000">
            <w:pPr>
              <w:jc w:val="right"/>
              <w:rPr>
                <w:color w:val="000000"/>
                <w:sz w:val="18"/>
                <w:szCs w:val="18"/>
              </w:rPr>
            </w:pPr>
            <w:r>
              <w:rPr>
                <w:rFonts w:hint="eastAsia"/>
                <w:color w:val="000000"/>
                <w:sz w:val="18"/>
                <w:szCs w:val="18"/>
              </w:rPr>
              <w:t>-</w:t>
            </w:r>
          </w:p>
        </w:tc>
        <w:tc>
          <w:tcPr>
            <w:tcW w:w="1476" w:type="dxa"/>
            <w:noWrap/>
            <w:tcMar>
              <w:top w:w="15" w:type="dxa"/>
              <w:left w:w="15" w:type="dxa"/>
              <w:bottom w:w="0" w:type="dxa"/>
              <w:right w:w="15" w:type="dxa"/>
            </w:tcMar>
            <w:vAlign w:val="center"/>
          </w:tcPr>
          <w:p w14:paraId="07B18D25" w14:textId="77777777" w:rsidR="00000000" w:rsidRDefault="00000000">
            <w:pPr>
              <w:jc w:val="right"/>
              <w:rPr>
                <w:color w:val="000000"/>
                <w:sz w:val="18"/>
                <w:szCs w:val="18"/>
              </w:rPr>
            </w:pPr>
            <w:r>
              <w:rPr>
                <w:rFonts w:hint="eastAsia"/>
                <w:color w:val="000000"/>
                <w:sz w:val="18"/>
                <w:szCs w:val="18"/>
              </w:rPr>
              <w:t>-</w:t>
            </w:r>
          </w:p>
        </w:tc>
      </w:tr>
      <w:tr w:rsidR="00000000" w14:paraId="11C81A47" w14:textId="77777777">
        <w:trPr>
          <w:trHeight w:val="397"/>
          <w:jc w:val="center"/>
        </w:trPr>
        <w:tc>
          <w:tcPr>
            <w:tcW w:w="3267" w:type="dxa"/>
            <w:noWrap/>
            <w:tcMar>
              <w:top w:w="15" w:type="dxa"/>
              <w:left w:w="15" w:type="dxa"/>
              <w:bottom w:w="0" w:type="dxa"/>
              <w:right w:w="15" w:type="dxa"/>
            </w:tcMar>
            <w:vAlign w:val="center"/>
          </w:tcPr>
          <w:p w14:paraId="7A8AACC3" w14:textId="77777777" w:rsidR="00000000" w:rsidRDefault="00000000">
            <w:pPr>
              <w:rPr>
                <w:color w:val="000000"/>
                <w:sz w:val="18"/>
                <w:szCs w:val="18"/>
              </w:rPr>
            </w:pPr>
            <w:r>
              <w:rPr>
                <w:color w:val="000000"/>
                <w:sz w:val="18"/>
                <w:szCs w:val="18"/>
              </w:rPr>
              <w:t xml:space="preserve">       </w:t>
            </w:r>
            <w:r>
              <w:rPr>
                <w:color w:val="000000"/>
                <w:sz w:val="18"/>
                <w:szCs w:val="18"/>
              </w:rPr>
              <w:t>投资活动现金流出小计</w:t>
            </w:r>
            <w:r>
              <w:rPr>
                <w:color w:val="000000"/>
                <w:sz w:val="18"/>
                <w:szCs w:val="18"/>
              </w:rPr>
              <w:t xml:space="preserve"> </w:t>
            </w:r>
          </w:p>
        </w:tc>
        <w:tc>
          <w:tcPr>
            <w:tcW w:w="1475" w:type="dxa"/>
            <w:vAlign w:val="center"/>
          </w:tcPr>
          <w:p w14:paraId="3512A7B5" w14:textId="77777777" w:rsidR="00000000" w:rsidRDefault="00000000">
            <w:pPr>
              <w:jc w:val="right"/>
              <w:textAlignment w:val="center"/>
              <w:rPr>
                <w:color w:val="000000"/>
                <w:sz w:val="18"/>
                <w:szCs w:val="18"/>
              </w:rPr>
            </w:pPr>
            <w:r>
              <w:rPr>
                <w:color w:val="000000"/>
                <w:sz w:val="18"/>
                <w:szCs w:val="18"/>
                <w:lang w:bidi="ar"/>
              </w:rPr>
              <w:t>510,458,602.78</w:t>
            </w:r>
          </w:p>
        </w:tc>
        <w:tc>
          <w:tcPr>
            <w:tcW w:w="1476" w:type="dxa"/>
            <w:noWrap/>
            <w:tcMar>
              <w:top w:w="15" w:type="dxa"/>
              <w:left w:w="15" w:type="dxa"/>
              <w:bottom w:w="0" w:type="dxa"/>
              <w:right w:w="15" w:type="dxa"/>
            </w:tcMar>
            <w:vAlign w:val="center"/>
          </w:tcPr>
          <w:p w14:paraId="27B88FC4" w14:textId="77777777" w:rsidR="00000000" w:rsidRDefault="00000000">
            <w:pPr>
              <w:jc w:val="right"/>
              <w:rPr>
                <w:color w:val="000000"/>
                <w:sz w:val="18"/>
                <w:szCs w:val="18"/>
              </w:rPr>
            </w:pPr>
            <w:r>
              <w:rPr>
                <w:color w:val="000000"/>
                <w:sz w:val="18"/>
                <w:szCs w:val="18"/>
              </w:rPr>
              <w:t>430,355,851.90</w:t>
            </w:r>
          </w:p>
        </w:tc>
        <w:tc>
          <w:tcPr>
            <w:tcW w:w="1476" w:type="dxa"/>
            <w:noWrap/>
            <w:tcMar>
              <w:top w:w="15" w:type="dxa"/>
              <w:left w:w="15" w:type="dxa"/>
              <w:bottom w:w="0" w:type="dxa"/>
              <w:right w:w="15" w:type="dxa"/>
            </w:tcMar>
            <w:vAlign w:val="center"/>
          </w:tcPr>
          <w:p w14:paraId="6E7010D7" w14:textId="77777777" w:rsidR="00000000" w:rsidRDefault="00000000">
            <w:pPr>
              <w:jc w:val="right"/>
              <w:rPr>
                <w:color w:val="000000"/>
                <w:sz w:val="18"/>
                <w:szCs w:val="18"/>
              </w:rPr>
            </w:pPr>
            <w:r>
              <w:rPr>
                <w:color w:val="000000"/>
                <w:sz w:val="18"/>
                <w:szCs w:val="18"/>
              </w:rPr>
              <w:t>379,577,653.08</w:t>
            </w:r>
          </w:p>
        </w:tc>
        <w:tc>
          <w:tcPr>
            <w:tcW w:w="1476" w:type="dxa"/>
            <w:noWrap/>
            <w:tcMar>
              <w:top w:w="15" w:type="dxa"/>
              <w:left w:w="15" w:type="dxa"/>
              <w:bottom w:w="0" w:type="dxa"/>
              <w:right w:w="15" w:type="dxa"/>
            </w:tcMar>
            <w:vAlign w:val="center"/>
          </w:tcPr>
          <w:p w14:paraId="5C43029D" w14:textId="77777777" w:rsidR="00000000" w:rsidRDefault="00000000">
            <w:pPr>
              <w:jc w:val="right"/>
              <w:rPr>
                <w:color w:val="000000"/>
                <w:sz w:val="18"/>
                <w:szCs w:val="18"/>
              </w:rPr>
            </w:pPr>
            <w:r>
              <w:rPr>
                <w:sz w:val="18"/>
              </w:rPr>
              <w:t>837,632,618.50</w:t>
            </w:r>
          </w:p>
        </w:tc>
      </w:tr>
      <w:tr w:rsidR="00000000" w14:paraId="1F601F2F" w14:textId="77777777">
        <w:trPr>
          <w:trHeight w:val="397"/>
          <w:jc w:val="center"/>
        </w:trPr>
        <w:tc>
          <w:tcPr>
            <w:tcW w:w="3267" w:type="dxa"/>
            <w:noWrap/>
            <w:tcMar>
              <w:top w:w="15" w:type="dxa"/>
              <w:left w:w="15" w:type="dxa"/>
              <w:bottom w:w="0" w:type="dxa"/>
              <w:right w:w="15" w:type="dxa"/>
            </w:tcMar>
            <w:vAlign w:val="center"/>
          </w:tcPr>
          <w:p w14:paraId="44A4D615"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投资活动产生的现金流量净额</w:t>
            </w:r>
            <w:r>
              <w:rPr>
                <w:b/>
                <w:bCs/>
                <w:color w:val="000000"/>
                <w:sz w:val="18"/>
                <w:szCs w:val="18"/>
              </w:rPr>
              <w:t xml:space="preserve"> </w:t>
            </w:r>
          </w:p>
        </w:tc>
        <w:tc>
          <w:tcPr>
            <w:tcW w:w="1475" w:type="dxa"/>
            <w:vAlign w:val="center"/>
          </w:tcPr>
          <w:p w14:paraId="02B5B7A1" w14:textId="77777777" w:rsidR="00000000" w:rsidRDefault="00000000">
            <w:pPr>
              <w:jc w:val="right"/>
              <w:textAlignment w:val="center"/>
              <w:rPr>
                <w:b/>
                <w:bCs/>
                <w:color w:val="000000"/>
                <w:sz w:val="18"/>
                <w:szCs w:val="18"/>
              </w:rPr>
            </w:pPr>
            <w:r>
              <w:rPr>
                <w:b/>
                <w:bCs/>
                <w:color w:val="000000"/>
                <w:sz w:val="18"/>
                <w:szCs w:val="18"/>
                <w:lang w:bidi="ar"/>
              </w:rPr>
              <w:t>-135,751,713.29</w:t>
            </w:r>
          </w:p>
        </w:tc>
        <w:tc>
          <w:tcPr>
            <w:tcW w:w="1476" w:type="dxa"/>
            <w:noWrap/>
            <w:tcMar>
              <w:top w:w="15" w:type="dxa"/>
              <w:left w:w="15" w:type="dxa"/>
              <w:bottom w:w="0" w:type="dxa"/>
              <w:right w:w="15" w:type="dxa"/>
            </w:tcMar>
            <w:vAlign w:val="center"/>
          </w:tcPr>
          <w:p w14:paraId="1052405B" w14:textId="77777777" w:rsidR="00000000" w:rsidRDefault="00000000">
            <w:pPr>
              <w:jc w:val="right"/>
              <w:rPr>
                <w:b/>
                <w:bCs/>
                <w:color w:val="000000"/>
                <w:sz w:val="18"/>
                <w:szCs w:val="18"/>
              </w:rPr>
            </w:pPr>
            <w:r>
              <w:rPr>
                <w:b/>
                <w:bCs/>
                <w:color w:val="000000"/>
                <w:sz w:val="18"/>
                <w:szCs w:val="18"/>
              </w:rPr>
              <w:t>-44,368,854.28</w:t>
            </w:r>
          </w:p>
        </w:tc>
        <w:tc>
          <w:tcPr>
            <w:tcW w:w="1476" w:type="dxa"/>
            <w:noWrap/>
            <w:tcMar>
              <w:top w:w="15" w:type="dxa"/>
              <w:left w:w="15" w:type="dxa"/>
              <w:bottom w:w="0" w:type="dxa"/>
              <w:right w:w="15" w:type="dxa"/>
            </w:tcMar>
            <w:vAlign w:val="center"/>
          </w:tcPr>
          <w:p w14:paraId="3E7BA4A0" w14:textId="77777777" w:rsidR="00000000" w:rsidRDefault="00000000">
            <w:pPr>
              <w:jc w:val="right"/>
              <w:rPr>
                <w:b/>
                <w:bCs/>
                <w:color w:val="000000"/>
                <w:sz w:val="18"/>
                <w:szCs w:val="18"/>
              </w:rPr>
            </w:pPr>
            <w:r>
              <w:rPr>
                <w:b/>
                <w:bCs/>
                <w:color w:val="000000"/>
                <w:sz w:val="18"/>
                <w:szCs w:val="18"/>
              </w:rPr>
              <w:t>92,942,704.37</w:t>
            </w:r>
          </w:p>
        </w:tc>
        <w:tc>
          <w:tcPr>
            <w:tcW w:w="1476" w:type="dxa"/>
            <w:noWrap/>
            <w:tcMar>
              <w:top w:w="15" w:type="dxa"/>
              <w:left w:w="15" w:type="dxa"/>
              <w:bottom w:w="0" w:type="dxa"/>
              <w:right w:w="15" w:type="dxa"/>
            </w:tcMar>
            <w:vAlign w:val="center"/>
          </w:tcPr>
          <w:p w14:paraId="28675622" w14:textId="77777777" w:rsidR="00000000" w:rsidRDefault="00000000">
            <w:pPr>
              <w:jc w:val="right"/>
              <w:rPr>
                <w:b/>
                <w:bCs/>
                <w:color w:val="000000"/>
                <w:sz w:val="18"/>
                <w:szCs w:val="18"/>
              </w:rPr>
            </w:pPr>
            <w:r>
              <w:rPr>
                <w:b/>
                <w:bCs/>
                <w:sz w:val="18"/>
              </w:rPr>
              <w:t>-98,023,907.34</w:t>
            </w:r>
          </w:p>
        </w:tc>
      </w:tr>
      <w:tr w:rsidR="00000000" w14:paraId="556E29F8" w14:textId="77777777">
        <w:trPr>
          <w:trHeight w:val="397"/>
          <w:jc w:val="center"/>
        </w:trPr>
        <w:tc>
          <w:tcPr>
            <w:tcW w:w="3267" w:type="dxa"/>
            <w:noWrap/>
            <w:tcMar>
              <w:top w:w="15" w:type="dxa"/>
              <w:left w:w="15" w:type="dxa"/>
              <w:bottom w:w="0" w:type="dxa"/>
              <w:right w:w="15" w:type="dxa"/>
            </w:tcMar>
            <w:vAlign w:val="center"/>
          </w:tcPr>
          <w:p w14:paraId="459916D4"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三、筹资活动产生的现金流量：</w:t>
            </w:r>
            <w:r>
              <w:rPr>
                <w:b/>
                <w:bCs/>
                <w:color w:val="000000"/>
                <w:sz w:val="18"/>
                <w:szCs w:val="18"/>
              </w:rPr>
              <w:t xml:space="preserve"> </w:t>
            </w:r>
          </w:p>
        </w:tc>
        <w:tc>
          <w:tcPr>
            <w:tcW w:w="1475" w:type="dxa"/>
            <w:vAlign w:val="center"/>
          </w:tcPr>
          <w:p w14:paraId="1D0DAB2B" w14:textId="77777777" w:rsidR="00000000" w:rsidRDefault="00000000">
            <w:pPr>
              <w:jc w:val="right"/>
              <w:rPr>
                <w:b/>
                <w:bCs/>
                <w:color w:val="000000"/>
                <w:sz w:val="18"/>
                <w:szCs w:val="18"/>
              </w:rPr>
            </w:pPr>
          </w:p>
        </w:tc>
        <w:tc>
          <w:tcPr>
            <w:tcW w:w="1476" w:type="dxa"/>
            <w:noWrap/>
            <w:tcMar>
              <w:top w:w="15" w:type="dxa"/>
              <w:left w:w="15" w:type="dxa"/>
              <w:bottom w:w="0" w:type="dxa"/>
              <w:right w:w="15" w:type="dxa"/>
            </w:tcMar>
            <w:vAlign w:val="center"/>
          </w:tcPr>
          <w:p w14:paraId="306C5688" w14:textId="77777777" w:rsidR="00000000" w:rsidRDefault="00000000">
            <w:pPr>
              <w:jc w:val="right"/>
              <w:rPr>
                <w:b/>
                <w:bCs/>
                <w:color w:val="000000"/>
                <w:sz w:val="18"/>
                <w:szCs w:val="18"/>
              </w:rPr>
            </w:pPr>
          </w:p>
        </w:tc>
        <w:tc>
          <w:tcPr>
            <w:tcW w:w="1476" w:type="dxa"/>
            <w:noWrap/>
            <w:tcMar>
              <w:top w:w="15" w:type="dxa"/>
              <w:left w:w="15" w:type="dxa"/>
              <w:bottom w:w="0" w:type="dxa"/>
              <w:right w:w="15" w:type="dxa"/>
            </w:tcMar>
            <w:vAlign w:val="center"/>
          </w:tcPr>
          <w:p w14:paraId="474064F1" w14:textId="77777777" w:rsidR="00000000" w:rsidRDefault="00000000">
            <w:pPr>
              <w:jc w:val="right"/>
              <w:rPr>
                <w:b/>
                <w:bCs/>
                <w:color w:val="000000"/>
                <w:sz w:val="18"/>
                <w:szCs w:val="18"/>
              </w:rPr>
            </w:pPr>
          </w:p>
        </w:tc>
        <w:tc>
          <w:tcPr>
            <w:tcW w:w="1476" w:type="dxa"/>
            <w:noWrap/>
            <w:tcMar>
              <w:top w:w="15" w:type="dxa"/>
              <w:left w:w="15" w:type="dxa"/>
              <w:bottom w:w="0" w:type="dxa"/>
              <w:right w:w="15" w:type="dxa"/>
            </w:tcMar>
            <w:vAlign w:val="center"/>
          </w:tcPr>
          <w:p w14:paraId="0C6D3A9C" w14:textId="77777777" w:rsidR="00000000" w:rsidRDefault="00000000">
            <w:pPr>
              <w:jc w:val="right"/>
              <w:rPr>
                <w:color w:val="000000"/>
                <w:sz w:val="18"/>
                <w:szCs w:val="18"/>
              </w:rPr>
            </w:pPr>
          </w:p>
        </w:tc>
      </w:tr>
      <w:tr w:rsidR="00000000" w14:paraId="2179A994" w14:textId="77777777">
        <w:trPr>
          <w:trHeight w:val="397"/>
          <w:jc w:val="center"/>
        </w:trPr>
        <w:tc>
          <w:tcPr>
            <w:tcW w:w="3267" w:type="dxa"/>
            <w:noWrap/>
            <w:tcMar>
              <w:top w:w="15" w:type="dxa"/>
              <w:left w:w="15" w:type="dxa"/>
              <w:bottom w:w="0" w:type="dxa"/>
              <w:right w:w="15" w:type="dxa"/>
            </w:tcMar>
            <w:vAlign w:val="center"/>
          </w:tcPr>
          <w:p w14:paraId="7E4CEAE1" w14:textId="77777777" w:rsidR="00000000" w:rsidRDefault="00000000">
            <w:pPr>
              <w:rPr>
                <w:color w:val="000000"/>
                <w:sz w:val="18"/>
                <w:szCs w:val="18"/>
              </w:rPr>
            </w:pPr>
            <w:r>
              <w:rPr>
                <w:color w:val="000000"/>
                <w:sz w:val="18"/>
                <w:szCs w:val="18"/>
              </w:rPr>
              <w:t xml:space="preserve">     </w:t>
            </w:r>
            <w:r>
              <w:rPr>
                <w:color w:val="000000"/>
                <w:sz w:val="18"/>
                <w:szCs w:val="18"/>
              </w:rPr>
              <w:t>吸收投资收到的现金</w:t>
            </w:r>
            <w:r>
              <w:rPr>
                <w:color w:val="000000"/>
                <w:sz w:val="18"/>
                <w:szCs w:val="18"/>
              </w:rPr>
              <w:t xml:space="preserve"> </w:t>
            </w:r>
          </w:p>
        </w:tc>
        <w:tc>
          <w:tcPr>
            <w:tcW w:w="1475" w:type="dxa"/>
            <w:vAlign w:val="center"/>
          </w:tcPr>
          <w:p w14:paraId="67DBA722" w14:textId="77777777" w:rsidR="00000000" w:rsidRDefault="00000000">
            <w:pPr>
              <w:ind w:firstLineChars="100" w:firstLine="180"/>
              <w:jc w:val="right"/>
              <w:textAlignment w:val="center"/>
              <w:rPr>
                <w:color w:val="000000"/>
                <w:sz w:val="18"/>
                <w:szCs w:val="18"/>
              </w:rPr>
            </w:pPr>
            <w:r>
              <w:rPr>
                <w:color w:val="000000"/>
                <w:sz w:val="18"/>
                <w:szCs w:val="18"/>
                <w:lang w:bidi="ar"/>
              </w:rPr>
              <w:t>2,002,000.00</w:t>
            </w:r>
          </w:p>
        </w:tc>
        <w:tc>
          <w:tcPr>
            <w:tcW w:w="1476" w:type="dxa"/>
            <w:noWrap/>
            <w:tcMar>
              <w:top w:w="15" w:type="dxa"/>
              <w:left w:w="15" w:type="dxa"/>
              <w:bottom w:w="0" w:type="dxa"/>
              <w:right w:w="15" w:type="dxa"/>
            </w:tcMar>
            <w:vAlign w:val="center"/>
          </w:tcPr>
          <w:p w14:paraId="70A7A4AE" w14:textId="77777777" w:rsidR="00000000" w:rsidRDefault="00000000">
            <w:pPr>
              <w:jc w:val="right"/>
              <w:rPr>
                <w:color w:val="000000"/>
                <w:sz w:val="18"/>
                <w:szCs w:val="18"/>
              </w:rPr>
            </w:pPr>
            <w:r>
              <w:rPr>
                <w:color w:val="000000"/>
                <w:sz w:val="18"/>
                <w:szCs w:val="18"/>
              </w:rPr>
              <w:t>40,000,000.00</w:t>
            </w:r>
          </w:p>
        </w:tc>
        <w:tc>
          <w:tcPr>
            <w:tcW w:w="1476" w:type="dxa"/>
            <w:noWrap/>
            <w:tcMar>
              <w:top w:w="15" w:type="dxa"/>
              <w:left w:w="15" w:type="dxa"/>
              <w:bottom w:w="0" w:type="dxa"/>
              <w:right w:w="15" w:type="dxa"/>
            </w:tcMar>
            <w:vAlign w:val="center"/>
          </w:tcPr>
          <w:p w14:paraId="6A65A58A" w14:textId="77777777" w:rsidR="00000000" w:rsidRDefault="00000000">
            <w:pPr>
              <w:jc w:val="right"/>
              <w:rPr>
                <w:color w:val="000000"/>
                <w:sz w:val="18"/>
                <w:szCs w:val="18"/>
              </w:rPr>
            </w:pPr>
            <w:r>
              <w:rPr>
                <w:color w:val="000000"/>
                <w:sz w:val="18"/>
                <w:szCs w:val="18"/>
              </w:rPr>
              <w:t>24,500,000.00</w:t>
            </w:r>
          </w:p>
        </w:tc>
        <w:tc>
          <w:tcPr>
            <w:tcW w:w="1476" w:type="dxa"/>
            <w:noWrap/>
            <w:tcMar>
              <w:top w:w="15" w:type="dxa"/>
              <w:left w:w="15" w:type="dxa"/>
              <w:bottom w:w="0" w:type="dxa"/>
              <w:right w:w="15" w:type="dxa"/>
            </w:tcMar>
            <w:vAlign w:val="center"/>
          </w:tcPr>
          <w:p w14:paraId="588C8290" w14:textId="77777777" w:rsidR="00000000" w:rsidRDefault="00000000">
            <w:pPr>
              <w:jc w:val="right"/>
              <w:rPr>
                <w:color w:val="000000"/>
                <w:sz w:val="18"/>
                <w:szCs w:val="18"/>
              </w:rPr>
            </w:pPr>
            <w:r>
              <w:rPr>
                <w:rFonts w:hint="eastAsia"/>
                <w:color w:val="000000"/>
                <w:sz w:val="18"/>
                <w:szCs w:val="18"/>
              </w:rPr>
              <w:t>-</w:t>
            </w:r>
          </w:p>
        </w:tc>
      </w:tr>
      <w:tr w:rsidR="00000000" w14:paraId="5C2166FD" w14:textId="77777777">
        <w:trPr>
          <w:trHeight w:val="397"/>
          <w:jc w:val="center"/>
        </w:trPr>
        <w:tc>
          <w:tcPr>
            <w:tcW w:w="3267" w:type="dxa"/>
            <w:noWrap/>
            <w:tcMar>
              <w:top w:w="15" w:type="dxa"/>
              <w:left w:w="15" w:type="dxa"/>
              <w:bottom w:w="0" w:type="dxa"/>
              <w:right w:w="15" w:type="dxa"/>
            </w:tcMar>
            <w:vAlign w:val="center"/>
          </w:tcPr>
          <w:p w14:paraId="536B4F62" w14:textId="77777777" w:rsidR="00000000" w:rsidRDefault="00000000">
            <w:pPr>
              <w:ind w:firstLineChars="347" w:firstLine="625"/>
              <w:rPr>
                <w:color w:val="000000"/>
                <w:sz w:val="18"/>
                <w:szCs w:val="18"/>
              </w:rPr>
            </w:pPr>
            <w:r>
              <w:rPr>
                <w:rFonts w:hint="eastAsia"/>
                <w:color w:val="000000"/>
                <w:sz w:val="18"/>
                <w:szCs w:val="18"/>
              </w:rPr>
              <w:t>其中：子公司吸收少数股东投资收到的现金</w:t>
            </w:r>
          </w:p>
        </w:tc>
        <w:tc>
          <w:tcPr>
            <w:tcW w:w="1475" w:type="dxa"/>
            <w:vAlign w:val="center"/>
          </w:tcPr>
          <w:p w14:paraId="56D13A6B" w14:textId="77777777" w:rsidR="00000000" w:rsidRDefault="00000000">
            <w:pPr>
              <w:jc w:val="right"/>
              <w:textAlignment w:val="center"/>
              <w:rPr>
                <w:color w:val="000000"/>
                <w:sz w:val="18"/>
                <w:szCs w:val="18"/>
              </w:rPr>
            </w:pPr>
            <w:r>
              <w:rPr>
                <w:color w:val="000000"/>
                <w:sz w:val="18"/>
                <w:szCs w:val="18"/>
                <w:lang w:bidi="ar"/>
              </w:rPr>
              <w:t>2,002,000.00</w:t>
            </w:r>
          </w:p>
        </w:tc>
        <w:tc>
          <w:tcPr>
            <w:tcW w:w="1476" w:type="dxa"/>
            <w:noWrap/>
            <w:tcMar>
              <w:top w:w="15" w:type="dxa"/>
              <w:left w:w="15" w:type="dxa"/>
              <w:bottom w:w="0" w:type="dxa"/>
              <w:right w:w="15" w:type="dxa"/>
            </w:tcMar>
            <w:vAlign w:val="center"/>
          </w:tcPr>
          <w:p w14:paraId="33BAF037" w14:textId="77777777" w:rsidR="00000000" w:rsidRDefault="00000000">
            <w:pPr>
              <w:jc w:val="right"/>
              <w:rPr>
                <w:color w:val="000000"/>
                <w:sz w:val="18"/>
                <w:szCs w:val="18"/>
              </w:rPr>
            </w:pPr>
            <w:r>
              <w:rPr>
                <w:color w:val="000000"/>
                <w:sz w:val="18"/>
                <w:szCs w:val="18"/>
              </w:rPr>
              <w:t>40,000,000.00</w:t>
            </w:r>
          </w:p>
        </w:tc>
        <w:tc>
          <w:tcPr>
            <w:tcW w:w="1476" w:type="dxa"/>
            <w:noWrap/>
            <w:tcMar>
              <w:top w:w="15" w:type="dxa"/>
              <w:left w:w="15" w:type="dxa"/>
              <w:bottom w:w="0" w:type="dxa"/>
              <w:right w:w="15" w:type="dxa"/>
            </w:tcMar>
            <w:vAlign w:val="center"/>
          </w:tcPr>
          <w:p w14:paraId="259E438D"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43923C55" w14:textId="77777777" w:rsidR="00000000" w:rsidRDefault="00000000">
            <w:pPr>
              <w:jc w:val="right"/>
              <w:rPr>
                <w:rFonts w:hint="eastAsia"/>
                <w:color w:val="000000"/>
                <w:sz w:val="18"/>
                <w:szCs w:val="18"/>
              </w:rPr>
            </w:pPr>
          </w:p>
        </w:tc>
      </w:tr>
      <w:tr w:rsidR="00000000" w14:paraId="1C81F505" w14:textId="77777777">
        <w:trPr>
          <w:trHeight w:val="397"/>
          <w:jc w:val="center"/>
        </w:trPr>
        <w:tc>
          <w:tcPr>
            <w:tcW w:w="3267" w:type="dxa"/>
            <w:noWrap/>
            <w:tcMar>
              <w:top w:w="15" w:type="dxa"/>
              <w:left w:w="15" w:type="dxa"/>
              <w:bottom w:w="0" w:type="dxa"/>
              <w:right w:w="15" w:type="dxa"/>
            </w:tcMar>
            <w:vAlign w:val="center"/>
          </w:tcPr>
          <w:p w14:paraId="0878D726" w14:textId="77777777" w:rsidR="00000000" w:rsidRDefault="00000000">
            <w:pPr>
              <w:rPr>
                <w:color w:val="000000"/>
                <w:sz w:val="18"/>
                <w:szCs w:val="18"/>
              </w:rPr>
            </w:pPr>
            <w:r>
              <w:rPr>
                <w:color w:val="000000"/>
                <w:sz w:val="18"/>
                <w:szCs w:val="18"/>
              </w:rPr>
              <w:t xml:space="preserve">     </w:t>
            </w:r>
            <w:r>
              <w:rPr>
                <w:color w:val="000000"/>
                <w:sz w:val="18"/>
                <w:szCs w:val="18"/>
              </w:rPr>
              <w:t>取得借款收到的现金</w:t>
            </w:r>
            <w:r>
              <w:rPr>
                <w:color w:val="000000"/>
                <w:sz w:val="18"/>
                <w:szCs w:val="18"/>
              </w:rPr>
              <w:t xml:space="preserve"> </w:t>
            </w:r>
          </w:p>
        </w:tc>
        <w:tc>
          <w:tcPr>
            <w:tcW w:w="1475" w:type="dxa"/>
            <w:vAlign w:val="center"/>
          </w:tcPr>
          <w:p w14:paraId="1EE27B1D"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7199C4C0" w14:textId="77777777" w:rsidR="00000000" w:rsidRDefault="00000000">
            <w:pPr>
              <w:jc w:val="right"/>
              <w:rPr>
                <w:color w:val="000000"/>
                <w:sz w:val="18"/>
                <w:szCs w:val="18"/>
              </w:rPr>
            </w:pPr>
            <w:r>
              <w:rPr>
                <w:color w:val="000000"/>
                <w:sz w:val="18"/>
                <w:szCs w:val="18"/>
              </w:rPr>
              <w:t>70,000,000.00</w:t>
            </w:r>
          </w:p>
        </w:tc>
        <w:tc>
          <w:tcPr>
            <w:tcW w:w="1476" w:type="dxa"/>
            <w:noWrap/>
            <w:tcMar>
              <w:top w:w="15" w:type="dxa"/>
              <w:left w:w="15" w:type="dxa"/>
              <w:bottom w:w="0" w:type="dxa"/>
              <w:right w:w="15" w:type="dxa"/>
            </w:tcMar>
            <w:vAlign w:val="center"/>
          </w:tcPr>
          <w:p w14:paraId="331DE2F3" w14:textId="77777777" w:rsidR="00000000" w:rsidRDefault="00000000">
            <w:pPr>
              <w:jc w:val="right"/>
              <w:rPr>
                <w:color w:val="000000"/>
                <w:sz w:val="18"/>
                <w:szCs w:val="18"/>
              </w:rPr>
            </w:pPr>
            <w:r>
              <w:rPr>
                <w:sz w:val="18"/>
              </w:rPr>
              <w:t>49,000,000.00</w:t>
            </w:r>
          </w:p>
        </w:tc>
        <w:tc>
          <w:tcPr>
            <w:tcW w:w="1476" w:type="dxa"/>
            <w:noWrap/>
            <w:tcMar>
              <w:top w:w="15" w:type="dxa"/>
              <w:left w:w="15" w:type="dxa"/>
              <w:bottom w:w="0" w:type="dxa"/>
              <w:right w:w="15" w:type="dxa"/>
            </w:tcMar>
            <w:vAlign w:val="center"/>
          </w:tcPr>
          <w:p w14:paraId="1C985F05" w14:textId="77777777" w:rsidR="00000000" w:rsidRDefault="00000000">
            <w:pPr>
              <w:jc w:val="right"/>
              <w:rPr>
                <w:color w:val="000000"/>
                <w:sz w:val="18"/>
                <w:szCs w:val="18"/>
              </w:rPr>
            </w:pPr>
            <w:r>
              <w:rPr>
                <w:sz w:val="18"/>
              </w:rPr>
              <w:t>51,191,019.10</w:t>
            </w:r>
          </w:p>
        </w:tc>
      </w:tr>
      <w:tr w:rsidR="00000000" w14:paraId="193742F2" w14:textId="77777777">
        <w:trPr>
          <w:trHeight w:val="397"/>
          <w:jc w:val="center"/>
        </w:trPr>
        <w:tc>
          <w:tcPr>
            <w:tcW w:w="3267" w:type="dxa"/>
            <w:noWrap/>
            <w:tcMar>
              <w:top w:w="15" w:type="dxa"/>
              <w:left w:w="15" w:type="dxa"/>
              <w:bottom w:w="0" w:type="dxa"/>
              <w:right w:w="15" w:type="dxa"/>
            </w:tcMar>
            <w:vAlign w:val="center"/>
          </w:tcPr>
          <w:p w14:paraId="40A18F1E" w14:textId="77777777" w:rsidR="00000000" w:rsidRDefault="00000000">
            <w:pPr>
              <w:rPr>
                <w:color w:val="000000"/>
                <w:sz w:val="18"/>
                <w:szCs w:val="18"/>
              </w:rPr>
            </w:pPr>
            <w:r>
              <w:rPr>
                <w:color w:val="000000"/>
                <w:sz w:val="18"/>
                <w:szCs w:val="18"/>
              </w:rPr>
              <w:t xml:space="preserve">     </w:t>
            </w:r>
            <w:r>
              <w:rPr>
                <w:color w:val="000000"/>
                <w:sz w:val="18"/>
                <w:szCs w:val="18"/>
              </w:rPr>
              <w:t>收到其他与筹资活动有关的现金</w:t>
            </w:r>
            <w:r>
              <w:rPr>
                <w:color w:val="000000"/>
                <w:sz w:val="18"/>
                <w:szCs w:val="18"/>
              </w:rPr>
              <w:t xml:space="preserve"> </w:t>
            </w:r>
          </w:p>
        </w:tc>
        <w:tc>
          <w:tcPr>
            <w:tcW w:w="1475" w:type="dxa"/>
            <w:vAlign w:val="center"/>
          </w:tcPr>
          <w:p w14:paraId="10FC449F"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38E14F9E" w14:textId="77777777" w:rsidR="00000000" w:rsidRDefault="00000000">
            <w:pPr>
              <w:jc w:val="right"/>
              <w:rPr>
                <w:color w:val="000000"/>
                <w:sz w:val="18"/>
                <w:szCs w:val="18"/>
              </w:rPr>
            </w:pPr>
            <w:r>
              <w:rPr>
                <w:color w:val="000000"/>
                <w:sz w:val="18"/>
                <w:szCs w:val="18"/>
              </w:rPr>
              <w:t>1,988,460.90</w:t>
            </w:r>
          </w:p>
        </w:tc>
        <w:tc>
          <w:tcPr>
            <w:tcW w:w="1476" w:type="dxa"/>
            <w:noWrap/>
            <w:tcMar>
              <w:top w:w="15" w:type="dxa"/>
              <w:left w:w="15" w:type="dxa"/>
              <w:bottom w:w="0" w:type="dxa"/>
              <w:right w:w="15" w:type="dxa"/>
            </w:tcMar>
            <w:vAlign w:val="center"/>
          </w:tcPr>
          <w:p w14:paraId="36B841A8" w14:textId="77777777" w:rsidR="00000000" w:rsidRDefault="00000000">
            <w:pPr>
              <w:jc w:val="right"/>
              <w:rPr>
                <w:color w:val="000000"/>
                <w:sz w:val="18"/>
                <w:szCs w:val="18"/>
              </w:rPr>
            </w:pPr>
            <w:r>
              <w:rPr>
                <w:sz w:val="18"/>
              </w:rPr>
              <w:t>13,600,000.00</w:t>
            </w:r>
          </w:p>
        </w:tc>
        <w:tc>
          <w:tcPr>
            <w:tcW w:w="1476" w:type="dxa"/>
            <w:noWrap/>
            <w:tcMar>
              <w:top w:w="15" w:type="dxa"/>
              <w:left w:w="15" w:type="dxa"/>
              <w:bottom w:w="0" w:type="dxa"/>
              <w:right w:w="15" w:type="dxa"/>
            </w:tcMar>
            <w:vAlign w:val="center"/>
          </w:tcPr>
          <w:p w14:paraId="55BB9B07" w14:textId="77777777" w:rsidR="00000000" w:rsidRDefault="00000000">
            <w:pPr>
              <w:jc w:val="right"/>
              <w:rPr>
                <w:color w:val="000000"/>
                <w:sz w:val="18"/>
                <w:szCs w:val="18"/>
              </w:rPr>
            </w:pPr>
            <w:r>
              <w:rPr>
                <w:rFonts w:hint="eastAsia"/>
                <w:color w:val="000000"/>
                <w:sz w:val="18"/>
                <w:szCs w:val="18"/>
              </w:rPr>
              <w:t>-</w:t>
            </w:r>
          </w:p>
        </w:tc>
      </w:tr>
      <w:tr w:rsidR="00000000" w14:paraId="5DC55B2D" w14:textId="77777777">
        <w:trPr>
          <w:trHeight w:val="397"/>
          <w:jc w:val="center"/>
        </w:trPr>
        <w:tc>
          <w:tcPr>
            <w:tcW w:w="3267" w:type="dxa"/>
            <w:noWrap/>
            <w:tcMar>
              <w:top w:w="15" w:type="dxa"/>
              <w:left w:w="15" w:type="dxa"/>
              <w:bottom w:w="0" w:type="dxa"/>
              <w:right w:w="15" w:type="dxa"/>
            </w:tcMar>
            <w:vAlign w:val="center"/>
          </w:tcPr>
          <w:p w14:paraId="78100ADD" w14:textId="77777777" w:rsidR="00000000" w:rsidRDefault="00000000">
            <w:pPr>
              <w:rPr>
                <w:color w:val="000000"/>
                <w:sz w:val="18"/>
                <w:szCs w:val="18"/>
              </w:rPr>
            </w:pPr>
            <w:r>
              <w:rPr>
                <w:color w:val="000000"/>
                <w:sz w:val="18"/>
                <w:szCs w:val="18"/>
              </w:rPr>
              <w:t xml:space="preserve">       </w:t>
            </w:r>
            <w:r>
              <w:rPr>
                <w:color w:val="000000"/>
                <w:sz w:val="18"/>
                <w:szCs w:val="18"/>
              </w:rPr>
              <w:t>筹资活动现金流入小计</w:t>
            </w:r>
            <w:r>
              <w:rPr>
                <w:color w:val="000000"/>
                <w:sz w:val="18"/>
                <w:szCs w:val="18"/>
              </w:rPr>
              <w:t xml:space="preserve"> </w:t>
            </w:r>
          </w:p>
        </w:tc>
        <w:tc>
          <w:tcPr>
            <w:tcW w:w="1475" w:type="dxa"/>
            <w:vAlign w:val="center"/>
          </w:tcPr>
          <w:p w14:paraId="1A7DAF08" w14:textId="77777777" w:rsidR="00000000" w:rsidRDefault="00000000">
            <w:pPr>
              <w:jc w:val="right"/>
              <w:textAlignment w:val="center"/>
              <w:rPr>
                <w:color w:val="000000"/>
                <w:sz w:val="18"/>
                <w:szCs w:val="18"/>
              </w:rPr>
            </w:pPr>
            <w:r>
              <w:rPr>
                <w:color w:val="000000"/>
                <w:sz w:val="18"/>
                <w:szCs w:val="18"/>
                <w:lang w:bidi="ar"/>
              </w:rPr>
              <w:t>2,002,000.00</w:t>
            </w:r>
          </w:p>
        </w:tc>
        <w:tc>
          <w:tcPr>
            <w:tcW w:w="1476" w:type="dxa"/>
            <w:noWrap/>
            <w:tcMar>
              <w:top w:w="15" w:type="dxa"/>
              <w:left w:w="15" w:type="dxa"/>
              <w:bottom w:w="0" w:type="dxa"/>
              <w:right w:w="15" w:type="dxa"/>
            </w:tcMar>
            <w:vAlign w:val="center"/>
          </w:tcPr>
          <w:p w14:paraId="62B08B5D" w14:textId="77777777" w:rsidR="00000000" w:rsidRDefault="00000000">
            <w:pPr>
              <w:jc w:val="right"/>
              <w:rPr>
                <w:color w:val="000000"/>
                <w:sz w:val="18"/>
                <w:szCs w:val="18"/>
              </w:rPr>
            </w:pPr>
            <w:r>
              <w:rPr>
                <w:color w:val="000000"/>
                <w:sz w:val="18"/>
                <w:szCs w:val="18"/>
              </w:rPr>
              <w:t>111,988,460.90</w:t>
            </w:r>
          </w:p>
        </w:tc>
        <w:tc>
          <w:tcPr>
            <w:tcW w:w="1476" w:type="dxa"/>
            <w:noWrap/>
            <w:tcMar>
              <w:top w:w="15" w:type="dxa"/>
              <w:left w:w="15" w:type="dxa"/>
              <w:bottom w:w="0" w:type="dxa"/>
              <w:right w:w="15" w:type="dxa"/>
            </w:tcMar>
            <w:vAlign w:val="center"/>
          </w:tcPr>
          <w:p w14:paraId="29DF573D" w14:textId="77777777" w:rsidR="00000000" w:rsidRDefault="00000000">
            <w:pPr>
              <w:jc w:val="right"/>
              <w:rPr>
                <w:color w:val="000000"/>
                <w:sz w:val="18"/>
                <w:szCs w:val="18"/>
              </w:rPr>
            </w:pPr>
            <w:r>
              <w:rPr>
                <w:color w:val="000000"/>
                <w:sz w:val="18"/>
                <w:szCs w:val="18"/>
              </w:rPr>
              <w:t>87,100,000.00</w:t>
            </w:r>
          </w:p>
        </w:tc>
        <w:tc>
          <w:tcPr>
            <w:tcW w:w="1476" w:type="dxa"/>
            <w:noWrap/>
            <w:tcMar>
              <w:top w:w="15" w:type="dxa"/>
              <w:left w:w="15" w:type="dxa"/>
              <w:bottom w:w="0" w:type="dxa"/>
              <w:right w:w="15" w:type="dxa"/>
            </w:tcMar>
            <w:vAlign w:val="center"/>
          </w:tcPr>
          <w:p w14:paraId="78227A93" w14:textId="77777777" w:rsidR="00000000" w:rsidRDefault="00000000">
            <w:pPr>
              <w:jc w:val="right"/>
              <w:rPr>
                <w:color w:val="000000"/>
                <w:sz w:val="18"/>
                <w:szCs w:val="18"/>
              </w:rPr>
            </w:pPr>
            <w:r>
              <w:rPr>
                <w:sz w:val="18"/>
              </w:rPr>
              <w:t>51,191,019.10</w:t>
            </w:r>
          </w:p>
        </w:tc>
      </w:tr>
      <w:tr w:rsidR="00000000" w14:paraId="5DBA1C08" w14:textId="77777777">
        <w:trPr>
          <w:trHeight w:val="397"/>
          <w:jc w:val="center"/>
        </w:trPr>
        <w:tc>
          <w:tcPr>
            <w:tcW w:w="3267" w:type="dxa"/>
            <w:noWrap/>
            <w:tcMar>
              <w:top w:w="15" w:type="dxa"/>
              <w:left w:w="15" w:type="dxa"/>
              <w:bottom w:w="0" w:type="dxa"/>
              <w:right w:w="15" w:type="dxa"/>
            </w:tcMar>
            <w:vAlign w:val="center"/>
          </w:tcPr>
          <w:p w14:paraId="7747BE43" w14:textId="77777777" w:rsidR="00000000" w:rsidRDefault="00000000">
            <w:pPr>
              <w:rPr>
                <w:color w:val="000000"/>
                <w:sz w:val="18"/>
                <w:szCs w:val="18"/>
              </w:rPr>
            </w:pPr>
            <w:r>
              <w:rPr>
                <w:color w:val="000000"/>
                <w:sz w:val="18"/>
                <w:szCs w:val="18"/>
              </w:rPr>
              <w:t xml:space="preserve">     </w:t>
            </w:r>
            <w:r>
              <w:rPr>
                <w:color w:val="000000"/>
                <w:sz w:val="18"/>
                <w:szCs w:val="18"/>
              </w:rPr>
              <w:t>偿还债务支付的现金</w:t>
            </w:r>
            <w:r>
              <w:rPr>
                <w:color w:val="000000"/>
                <w:sz w:val="18"/>
                <w:szCs w:val="18"/>
              </w:rPr>
              <w:t xml:space="preserve"> </w:t>
            </w:r>
          </w:p>
        </w:tc>
        <w:tc>
          <w:tcPr>
            <w:tcW w:w="1475" w:type="dxa"/>
            <w:vAlign w:val="center"/>
          </w:tcPr>
          <w:p w14:paraId="165B0648" w14:textId="77777777" w:rsidR="00000000" w:rsidRDefault="00000000">
            <w:pPr>
              <w:jc w:val="right"/>
              <w:textAlignment w:val="center"/>
              <w:rPr>
                <w:color w:val="000000"/>
                <w:sz w:val="18"/>
                <w:szCs w:val="18"/>
              </w:rPr>
            </w:pPr>
            <w:r>
              <w:rPr>
                <w:color w:val="000000"/>
                <w:sz w:val="18"/>
                <w:szCs w:val="18"/>
                <w:lang w:bidi="ar"/>
              </w:rPr>
              <w:t>30,000,000.00</w:t>
            </w:r>
          </w:p>
        </w:tc>
        <w:tc>
          <w:tcPr>
            <w:tcW w:w="1476" w:type="dxa"/>
            <w:noWrap/>
            <w:tcMar>
              <w:top w:w="15" w:type="dxa"/>
              <w:left w:w="15" w:type="dxa"/>
              <w:bottom w:w="0" w:type="dxa"/>
              <w:right w:w="15" w:type="dxa"/>
            </w:tcMar>
            <w:vAlign w:val="center"/>
          </w:tcPr>
          <w:p w14:paraId="3D0CA809" w14:textId="77777777" w:rsidR="00000000" w:rsidRDefault="00000000">
            <w:pPr>
              <w:jc w:val="right"/>
              <w:rPr>
                <w:color w:val="000000"/>
                <w:sz w:val="18"/>
                <w:szCs w:val="18"/>
              </w:rPr>
            </w:pPr>
            <w:r>
              <w:rPr>
                <w:color w:val="000000"/>
                <w:sz w:val="18"/>
                <w:szCs w:val="18"/>
              </w:rPr>
              <w:t>71,000,000.00</w:t>
            </w:r>
          </w:p>
        </w:tc>
        <w:tc>
          <w:tcPr>
            <w:tcW w:w="1476" w:type="dxa"/>
            <w:noWrap/>
            <w:tcMar>
              <w:top w:w="15" w:type="dxa"/>
              <w:left w:w="15" w:type="dxa"/>
              <w:bottom w:w="0" w:type="dxa"/>
              <w:right w:w="15" w:type="dxa"/>
            </w:tcMar>
            <w:vAlign w:val="center"/>
          </w:tcPr>
          <w:p w14:paraId="29973DBC" w14:textId="77777777" w:rsidR="00000000" w:rsidRDefault="00000000">
            <w:pPr>
              <w:jc w:val="right"/>
              <w:rPr>
                <w:color w:val="000000"/>
                <w:sz w:val="18"/>
                <w:szCs w:val="18"/>
              </w:rPr>
            </w:pPr>
            <w:r>
              <w:rPr>
                <w:color w:val="000000"/>
                <w:sz w:val="18"/>
                <w:szCs w:val="18"/>
              </w:rPr>
              <w:t>66,859,209.49</w:t>
            </w:r>
          </w:p>
        </w:tc>
        <w:tc>
          <w:tcPr>
            <w:tcW w:w="1476" w:type="dxa"/>
            <w:noWrap/>
            <w:tcMar>
              <w:top w:w="15" w:type="dxa"/>
              <w:left w:w="15" w:type="dxa"/>
              <w:bottom w:w="0" w:type="dxa"/>
              <w:right w:w="15" w:type="dxa"/>
            </w:tcMar>
            <w:vAlign w:val="center"/>
          </w:tcPr>
          <w:p w14:paraId="2A280E52" w14:textId="77777777" w:rsidR="00000000" w:rsidRDefault="00000000">
            <w:pPr>
              <w:jc w:val="right"/>
              <w:rPr>
                <w:color w:val="000000"/>
                <w:sz w:val="18"/>
                <w:szCs w:val="18"/>
              </w:rPr>
            </w:pPr>
            <w:r>
              <w:rPr>
                <w:rFonts w:hint="eastAsia"/>
                <w:color w:val="000000"/>
                <w:sz w:val="18"/>
                <w:szCs w:val="18"/>
              </w:rPr>
              <w:t>-</w:t>
            </w:r>
          </w:p>
        </w:tc>
      </w:tr>
      <w:tr w:rsidR="00000000" w14:paraId="7575FC08" w14:textId="77777777">
        <w:trPr>
          <w:trHeight w:val="397"/>
          <w:jc w:val="center"/>
        </w:trPr>
        <w:tc>
          <w:tcPr>
            <w:tcW w:w="3267" w:type="dxa"/>
            <w:noWrap/>
            <w:tcMar>
              <w:top w:w="15" w:type="dxa"/>
              <w:left w:w="15" w:type="dxa"/>
              <w:bottom w:w="0" w:type="dxa"/>
              <w:right w:w="15" w:type="dxa"/>
            </w:tcMar>
            <w:vAlign w:val="center"/>
          </w:tcPr>
          <w:p w14:paraId="47D23A3E" w14:textId="77777777" w:rsidR="00000000" w:rsidRDefault="00000000">
            <w:pPr>
              <w:rPr>
                <w:color w:val="000000"/>
                <w:sz w:val="18"/>
                <w:szCs w:val="18"/>
              </w:rPr>
            </w:pPr>
            <w:r>
              <w:rPr>
                <w:color w:val="000000"/>
                <w:sz w:val="18"/>
                <w:szCs w:val="18"/>
              </w:rPr>
              <w:t xml:space="preserve">     </w:t>
            </w:r>
            <w:r>
              <w:rPr>
                <w:color w:val="000000"/>
                <w:sz w:val="18"/>
                <w:szCs w:val="18"/>
              </w:rPr>
              <w:t>分配股利、利润或偿付利息支付的现金</w:t>
            </w:r>
            <w:r>
              <w:rPr>
                <w:color w:val="000000"/>
                <w:sz w:val="18"/>
                <w:szCs w:val="18"/>
              </w:rPr>
              <w:t xml:space="preserve"> </w:t>
            </w:r>
          </w:p>
        </w:tc>
        <w:tc>
          <w:tcPr>
            <w:tcW w:w="1475" w:type="dxa"/>
            <w:vAlign w:val="center"/>
          </w:tcPr>
          <w:p w14:paraId="67114678" w14:textId="77777777" w:rsidR="00000000" w:rsidRDefault="00000000">
            <w:pPr>
              <w:jc w:val="right"/>
              <w:textAlignment w:val="center"/>
              <w:rPr>
                <w:color w:val="000000"/>
                <w:sz w:val="18"/>
                <w:szCs w:val="18"/>
              </w:rPr>
            </w:pPr>
            <w:r>
              <w:rPr>
                <w:color w:val="000000"/>
                <w:sz w:val="18"/>
                <w:szCs w:val="18"/>
                <w:lang w:bidi="ar"/>
              </w:rPr>
              <w:t>50,809,870.23</w:t>
            </w:r>
          </w:p>
        </w:tc>
        <w:tc>
          <w:tcPr>
            <w:tcW w:w="1476" w:type="dxa"/>
            <w:noWrap/>
            <w:tcMar>
              <w:top w:w="15" w:type="dxa"/>
              <w:left w:w="15" w:type="dxa"/>
              <w:bottom w:w="0" w:type="dxa"/>
              <w:right w:w="15" w:type="dxa"/>
            </w:tcMar>
            <w:vAlign w:val="center"/>
          </w:tcPr>
          <w:p w14:paraId="1CC963A8" w14:textId="77777777" w:rsidR="00000000" w:rsidRDefault="00000000">
            <w:pPr>
              <w:jc w:val="right"/>
              <w:rPr>
                <w:color w:val="000000"/>
                <w:sz w:val="18"/>
                <w:szCs w:val="18"/>
              </w:rPr>
            </w:pPr>
            <w:r>
              <w:rPr>
                <w:color w:val="000000"/>
                <w:sz w:val="18"/>
                <w:szCs w:val="18"/>
              </w:rPr>
              <w:t>60,200,841.02</w:t>
            </w:r>
          </w:p>
        </w:tc>
        <w:tc>
          <w:tcPr>
            <w:tcW w:w="1476" w:type="dxa"/>
            <w:noWrap/>
            <w:tcMar>
              <w:top w:w="15" w:type="dxa"/>
              <w:left w:w="15" w:type="dxa"/>
              <w:bottom w:w="0" w:type="dxa"/>
              <w:right w:w="15" w:type="dxa"/>
            </w:tcMar>
            <w:vAlign w:val="center"/>
          </w:tcPr>
          <w:p w14:paraId="7500D362" w14:textId="77777777" w:rsidR="00000000" w:rsidRDefault="00000000">
            <w:pPr>
              <w:jc w:val="right"/>
              <w:rPr>
                <w:color w:val="000000"/>
                <w:sz w:val="18"/>
                <w:szCs w:val="18"/>
              </w:rPr>
            </w:pPr>
            <w:r>
              <w:rPr>
                <w:color w:val="000000"/>
                <w:sz w:val="18"/>
                <w:szCs w:val="18"/>
              </w:rPr>
              <w:t>53,309,375.00</w:t>
            </w:r>
          </w:p>
        </w:tc>
        <w:tc>
          <w:tcPr>
            <w:tcW w:w="1476" w:type="dxa"/>
            <w:noWrap/>
            <w:tcMar>
              <w:top w:w="15" w:type="dxa"/>
              <w:left w:w="15" w:type="dxa"/>
              <w:bottom w:w="0" w:type="dxa"/>
              <w:right w:w="15" w:type="dxa"/>
            </w:tcMar>
            <w:vAlign w:val="center"/>
          </w:tcPr>
          <w:p w14:paraId="3BBA4F03" w14:textId="77777777" w:rsidR="00000000" w:rsidRDefault="00000000">
            <w:pPr>
              <w:jc w:val="right"/>
              <w:rPr>
                <w:color w:val="000000"/>
                <w:sz w:val="18"/>
                <w:szCs w:val="18"/>
              </w:rPr>
            </w:pPr>
            <w:r>
              <w:rPr>
                <w:sz w:val="18"/>
              </w:rPr>
              <w:t>52,921,723.40</w:t>
            </w:r>
          </w:p>
        </w:tc>
      </w:tr>
      <w:tr w:rsidR="00000000" w14:paraId="2FFB0D32" w14:textId="77777777">
        <w:trPr>
          <w:trHeight w:val="397"/>
          <w:jc w:val="center"/>
        </w:trPr>
        <w:tc>
          <w:tcPr>
            <w:tcW w:w="3267" w:type="dxa"/>
            <w:noWrap/>
            <w:tcMar>
              <w:top w:w="15" w:type="dxa"/>
              <w:left w:w="15" w:type="dxa"/>
              <w:bottom w:w="0" w:type="dxa"/>
              <w:right w:w="15" w:type="dxa"/>
            </w:tcMar>
            <w:vAlign w:val="center"/>
          </w:tcPr>
          <w:p w14:paraId="4A52A5DC" w14:textId="77777777" w:rsidR="00000000" w:rsidRDefault="00000000">
            <w:pPr>
              <w:rPr>
                <w:color w:val="000000"/>
                <w:sz w:val="18"/>
                <w:szCs w:val="18"/>
              </w:rPr>
            </w:pPr>
            <w:r>
              <w:rPr>
                <w:color w:val="000000"/>
                <w:sz w:val="18"/>
                <w:szCs w:val="18"/>
              </w:rPr>
              <w:t xml:space="preserve">     </w:t>
            </w:r>
            <w:r>
              <w:rPr>
                <w:color w:val="000000"/>
                <w:sz w:val="18"/>
                <w:szCs w:val="18"/>
              </w:rPr>
              <w:t>支付其他与筹资活动有关的现金</w:t>
            </w:r>
            <w:r>
              <w:rPr>
                <w:color w:val="000000"/>
                <w:sz w:val="18"/>
                <w:szCs w:val="18"/>
              </w:rPr>
              <w:t xml:space="preserve"> </w:t>
            </w:r>
          </w:p>
        </w:tc>
        <w:tc>
          <w:tcPr>
            <w:tcW w:w="1475" w:type="dxa"/>
            <w:vAlign w:val="center"/>
          </w:tcPr>
          <w:p w14:paraId="5FB1B293" w14:textId="77777777" w:rsidR="00000000" w:rsidRDefault="00000000">
            <w:pPr>
              <w:jc w:val="right"/>
              <w:textAlignment w:val="center"/>
              <w:rPr>
                <w:color w:val="000000"/>
                <w:sz w:val="18"/>
                <w:szCs w:val="18"/>
              </w:rPr>
            </w:pPr>
            <w:r>
              <w:rPr>
                <w:color w:val="000000"/>
                <w:sz w:val="18"/>
                <w:szCs w:val="18"/>
                <w:lang w:bidi="ar"/>
              </w:rPr>
              <w:t>721,150.36</w:t>
            </w:r>
          </w:p>
        </w:tc>
        <w:tc>
          <w:tcPr>
            <w:tcW w:w="1476" w:type="dxa"/>
            <w:noWrap/>
            <w:tcMar>
              <w:top w:w="15" w:type="dxa"/>
              <w:left w:w="15" w:type="dxa"/>
              <w:bottom w:w="0" w:type="dxa"/>
              <w:right w:w="15" w:type="dxa"/>
            </w:tcMar>
            <w:vAlign w:val="center"/>
          </w:tcPr>
          <w:p w14:paraId="3F1CA072" w14:textId="77777777" w:rsidR="00000000" w:rsidRDefault="00000000">
            <w:pPr>
              <w:jc w:val="right"/>
              <w:rPr>
                <w:color w:val="000000"/>
                <w:sz w:val="18"/>
                <w:szCs w:val="18"/>
              </w:rPr>
            </w:pPr>
            <w:r>
              <w:rPr>
                <w:color w:val="000000"/>
                <w:sz w:val="18"/>
                <w:szCs w:val="18"/>
              </w:rPr>
              <w:t>723,075.00</w:t>
            </w:r>
          </w:p>
        </w:tc>
        <w:tc>
          <w:tcPr>
            <w:tcW w:w="1476" w:type="dxa"/>
            <w:noWrap/>
            <w:tcMar>
              <w:top w:w="15" w:type="dxa"/>
              <w:left w:w="15" w:type="dxa"/>
              <w:bottom w:w="0" w:type="dxa"/>
              <w:right w:w="15" w:type="dxa"/>
            </w:tcMar>
            <w:vAlign w:val="center"/>
          </w:tcPr>
          <w:p w14:paraId="48441699" w14:textId="77777777" w:rsidR="00000000" w:rsidRDefault="00000000">
            <w:pPr>
              <w:jc w:val="right"/>
              <w:rPr>
                <w:color w:val="000000"/>
                <w:sz w:val="18"/>
                <w:szCs w:val="18"/>
              </w:rPr>
            </w:pPr>
            <w:r>
              <w:rPr>
                <w:color w:val="000000"/>
                <w:sz w:val="18"/>
                <w:szCs w:val="18"/>
              </w:rPr>
              <w:t>30,850,226.80</w:t>
            </w:r>
          </w:p>
        </w:tc>
        <w:tc>
          <w:tcPr>
            <w:tcW w:w="1476" w:type="dxa"/>
            <w:noWrap/>
            <w:tcMar>
              <w:top w:w="15" w:type="dxa"/>
              <w:left w:w="15" w:type="dxa"/>
              <w:bottom w:w="0" w:type="dxa"/>
              <w:right w:w="15" w:type="dxa"/>
            </w:tcMar>
            <w:vAlign w:val="center"/>
          </w:tcPr>
          <w:p w14:paraId="7723B59C" w14:textId="77777777" w:rsidR="00000000" w:rsidRDefault="00000000">
            <w:pPr>
              <w:jc w:val="right"/>
              <w:rPr>
                <w:color w:val="000000"/>
                <w:sz w:val="18"/>
                <w:szCs w:val="18"/>
              </w:rPr>
            </w:pPr>
            <w:r>
              <w:rPr>
                <w:sz w:val="18"/>
              </w:rPr>
              <w:t>370,860.00</w:t>
            </w:r>
          </w:p>
        </w:tc>
      </w:tr>
      <w:tr w:rsidR="00000000" w14:paraId="16466F66" w14:textId="77777777">
        <w:trPr>
          <w:trHeight w:val="397"/>
          <w:jc w:val="center"/>
        </w:trPr>
        <w:tc>
          <w:tcPr>
            <w:tcW w:w="3267" w:type="dxa"/>
            <w:noWrap/>
            <w:tcMar>
              <w:top w:w="15" w:type="dxa"/>
              <w:left w:w="15" w:type="dxa"/>
              <w:bottom w:w="0" w:type="dxa"/>
              <w:right w:w="15" w:type="dxa"/>
            </w:tcMar>
            <w:vAlign w:val="center"/>
          </w:tcPr>
          <w:p w14:paraId="4D3603D1" w14:textId="77777777" w:rsidR="00000000" w:rsidRDefault="00000000">
            <w:pPr>
              <w:rPr>
                <w:color w:val="000000"/>
                <w:sz w:val="18"/>
                <w:szCs w:val="18"/>
              </w:rPr>
            </w:pPr>
            <w:r>
              <w:rPr>
                <w:color w:val="000000"/>
                <w:sz w:val="18"/>
                <w:szCs w:val="18"/>
              </w:rPr>
              <w:t xml:space="preserve">       </w:t>
            </w:r>
            <w:r>
              <w:rPr>
                <w:color w:val="000000"/>
                <w:sz w:val="18"/>
                <w:szCs w:val="18"/>
              </w:rPr>
              <w:t>筹资活动现金流出小计</w:t>
            </w:r>
            <w:r>
              <w:rPr>
                <w:color w:val="000000"/>
                <w:sz w:val="18"/>
                <w:szCs w:val="18"/>
              </w:rPr>
              <w:t xml:space="preserve"> </w:t>
            </w:r>
          </w:p>
        </w:tc>
        <w:tc>
          <w:tcPr>
            <w:tcW w:w="1475" w:type="dxa"/>
            <w:vAlign w:val="center"/>
          </w:tcPr>
          <w:p w14:paraId="2C3D3BCC" w14:textId="77777777" w:rsidR="00000000" w:rsidRDefault="00000000">
            <w:pPr>
              <w:jc w:val="right"/>
              <w:textAlignment w:val="center"/>
              <w:rPr>
                <w:color w:val="000000"/>
                <w:sz w:val="18"/>
                <w:szCs w:val="18"/>
              </w:rPr>
            </w:pPr>
            <w:r>
              <w:rPr>
                <w:color w:val="000000"/>
                <w:sz w:val="18"/>
                <w:szCs w:val="18"/>
                <w:lang w:bidi="ar"/>
              </w:rPr>
              <w:t>81,531,020.59</w:t>
            </w:r>
          </w:p>
        </w:tc>
        <w:tc>
          <w:tcPr>
            <w:tcW w:w="1476" w:type="dxa"/>
            <w:noWrap/>
            <w:tcMar>
              <w:top w:w="15" w:type="dxa"/>
              <w:left w:w="15" w:type="dxa"/>
              <w:bottom w:w="0" w:type="dxa"/>
              <w:right w:w="15" w:type="dxa"/>
            </w:tcMar>
            <w:vAlign w:val="center"/>
          </w:tcPr>
          <w:p w14:paraId="442BD6E7" w14:textId="77777777" w:rsidR="00000000" w:rsidRDefault="00000000">
            <w:pPr>
              <w:jc w:val="right"/>
              <w:rPr>
                <w:color w:val="000000"/>
                <w:sz w:val="18"/>
                <w:szCs w:val="18"/>
              </w:rPr>
            </w:pPr>
            <w:r>
              <w:rPr>
                <w:color w:val="000000"/>
                <w:sz w:val="18"/>
                <w:szCs w:val="18"/>
              </w:rPr>
              <w:t>131,923,916.02</w:t>
            </w:r>
          </w:p>
        </w:tc>
        <w:tc>
          <w:tcPr>
            <w:tcW w:w="1476" w:type="dxa"/>
            <w:noWrap/>
            <w:tcMar>
              <w:top w:w="15" w:type="dxa"/>
              <w:left w:w="15" w:type="dxa"/>
              <w:bottom w:w="0" w:type="dxa"/>
              <w:right w:w="15" w:type="dxa"/>
            </w:tcMar>
            <w:vAlign w:val="center"/>
          </w:tcPr>
          <w:p w14:paraId="60E034EE" w14:textId="77777777" w:rsidR="00000000" w:rsidRDefault="00000000">
            <w:pPr>
              <w:jc w:val="right"/>
              <w:rPr>
                <w:color w:val="000000"/>
                <w:sz w:val="18"/>
                <w:szCs w:val="18"/>
              </w:rPr>
            </w:pPr>
            <w:r>
              <w:rPr>
                <w:color w:val="000000"/>
                <w:sz w:val="18"/>
                <w:szCs w:val="18"/>
              </w:rPr>
              <w:t>151,018,811.29</w:t>
            </w:r>
          </w:p>
        </w:tc>
        <w:tc>
          <w:tcPr>
            <w:tcW w:w="1476" w:type="dxa"/>
            <w:noWrap/>
            <w:tcMar>
              <w:top w:w="15" w:type="dxa"/>
              <w:left w:w="15" w:type="dxa"/>
              <w:bottom w:w="0" w:type="dxa"/>
              <w:right w:w="15" w:type="dxa"/>
            </w:tcMar>
            <w:vAlign w:val="center"/>
          </w:tcPr>
          <w:p w14:paraId="145B8693" w14:textId="77777777" w:rsidR="00000000" w:rsidRDefault="00000000">
            <w:pPr>
              <w:jc w:val="right"/>
              <w:rPr>
                <w:color w:val="000000"/>
                <w:sz w:val="18"/>
                <w:szCs w:val="18"/>
              </w:rPr>
            </w:pPr>
            <w:r>
              <w:rPr>
                <w:sz w:val="18"/>
              </w:rPr>
              <w:t>53,292,583.40</w:t>
            </w:r>
          </w:p>
        </w:tc>
      </w:tr>
      <w:tr w:rsidR="00000000" w14:paraId="1922CD8D" w14:textId="77777777">
        <w:trPr>
          <w:trHeight w:val="397"/>
          <w:jc w:val="center"/>
        </w:trPr>
        <w:tc>
          <w:tcPr>
            <w:tcW w:w="3267" w:type="dxa"/>
            <w:noWrap/>
            <w:tcMar>
              <w:top w:w="15" w:type="dxa"/>
              <w:left w:w="15" w:type="dxa"/>
              <w:bottom w:w="0" w:type="dxa"/>
              <w:right w:w="15" w:type="dxa"/>
            </w:tcMar>
            <w:vAlign w:val="center"/>
          </w:tcPr>
          <w:p w14:paraId="272C6629"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筹资活动产生的现金流量净额</w:t>
            </w:r>
            <w:r>
              <w:rPr>
                <w:b/>
                <w:bCs/>
                <w:color w:val="000000"/>
                <w:sz w:val="18"/>
                <w:szCs w:val="18"/>
              </w:rPr>
              <w:t xml:space="preserve"> </w:t>
            </w:r>
          </w:p>
        </w:tc>
        <w:tc>
          <w:tcPr>
            <w:tcW w:w="1475" w:type="dxa"/>
            <w:vAlign w:val="center"/>
          </w:tcPr>
          <w:p w14:paraId="6D57FF05" w14:textId="77777777" w:rsidR="00000000" w:rsidRDefault="00000000">
            <w:pPr>
              <w:jc w:val="right"/>
              <w:textAlignment w:val="center"/>
              <w:rPr>
                <w:b/>
                <w:bCs/>
                <w:color w:val="000000"/>
                <w:sz w:val="18"/>
                <w:szCs w:val="18"/>
              </w:rPr>
            </w:pPr>
            <w:r>
              <w:rPr>
                <w:b/>
                <w:bCs/>
                <w:color w:val="000000"/>
                <w:sz w:val="18"/>
                <w:szCs w:val="18"/>
                <w:lang w:bidi="ar"/>
              </w:rPr>
              <w:t>-79,529,020.59</w:t>
            </w:r>
          </w:p>
        </w:tc>
        <w:tc>
          <w:tcPr>
            <w:tcW w:w="1476" w:type="dxa"/>
            <w:noWrap/>
            <w:tcMar>
              <w:top w:w="15" w:type="dxa"/>
              <w:left w:w="15" w:type="dxa"/>
              <w:bottom w:w="0" w:type="dxa"/>
              <w:right w:w="15" w:type="dxa"/>
            </w:tcMar>
            <w:vAlign w:val="center"/>
          </w:tcPr>
          <w:p w14:paraId="63DF51A2" w14:textId="77777777" w:rsidR="00000000" w:rsidRDefault="00000000">
            <w:pPr>
              <w:jc w:val="right"/>
              <w:rPr>
                <w:b/>
                <w:bCs/>
                <w:color w:val="000000"/>
                <w:sz w:val="18"/>
                <w:szCs w:val="18"/>
              </w:rPr>
            </w:pPr>
            <w:r>
              <w:rPr>
                <w:b/>
                <w:bCs/>
                <w:color w:val="000000"/>
                <w:sz w:val="18"/>
                <w:szCs w:val="18"/>
              </w:rPr>
              <w:t>-19,935,455.12</w:t>
            </w:r>
          </w:p>
        </w:tc>
        <w:tc>
          <w:tcPr>
            <w:tcW w:w="1476" w:type="dxa"/>
            <w:noWrap/>
            <w:tcMar>
              <w:top w:w="15" w:type="dxa"/>
              <w:left w:w="15" w:type="dxa"/>
              <w:bottom w:w="0" w:type="dxa"/>
              <w:right w:w="15" w:type="dxa"/>
            </w:tcMar>
            <w:vAlign w:val="center"/>
          </w:tcPr>
          <w:p w14:paraId="094BA692" w14:textId="77777777" w:rsidR="00000000" w:rsidRDefault="00000000">
            <w:pPr>
              <w:jc w:val="right"/>
              <w:rPr>
                <w:b/>
                <w:bCs/>
                <w:color w:val="000000"/>
                <w:sz w:val="18"/>
                <w:szCs w:val="18"/>
              </w:rPr>
            </w:pPr>
            <w:r>
              <w:rPr>
                <w:b/>
                <w:bCs/>
                <w:color w:val="000000"/>
                <w:sz w:val="18"/>
                <w:szCs w:val="18"/>
              </w:rPr>
              <w:t>-63,918,811.29</w:t>
            </w:r>
          </w:p>
        </w:tc>
        <w:tc>
          <w:tcPr>
            <w:tcW w:w="1476" w:type="dxa"/>
            <w:noWrap/>
            <w:tcMar>
              <w:top w:w="15" w:type="dxa"/>
              <w:left w:w="15" w:type="dxa"/>
              <w:bottom w:w="0" w:type="dxa"/>
              <w:right w:w="15" w:type="dxa"/>
            </w:tcMar>
            <w:vAlign w:val="center"/>
          </w:tcPr>
          <w:p w14:paraId="3641E60A" w14:textId="77777777" w:rsidR="00000000" w:rsidRDefault="00000000">
            <w:pPr>
              <w:jc w:val="right"/>
              <w:rPr>
                <w:b/>
                <w:bCs/>
                <w:color w:val="000000"/>
                <w:sz w:val="18"/>
                <w:szCs w:val="18"/>
              </w:rPr>
            </w:pPr>
            <w:r>
              <w:rPr>
                <w:b/>
                <w:bCs/>
                <w:sz w:val="18"/>
              </w:rPr>
              <w:t>-2,101,564.30</w:t>
            </w:r>
          </w:p>
        </w:tc>
      </w:tr>
      <w:tr w:rsidR="00000000" w14:paraId="501F3D9F" w14:textId="77777777">
        <w:trPr>
          <w:trHeight w:val="397"/>
          <w:jc w:val="center"/>
        </w:trPr>
        <w:tc>
          <w:tcPr>
            <w:tcW w:w="3267" w:type="dxa"/>
            <w:noWrap/>
            <w:tcMar>
              <w:top w:w="15" w:type="dxa"/>
              <w:left w:w="15" w:type="dxa"/>
              <w:bottom w:w="0" w:type="dxa"/>
              <w:right w:w="15" w:type="dxa"/>
            </w:tcMar>
            <w:vAlign w:val="center"/>
          </w:tcPr>
          <w:p w14:paraId="67344B60"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四、汇率变动对现金及现金等价物的影响</w:t>
            </w:r>
            <w:r>
              <w:rPr>
                <w:b/>
                <w:bCs/>
                <w:color w:val="000000"/>
                <w:sz w:val="18"/>
                <w:szCs w:val="18"/>
              </w:rPr>
              <w:t xml:space="preserve"> </w:t>
            </w:r>
          </w:p>
        </w:tc>
        <w:tc>
          <w:tcPr>
            <w:tcW w:w="1475" w:type="dxa"/>
            <w:vAlign w:val="center"/>
          </w:tcPr>
          <w:p w14:paraId="5C3C81B5" w14:textId="77777777" w:rsidR="00000000" w:rsidRDefault="00000000">
            <w:pPr>
              <w:jc w:val="right"/>
              <w:textAlignment w:val="center"/>
              <w:rPr>
                <w:b/>
                <w:bCs/>
                <w:color w:val="000000"/>
                <w:sz w:val="18"/>
                <w:szCs w:val="18"/>
              </w:rPr>
            </w:pPr>
            <w:r>
              <w:rPr>
                <w:b/>
                <w:bCs/>
                <w:color w:val="000000"/>
                <w:sz w:val="18"/>
                <w:szCs w:val="18"/>
                <w:lang w:bidi="ar"/>
              </w:rPr>
              <w:t>-1,819,676.42</w:t>
            </w:r>
          </w:p>
        </w:tc>
        <w:tc>
          <w:tcPr>
            <w:tcW w:w="1476" w:type="dxa"/>
            <w:noWrap/>
            <w:tcMar>
              <w:top w:w="15" w:type="dxa"/>
              <w:left w:w="15" w:type="dxa"/>
              <w:bottom w:w="0" w:type="dxa"/>
              <w:right w:w="15" w:type="dxa"/>
            </w:tcMar>
            <w:vAlign w:val="center"/>
          </w:tcPr>
          <w:p w14:paraId="1848E2CF" w14:textId="77777777" w:rsidR="00000000" w:rsidRDefault="00000000">
            <w:pPr>
              <w:jc w:val="right"/>
              <w:rPr>
                <w:b/>
                <w:bCs/>
                <w:color w:val="000000"/>
                <w:sz w:val="18"/>
                <w:szCs w:val="18"/>
              </w:rPr>
            </w:pPr>
            <w:r>
              <w:rPr>
                <w:b/>
                <w:bCs/>
                <w:color w:val="000000"/>
                <w:sz w:val="18"/>
                <w:szCs w:val="18"/>
              </w:rPr>
              <w:t>2,386,674.41</w:t>
            </w:r>
          </w:p>
        </w:tc>
        <w:tc>
          <w:tcPr>
            <w:tcW w:w="1476" w:type="dxa"/>
            <w:noWrap/>
            <w:tcMar>
              <w:top w:w="15" w:type="dxa"/>
              <w:left w:w="15" w:type="dxa"/>
              <w:bottom w:w="0" w:type="dxa"/>
              <w:right w:w="15" w:type="dxa"/>
            </w:tcMar>
            <w:vAlign w:val="center"/>
          </w:tcPr>
          <w:p w14:paraId="3F31E1D0" w14:textId="77777777" w:rsidR="00000000" w:rsidRDefault="00000000">
            <w:pPr>
              <w:jc w:val="right"/>
              <w:rPr>
                <w:b/>
                <w:bCs/>
                <w:color w:val="000000"/>
                <w:sz w:val="18"/>
                <w:szCs w:val="18"/>
              </w:rPr>
            </w:pPr>
            <w:r>
              <w:rPr>
                <w:b/>
                <w:bCs/>
                <w:color w:val="000000"/>
                <w:sz w:val="18"/>
                <w:szCs w:val="18"/>
              </w:rPr>
              <w:t>-677,066.42</w:t>
            </w:r>
          </w:p>
        </w:tc>
        <w:tc>
          <w:tcPr>
            <w:tcW w:w="1476" w:type="dxa"/>
            <w:noWrap/>
            <w:tcMar>
              <w:top w:w="15" w:type="dxa"/>
              <w:left w:w="15" w:type="dxa"/>
              <w:bottom w:w="0" w:type="dxa"/>
              <w:right w:w="15" w:type="dxa"/>
            </w:tcMar>
            <w:vAlign w:val="center"/>
          </w:tcPr>
          <w:p w14:paraId="77B0AE65" w14:textId="77777777" w:rsidR="00000000" w:rsidRDefault="00000000">
            <w:pPr>
              <w:jc w:val="right"/>
              <w:rPr>
                <w:b/>
                <w:bCs/>
                <w:color w:val="000000"/>
                <w:sz w:val="18"/>
                <w:szCs w:val="18"/>
              </w:rPr>
            </w:pPr>
            <w:r>
              <w:rPr>
                <w:b/>
                <w:bCs/>
                <w:sz w:val="18"/>
              </w:rPr>
              <w:t>-786,467.28</w:t>
            </w:r>
          </w:p>
        </w:tc>
      </w:tr>
      <w:tr w:rsidR="00000000" w14:paraId="68FAD14A" w14:textId="77777777">
        <w:trPr>
          <w:trHeight w:val="397"/>
          <w:jc w:val="center"/>
        </w:trPr>
        <w:tc>
          <w:tcPr>
            <w:tcW w:w="3267" w:type="dxa"/>
            <w:noWrap/>
            <w:tcMar>
              <w:top w:w="15" w:type="dxa"/>
              <w:left w:w="15" w:type="dxa"/>
              <w:bottom w:w="0" w:type="dxa"/>
              <w:right w:w="15" w:type="dxa"/>
            </w:tcMar>
            <w:vAlign w:val="center"/>
          </w:tcPr>
          <w:p w14:paraId="598BCA03"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五、现金及现金等价物净增加额</w:t>
            </w:r>
            <w:r>
              <w:rPr>
                <w:b/>
                <w:bCs/>
                <w:color w:val="000000"/>
                <w:sz w:val="18"/>
                <w:szCs w:val="18"/>
              </w:rPr>
              <w:t xml:space="preserve"> </w:t>
            </w:r>
          </w:p>
        </w:tc>
        <w:tc>
          <w:tcPr>
            <w:tcW w:w="1475" w:type="dxa"/>
            <w:vAlign w:val="center"/>
          </w:tcPr>
          <w:p w14:paraId="62D1B958" w14:textId="77777777" w:rsidR="00000000" w:rsidRDefault="00000000">
            <w:pPr>
              <w:jc w:val="right"/>
              <w:textAlignment w:val="center"/>
              <w:rPr>
                <w:b/>
                <w:bCs/>
                <w:color w:val="000000"/>
                <w:sz w:val="18"/>
                <w:szCs w:val="18"/>
              </w:rPr>
            </w:pPr>
            <w:r>
              <w:rPr>
                <w:b/>
                <w:bCs/>
                <w:color w:val="000000"/>
                <w:sz w:val="18"/>
                <w:szCs w:val="18"/>
                <w:lang w:bidi="ar"/>
              </w:rPr>
              <w:t>-117,476,064.75</w:t>
            </w:r>
          </w:p>
        </w:tc>
        <w:tc>
          <w:tcPr>
            <w:tcW w:w="1476" w:type="dxa"/>
            <w:noWrap/>
            <w:tcMar>
              <w:top w:w="15" w:type="dxa"/>
              <w:left w:w="15" w:type="dxa"/>
              <w:bottom w:w="0" w:type="dxa"/>
              <w:right w:w="15" w:type="dxa"/>
            </w:tcMar>
            <w:vAlign w:val="center"/>
          </w:tcPr>
          <w:p w14:paraId="22C04029" w14:textId="77777777" w:rsidR="00000000" w:rsidRDefault="00000000">
            <w:pPr>
              <w:jc w:val="right"/>
              <w:rPr>
                <w:b/>
                <w:bCs/>
                <w:color w:val="000000"/>
                <w:sz w:val="18"/>
                <w:szCs w:val="18"/>
              </w:rPr>
            </w:pPr>
            <w:r>
              <w:rPr>
                <w:b/>
                <w:bCs/>
                <w:color w:val="000000"/>
                <w:sz w:val="18"/>
                <w:szCs w:val="18"/>
              </w:rPr>
              <w:t>72,790,231.79</w:t>
            </w:r>
          </w:p>
        </w:tc>
        <w:tc>
          <w:tcPr>
            <w:tcW w:w="1476" w:type="dxa"/>
            <w:noWrap/>
            <w:tcMar>
              <w:top w:w="15" w:type="dxa"/>
              <w:left w:w="15" w:type="dxa"/>
              <w:bottom w:w="0" w:type="dxa"/>
              <w:right w:w="15" w:type="dxa"/>
            </w:tcMar>
            <w:vAlign w:val="center"/>
          </w:tcPr>
          <w:p w14:paraId="446A1A8B" w14:textId="77777777" w:rsidR="00000000" w:rsidRDefault="00000000">
            <w:pPr>
              <w:jc w:val="right"/>
              <w:rPr>
                <w:b/>
                <w:bCs/>
                <w:color w:val="000000"/>
                <w:sz w:val="18"/>
                <w:szCs w:val="18"/>
              </w:rPr>
            </w:pPr>
            <w:r>
              <w:rPr>
                <w:b/>
                <w:bCs/>
                <w:color w:val="000000"/>
                <w:sz w:val="18"/>
                <w:szCs w:val="18"/>
              </w:rPr>
              <w:t>39,734,156.17</w:t>
            </w:r>
          </w:p>
        </w:tc>
        <w:tc>
          <w:tcPr>
            <w:tcW w:w="1476" w:type="dxa"/>
            <w:noWrap/>
            <w:tcMar>
              <w:top w:w="15" w:type="dxa"/>
              <w:left w:w="15" w:type="dxa"/>
              <w:bottom w:w="0" w:type="dxa"/>
              <w:right w:w="15" w:type="dxa"/>
            </w:tcMar>
            <w:vAlign w:val="center"/>
          </w:tcPr>
          <w:p w14:paraId="3589226F" w14:textId="77777777" w:rsidR="00000000" w:rsidRDefault="00000000">
            <w:pPr>
              <w:jc w:val="right"/>
              <w:rPr>
                <w:b/>
                <w:bCs/>
                <w:color w:val="000000"/>
                <w:sz w:val="18"/>
                <w:szCs w:val="18"/>
              </w:rPr>
            </w:pPr>
            <w:r>
              <w:rPr>
                <w:b/>
                <w:bCs/>
                <w:sz w:val="18"/>
              </w:rPr>
              <w:t>-10,965,809.17</w:t>
            </w:r>
          </w:p>
        </w:tc>
      </w:tr>
      <w:tr w:rsidR="00000000" w14:paraId="35E153C6" w14:textId="77777777">
        <w:trPr>
          <w:trHeight w:val="397"/>
          <w:jc w:val="center"/>
        </w:trPr>
        <w:tc>
          <w:tcPr>
            <w:tcW w:w="3267" w:type="dxa"/>
            <w:noWrap/>
            <w:tcMar>
              <w:top w:w="15" w:type="dxa"/>
              <w:left w:w="15" w:type="dxa"/>
              <w:bottom w:w="0" w:type="dxa"/>
              <w:right w:w="15" w:type="dxa"/>
            </w:tcMar>
            <w:vAlign w:val="center"/>
          </w:tcPr>
          <w:p w14:paraId="793C0355" w14:textId="77777777" w:rsidR="00000000" w:rsidRDefault="00000000">
            <w:pPr>
              <w:rPr>
                <w:color w:val="000000"/>
                <w:sz w:val="18"/>
                <w:szCs w:val="18"/>
              </w:rPr>
            </w:pPr>
            <w:r>
              <w:rPr>
                <w:color w:val="000000"/>
                <w:sz w:val="18"/>
                <w:szCs w:val="18"/>
              </w:rPr>
              <w:t xml:space="preserve">     </w:t>
            </w:r>
            <w:r>
              <w:rPr>
                <w:color w:val="000000"/>
                <w:sz w:val="18"/>
                <w:szCs w:val="18"/>
              </w:rPr>
              <w:t>加：期初现金及现金等价物余额</w:t>
            </w:r>
            <w:r>
              <w:rPr>
                <w:color w:val="000000"/>
                <w:sz w:val="18"/>
                <w:szCs w:val="18"/>
              </w:rPr>
              <w:t xml:space="preserve"> </w:t>
            </w:r>
          </w:p>
        </w:tc>
        <w:tc>
          <w:tcPr>
            <w:tcW w:w="1475" w:type="dxa"/>
            <w:vAlign w:val="center"/>
          </w:tcPr>
          <w:p w14:paraId="0E58D2F6" w14:textId="77777777" w:rsidR="00000000" w:rsidRDefault="00000000">
            <w:pPr>
              <w:jc w:val="right"/>
              <w:textAlignment w:val="center"/>
              <w:rPr>
                <w:color w:val="000000"/>
                <w:sz w:val="18"/>
                <w:szCs w:val="18"/>
              </w:rPr>
            </w:pPr>
            <w:r>
              <w:rPr>
                <w:color w:val="000000"/>
                <w:sz w:val="18"/>
                <w:szCs w:val="18"/>
                <w:lang w:bidi="ar"/>
              </w:rPr>
              <w:t>153,781,800.51</w:t>
            </w:r>
          </w:p>
        </w:tc>
        <w:tc>
          <w:tcPr>
            <w:tcW w:w="1476" w:type="dxa"/>
            <w:noWrap/>
            <w:tcMar>
              <w:top w:w="15" w:type="dxa"/>
              <w:left w:w="15" w:type="dxa"/>
              <w:bottom w:w="0" w:type="dxa"/>
              <w:right w:w="15" w:type="dxa"/>
            </w:tcMar>
            <w:vAlign w:val="center"/>
          </w:tcPr>
          <w:p w14:paraId="00A1DD3F" w14:textId="77777777" w:rsidR="00000000" w:rsidRDefault="00000000">
            <w:pPr>
              <w:jc w:val="right"/>
              <w:rPr>
                <w:color w:val="000000"/>
                <w:sz w:val="18"/>
                <w:szCs w:val="18"/>
              </w:rPr>
            </w:pPr>
            <w:r>
              <w:rPr>
                <w:color w:val="000000"/>
                <w:sz w:val="18"/>
                <w:szCs w:val="18"/>
              </w:rPr>
              <w:t>80,991,568.72</w:t>
            </w:r>
          </w:p>
        </w:tc>
        <w:tc>
          <w:tcPr>
            <w:tcW w:w="1476" w:type="dxa"/>
            <w:noWrap/>
            <w:tcMar>
              <w:top w:w="15" w:type="dxa"/>
              <w:left w:w="15" w:type="dxa"/>
              <w:bottom w:w="0" w:type="dxa"/>
              <w:right w:w="15" w:type="dxa"/>
            </w:tcMar>
            <w:vAlign w:val="center"/>
          </w:tcPr>
          <w:p w14:paraId="5CB15E00" w14:textId="77777777" w:rsidR="00000000" w:rsidRDefault="00000000">
            <w:pPr>
              <w:jc w:val="right"/>
              <w:rPr>
                <w:color w:val="000000"/>
                <w:sz w:val="18"/>
                <w:szCs w:val="18"/>
              </w:rPr>
            </w:pPr>
            <w:r>
              <w:rPr>
                <w:color w:val="000000"/>
                <w:sz w:val="18"/>
                <w:szCs w:val="18"/>
              </w:rPr>
              <w:t>41,257,412.55</w:t>
            </w:r>
          </w:p>
        </w:tc>
        <w:tc>
          <w:tcPr>
            <w:tcW w:w="1476" w:type="dxa"/>
            <w:noWrap/>
            <w:tcMar>
              <w:top w:w="15" w:type="dxa"/>
              <w:left w:w="15" w:type="dxa"/>
              <w:bottom w:w="0" w:type="dxa"/>
              <w:right w:w="15" w:type="dxa"/>
            </w:tcMar>
            <w:vAlign w:val="center"/>
          </w:tcPr>
          <w:p w14:paraId="1B7014F9" w14:textId="77777777" w:rsidR="00000000" w:rsidRDefault="00000000">
            <w:pPr>
              <w:jc w:val="right"/>
              <w:rPr>
                <w:color w:val="000000"/>
                <w:sz w:val="18"/>
                <w:szCs w:val="18"/>
              </w:rPr>
            </w:pPr>
            <w:r>
              <w:rPr>
                <w:sz w:val="18"/>
              </w:rPr>
              <w:t>52,223,221.72</w:t>
            </w:r>
          </w:p>
        </w:tc>
      </w:tr>
      <w:tr w:rsidR="00000000" w14:paraId="4341B6DC" w14:textId="77777777">
        <w:trPr>
          <w:trHeight w:val="397"/>
          <w:jc w:val="center"/>
        </w:trPr>
        <w:tc>
          <w:tcPr>
            <w:tcW w:w="3267" w:type="dxa"/>
            <w:noWrap/>
            <w:tcMar>
              <w:top w:w="15" w:type="dxa"/>
              <w:left w:w="15" w:type="dxa"/>
              <w:bottom w:w="0" w:type="dxa"/>
              <w:right w:w="15" w:type="dxa"/>
            </w:tcMar>
            <w:vAlign w:val="center"/>
          </w:tcPr>
          <w:p w14:paraId="20579911"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六、期末现金及现金等价物余额</w:t>
            </w:r>
            <w:r>
              <w:rPr>
                <w:b/>
                <w:bCs/>
                <w:color w:val="000000"/>
                <w:sz w:val="18"/>
                <w:szCs w:val="18"/>
              </w:rPr>
              <w:t xml:space="preserve"> </w:t>
            </w:r>
          </w:p>
        </w:tc>
        <w:tc>
          <w:tcPr>
            <w:tcW w:w="1475" w:type="dxa"/>
            <w:vAlign w:val="center"/>
          </w:tcPr>
          <w:p w14:paraId="5B97D540" w14:textId="77777777" w:rsidR="00000000" w:rsidRDefault="00000000">
            <w:pPr>
              <w:jc w:val="right"/>
              <w:textAlignment w:val="center"/>
              <w:rPr>
                <w:b/>
                <w:bCs/>
                <w:color w:val="000000"/>
                <w:sz w:val="18"/>
                <w:szCs w:val="18"/>
              </w:rPr>
            </w:pPr>
            <w:r>
              <w:rPr>
                <w:b/>
                <w:bCs/>
                <w:color w:val="000000"/>
                <w:sz w:val="18"/>
                <w:szCs w:val="18"/>
                <w:lang w:bidi="ar"/>
              </w:rPr>
              <w:t>36,305,735.76</w:t>
            </w:r>
          </w:p>
        </w:tc>
        <w:tc>
          <w:tcPr>
            <w:tcW w:w="1476" w:type="dxa"/>
            <w:noWrap/>
            <w:tcMar>
              <w:top w:w="15" w:type="dxa"/>
              <w:left w:w="15" w:type="dxa"/>
              <w:bottom w:w="0" w:type="dxa"/>
              <w:right w:w="15" w:type="dxa"/>
            </w:tcMar>
            <w:vAlign w:val="center"/>
          </w:tcPr>
          <w:p w14:paraId="6ADCDB4E" w14:textId="77777777" w:rsidR="00000000" w:rsidRDefault="00000000">
            <w:pPr>
              <w:jc w:val="right"/>
              <w:rPr>
                <w:b/>
                <w:bCs/>
                <w:color w:val="000000"/>
                <w:sz w:val="18"/>
                <w:szCs w:val="18"/>
              </w:rPr>
            </w:pPr>
            <w:r>
              <w:rPr>
                <w:b/>
                <w:bCs/>
                <w:color w:val="000000"/>
                <w:sz w:val="18"/>
                <w:szCs w:val="18"/>
              </w:rPr>
              <w:t>153,781,800.51</w:t>
            </w:r>
          </w:p>
        </w:tc>
        <w:tc>
          <w:tcPr>
            <w:tcW w:w="1476" w:type="dxa"/>
            <w:noWrap/>
            <w:tcMar>
              <w:top w:w="15" w:type="dxa"/>
              <w:left w:w="15" w:type="dxa"/>
              <w:bottom w:w="0" w:type="dxa"/>
              <w:right w:w="15" w:type="dxa"/>
            </w:tcMar>
            <w:vAlign w:val="center"/>
          </w:tcPr>
          <w:p w14:paraId="35D61E1F" w14:textId="77777777" w:rsidR="00000000" w:rsidRDefault="00000000">
            <w:pPr>
              <w:jc w:val="right"/>
              <w:rPr>
                <w:b/>
                <w:bCs/>
                <w:color w:val="000000"/>
                <w:sz w:val="18"/>
                <w:szCs w:val="18"/>
              </w:rPr>
            </w:pPr>
            <w:r>
              <w:rPr>
                <w:b/>
                <w:bCs/>
                <w:color w:val="000000"/>
                <w:sz w:val="18"/>
                <w:szCs w:val="18"/>
              </w:rPr>
              <w:t>80,991,568.72</w:t>
            </w:r>
          </w:p>
        </w:tc>
        <w:tc>
          <w:tcPr>
            <w:tcW w:w="1476" w:type="dxa"/>
            <w:noWrap/>
            <w:tcMar>
              <w:top w:w="15" w:type="dxa"/>
              <w:left w:w="15" w:type="dxa"/>
              <w:bottom w:w="0" w:type="dxa"/>
              <w:right w:w="15" w:type="dxa"/>
            </w:tcMar>
            <w:vAlign w:val="center"/>
          </w:tcPr>
          <w:p w14:paraId="724E5C8E" w14:textId="77777777" w:rsidR="00000000" w:rsidRDefault="00000000">
            <w:pPr>
              <w:jc w:val="right"/>
              <w:rPr>
                <w:b/>
                <w:bCs/>
                <w:color w:val="000000"/>
                <w:sz w:val="18"/>
                <w:szCs w:val="18"/>
              </w:rPr>
            </w:pPr>
            <w:r>
              <w:rPr>
                <w:b/>
                <w:bCs/>
                <w:sz w:val="18"/>
              </w:rPr>
              <w:t>41,257,412.55</w:t>
            </w:r>
          </w:p>
        </w:tc>
      </w:tr>
    </w:tbl>
    <w:p w14:paraId="4B10F8C0" w14:textId="77777777" w:rsidR="00000000" w:rsidRDefault="00000000">
      <w:pPr>
        <w:spacing w:beforeLines="50" w:before="163" w:afterLines="50" w:after="163" w:line="360" w:lineRule="auto"/>
        <w:ind w:firstLineChars="200" w:firstLine="482"/>
        <w:outlineLvl w:val="2"/>
        <w:rPr>
          <w:b/>
        </w:rPr>
      </w:pPr>
      <w:r>
        <w:rPr>
          <w:rFonts w:hint="eastAsia"/>
          <w:b/>
        </w:rPr>
        <w:t>6</w:t>
      </w:r>
      <w:r>
        <w:rPr>
          <w:rFonts w:hint="eastAsia"/>
          <w:b/>
        </w:rPr>
        <w:t>、母公司</w:t>
      </w:r>
      <w:r>
        <w:rPr>
          <w:b/>
        </w:rPr>
        <w:t>现金流量表</w:t>
      </w:r>
    </w:p>
    <w:p w14:paraId="6523CDFE" w14:textId="77777777" w:rsidR="00000000" w:rsidRDefault="00000000">
      <w:pPr>
        <w:ind w:firstLineChars="200" w:firstLine="420"/>
        <w:jc w:val="right"/>
        <w:rPr>
          <w:rFonts w:hint="eastAsia"/>
          <w:sz w:val="21"/>
          <w:szCs w:val="21"/>
        </w:rPr>
      </w:pPr>
      <w:r>
        <w:rPr>
          <w:rFonts w:hint="eastAsia"/>
          <w:sz w:val="21"/>
          <w:szCs w:val="21"/>
        </w:rPr>
        <w:t>单位</w:t>
      </w:r>
      <w:r>
        <w:rPr>
          <w:sz w:val="21"/>
          <w:szCs w:val="21"/>
        </w:rPr>
        <w:t>：元</w:t>
      </w:r>
    </w:p>
    <w:tbl>
      <w:tblPr>
        <w:tblW w:w="55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1465"/>
        <w:gridCol w:w="1465"/>
        <w:gridCol w:w="1465"/>
        <w:gridCol w:w="1465"/>
      </w:tblGrid>
      <w:tr w:rsidR="00000000" w14:paraId="082FD3EB" w14:textId="77777777">
        <w:trPr>
          <w:trHeight w:val="397"/>
          <w:tblHeader/>
          <w:jc w:val="center"/>
        </w:trPr>
        <w:tc>
          <w:tcPr>
            <w:tcW w:w="3267" w:type="dxa"/>
            <w:shd w:val="clear" w:color="auto" w:fill="D9D9D9"/>
            <w:noWrap/>
            <w:tcMar>
              <w:top w:w="15" w:type="dxa"/>
              <w:left w:w="15" w:type="dxa"/>
              <w:bottom w:w="0" w:type="dxa"/>
              <w:right w:w="15" w:type="dxa"/>
            </w:tcMar>
            <w:vAlign w:val="center"/>
          </w:tcPr>
          <w:p w14:paraId="29A266DC" w14:textId="77777777" w:rsidR="00000000" w:rsidRDefault="00000000">
            <w:pPr>
              <w:ind w:left="4" w:hangingChars="2" w:hanging="4"/>
              <w:jc w:val="center"/>
              <w:rPr>
                <w:b/>
                <w:color w:val="000000"/>
                <w:sz w:val="18"/>
                <w:szCs w:val="18"/>
              </w:rPr>
            </w:pPr>
            <w:r>
              <w:rPr>
                <w:b/>
                <w:color w:val="000000"/>
                <w:sz w:val="18"/>
                <w:szCs w:val="18"/>
              </w:rPr>
              <w:lastRenderedPageBreak/>
              <w:t>项</w:t>
            </w:r>
            <w:r>
              <w:rPr>
                <w:b/>
                <w:color w:val="000000"/>
                <w:sz w:val="18"/>
                <w:szCs w:val="18"/>
              </w:rPr>
              <w:t xml:space="preserve">  </w:t>
            </w:r>
            <w:r>
              <w:rPr>
                <w:b/>
                <w:color w:val="000000"/>
                <w:sz w:val="18"/>
                <w:szCs w:val="18"/>
              </w:rPr>
              <w:t>目</w:t>
            </w:r>
            <w:r>
              <w:rPr>
                <w:b/>
                <w:color w:val="000000"/>
                <w:sz w:val="18"/>
                <w:szCs w:val="18"/>
              </w:rPr>
              <w:t xml:space="preserve"> </w:t>
            </w:r>
          </w:p>
        </w:tc>
        <w:tc>
          <w:tcPr>
            <w:tcW w:w="1475" w:type="dxa"/>
            <w:shd w:val="clear" w:color="auto" w:fill="D9D9D9"/>
            <w:vAlign w:val="center"/>
          </w:tcPr>
          <w:p w14:paraId="5650DABD" w14:textId="77777777" w:rsidR="00000000" w:rsidRDefault="00000000">
            <w:pPr>
              <w:jc w:val="center"/>
              <w:rPr>
                <w:b/>
                <w:color w:val="000000"/>
                <w:sz w:val="18"/>
                <w:szCs w:val="18"/>
              </w:rPr>
            </w:pPr>
            <w:r>
              <w:rPr>
                <w:rFonts w:hint="eastAsia"/>
                <w:b/>
                <w:color w:val="000000"/>
                <w:sz w:val="18"/>
                <w:szCs w:val="18"/>
              </w:rPr>
              <w:t>2</w:t>
            </w:r>
            <w:r>
              <w:rPr>
                <w:b/>
                <w:color w:val="000000"/>
                <w:sz w:val="18"/>
                <w:szCs w:val="18"/>
              </w:rPr>
              <w:t>023</w:t>
            </w:r>
            <w:r>
              <w:rPr>
                <w:rFonts w:hint="eastAsia"/>
                <w:b/>
                <w:color w:val="000000"/>
                <w:sz w:val="18"/>
                <w:szCs w:val="18"/>
              </w:rPr>
              <w:t>年</w:t>
            </w:r>
            <w:r>
              <w:rPr>
                <w:rFonts w:hint="eastAsia"/>
                <w:b/>
                <w:color w:val="000000"/>
                <w:sz w:val="18"/>
                <w:szCs w:val="18"/>
              </w:rPr>
              <w:t>1</w:t>
            </w:r>
            <w:r>
              <w:rPr>
                <w:b/>
                <w:color w:val="000000"/>
                <w:sz w:val="18"/>
                <w:szCs w:val="18"/>
              </w:rPr>
              <w:t>-</w:t>
            </w:r>
            <w:r>
              <w:rPr>
                <w:rFonts w:hint="eastAsia"/>
                <w:b/>
                <w:color w:val="000000"/>
                <w:sz w:val="18"/>
                <w:szCs w:val="18"/>
              </w:rPr>
              <w:t>9</w:t>
            </w:r>
            <w:r>
              <w:rPr>
                <w:rFonts w:hint="eastAsia"/>
                <w:b/>
                <w:color w:val="000000"/>
                <w:sz w:val="18"/>
                <w:szCs w:val="18"/>
              </w:rPr>
              <w:t>月</w:t>
            </w:r>
          </w:p>
        </w:tc>
        <w:tc>
          <w:tcPr>
            <w:tcW w:w="1476" w:type="dxa"/>
            <w:shd w:val="clear" w:color="auto" w:fill="D9D9D9"/>
            <w:noWrap/>
            <w:tcMar>
              <w:top w:w="15" w:type="dxa"/>
              <w:left w:w="15" w:type="dxa"/>
              <w:bottom w:w="0" w:type="dxa"/>
              <w:right w:w="15" w:type="dxa"/>
            </w:tcMar>
            <w:vAlign w:val="center"/>
          </w:tcPr>
          <w:p w14:paraId="76E4762C" w14:textId="77777777" w:rsidR="00000000" w:rsidRDefault="00000000">
            <w:pPr>
              <w:jc w:val="center"/>
              <w:rPr>
                <w:b/>
                <w:color w:val="000000"/>
                <w:sz w:val="18"/>
                <w:szCs w:val="18"/>
              </w:rPr>
            </w:pPr>
            <w:r>
              <w:rPr>
                <w:b/>
                <w:color w:val="000000"/>
                <w:sz w:val="18"/>
                <w:szCs w:val="18"/>
              </w:rPr>
              <w:t>2022</w:t>
            </w:r>
            <w:r>
              <w:rPr>
                <w:b/>
                <w:color w:val="000000"/>
                <w:sz w:val="18"/>
                <w:szCs w:val="18"/>
              </w:rPr>
              <w:t>年</w:t>
            </w:r>
            <w:r>
              <w:rPr>
                <w:rFonts w:hint="eastAsia"/>
                <w:b/>
                <w:color w:val="000000"/>
                <w:sz w:val="18"/>
                <w:szCs w:val="18"/>
              </w:rPr>
              <w:t>度</w:t>
            </w:r>
          </w:p>
        </w:tc>
        <w:tc>
          <w:tcPr>
            <w:tcW w:w="1476" w:type="dxa"/>
            <w:shd w:val="clear" w:color="auto" w:fill="D9D9D9"/>
            <w:noWrap/>
            <w:tcMar>
              <w:top w:w="15" w:type="dxa"/>
              <w:left w:w="15" w:type="dxa"/>
              <w:bottom w:w="0" w:type="dxa"/>
              <w:right w:w="15" w:type="dxa"/>
            </w:tcMar>
            <w:vAlign w:val="center"/>
          </w:tcPr>
          <w:p w14:paraId="35967D4E" w14:textId="77777777" w:rsidR="00000000" w:rsidRDefault="00000000">
            <w:pPr>
              <w:jc w:val="center"/>
              <w:rPr>
                <w:b/>
                <w:color w:val="000000"/>
                <w:sz w:val="18"/>
                <w:szCs w:val="18"/>
              </w:rPr>
            </w:pPr>
            <w:r>
              <w:rPr>
                <w:b/>
                <w:color w:val="000000"/>
                <w:sz w:val="18"/>
                <w:szCs w:val="18"/>
              </w:rPr>
              <w:t>2021</w:t>
            </w:r>
            <w:r>
              <w:rPr>
                <w:b/>
                <w:color w:val="000000"/>
                <w:sz w:val="18"/>
                <w:szCs w:val="18"/>
              </w:rPr>
              <w:t>年</w:t>
            </w:r>
            <w:r>
              <w:rPr>
                <w:rFonts w:hint="eastAsia"/>
                <w:b/>
                <w:color w:val="000000"/>
                <w:sz w:val="18"/>
                <w:szCs w:val="18"/>
              </w:rPr>
              <w:t>度</w:t>
            </w:r>
          </w:p>
        </w:tc>
        <w:tc>
          <w:tcPr>
            <w:tcW w:w="1476" w:type="dxa"/>
            <w:shd w:val="clear" w:color="auto" w:fill="D9D9D9"/>
            <w:noWrap/>
            <w:tcMar>
              <w:top w:w="15" w:type="dxa"/>
              <w:left w:w="15" w:type="dxa"/>
              <w:bottom w:w="0" w:type="dxa"/>
              <w:right w:w="15" w:type="dxa"/>
            </w:tcMar>
            <w:vAlign w:val="center"/>
          </w:tcPr>
          <w:p w14:paraId="6951F4F9" w14:textId="77777777" w:rsidR="00000000" w:rsidRDefault="00000000">
            <w:pPr>
              <w:jc w:val="center"/>
              <w:rPr>
                <w:b/>
                <w:color w:val="000000"/>
                <w:sz w:val="18"/>
                <w:szCs w:val="18"/>
              </w:rPr>
            </w:pPr>
            <w:r>
              <w:rPr>
                <w:b/>
                <w:color w:val="000000"/>
                <w:sz w:val="18"/>
                <w:szCs w:val="18"/>
              </w:rPr>
              <w:t>2020</w:t>
            </w:r>
            <w:r>
              <w:rPr>
                <w:b/>
                <w:color w:val="000000"/>
                <w:sz w:val="18"/>
                <w:szCs w:val="18"/>
              </w:rPr>
              <w:t>年</w:t>
            </w:r>
            <w:r>
              <w:rPr>
                <w:rFonts w:hint="eastAsia"/>
                <w:b/>
                <w:color w:val="000000"/>
                <w:sz w:val="18"/>
                <w:szCs w:val="18"/>
              </w:rPr>
              <w:t>度</w:t>
            </w:r>
          </w:p>
        </w:tc>
      </w:tr>
      <w:tr w:rsidR="00000000" w14:paraId="1CAC3941" w14:textId="77777777">
        <w:trPr>
          <w:trHeight w:val="397"/>
          <w:jc w:val="center"/>
        </w:trPr>
        <w:tc>
          <w:tcPr>
            <w:tcW w:w="3267" w:type="dxa"/>
            <w:noWrap/>
            <w:tcMar>
              <w:top w:w="15" w:type="dxa"/>
              <w:left w:w="15" w:type="dxa"/>
              <w:bottom w:w="0" w:type="dxa"/>
              <w:right w:w="15" w:type="dxa"/>
            </w:tcMar>
            <w:vAlign w:val="center"/>
          </w:tcPr>
          <w:p w14:paraId="2DE1A195"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一、经营活动产生的现金流量：</w:t>
            </w:r>
            <w:r>
              <w:rPr>
                <w:b/>
                <w:bCs/>
                <w:color w:val="000000"/>
                <w:sz w:val="18"/>
                <w:szCs w:val="18"/>
              </w:rPr>
              <w:t xml:space="preserve"> </w:t>
            </w:r>
          </w:p>
        </w:tc>
        <w:tc>
          <w:tcPr>
            <w:tcW w:w="1475" w:type="dxa"/>
            <w:vAlign w:val="center"/>
          </w:tcPr>
          <w:p w14:paraId="4400A858"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6847224A"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0BFB676C"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46BB5B59" w14:textId="77777777" w:rsidR="00000000" w:rsidRDefault="00000000">
            <w:pPr>
              <w:jc w:val="right"/>
              <w:rPr>
                <w:color w:val="000000"/>
                <w:sz w:val="18"/>
                <w:szCs w:val="18"/>
              </w:rPr>
            </w:pPr>
          </w:p>
        </w:tc>
      </w:tr>
      <w:tr w:rsidR="00000000" w14:paraId="40B4113B" w14:textId="77777777">
        <w:trPr>
          <w:trHeight w:val="397"/>
          <w:jc w:val="center"/>
        </w:trPr>
        <w:tc>
          <w:tcPr>
            <w:tcW w:w="3267" w:type="dxa"/>
            <w:noWrap/>
            <w:tcMar>
              <w:top w:w="15" w:type="dxa"/>
              <w:left w:w="15" w:type="dxa"/>
              <w:bottom w:w="0" w:type="dxa"/>
              <w:right w:w="15" w:type="dxa"/>
            </w:tcMar>
            <w:vAlign w:val="center"/>
          </w:tcPr>
          <w:p w14:paraId="161D36E0" w14:textId="77777777" w:rsidR="00000000" w:rsidRDefault="00000000">
            <w:pPr>
              <w:rPr>
                <w:color w:val="000000"/>
                <w:sz w:val="18"/>
                <w:szCs w:val="18"/>
              </w:rPr>
            </w:pPr>
            <w:r>
              <w:rPr>
                <w:color w:val="000000"/>
                <w:sz w:val="18"/>
                <w:szCs w:val="18"/>
              </w:rPr>
              <w:t xml:space="preserve">     </w:t>
            </w:r>
            <w:r>
              <w:rPr>
                <w:color w:val="000000"/>
                <w:sz w:val="18"/>
                <w:szCs w:val="18"/>
              </w:rPr>
              <w:t>销售商品、提供劳务收到的现金</w:t>
            </w:r>
            <w:r>
              <w:rPr>
                <w:color w:val="000000"/>
                <w:sz w:val="18"/>
                <w:szCs w:val="18"/>
              </w:rPr>
              <w:t xml:space="preserve"> </w:t>
            </w:r>
          </w:p>
        </w:tc>
        <w:tc>
          <w:tcPr>
            <w:tcW w:w="1475" w:type="dxa"/>
            <w:vAlign w:val="center"/>
          </w:tcPr>
          <w:p w14:paraId="79CEF50E" w14:textId="77777777" w:rsidR="00000000" w:rsidRDefault="00000000">
            <w:pPr>
              <w:jc w:val="right"/>
              <w:textAlignment w:val="center"/>
              <w:rPr>
                <w:color w:val="000000"/>
                <w:sz w:val="18"/>
                <w:szCs w:val="18"/>
              </w:rPr>
            </w:pPr>
            <w:r>
              <w:rPr>
                <w:color w:val="000000"/>
                <w:sz w:val="18"/>
                <w:szCs w:val="18"/>
                <w:lang w:bidi="ar"/>
              </w:rPr>
              <w:t>388,290,245.60</w:t>
            </w:r>
          </w:p>
        </w:tc>
        <w:tc>
          <w:tcPr>
            <w:tcW w:w="1476" w:type="dxa"/>
            <w:noWrap/>
            <w:tcMar>
              <w:top w:w="15" w:type="dxa"/>
              <w:left w:w="15" w:type="dxa"/>
              <w:bottom w:w="0" w:type="dxa"/>
              <w:right w:w="15" w:type="dxa"/>
            </w:tcMar>
            <w:vAlign w:val="center"/>
          </w:tcPr>
          <w:p w14:paraId="139C1772" w14:textId="77777777" w:rsidR="00000000" w:rsidRDefault="00000000">
            <w:pPr>
              <w:jc w:val="right"/>
              <w:rPr>
                <w:rFonts w:hint="eastAsia"/>
                <w:color w:val="000000"/>
                <w:sz w:val="18"/>
                <w:szCs w:val="18"/>
              </w:rPr>
            </w:pPr>
            <w:r>
              <w:rPr>
                <w:color w:val="000000"/>
                <w:sz w:val="18"/>
                <w:szCs w:val="18"/>
              </w:rPr>
              <w:t>523,417,241.00</w:t>
            </w:r>
          </w:p>
        </w:tc>
        <w:tc>
          <w:tcPr>
            <w:tcW w:w="1476" w:type="dxa"/>
            <w:noWrap/>
            <w:tcMar>
              <w:top w:w="15" w:type="dxa"/>
              <w:left w:w="15" w:type="dxa"/>
              <w:bottom w:w="0" w:type="dxa"/>
              <w:right w:w="15" w:type="dxa"/>
            </w:tcMar>
            <w:vAlign w:val="center"/>
          </w:tcPr>
          <w:p w14:paraId="663C1F8B" w14:textId="77777777" w:rsidR="00000000" w:rsidRDefault="00000000">
            <w:pPr>
              <w:jc w:val="right"/>
              <w:rPr>
                <w:rFonts w:hint="eastAsia"/>
                <w:color w:val="000000"/>
                <w:sz w:val="20"/>
                <w:szCs w:val="20"/>
              </w:rPr>
            </w:pPr>
            <w:r>
              <w:rPr>
                <w:sz w:val="18"/>
              </w:rPr>
              <w:t>340,999,432.30</w:t>
            </w:r>
          </w:p>
        </w:tc>
        <w:tc>
          <w:tcPr>
            <w:tcW w:w="1476" w:type="dxa"/>
            <w:noWrap/>
            <w:tcMar>
              <w:top w:w="15" w:type="dxa"/>
              <w:left w:w="15" w:type="dxa"/>
              <w:bottom w:w="0" w:type="dxa"/>
              <w:right w:w="15" w:type="dxa"/>
            </w:tcMar>
            <w:vAlign w:val="center"/>
          </w:tcPr>
          <w:p w14:paraId="2B92FB01" w14:textId="77777777" w:rsidR="00000000" w:rsidRDefault="00000000">
            <w:pPr>
              <w:jc w:val="right"/>
              <w:rPr>
                <w:rFonts w:hint="eastAsia"/>
                <w:color w:val="000000"/>
                <w:sz w:val="20"/>
                <w:szCs w:val="20"/>
              </w:rPr>
            </w:pPr>
            <w:r>
              <w:rPr>
                <w:sz w:val="18"/>
              </w:rPr>
              <w:t>355,961,615.56</w:t>
            </w:r>
          </w:p>
        </w:tc>
      </w:tr>
      <w:tr w:rsidR="00000000" w14:paraId="095DA6B2" w14:textId="77777777">
        <w:trPr>
          <w:trHeight w:val="397"/>
          <w:jc w:val="center"/>
        </w:trPr>
        <w:tc>
          <w:tcPr>
            <w:tcW w:w="3267" w:type="dxa"/>
            <w:noWrap/>
            <w:tcMar>
              <w:top w:w="15" w:type="dxa"/>
              <w:left w:w="15" w:type="dxa"/>
              <w:bottom w:w="0" w:type="dxa"/>
              <w:right w:w="15" w:type="dxa"/>
            </w:tcMar>
            <w:vAlign w:val="center"/>
          </w:tcPr>
          <w:p w14:paraId="5705E34B" w14:textId="77777777" w:rsidR="00000000" w:rsidRDefault="00000000">
            <w:pPr>
              <w:rPr>
                <w:color w:val="000000"/>
                <w:sz w:val="18"/>
                <w:szCs w:val="18"/>
              </w:rPr>
            </w:pPr>
            <w:r>
              <w:rPr>
                <w:color w:val="000000"/>
                <w:sz w:val="18"/>
                <w:szCs w:val="18"/>
              </w:rPr>
              <w:t xml:space="preserve">     </w:t>
            </w:r>
            <w:r>
              <w:rPr>
                <w:color w:val="000000"/>
                <w:sz w:val="18"/>
                <w:szCs w:val="18"/>
              </w:rPr>
              <w:t>收到的税费返还</w:t>
            </w:r>
            <w:r>
              <w:rPr>
                <w:color w:val="000000"/>
                <w:sz w:val="18"/>
                <w:szCs w:val="18"/>
              </w:rPr>
              <w:t xml:space="preserve"> </w:t>
            </w:r>
          </w:p>
        </w:tc>
        <w:tc>
          <w:tcPr>
            <w:tcW w:w="1475" w:type="dxa"/>
            <w:vAlign w:val="center"/>
          </w:tcPr>
          <w:p w14:paraId="17ED8C71" w14:textId="77777777" w:rsidR="00000000" w:rsidRDefault="00000000">
            <w:pPr>
              <w:jc w:val="right"/>
              <w:textAlignment w:val="center"/>
              <w:rPr>
                <w:color w:val="000000"/>
                <w:sz w:val="18"/>
                <w:szCs w:val="18"/>
              </w:rPr>
            </w:pPr>
            <w:r>
              <w:rPr>
                <w:color w:val="000000"/>
                <w:sz w:val="18"/>
                <w:szCs w:val="18"/>
                <w:lang w:bidi="ar"/>
              </w:rPr>
              <w:t>18,314,003.20</w:t>
            </w:r>
          </w:p>
        </w:tc>
        <w:tc>
          <w:tcPr>
            <w:tcW w:w="1476" w:type="dxa"/>
            <w:noWrap/>
            <w:tcMar>
              <w:top w:w="15" w:type="dxa"/>
              <w:left w:w="15" w:type="dxa"/>
              <w:bottom w:w="0" w:type="dxa"/>
              <w:right w:w="15" w:type="dxa"/>
            </w:tcMar>
            <w:vAlign w:val="center"/>
          </w:tcPr>
          <w:p w14:paraId="0F317683" w14:textId="77777777" w:rsidR="00000000" w:rsidRDefault="00000000">
            <w:pPr>
              <w:jc w:val="right"/>
              <w:rPr>
                <w:rFonts w:hint="eastAsia"/>
                <w:color w:val="000000"/>
                <w:sz w:val="18"/>
                <w:szCs w:val="18"/>
              </w:rPr>
            </w:pPr>
            <w:r>
              <w:rPr>
                <w:color w:val="000000"/>
                <w:sz w:val="18"/>
                <w:szCs w:val="18"/>
              </w:rPr>
              <w:t>32,631,529.66</w:t>
            </w:r>
          </w:p>
        </w:tc>
        <w:tc>
          <w:tcPr>
            <w:tcW w:w="1476" w:type="dxa"/>
            <w:noWrap/>
            <w:tcMar>
              <w:top w:w="15" w:type="dxa"/>
              <w:left w:w="15" w:type="dxa"/>
              <w:bottom w:w="0" w:type="dxa"/>
              <w:right w:w="15" w:type="dxa"/>
            </w:tcMar>
            <w:vAlign w:val="center"/>
          </w:tcPr>
          <w:p w14:paraId="779C408D" w14:textId="77777777" w:rsidR="00000000" w:rsidRDefault="00000000">
            <w:pPr>
              <w:jc w:val="right"/>
              <w:rPr>
                <w:rFonts w:hint="eastAsia"/>
                <w:color w:val="000000"/>
                <w:sz w:val="20"/>
                <w:szCs w:val="20"/>
              </w:rPr>
            </w:pPr>
            <w:r>
              <w:rPr>
                <w:sz w:val="18"/>
              </w:rPr>
              <w:t>23,381,427.98</w:t>
            </w:r>
          </w:p>
        </w:tc>
        <w:tc>
          <w:tcPr>
            <w:tcW w:w="1476" w:type="dxa"/>
            <w:noWrap/>
            <w:tcMar>
              <w:top w:w="15" w:type="dxa"/>
              <w:left w:w="15" w:type="dxa"/>
              <w:bottom w:w="0" w:type="dxa"/>
              <w:right w:w="15" w:type="dxa"/>
            </w:tcMar>
            <w:vAlign w:val="center"/>
          </w:tcPr>
          <w:p w14:paraId="40654D92" w14:textId="77777777" w:rsidR="00000000" w:rsidRDefault="00000000">
            <w:pPr>
              <w:jc w:val="right"/>
              <w:rPr>
                <w:rFonts w:hint="eastAsia"/>
                <w:color w:val="000000"/>
                <w:sz w:val="20"/>
                <w:szCs w:val="20"/>
              </w:rPr>
            </w:pPr>
            <w:r>
              <w:rPr>
                <w:sz w:val="18"/>
              </w:rPr>
              <w:t>18,483,609.54</w:t>
            </w:r>
          </w:p>
        </w:tc>
      </w:tr>
      <w:tr w:rsidR="00000000" w14:paraId="59C14E2F" w14:textId="77777777">
        <w:trPr>
          <w:trHeight w:val="397"/>
          <w:jc w:val="center"/>
        </w:trPr>
        <w:tc>
          <w:tcPr>
            <w:tcW w:w="3267" w:type="dxa"/>
            <w:noWrap/>
            <w:tcMar>
              <w:top w:w="15" w:type="dxa"/>
              <w:left w:w="15" w:type="dxa"/>
              <w:bottom w:w="0" w:type="dxa"/>
              <w:right w:w="15" w:type="dxa"/>
            </w:tcMar>
            <w:vAlign w:val="center"/>
          </w:tcPr>
          <w:p w14:paraId="68D0A72B" w14:textId="77777777" w:rsidR="00000000" w:rsidRDefault="00000000">
            <w:pPr>
              <w:rPr>
                <w:color w:val="000000"/>
                <w:sz w:val="18"/>
                <w:szCs w:val="18"/>
              </w:rPr>
            </w:pPr>
            <w:r>
              <w:rPr>
                <w:color w:val="000000"/>
                <w:sz w:val="18"/>
                <w:szCs w:val="18"/>
              </w:rPr>
              <w:t xml:space="preserve">     </w:t>
            </w:r>
            <w:r>
              <w:rPr>
                <w:color w:val="000000"/>
                <w:sz w:val="18"/>
                <w:szCs w:val="18"/>
              </w:rPr>
              <w:t>收到其他与经营活动有关的现金</w:t>
            </w:r>
            <w:r>
              <w:rPr>
                <w:color w:val="000000"/>
                <w:sz w:val="18"/>
                <w:szCs w:val="18"/>
              </w:rPr>
              <w:t xml:space="preserve"> </w:t>
            </w:r>
          </w:p>
        </w:tc>
        <w:tc>
          <w:tcPr>
            <w:tcW w:w="1475" w:type="dxa"/>
            <w:vAlign w:val="center"/>
          </w:tcPr>
          <w:p w14:paraId="27AA18C7" w14:textId="77777777" w:rsidR="00000000" w:rsidRDefault="00000000">
            <w:pPr>
              <w:jc w:val="right"/>
              <w:textAlignment w:val="center"/>
              <w:rPr>
                <w:color w:val="000000"/>
                <w:sz w:val="18"/>
                <w:szCs w:val="18"/>
              </w:rPr>
            </w:pPr>
            <w:r>
              <w:rPr>
                <w:color w:val="000000"/>
                <w:sz w:val="18"/>
                <w:szCs w:val="18"/>
                <w:lang w:bidi="ar"/>
              </w:rPr>
              <w:t>2,151,020.81</w:t>
            </w:r>
          </w:p>
        </w:tc>
        <w:tc>
          <w:tcPr>
            <w:tcW w:w="1476" w:type="dxa"/>
            <w:noWrap/>
            <w:tcMar>
              <w:top w:w="15" w:type="dxa"/>
              <w:left w:w="15" w:type="dxa"/>
              <w:bottom w:w="0" w:type="dxa"/>
              <w:right w:w="15" w:type="dxa"/>
            </w:tcMar>
            <w:vAlign w:val="center"/>
          </w:tcPr>
          <w:p w14:paraId="4385634F" w14:textId="77777777" w:rsidR="00000000" w:rsidRDefault="00000000">
            <w:pPr>
              <w:jc w:val="right"/>
              <w:rPr>
                <w:rFonts w:hint="eastAsia"/>
                <w:color w:val="000000"/>
                <w:sz w:val="18"/>
                <w:szCs w:val="18"/>
              </w:rPr>
            </w:pPr>
            <w:r>
              <w:rPr>
                <w:color w:val="000000"/>
                <w:sz w:val="18"/>
                <w:szCs w:val="18"/>
              </w:rPr>
              <w:t>1,425,947.34</w:t>
            </w:r>
          </w:p>
        </w:tc>
        <w:tc>
          <w:tcPr>
            <w:tcW w:w="1476" w:type="dxa"/>
            <w:noWrap/>
            <w:tcMar>
              <w:top w:w="15" w:type="dxa"/>
              <w:left w:w="15" w:type="dxa"/>
              <w:bottom w:w="0" w:type="dxa"/>
              <w:right w:w="15" w:type="dxa"/>
            </w:tcMar>
            <w:vAlign w:val="center"/>
          </w:tcPr>
          <w:p w14:paraId="6F3F9F72" w14:textId="77777777" w:rsidR="00000000" w:rsidRDefault="00000000">
            <w:pPr>
              <w:jc w:val="right"/>
              <w:rPr>
                <w:rFonts w:hint="eastAsia"/>
                <w:color w:val="000000"/>
                <w:sz w:val="20"/>
                <w:szCs w:val="20"/>
              </w:rPr>
            </w:pPr>
            <w:r>
              <w:rPr>
                <w:sz w:val="18"/>
              </w:rPr>
              <w:t>12,117,957.14</w:t>
            </w:r>
          </w:p>
        </w:tc>
        <w:tc>
          <w:tcPr>
            <w:tcW w:w="1476" w:type="dxa"/>
            <w:noWrap/>
            <w:tcMar>
              <w:top w:w="15" w:type="dxa"/>
              <w:left w:w="15" w:type="dxa"/>
              <w:bottom w:w="0" w:type="dxa"/>
              <w:right w:w="15" w:type="dxa"/>
            </w:tcMar>
            <w:vAlign w:val="center"/>
          </w:tcPr>
          <w:p w14:paraId="76D4B8C5" w14:textId="77777777" w:rsidR="00000000" w:rsidRDefault="00000000">
            <w:pPr>
              <w:jc w:val="right"/>
              <w:rPr>
                <w:rFonts w:hint="eastAsia"/>
                <w:color w:val="000000"/>
                <w:sz w:val="20"/>
                <w:szCs w:val="20"/>
              </w:rPr>
            </w:pPr>
            <w:r>
              <w:rPr>
                <w:sz w:val="18"/>
              </w:rPr>
              <w:t>11,992,985.22</w:t>
            </w:r>
          </w:p>
        </w:tc>
      </w:tr>
      <w:tr w:rsidR="00000000" w14:paraId="06C86344" w14:textId="77777777">
        <w:trPr>
          <w:trHeight w:val="397"/>
          <w:jc w:val="center"/>
        </w:trPr>
        <w:tc>
          <w:tcPr>
            <w:tcW w:w="3267" w:type="dxa"/>
            <w:noWrap/>
            <w:tcMar>
              <w:top w:w="15" w:type="dxa"/>
              <w:left w:w="15" w:type="dxa"/>
              <w:bottom w:w="0" w:type="dxa"/>
              <w:right w:w="15" w:type="dxa"/>
            </w:tcMar>
            <w:vAlign w:val="center"/>
          </w:tcPr>
          <w:p w14:paraId="67E13B36" w14:textId="77777777" w:rsidR="00000000" w:rsidRDefault="00000000">
            <w:pPr>
              <w:rPr>
                <w:color w:val="000000"/>
                <w:sz w:val="18"/>
                <w:szCs w:val="18"/>
              </w:rPr>
            </w:pPr>
            <w:r>
              <w:rPr>
                <w:color w:val="000000"/>
                <w:sz w:val="18"/>
                <w:szCs w:val="18"/>
              </w:rPr>
              <w:t xml:space="preserve">       </w:t>
            </w:r>
            <w:r>
              <w:rPr>
                <w:color w:val="000000"/>
                <w:sz w:val="18"/>
                <w:szCs w:val="18"/>
              </w:rPr>
              <w:t>经营活动现金流入小计</w:t>
            </w:r>
            <w:r>
              <w:rPr>
                <w:color w:val="000000"/>
                <w:sz w:val="18"/>
                <w:szCs w:val="18"/>
              </w:rPr>
              <w:t xml:space="preserve"> </w:t>
            </w:r>
          </w:p>
        </w:tc>
        <w:tc>
          <w:tcPr>
            <w:tcW w:w="1475" w:type="dxa"/>
            <w:vAlign w:val="center"/>
          </w:tcPr>
          <w:p w14:paraId="46A9742A" w14:textId="77777777" w:rsidR="00000000" w:rsidRDefault="00000000">
            <w:pPr>
              <w:jc w:val="right"/>
              <w:textAlignment w:val="center"/>
              <w:rPr>
                <w:color w:val="000000"/>
                <w:sz w:val="18"/>
                <w:szCs w:val="18"/>
              </w:rPr>
            </w:pPr>
            <w:r>
              <w:rPr>
                <w:color w:val="000000"/>
                <w:sz w:val="18"/>
                <w:szCs w:val="18"/>
                <w:lang w:bidi="ar"/>
              </w:rPr>
              <w:t>408,755,269.61</w:t>
            </w:r>
          </w:p>
        </w:tc>
        <w:tc>
          <w:tcPr>
            <w:tcW w:w="1476" w:type="dxa"/>
            <w:noWrap/>
            <w:tcMar>
              <w:top w:w="15" w:type="dxa"/>
              <w:left w:w="15" w:type="dxa"/>
              <w:bottom w:w="0" w:type="dxa"/>
              <w:right w:w="15" w:type="dxa"/>
            </w:tcMar>
            <w:vAlign w:val="center"/>
          </w:tcPr>
          <w:p w14:paraId="6DDA3829" w14:textId="77777777" w:rsidR="00000000" w:rsidRDefault="00000000">
            <w:pPr>
              <w:jc w:val="right"/>
              <w:rPr>
                <w:rFonts w:hint="eastAsia"/>
                <w:color w:val="000000"/>
                <w:sz w:val="18"/>
                <w:szCs w:val="18"/>
              </w:rPr>
            </w:pPr>
            <w:r>
              <w:rPr>
                <w:color w:val="000000"/>
                <w:sz w:val="18"/>
                <w:szCs w:val="18"/>
              </w:rPr>
              <w:t>557,474,718.00</w:t>
            </w:r>
          </w:p>
        </w:tc>
        <w:tc>
          <w:tcPr>
            <w:tcW w:w="1476" w:type="dxa"/>
            <w:noWrap/>
            <w:tcMar>
              <w:top w:w="15" w:type="dxa"/>
              <w:left w:w="15" w:type="dxa"/>
              <w:bottom w:w="0" w:type="dxa"/>
              <w:right w:w="15" w:type="dxa"/>
            </w:tcMar>
            <w:vAlign w:val="center"/>
          </w:tcPr>
          <w:p w14:paraId="67A972FB" w14:textId="77777777" w:rsidR="00000000" w:rsidRDefault="00000000">
            <w:pPr>
              <w:jc w:val="right"/>
              <w:rPr>
                <w:rFonts w:hint="eastAsia"/>
                <w:color w:val="000000"/>
                <w:sz w:val="20"/>
                <w:szCs w:val="20"/>
              </w:rPr>
            </w:pPr>
            <w:r>
              <w:rPr>
                <w:sz w:val="18"/>
              </w:rPr>
              <w:t>376,498,817.42</w:t>
            </w:r>
          </w:p>
        </w:tc>
        <w:tc>
          <w:tcPr>
            <w:tcW w:w="1476" w:type="dxa"/>
            <w:noWrap/>
            <w:tcMar>
              <w:top w:w="15" w:type="dxa"/>
              <w:left w:w="15" w:type="dxa"/>
              <w:bottom w:w="0" w:type="dxa"/>
              <w:right w:w="15" w:type="dxa"/>
            </w:tcMar>
            <w:vAlign w:val="center"/>
          </w:tcPr>
          <w:p w14:paraId="6AACEB36" w14:textId="77777777" w:rsidR="00000000" w:rsidRDefault="00000000">
            <w:pPr>
              <w:jc w:val="right"/>
              <w:rPr>
                <w:rFonts w:hint="eastAsia"/>
                <w:color w:val="000000"/>
                <w:sz w:val="20"/>
                <w:szCs w:val="20"/>
              </w:rPr>
            </w:pPr>
            <w:r>
              <w:rPr>
                <w:sz w:val="18"/>
              </w:rPr>
              <w:t>386,438,210.32</w:t>
            </w:r>
          </w:p>
        </w:tc>
      </w:tr>
      <w:tr w:rsidR="00000000" w14:paraId="3B2CA434" w14:textId="77777777">
        <w:trPr>
          <w:trHeight w:val="397"/>
          <w:jc w:val="center"/>
        </w:trPr>
        <w:tc>
          <w:tcPr>
            <w:tcW w:w="3267" w:type="dxa"/>
            <w:noWrap/>
            <w:tcMar>
              <w:top w:w="15" w:type="dxa"/>
              <w:left w:w="15" w:type="dxa"/>
              <w:bottom w:w="0" w:type="dxa"/>
              <w:right w:w="15" w:type="dxa"/>
            </w:tcMar>
            <w:vAlign w:val="center"/>
          </w:tcPr>
          <w:p w14:paraId="5094E9B7" w14:textId="77777777" w:rsidR="00000000" w:rsidRDefault="00000000">
            <w:pPr>
              <w:rPr>
                <w:color w:val="000000"/>
                <w:sz w:val="18"/>
                <w:szCs w:val="18"/>
              </w:rPr>
            </w:pPr>
            <w:r>
              <w:rPr>
                <w:color w:val="000000"/>
                <w:sz w:val="18"/>
                <w:szCs w:val="18"/>
              </w:rPr>
              <w:t xml:space="preserve">     </w:t>
            </w:r>
            <w:r>
              <w:rPr>
                <w:color w:val="000000"/>
                <w:sz w:val="18"/>
                <w:szCs w:val="18"/>
              </w:rPr>
              <w:t>购买商品、接受劳务支付的现金</w:t>
            </w:r>
            <w:r>
              <w:rPr>
                <w:color w:val="000000"/>
                <w:sz w:val="18"/>
                <w:szCs w:val="18"/>
              </w:rPr>
              <w:t xml:space="preserve"> </w:t>
            </w:r>
          </w:p>
        </w:tc>
        <w:tc>
          <w:tcPr>
            <w:tcW w:w="1475" w:type="dxa"/>
            <w:vAlign w:val="center"/>
          </w:tcPr>
          <w:p w14:paraId="7BD6EC4A" w14:textId="77777777" w:rsidR="00000000" w:rsidRDefault="00000000">
            <w:pPr>
              <w:jc w:val="right"/>
              <w:textAlignment w:val="center"/>
              <w:rPr>
                <w:color w:val="000000"/>
                <w:sz w:val="18"/>
                <w:szCs w:val="18"/>
              </w:rPr>
            </w:pPr>
            <w:r>
              <w:rPr>
                <w:color w:val="000000"/>
                <w:sz w:val="18"/>
                <w:szCs w:val="18"/>
                <w:lang w:bidi="ar"/>
              </w:rPr>
              <w:t>236,337,532.53</w:t>
            </w:r>
          </w:p>
        </w:tc>
        <w:tc>
          <w:tcPr>
            <w:tcW w:w="1476" w:type="dxa"/>
            <w:noWrap/>
            <w:tcMar>
              <w:top w:w="15" w:type="dxa"/>
              <w:left w:w="15" w:type="dxa"/>
              <w:bottom w:w="0" w:type="dxa"/>
              <w:right w:w="15" w:type="dxa"/>
            </w:tcMar>
            <w:vAlign w:val="center"/>
          </w:tcPr>
          <w:p w14:paraId="7F33D8C7" w14:textId="77777777" w:rsidR="00000000" w:rsidRDefault="00000000">
            <w:pPr>
              <w:jc w:val="right"/>
              <w:rPr>
                <w:rFonts w:hint="eastAsia"/>
                <w:color w:val="000000"/>
                <w:sz w:val="18"/>
                <w:szCs w:val="18"/>
              </w:rPr>
            </w:pPr>
            <w:r>
              <w:rPr>
                <w:color w:val="000000"/>
                <w:sz w:val="18"/>
                <w:szCs w:val="18"/>
              </w:rPr>
              <w:t>333,136,400.85</w:t>
            </w:r>
          </w:p>
        </w:tc>
        <w:tc>
          <w:tcPr>
            <w:tcW w:w="1476" w:type="dxa"/>
            <w:noWrap/>
            <w:tcMar>
              <w:top w:w="15" w:type="dxa"/>
              <w:left w:w="15" w:type="dxa"/>
              <w:bottom w:w="0" w:type="dxa"/>
              <w:right w:w="15" w:type="dxa"/>
            </w:tcMar>
            <w:vAlign w:val="center"/>
          </w:tcPr>
          <w:p w14:paraId="03103AEA" w14:textId="77777777" w:rsidR="00000000" w:rsidRDefault="00000000">
            <w:pPr>
              <w:jc w:val="right"/>
              <w:rPr>
                <w:rFonts w:hint="eastAsia"/>
                <w:color w:val="000000"/>
                <w:sz w:val="20"/>
                <w:szCs w:val="20"/>
              </w:rPr>
            </w:pPr>
            <w:r>
              <w:rPr>
                <w:sz w:val="18"/>
              </w:rPr>
              <w:t>311,161,344.31</w:t>
            </w:r>
          </w:p>
        </w:tc>
        <w:tc>
          <w:tcPr>
            <w:tcW w:w="1476" w:type="dxa"/>
            <w:noWrap/>
            <w:tcMar>
              <w:top w:w="15" w:type="dxa"/>
              <w:left w:w="15" w:type="dxa"/>
              <w:bottom w:w="0" w:type="dxa"/>
              <w:right w:w="15" w:type="dxa"/>
            </w:tcMar>
            <w:vAlign w:val="center"/>
          </w:tcPr>
          <w:p w14:paraId="20B0D6C9" w14:textId="77777777" w:rsidR="00000000" w:rsidRDefault="00000000">
            <w:pPr>
              <w:jc w:val="right"/>
              <w:rPr>
                <w:rFonts w:hint="eastAsia"/>
                <w:color w:val="000000"/>
                <w:sz w:val="20"/>
                <w:szCs w:val="20"/>
              </w:rPr>
            </w:pPr>
            <w:r>
              <w:rPr>
                <w:sz w:val="18"/>
              </w:rPr>
              <w:t>253,899,431.43</w:t>
            </w:r>
          </w:p>
        </w:tc>
      </w:tr>
      <w:tr w:rsidR="00000000" w14:paraId="3385D96B" w14:textId="77777777">
        <w:trPr>
          <w:trHeight w:val="397"/>
          <w:jc w:val="center"/>
        </w:trPr>
        <w:tc>
          <w:tcPr>
            <w:tcW w:w="3267" w:type="dxa"/>
            <w:noWrap/>
            <w:tcMar>
              <w:top w:w="15" w:type="dxa"/>
              <w:left w:w="15" w:type="dxa"/>
              <w:bottom w:w="0" w:type="dxa"/>
              <w:right w:w="15" w:type="dxa"/>
            </w:tcMar>
            <w:vAlign w:val="center"/>
          </w:tcPr>
          <w:p w14:paraId="3AA43ECD" w14:textId="77777777" w:rsidR="00000000" w:rsidRDefault="00000000">
            <w:pPr>
              <w:rPr>
                <w:color w:val="000000"/>
                <w:sz w:val="18"/>
                <w:szCs w:val="18"/>
              </w:rPr>
            </w:pPr>
            <w:r>
              <w:rPr>
                <w:color w:val="000000"/>
                <w:sz w:val="18"/>
                <w:szCs w:val="18"/>
              </w:rPr>
              <w:t xml:space="preserve">     </w:t>
            </w:r>
            <w:r>
              <w:rPr>
                <w:color w:val="000000"/>
                <w:sz w:val="18"/>
                <w:szCs w:val="18"/>
              </w:rPr>
              <w:t>支付给职工以及为职工支付的现金</w:t>
            </w:r>
            <w:r>
              <w:rPr>
                <w:color w:val="000000"/>
                <w:sz w:val="18"/>
                <w:szCs w:val="18"/>
              </w:rPr>
              <w:t xml:space="preserve"> </w:t>
            </w:r>
          </w:p>
        </w:tc>
        <w:tc>
          <w:tcPr>
            <w:tcW w:w="1475" w:type="dxa"/>
            <w:vAlign w:val="center"/>
          </w:tcPr>
          <w:p w14:paraId="4A0A0521" w14:textId="77777777" w:rsidR="00000000" w:rsidRDefault="00000000">
            <w:pPr>
              <w:jc w:val="right"/>
              <w:textAlignment w:val="center"/>
              <w:rPr>
                <w:color w:val="000000"/>
                <w:sz w:val="18"/>
                <w:szCs w:val="18"/>
              </w:rPr>
            </w:pPr>
            <w:r>
              <w:rPr>
                <w:color w:val="000000"/>
                <w:sz w:val="18"/>
                <w:szCs w:val="18"/>
                <w:lang w:bidi="ar"/>
              </w:rPr>
              <w:t>35,506,403.23</w:t>
            </w:r>
          </w:p>
        </w:tc>
        <w:tc>
          <w:tcPr>
            <w:tcW w:w="1476" w:type="dxa"/>
            <w:noWrap/>
            <w:tcMar>
              <w:top w:w="15" w:type="dxa"/>
              <w:left w:w="15" w:type="dxa"/>
              <w:bottom w:w="0" w:type="dxa"/>
              <w:right w:w="15" w:type="dxa"/>
            </w:tcMar>
            <w:vAlign w:val="center"/>
          </w:tcPr>
          <w:p w14:paraId="7D73A7D7" w14:textId="77777777" w:rsidR="00000000" w:rsidRDefault="00000000">
            <w:pPr>
              <w:jc w:val="right"/>
              <w:rPr>
                <w:rFonts w:hint="eastAsia"/>
                <w:color w:val="000000"/>
                <w:sz w:val="18"/>
                <w:szCs w:val="18"/>
              </w:rPr>
            </w:pPr>
            <w:r>
              <w:rPr>
                <w:color w:val="000000"/>
                <w:sz w:val="18"/>
                <w:szCs w:val="18"/>
              </w:rPr>
              <w:t>39,258,679.89</w:t>
            </w:r>
          </w:p>
        </w:tc>
        <w:tc>
          <w:tcPr>
            <w:tcW w:w="1476" w:type="dxa"/>
            <w:noWrap/>
            <w:tcMar>
              <w:top w:w="15" w:type="dxa"/>
              <w:left w:w="15" w:type="dxa"/>
              <w:bottom w:w="0" w:type="dxa"/>
              <w:right w:w="15" w:type="dxa"/>
            </w:tcMar>
            <w:vAlign w:val="center"/>
          </w:tcPr>
          <w:p w14:paraId="58FACFAD" w14:textId="77777777" w:rsidR="00000000" w:rsidRDefault="00000000">
            <w:pPr>
              <w:jc w:val="right"/>
              <w:rPr>
                <w:rFonts w:hint="eastAsia"/>
                <w:color w:val="000000"/>
                <w:sz w:val="20"/>
                <w:szCs w:val="20"/>
              </w:rPr>
            </w:pPr>
            <w:r>
              <w:rPr>
                <w:sz w:val="18"/>
              </w:rPr>
              <w:t>33,227,008.07</w:t>
            </w:r>
          </w:p>
        </w:tc>
        <w:tc>
          <w:tcPr>
            <w:tcW w:w="1476" w:type="dxa"/>
            <w:noWrap/>
            <w:tcMar>
              <w:top w:w="15" w:type="dxa"/>
              <w:left w:w="15" w:type="dxa"/>
              <w:bottom w:w="0" w:type="dxa"/>
              <w:right w:w="15" w:type="dxa"/>
            </w:tcMar>
            <w:vAlign w:val="center"/>
          </w:tcPr>
          <w:p w14:paraId="28FE0155" w14:textId="77777777" w:rsidR="00000000" w:rsidRDefault="00000000">
            <w:pPr>
              <w:jc w:val="right"/>
              <w:rPr>
                <w:rFonts w:hint="eastAsia"/>
                <w:color w:val="000000"/>
                <w:sz w:val="20"/>
                <w:szCs w:val="20"/>
              </w:rPr>
            </w:pPr>
            <w:r>
              <w:rPr>
                <w:sz w:val="18"/>
              </w:rPr>
              <w:t>30,038,964.62</w:t>
            </w:r>
          </w:p>
        </w:tc>
      </w:tr>
      <w:tr w:rsidR="00000000" w14:paraId="0711DF01" w14:textId="77777777">
        <w:trPr>
          <w:trHeight w:val="397"/>
          <w:jc w:val="center"/>
        </w:trPr>
        <w:tc>
          <w:tcPr>
            <w:tcW w:w="3267" w:type="dxa"/>
            <w:noWrap/>
            <w:tcMar>
              <w:top w:w="15" w:type="dxa"/>
              <w:left w:w="15" w:type="dxa"/>
              <w:bottom w:w="0" w:type="dxa"/>
              <w:right w:w="15" w:type="dxa"/>
            </w:tcMar>
            <w:vAlign w:val="center"/>
          </w:tcPr>
          <w:p w14:paraId="30F2B8E9" w14:textId="77777777" w:rsidR="00000000" w:rsidRDefault="00000000">
            <w:pPr>
              <w:rPr>
                <w:color w:val="000000"/>
                <w:sz w:val="18"/>
                <w:szCs w:val="18"/>
              </w:rPr>
            </w:pPr>
            <w:r>
              <w:rPr>
                <w:color w:val="000000"/>
                <w:sz w:val="18"/>
                <w:szCs w:val="18"/>
              </w:rPr>
              <w:t xml:space="preserve">     </w:t>
            </w:r>
            <w:r>
              <w:rPr>
                <w:color w:val="000000"/>
                <w:sz w:val="18"/>
                <w:szCs w:val="18"/>
              </w:rPr>
              <w:t>支付的各项税费</w:t>
            </w:r>
            <w:r>
              <w:rPr>
                <w:color w:val="000000"/>
                <w:sz w:val="18"/>
                <w:szCs w:val="18"/>
              </w:rPr>
              <w:t xml:space="preserve"> </w:t>
            </w:r>
          </w:p>
        </w:tc>
        <w:tc>
          <w:tcPr>
            <w:tcW w:w="1475" w:type="dxa"/>
            <w:vAlign w:val="center"/>
          </w:tcPr>
          <w:p w14:paraId="6AAC90B8" w14:textId="77777777" w:rsidR="00000000" w:rsidRDefault="00000000">
            <w:pPr>
              <w:jc w:val="right"/>
              <w:textAlignment w:val="center"/>
              <w:rPr>
                <w:color w:val="000000"/>
                <w:sz w:val="18"/>
                <w:szCs w:val="18"/>
              </w:rPr>
            </w:pPr>
            <w:r>
              <w:rPr>
                <w:color w:val="000000"/>
                <w:sz w:val="18"/>
                <w:szCs w:val="18"/>
                <w:lang w:bidi="ar"/>
              </w:rPr>
              <w:t>20,595,706.76</w:t>
            </w:r>
          </w:p>
        </w:tc>
        <w:tc>
          <w:tcPr>
            <w:tcW w:w="1476" w:type="dxa"/>
            <w:noWrap/>
            <w:tcMar>
              <w:top w:w="15" w:type="dxa"/>
              <w:left w:w="15" w:type="dxa"/>
              <w:bottom w:w="0" w:type="dxa"/>
              <w:right w:w="15" w:type="dxa"/>
            </w:tcMar>
            <w:vAlign w:val="center"/>
          </w:tcPr>
          <w:p w14:paraId="7938C705" w14:textId="77777777" w:rsidR="00000000" w:rsidRDefault="00000000">
            <w:pPr>
              <w:jc w:val="right"/>
              <w:rPr>
                <w:rFonts w:hint="eastAsia"/>
                <w:color w:val="000000"/>
                <w:sz w:val="18"/>
                <w:szCs w:val="18"/>
              </w:rPr>
            </w:pPr>
            <w:r>
              <w:rPr>
                <w:color w:val="000000"/>
                <w:sz w:val="18"/>
                <w:szCs w:val="18"/>
              </w:rPr>
              <w:t>17,810,784.66</w:t>
            </w:r>
          </w:p>
        </w:tc>
        <w:tc>
          <w:tcPr>
            <w:tcW w:w="1476" w:type="dxa"/>
            <w:noWrap/>
            <w:tcMar>
              <w:top w:w="15" w:type="dxa"/>
              <w:left w:w="15" w:type="dxa"/>
              <w:bottom w:w="0" w:type="dxa"/>
              <w:right w:w="15" w:type="dxa"/>
            </w:tcMar>
            <w:vAlign w:val="center"/>
          </w:tcPr>
          <w:p w14:paraId="12380567" w14:textId="77777777" w:rsidR="00000000" w:rsidRDefault="00000000">
            <w:pPr>
              <w:jc w:val="right"/>
              <w:rPr>
                <w:rFonts w:hint="eastAsia"/>
                <w:color w:val="000000"/>
                <w:sz w:val="20"/>
                <w:szCs w:val="20"/>
              </w:rPr>
            </w:pPr>
            <w:r>
              <w:rPr>
                <w:sz w:val="18"/>
              </w:rPr>
              <w:t>8,352,652.37</w:t>
            </w:r>
          </w:p>
        </w:tc>
        <w:tc>
          <w:tcPr>
            <w:tcW w:w="1476" w:type="dxa"/>
            <w:noWrap/>
            <w:tcMar>
              <w:top w:w="15" w:type="dxa"/>
              <w:left w:w="15" w:type="dxa"/>
              <w:bottom w:w="0" w:type="dxa"/>
              <w:right w:w="15" w:type="dxa"/>
            </w:tcMar>
            <w:vAlign w:val="center"/>
          </w:tcPr>
          <w:p w14:paraId="0A33FA31" w14:textId="77777777" w:rsidR="00000000" w:rsidRDefault="00000000">
            <w:pPr>
              <w:jc w:val="right"/>
              <w:rPr>
                <w:rFonts w:hint="eastAsia"/>
                <w:color w:val="000000"/>
                <w:sz w:val="20"/>
                <w:szCs w:val="20"/>
              </w:rPr>
            </w:pPr>
            <w:r>
              <w:rPr>
                <w:sz w:val="18"/>
              </w:rPr>
              <w:t>13,648,164.83</w:t>
            </w:r>
          </w:p>
        </w:tc>
      </w:tr>
      <w:tr w:rsidR="00000000" w14:paraId="6764E17E" w14:textId="77777777">
        <w:trPr>
          <w:trHeight w:val="397"/>
          <w:jc w:val="center"/>
        </w:trPr>
        <w:tc>
          <w:tcPr>
            <w:tcW w:w="3267" w:type="dxa"/>
            <w:noWrap/>
            <w:tcMar>
              <w:top w:w="15" w:type="dxa"/>
              <w:left w:w="15" w:type="dxa"/>
              <w:bottom w:w="0" w:type="dxa"/>
              <w:right w:w="15" w:type="dxa"/>
            </w:tcMar>
            <w:vAlign w:val="center"/>
          </w:tcPr>
          <w:p w14:paraId="53A4DB7D" w14:textId="77777777" w:rsidR="00000000" w:rsidRDefault="00000000">
            <w:pPr>
              <w:rPr>
                <w:color w:val="000000"/>
                <w:sz w:val="18"/>
                <w:szCs w:val="18"/>
              </w:rPr>
            </w:pPr>
            <w:r>
              <w:rPr>
                <w:color w:val="000000"/>
                <w:sz w:val="18"/>
                <w:szCs w:val="18"/>
              </w:rPr>
              <w:t xml:space="preserve">     </w:t>
            </w:r>
            <w:r>
              <w:rPr>
                <w:color w:val="000000"/>
                <w:sz w:val="18"/>
                <w:szCs w:val="18"/>
              </w:rPr>
              <w:t>支付其他与经营活动有关的现金</w:t>
            </w:r>
            <w:r>
              <w:rPr>
                <w:color w:val="000000"/>
                <w:sz w:val="18"/>
                <w:szCs w:val="18"/>
              </w:rPr>
              <w:t xml:space="preserve"> </w:t>
            </w:r>
          </w:p>
        </w:tc>
        <w:tc>
          <w:tcPr>
            <w:tcW w:w="1475" w:type="dxa"/>
            <w:vAlign w:val="center"/>
          </w:tcPr>
          <w:p w14:paraId="7685381A" w14:textId="77777777" w:rsidR="00000000" w:rsidRDefault="00000000">
            <w:pPr>
              <w:jc w:val="right"/>
              <w:textAlignment w:val="center"/>
              <w:rPr>
                <w:color w:val="000000"/>
                <w:sz w:val="18"/>
                <w:szCs w:val="18"/>
              </w:rPr>
            </w:pPr>
            <w:r>
              <w:rPr>
                <w:color w:val="000000"/>
                <w:sz w:val="18"/>
                <w:szCs w:val="18"/>
                <w:lang w:bidi="ar"/>
              </w:rPr>
              <w:t>24,273,141.06</w:t>
            </w:r>
          </w:p>
        </w:tc>
        <w:tc>
          <w:tcPr>
            <w:tcW w:w="1476" w:type="dxa"/>
            <w:noWrap/>
            <w:tcMar>
              <w:top w:w="15" w:type="dxa"/>
              <w:left w:w="15" w:type="dxa"/>
              <w:bottom w:w="0" w:type="dxa"/>
              <w:right w:w="15" w:type="dxa"/>
            </w:tcMar>
            <w:vAlign w:val="center"/>
          </w:tcPr>
          <w:p w14:paraId="6FC63AA6" w14:textId="77777777" w:rsidR="00000000" w:rsidRDefault="00000000">
            <w:pPr>
              <w:jc w:val="right"/>
              <w:rPr>
                <w:rFonts w:hint="eastAsia"/>
                <w:color w:val="000000"/>
                <w:sz w:val="18"/>
                <w:szCs w:val="18"/>
              </w:rPr>
            </w:pPr>
            <w:r>
              <w:rPr>
                <w:color w:val="000000"/>
                <w:sz w:val="18"/>
                <w:szCs w:val="18"/>
              </w:rPr>
              <w:t>34,616,906.60</w:t>
            </w:r>
          </w:p>
        </w:tc>
        <w:tc>
          <w:tcPr>
            <w:tcW w:w="1476" w:type="dxa"/>
            <w:noWrap/>
            <w:tcMar>
              <w:top w:w="15" w:type="dxa"/>
              <w:left w:w="15" w:type="dxa"/>
              <w:bottom w:w="0" w:type="dxa"/>
              <w:right w:w="15" w:type="dxa"/>
            </w:tcMar>
            <w:vAlign w:val="center"/>
          </w:tcPr>
          <w:p w14:paraId="22C4E03A" w14:textId="77777777" w:rsidR="00000000" w:rsidRDefault="00000000">
            <w:pPr>
              <w:jc w:val="right"/>
              <w:rPr>
                <w:rFonts w:hint="eastAsia"/>
                <w:color w:val="000000"/>
                <w:sz w:val="20"/>
                <w:szCs w:val="20"/>
              </w:rPr>
            </w:pPr>
            <w:r>
              <w:rPr>
                <w:sz w:val="18"/>
              </w:rPr>
              <w:t>29,945,558.87</w:t>
            </w:r>
          </w:p>
        </w:tc>
        <w:tc>
          <w:tcPr>
            <w:tcW w:w="1476" w:type="dxa"/>
            <w:noWrap/>
            <w:tcMar>
              <w:top w:w="15" w:type="dxa"/>
              <w:left w:w="15" w:type="dxa"/>
              <w:bottom w:w="0" w:type="dxa"/>
              <w:right w:w="15" w:type="dxa"/>
            </w:tcMar>
            <w:vAlign w:val="center"/>
          </w:tcPr>
          <w:p w14:paraId="75DAD687" w14:textId="77777777" w:rsidR="00000000" w:rsidRDefault="00000000">
            <w:pPr>
              <w:jc w:val="right"/>
              <w:rPr>
                <w:rFonts w:hint="eastAsia"/>
                <w:color w:val="000000"/>
                <w:sz w:val="20"/>
                <w:szCs w:val="20"/>
              </w:rPr>
            </w:pPr>
            <w:r>
              <w:rPr>
                <w:sz w:val="18"/>
              </w:rPr>
              <w:t>23,249,966.75</w:t>
            </w:r>
          </w:p>
        </w:tc>
      </w:tr>
      <w:tr w:rsidR="00000000" w14:paraId="29082440" w14:textId="77777777">
        <w:trPr>
          <w:trHeight w:val="397"/>
          <w:jc w:val="center"/>
        </w:trPr>
        <w:tc>
          <w:tcPr>
            <w:tcW w:w="3267" w:type="dxa"/>
            <w:noWrap/>
            <w:tcMar>
              <w:top w:w="15" w:type="dxa"/>
              <w:left w:w="15" w:type="dxa"/>
              <w:bottom w:w="0" w:type="dxa"/>
              <w:right w:w="15" w:type="dxa"/>
            </w:tcMar>
            <w:vAlign w:val="center"/>
          </w:tcPr>
          <w:p w14:paraId="242B80B5" w14:textId="77777777" w:rsidR="00000000" w:rsidRDefault="00000000">
            <w:pPr>
              <w:rPr>
                <w:color w:val="000000"/>
                <w:sz w:val="18"/>
                <w:szCs w:val="18"/>
              </w:rPr>
            </w:pPr>
            <w:r>
              <w:rPr>
                <w:color w:val="000000"/>
                <w:sz w:val="18"/>
                <w:szCs w:val="18"/>
              </w:rPr>
              <w:t xml:space="preserve">       </w:t>
            </w:r>
            <w:r>
              <w:rPr>
                <w:color w:val="000000"/>
                <w:sz w:val="18"/>
                <w:szCs w:val="18"/>
              </w:rPr>
              <w:t>经营活动现金流出小计</w:t>
            </w:r>
            <w:r>
              <w:rPr>
                <w:color w:val="000000"/>
                <w:sz w:val="18"/>
                <w:szCs w:val="18"/>
              </w:rPr>
              <w:t xml:space="preserve"> </w:t>
            </w:r>
          </w:p>
        </w:tc>
        <w:tc>
          <w:tcPr>
            <w:tcW w:w="1475" w:type="dxa"/>
            <w:vAlign w:val="center"/>
          </w:tcPr>
          <w:p w14:paraId="33F562BE" w14:textId="77777777" w:rsidR="00000000" w:rsidRDefault="00000000">
            <w:pPr>
              <w:jc w:val="right"/>
              <w:textAlignment w:val="center"/>
              <w:rPr>
                <w:color w:val="000000"/>
                <w:sz w:val="18"/>
                <w:szCs w:val="18"/>
              </w:rPr>
            </w:pPr>
            <w:r>
              <w:rPr>
                <w:color w:val="000000"/>
                <w:sz w:val="18"/>
                <w:szCs w:val="18"/>
                <w:lang w:bidi="ar"/>
              </w:rPr>
              <w:t>316,712,783.58</w:t>
            </w:r>
          </w:p>
        </w:tc>
        <w:tc>
          <w:tcPr>
            <w:tcW w:w="1476" w:type="dxa"/>
            <w:noWrap/>
            <w:tcMar>
              <w:top w:w="15" w:type="dxa"/>
              <w:left w:w="15" w:type="dxa"/>
              <w:bottom w:w="0" w:type="dxa"/>
              <w:right w:w="15" w:type="dxa"/>
            </w:tcMar>
            <w:vAlign w:val="center"/>
          </w:tcPr>
          <w:p w14:paraId="67D9D555" w14:textId="77777777" w:rsidR="00000000" w:rsidRDefault="00000000">
            <w:pPr>
              <w:jc w:val="right"/>
              <w:rPr>
                <w:rFonts w:hint="eastAsia"/>
                <w:color w:val="000000"/>
                <w:sz w:val="18"/>
                <w:szCs w:val="18"/>
              </w:rPr>
            </w:pPr>
            <w:r>
              <w:rPr>
                <w:color w:val="000000"/>
                <w:sz w:val="18"/>
                <w:szCs w:val="18"/>
              </w:rPr>
              <w:t>424,822,772.00</w:t>
            </w:r>
          </w:p>
        </w:tc>
        <w:tc>
          <w:tcPr>
            <w:tcW w:w="1476" w:type="dxa"/>
            <w:noWrap/>
            <w:tcMar>
              <w:top w:w="15" w:type="dxa"/>
              <w:left w:w="15" w:type="dxa"/>
              <w:bottom w:w="0" w:type="dxa"/>
              <w:right w:w="15" w:type="dxa"/>
            </w:tcMar>
            <w:vAlign w:val="center"/>
          </w:tcPr>
          <w:p w14:paraId="2ADA1491" w14:textId="77777777" w:rsidR="00000000" w:rsidRDefault="00000000">
            <w:pPr>
              <w:jc w:val="right"/>
              <w:rPr>
                <w:rFonts w:hint="eastAsia"/>
                <w:color w:val="000000"/>
                <w:sz w:val="20"/>
                <w:szCs w:val="20"/>
              </w:rPr>
            </w:pPr>
            <w:r>
              <w:rPr>
                <w:sz w:val="18"/>
              </w:rPr>
              <w:t>382,686,563.62</w:t>
            </w:r>
          </w:p>
        </w:tc>
        <w:tc>
          <w:tcPr>
            <w:tcW w:w="1476" w:type="dxa"/>
            <w:noWrap/>
            <w:tcMar>
              <w:top w:w="15" w:type="dxa"/>
              <w:left w:w="15" w:type="dxa"/>
              <w:bottom w:w="0" w:type="dxa"/>
              <w:right w:w="15" w:type="dxa"/>
            </w:tcMar>
            <w:vAlign w:val="center"/>
          </w:tcPr>
          <w:p w14:paraId="0B53CDBB" w14:textId="77777777" w:rsidR="00000000" w:rsidRDefault="00000000">
            <w:pPr>
              <w:jc w:val="right"/>
              <w:rPr>
                <w:rFonts w:hint="eastAsia"/>
                <w:color w:val="000000"/>
                <w:sz w:val="20"/>
                <w:szCs w:val="20"/>
              </w:rPr>
            </w:pPr>
            <w:r>
              <w:rPr>
                <w:sz w:val="18"/>
              </w:rPr>
              <w:t>320,836,527.63</w:t>
            </w:r>
          </w:p>
        </w:tc>
      </w:tr>
      <w:tr w:rsidR="00000000" w14:paraId="54D0674E" w14:textId="77777777">
        <w:trPr>
          <w:trHeight w:val="397"/>
          <w:jc w:val="center"/>
        </w:trPr>
        <w:tc>
          <w:tcPr>
            <w:tcW w:w="3267" w:type="dxa"/>
            <w:noWrap/>
            <w:tcMar>
              <w:top w:w="15" w:type="dxa"/>
              <w:left w:w="15" w:type="dxa"/>
              <w:bottom w:w="0" w:type="dxa"/>
              <w:right w:w="15" w:type="dxa"/>
            </w:tcMar>
            <w:vAlign w:val="center"/>
          </w:tcPr>
          <w:p w14:paraId="38637042"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经营活动产生的现金流量净额</w:t>
            </w:r>
            <w:r>
              <w:rPr>
                <w:b/>
                <w:bCs/>
                <w:color w:val="000000"/>
                <w:sz w:val="18"/>
                <w:szCs w:val="18"/>
              </w:rPr>
              <w:t xml:space="preserve"> </w:t>
            </w:r>
          </w:p>
        </w:tc>
        <w:tc>
          <w:tcPr>
            <w:tcW w:w="1475" w:type="dxa"/>
            <w:vAlign w:val="center"/>
          </w:tcPr>
          <w:p w14:paraId="59D678FB" w14:textId="77777777" w:rsidR="00000000" w:rsidRDefault="00000000">
            <w:pPr>
              <w:jc w:val="right"/>
              <w:textAlignment w:val="center"/>
              <w:rPr>
                <w:b/>
                <w:bCs/>
                <w:color w:val="000000"/>
                <w:sz w:val="18"/>
                <w:szCs w:val="18"/>
              </w:rPr>
            </w:pPr>
            <w:r>
              <w:rPr>
                <w:b/>
                <w:bCs/>
                <w:color w:val="000000"/>
                <w:sz w:val="18"/>
                <w:szCs w:val="18"/>
                <w:lang w:bidi="ar"/>
              </w:rPr>
              <w:t>92,042,486.03</w:t>
            </w:r>
          </w:p>
        </w:tc>
        <w:tc>
          <w:tcPr>
            <w:tcW w:w="1476" w:type="dxa"/>
            <w:noWrap/>
            <w:tcMar>
              <w:top w:w="15" w:type="dxa"/>
              <w:left w:w="15" w:type="dxa"/>
              <w:bottom w:w="0" w:type="dxa"/>
              <w:right w:w="15" w:type="dxa"/>
            </w:tcMar>
            <w:vAlign w:val="center"/>
          </w:tcPr>
          <w:p w14:paraId="13EC0955" w14:textId="77777777" w:rsidR="00000000" w:rsidRDefault="00000000">
            <w:pPr>
              <w:jc w:val="right"/>
              <w:rPr>
                <w:rFonts w:hint="eastAsia"/>
                <w:b/>
                <w:bCs/>
                <w:color w:val="000000"/>
                <w:sz w:val="18"/>
                <w:szCs w:val="18"/>
              </w:rPr>
            </w:pPr>
            <w:r>
              <w:rPr>
                <w:b/>
                <w:bCs/>
                <w:color w:val="000000"/>
                <w:sz w:val="18"/>
                <w:szCs w:val="18"/>
              </w:rPr>
              <w:t>132,651,946.00</w:t>
            </w:r>
          </w:p>
        </w:tc>
        <w:tc>
          <w:tcPr>
            <w:tcW w:w="1476" w:type="dxa"/>
            <w:noWrap/>
            <w:tcMar>
              <w:top w:w="15" w:type="dxa"/>
              <w:left w:w="15" w:type="dxa"/>
              <w:bottom w:w="0" w:type="dxa"/>
              <w:right w:w="15" w:type="dxa"/>
            </w:tcMar>
            <w:vAlign w:val="center"/>
          </w:tcPr>
          <w:p w14:paraId="612EB4AE" w14:textId="77777777" w:rsidR="00000000" w:rsidRDefault="00000000">
            <w:pPr>
              <w:jc w:val="right"/>
              <w:rPr>
                <w:rFonts w:hint="eastAsia"/>
                <w:b/>
                <w:bCs/>
                <w:color w:val="000000"/>
                <w:sz w:val="20"/>
                <w:szCs w:val="20"/>
              </w:rPr>
            </w:pPr>
            <w:r>
              <w:rPr>
                <w:b/>
                <w:bCs/>
                <w:sz w:val="18"/>
              </w:rPr>
              <w:t>-6,187,746.20</w:t>
            </w:r>
          </w:p>
        </w:tc>
        <w:tc>
          <w:tcPr>
            <w:tcW w:w="1476" w:type="dxa"/>
            <w:noWrap/>
            <w:tcMar>
              <w:top w:w="15" w:type="dxa"/>
              <w:left w:w="15" w:type="dxa"/>
              <w:bottom w:w="0" w:type="dxa"/>
              <w:right w:w="15" w:type="dxa"/>
            </w:tcMar>
            <w:vAlign w:val="center"/>
          </w:tcPr>
          <w:p w14:paraId="57D656E5" w14:textId="77777777" w:rsidR="00000000" w:rsidRDefault="00000000">
            <w:pPr>
              <w:jc w:val="right"/>
              <w:rPr>
                <w:rFonts w:hint="eastAsia"/>
                <w:b/>
                <w:bCs/>
                <w:color w:val="000000"/>
                <w:sz w:val="20"/>
                <w:szCs w:val="20"/>
              </w:rPr>
            </w:pPr>
            <w:r>
              <w:rPr>
                <w:b/>
                <w:bCs/>
                <w:sz w:val="18"/>
              </w:rPr>
              <w:t>65,601,682.69</w:t>
            </w:r>
          </w:p>
        </w:tc>
      </w:tr>
      <w:tr w:rsidR="00000000" w14:paraId="2BCE867A" w14:textId="77777777">
        <w:trPr>
          <w:trHeight w:val="397"/>
          <w:jc w:val="center"/>
        </w:trPr>
        <w:tc>
          <w:tcPr>
            <w:tcW w:w="3267" w:type="dxa"/>
            <w:noWrap/>
            <w:tcMar>
              <w:top w:w="15" w:type="dxa"/>
              <w:left w:w="15" w:type="dxa"/>
              <w:bottom w:w="0" w:type="dxa"/>
              <w:right w:w="15" w:type="dxa"/>
            </w:tcMar>
            <w:vAlign w:val="center"/>
          </w:tcPr>
          <w:p w14:paraId="5A180C8D"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二、投资活动产生的现金流量：</w:t>
            </w:r>
            <w:r>
              <w:rPr>
                <w:b/>
                <w:bCs/>
                <w:color w:val="000000"/>
                <w:sz w:val="18"/>
                <w:szCs w:val="18"/>
              </w:rPr>
              <w:t xml:space="preserve"> </w:t>
            </w:r>
          </w:p>
        </w:tc>
        <w:tc>
          <w:tcPr>
            <w:tcW w:w="1475" w:type="dxa"/>
            <w:vAlign w:val="center"/>
          </w:tcPr>
          <w:p w14:paraId="67A668AB"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760A5417"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0548ECBF"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59AF0E90" w14:textId="77777777" w:rsidR="00000000" w:rsidRDefault="00000000">
            <w:pPr>
              <w:jc w:val="right"/>
              <w:rPr>
                <w:color w:val="000000"/>
                <w:sz w:val="18"/>
                <w:szCs w:val="18"/>
              </w:rPr>
            </w:pPr>
          </w:p>
        </w:tc>
      </w:tr>
      <w:tr w:rsidR="00000000" w14:paraId="6223E4D7" w14:textId="77777777">
        <w:trPr>
          <w:trHeight w:val="397"/>
          <w:jc w:val="center"/>
        </w:trPr>
        <w:tc>
          <w:tcPr>
            <w:tcW w:w="3267" w:type="dxa"/>
            <w:noWrap/>
            <w:tcMar>
              <w:top w:w="15" w:type="dxa"/>
              <w:left w:w="15" w:type="dxa"/>
              <w:bottom w:w="0" w:type="dxa"/>
              <w:right w:w="15" w:type="dxa"/>
            </w:tcMar>
            <w:vAlign w:val="center"/>
          </w:tcPr>
          <w:p w14:paraId="2D09B9D5" w14:textId="77777777" w:rsidR="00000000" w:rsidRDefault="00000000">
            <w:pPr>
              <w:ind w:firstLineChars="250" w:firstLine="450"/>
              <w:rPr>
                <w:b/>
                <w:bCs/>
                <w:color w:val="000000"/>
                <w:sz w:val="18"/>
                <w:szCs w:val="18"/>
              </w:rPr>
            </w:pPr>
            <w:r>
              <w:rPr>
                <w:rFonts w:hint="eastAsia"/>
                <w:sz w:val="18"/>
              </w:rPr>
              <w:t>收回投资收到的现金</w:t>
            </w:r>
          </w:p>
        </w:tc>
        <w:tc>
          <w:tcPr>
            <w:tcW w:w="1475" w:type="dxa"/>
            <w:vAlign w:val="center"/>
          </w:tcPr>
          <w:p w14:paraId="692AED1A" w14:textId="77777777" w:rsidR="00000000" w:rsidRDefault="00000000">
            <w:pPr>
              <w:jc w:val="right"/>
              <w:textAlignment w:val="center"/>
              <w:rPr>
                <w:color w:val="000000"/>
                <w:sz w:val="18"/>
                <w:szCs w:val="18"/>
              </w:rPr>
            </w:pPr>
            <w:r>
              <w:rPr>
                <w:color w:val="000000"/>
                <w:sz w:val="18"/>
                <w:szCs w:val="18"/>
                <w:lang w:bidi="ar"/>
              </w:rPr>
              <w:t>354,198,000.00</w:t>
            </w:r>
          </w:p>
        </w:tc>
        <w:tc>
          <w:tcPr>
            <w:tcW w:w="1476" w:type="dxa"/>
            <w:noWrap/>
            <w:tcMar>
              <w:top w:w="15" w:type="dxa"/>
              <w:left w:w="15" w:type="dxa"/>
              <w:bottom w:w="0" w:type="dxa"/>
              <w:right w:w="15" w:type="dxa"/>
            </w:tcMar>
            <w:vAlign w:val="center"/>
          </w:tcPr>
          <w:p w14:paraId="2ED6FEA6" w14:textId="77777777" w:rsidR="00000000" w:rsidRDefault="00000000">
            <w:pPr>
              <w:jc w:val="right"/>
              <w:rPr>
                <w:color w:val="000000"/>
                <w:sz w:val="18"/>
                <w:szCs w:val="18"/>
              </w:rPr>
            </w:pPr>
            <w:r>
              <w:rPr>
                <w:color w:val="000000"/>
                <w:sz w:val="18"/>
                <w:szCs w:val="18"/>
              </w:rPr>
              <w:t>336,000,000.00</w:t>
            </w:r>
          </w:p>
        </w:tc>
        <w:tc>
          <w:tcPr>
            <w:tcW w:w="1476" w:type="dxa"/>
            <w:noWrap/>
            <w:tcMar>
              <w:top w:w="15" w:type="dxa"/>
              <w:left w:w="15" w:type="dxa"/>
              <w:bottom w:w="0" w:type="dxa"/>
              <w:right w:w="15" w:type="dxa"/>
            </w:tcMar>
            <w:vAlign w:val="center"/>
          </w:tcPr>
          <w:p w14:paraId="08F3F7FB" w14:textId="77777777" w:rsidR="00000000" w:rsidRDefault="00000000">
            <w:pPr>
              <w:jc w:val="right"/>
              <w:rPr>
                <w:color w:val="000000"/>
                <w:sz w:val="18"/>
                <w:szCs w:val="18"/>
              </w:rPr>
            </w:pPr>
            <w:r>
              <w:rPr>
                <w:sz w:val="18"/>
              </w:rPr>
              <w:t>463,244,000.00</w:t>
            </w:r>
          </w:p>
        </w:tc>
        <w:tc>
          <w:tcPr>
            <w:tcW w:w="1476" w:type="dxa"/>
            <w:noWrap/>
            <w:tcMar>
              <w:top w:w="15" w:type="dxa"/>
              <w:left w:w="15" w:type="dxa"/>
              <w:bottom w:w="0" w:type="dxa"/>
              <w:right w:w="15" w:type="dxa"/>
            </w:tcMar>
            <w:vAlign w:val="center"/>
          </w:tcPr>
          <w:p w14:paraId="127D0B36" w14:textId="77777777" w:rsidR="00000000" w:rsidRDefault="00000000">
            <w:pPr>
              <w:jc w:val="right"/>
              <w:rPr>
                <w:color w:val="000000"/>
                <w:sz w:val="18"/>
                <w:szCs w:val="18"/>
              </w:rPr>
            </w:pPr>
            <w:r>
              <w:rPr>
                <w:sz w:val="18"/>
              </w:rPr>
              <w:t>723,000,000.00</w:t>
            </w:r>
          </w:p>
        </w:tc>
      </w:tr>
      <w:tr w:rsidR="00000000" w14:paraId="17ED52BC" w14:textId="77777777">
        <w:trPr>
          <w:trHeight w:val="397"/>
          <w:jc w:val="center"/>
        </w:trPr>
        <w:tc>
          <w:tcPr>
            <w:tcW w:w="3267" w:type="dxa"/>
            <w:noWrap/>
            <w:tcMar>
              <w:top w:w="15" w:type="dxa"/>
              <w:left w:w="15" w:type="dxa"/>
              <w:bottom w:w="0" w:type="dxa"/>
              <w:right w:w="15" w:type="dxa"/>
            </w:tcMar>
            <w:vAlign w:val="center"/>
          </w:tcPr>
          <w:p w14:paraId="160EFE39" w14:textId="77777777" w:rsidR="00000000" w:rsidRDefault="00000000">
            <w:pPr>
              <w:rPr>
                <w:color w:val="000000"/>
                <w:sz w:val="18"/>
                <w:szCs w:val="18"/>
              </w:rPr>
            </w:pPr>
            <w:r>
              <w:rPr>
                <w:color w:val="000000"/>
                <w:sz w:val="18"/>
                <w:szCs w:val="18"/>
              </w:rPr>
              <w:t xml:space="preserve">     </w:t>
            </w:r>
            <w:r>
              <w:rPr>
                <w:color w:val="000000"/>
                <w:sz w:val="18"/>
                <w:szCs w:val="18"/>
              </w:rPr>
              <w:t>取得投资收益收到的现金</w:t>
            </w:r>
            <w:r>
              <w:rPr>
                <w:color w:val="000000"/>
                <w:sz w:val="18"/>
                <w:szCs w:val="18"/>
              </w:rPr>
              <w:t xml:space="preserve"> </w:t>
            </w:r>
          </w:p>
        </w:tc>
        <w:tc>
          <w:tcPr>
            <w:tcW w:w="1475" w:type="dxa"/>
            <w:vAlign w:val="center"/>
          </w:tcPr>
          <w:p w14:paraId="583B9CAF" w14:textId="77777777" w:rsidR="00000000" w:rsidRDefault="00000000">
            <w:pPr>
              <w:jc w:val="right"/>
              <w:textAlignment w:val="center"/>
              <w:rPr>
                <w:color w:val="000000"/>
                <w:sz w:val="18"/>
                <w:szCs w:val="18"/>
              </w:rPr>
            </w:pPr>
            <w:r>
              <w:rPr>
                <w:color w:val="000000"/>
                <w:sz w:val="18"/>
                <w:szCs w:val="18"/>
                <w:lang w:bidi="ar"/>
              </w:rPr>
              <w:t>3,720,851.54</w:t>
            </w:r>
          </w:p>
        </w:tc>
        <w:tc>
          <w:tcPr>
            <w:tcW w:w="1476" w:type="dxa"/>
            <w:noWrap/>
            <w:tcMar>
              <w:top w:w="15" w:type="dxa"/>
              <w:left w:w="15" w:type="dxa"/>
              <w:bottom w:w="0" w:type="dxa"/>
              <w:right w:w="15" w:type="dxa"/>
            </w:tcMar>
            <w:vAlign w:val="center"/>
          </w:tcPr>
          <w:p w14:paraId="01F6C676" w14:textId="77777777" w:rsidR="00000000" w:rsidRDefault="00000000">
            <w:pPr>
              <w:jc w:val="right"/>
              <w:rPr>
                <w:rFonts w:hint="eastAsia"/>
                <w:color w:val="000000"/>
                <w:sz w:val="18"/>
                <w:szCs w:val="18"/>
              </w:rPr>
            </w:pPr>
            <w:r>
              <w:rPr>
                <w:color w:val="000000"/>
                <w:sz w:val="18"/>
                <w:szCs w:val="18"/>
              </w:rPr>
              <w:t>7,853,815.89</w:t>
            </w:r>
          </w:p>
        </w:tc>
        <w:tc>
          <w:tcPr>
            <w:tcW w:w="1476" w:type="dxa"/>
            <w:noWrap/>
            <w:tcMar>
              <w:top w:w="15" w:type="dxa"/>
              <w:left w:w="15" w:type="dxa"/>
              <w:bottom w:w="0" w:type="dxa"/>
              <w:right w:w="15" w:type="dxa"/>
            </w:tcMar>
            <w:vAlign w:val="center"/>
          </w:tcPr>
          <w:p w14:paraId="73284B05" w14:textId="77777777" w:rsidR="00000000" w:rsidRDefault="00000000">
            <w:pPr>
              <w:jc w:val="right"/>
              <w:rPr>
                <w:rFonts w:hint="eastAsia"/>
                <w:color w:val="000000"/>
                <w:sz w:val="20"/>
                <w:szCs w:val="20"/>
              </w:rPr>
            </w:pPr>
            <w:r>
              <w:rPr>
                <w:sz w:val="18"/>
              </w:rPr>
              <w:t>15,282,669.05</w:t>
            </w:r>
          </w:p>
        </w:tc>
        <w:tc>
          <w:tcPr>
            <w:tcW w:w="1476" w:type="dxa"/>
            <w:noWrap/>
            <w:tcMar>
              <w:top w:w="15" w:type="dxa"/>
              <w:left w:w="15" w:type="dxa"/>
              <w:bottom w:w="0" w:type="dxa"/>
              <w:right w:w="15" w:type="dxa"/>
            </w:tcMar>
            <w:vAlign w:val="center"/>
          </w:tcPr>
          <w:p w14:paraId="6BD2FAD3" w14:textId="77777777" w:rsidR="00000000" w:rsidRDefault="00000000">
            <w:pPr>
              <w:jc w:val="right"/>
              <w:rPr>
                <w:rFonts w:hint="eastAsia"/>
                <w:color w:val="000000"/>
                <w:sz w:val="20"/>
                <w:szCs w:val="20"/>
              </w:rPr>
            </w:pPr>
            <w:r>
              <w:rPr>
                <w:sz w:val="18"/>
              </w:rPr>
              <w:t>9,083,480.00</w:t>
            </w:r>
          </w:p>
        </w:tc>
      </w:tr>
      <w:tr w:rsidR="00000000" w14:paraId="154C8273" w14:textId="77777777">
        <w:trPr>
          <w:trHeight w:val="397"/>
          <w:jc w:val="center"/>
        </w:trPr>
        <w:tc>
          <w:tcPr>
            <w:tcW w:w="3267" w:type="dxa"/>
            <w:noWrap/>
            <w:tcMar>
              <w:top w:w="15" w:type="dxa"/>
              <w:left w:w="15" w:type="dxa"/>
              <w:bottom w:w="0" w:type="dxa"/>
              <w:right w:w="15" w:type="dxa"/>
            </w:tcMar>
            <w:vAlign w:val="center"/>
          </w:tcPr>
          <w:p w14:paraId="068BC74C" w14:textId="77777777" w:rsidR="00000000" w:rsidRDefault="00000000">
            <w:pPr>
              <w:rPr>
                <w:color w:val="000000"/>
                <w:sz w:val="18"/>
                <w:szCs w:val="18"/>
              </w:rPr>
            </w:pPr>
            <w:r>
              <w:rPr>
                <w:color w:val="000000"/>
                <w:sz w:val="18"/>
                <w:szCs w:val="18"/>
              </w:rPr>
              <w:t xml:space="preserve">     </w:t>
            </w:r>
            <w:r>
              <w:rPr>
                <w:color w:val="000000"/>
                <w:sz w:val="18"/>
                <w:szCs w:val="18"/>
              </w:rPr>
              <w:t>处置固定资产、无形资产和其他长期资产收回的现金净额</w:t>
            </w:r>
            <w:r>
              <w:rPr>
                <w:color w:val="000000"/>
                <w:sz w:val="18"/>
                <w:szCs w:val="18"/>
              </w:rPr>
              <w:t xml:space="preserve"> </w:t>
            </w:r>
          </w:p>
        </w:tc>
        <w:tc>
          <w:tcPr>
            <w:tcW w:w="1475" w:type="dxa"/>
            <w:vAlign w:val="center"/>
          </w:tcPr>
          <w:p w14:paraId="3B696FA6" w14:textId="77777777" w:rsidR="00000000" w:rsidRDefault="00000000">
            <w:pPr>
              <w:jc w:val="right"/>
              <w:textAlignment w:val="center"/>
              <w:rPr>
                <w:color w:val="000000"/>
                <w:sz w:val="18"/>
                <w:szCs w:val="18"/>
              </w:rPr>
            </w:pPr>
            <w:r>
              <w:rPr>
                <w:color w:val="000000"/>
                <w:sz w:val="18"/>
                <w:szCs w:val="18"/>
                <w:lang w:bidi="ar"/>
              </w:rPr>
              <w:t>102,000.00</w:t>
            </w:r>
          </w:p>
        </w:tc>
        <w:tc>
          <w:tcPr>
            <w:tcW w:w="1476" w:type="dxa"/>
            <w:noWrap/>
            <w:tcMar>
              <w:top w:w="15" w:type="dxa"/>
              <w:left w:w="15" w:type="dxa"/>
              <w:bottom w:w="0" w:type="dxa"/>
              <w:right w:w="15" w:type="dxa"/>
            </w:tcMar>
            <w:vAlign w:val="center"/>
          </w:tcPr>
          <w:p w14:paraId="56ED0041" w14:textId="77777777" w:rsidR="00000000" w:rsidRDefault="00000000">
            <w:pPr>
              <w:jc w:val="right"/>
              <w:rPr>
                <w:rFonts w:hint="eastAsia"/>
                <w:color w:val="000000"/>
                <w:sz w:val="18"/>
                <w:szCs w:val="18"/>
              </w:rPr>
            </w:pPr>
            <w:r>
              <w:rPr>
                <w:color w:val="000000"/>
                <w:sz w:val="18"/>
                <w:szCs w:val="18"/>
              </w:rPr>
              <w:t>2,369,673.18</w:t>
            </w:r>
          </w:p>
        </w:tc>
        <w:tc>
          <w:tcPr>
            <w:tcW w:w="1476" w:type="dxa"/>
            <w:noWrap/>
            <w:tcMar>
              <w:top w:w="15" w:type="dxa"/>
              <w:left w:w="15" w:type="dxa"/>
              <w:bottom w:w="0" w:type="dxa"/>
              <w:right w:w="15" w:type="dxa"/>
            </w:tcMar>
            <w:vAlign w:val="center"/>
          </w:tcPr>
          <w:p w14:paraId="5D2FAC5B" w14:textId="77777777" w:rsidR="00000000" w:rsidRDefault="00000000">
            <w:pPr>
              <w:jc w:val="right"/>
              <w:rPr>
                <w:rFonts w:hint="eastAsia"/>
                <w:color w:val="000000"/>
                <w:sz w:val="20"/>
                <w:szCs w:val="20"/>
              </w:rPr>
            </w:pPr>
            <w:r>
              <w:rPr>
                <w:sz w:val="18"/>
              </w:rPr>
              <w:t>157,656.80</w:t>
            </w:r>
          </w:p>
        </w:tc>
        <w:tc>
          <w:tcPr>
            <w:tcW w:w="1476" w:type="dxa"/>
            <w:noWrap/>
            <w:tcMar>
              <w:top w:w="15" w:type="dxa"/>
              <w:left w:w="15" w:type="dxa"/>
              <w:bottom w:w="0" w:type="dxa"/>
              <w:right w:w="15" w:type="dxa"/>
            </w:tcMar>
            <w:vAlign w:val="center"/>
          </w:tcPr>
          <w:p w14:paraId="08F40ABC" w14:textId="77777777" w:rsidR="00000000" w:rsidRDefault="00000000">
            <w:pPr>
              <w:jc w:val="right"/>
              <w:rPr>
                <w:rFonts w:hint="eastAsia"/>
                <w:color w:val="000000"/>
                <w:sz w:val="20"/>
                <w:szCs w:val="20"/>
              </w:rPr>
            </w:pPr>
            <w:r>
              <w:rPr>
                <w:sz w:val="18"/>
              </w:rPr>
              <w:t>2,885,382.73</w:t>
            </w:r>
          </w:p>
        </w:tc>
      </w:tr>
      <w:tr w:rsidR="00000000" w14:paraId="715555F8" w14:textId="77777777">
        <w:trPr>
          <w:trHeight w:val="397"/>
          <w:jc w:val="center"/>
        </w:trPr>
        <w:tc>
          <w:tcPr>
            <w:tcW w:w="3267" w:type="dxa"/>
            <w:noWrap/>
            <w:tcMar>
              <w:top w:w="15" w:type="dxa"/>
              <w:left w:w="15" w:type="dxa"/>
              <w:bottom w:w="0" w:type="dxa"/>
              <w:right w:w="15" w:type="dxa"/>
            </w:tcMar>
            <w:vAlign w:val="center"/>
          </w:tcPr>
          <w:p w14:paraId="33353970" w14:textId="77777777" w:rsidR="00000000" w:rsidRDefault="00000000">
            <w:pPr>
              <w:rPr>
                <w:color w:val="000000"/>
                <w:sz w:val="18"/>
                <w:szCs w:val="18"/>
              </w:rPr>
            </w:pPr>
            <w:r>
              <w:rPr>
                <w:color w:val="000000"/>
                <w:sz w:val="18"/>
                <w:szCs w:val="18"/>
              </w:rPr>
              <w:t xml:space="preserve">     </w:t>
            </w:r>
            <w:r>
              <w:rPr>
                <w:color w:val="000000"/>
                <w:sz w:val="18"/>
                <w:szCs w:val="18"/>
              </w:rPr>
              <w:t>收到其他与投资活动有关的现金</w:t>
            </w:r>
            <w:r>
              <w:rPr>
                <w:color w:val="000000"/>
                <w:sz w:val="18"/>
                <w:szCs w:val="18"/>
              </w:rPr>
              <w:t xml:space="preserve"> </w:t>
            </w:r>
          </w:p>
        </w:tc>
        <w:tc>
          <w:tcPr>
            <w:tcW w:w="1475" w:type="dxa"/>
            <w:vAlign w:val="center"/>
          </w:tcPr>
          <w:p w14:paraId="1BE9585A" w14:textId="77777777" w:rsidR="00000000" w:rsidRDefault="00000000">
            <w:pPr>
              <w:jc w:val="right"/>
              <w:rPr>
                <w:rFonts w:hint="eastAsia"/>
                <w:color w:val="000000"/>
                <w:sz w:val="18"/>
                <w:szCs w:val="18"/>
              </w:rPr>
            </w:pPr>
          </w:p>
        </w:tc>
        <w:tc>
          <w:tcPr>
            <w:tcW w:w="1476" w:type="dxa"/>
            <w:noWrap/>
            <w:tcMar>
              <w:top w:w="15" w:type="dxa"/>
              <w:left w:w="15" w:type="dxa"/>
              <w:bottom w:w="0" w:type="dxa"/>
              <w:right w:w="15" w:type="dxa"/>
            </w:tcMar>
            <w:vAlign w:val="center"/>
          </w:tcPr>
          <w:p w14:paraId="61EF464A" w14:textId="77777777" w:rsidR="00000000" w:rsidRDefault="00000000">
            <w:pPr>
              <w:jc w:val="right"/>
              <w:rPr>
                <w:rFonts w:hint="eastAsia"/>
                <w:color w:val="000000"/>
                <w:sz w:val="18"/>
                <w:szCs w:val="18"/>
              </w:rPr>
            </w:pPr>
          </w:p>
        </w:tc>
        <w:tc>
          <w:tcPr>
            <w:tcW w:w="1476" w:type="dxa"/>
            <w:noWrap/>
            <w:tcMar>
              <w:top w:w="15" w:type="dxa"/>
              <w:left w:w="15" w:type="dxa"/>
              <w:bottom w:w="0" w:type="dxa"/>
              <w:right w:w="15" w:type="dxa"/>
            </w:tcMar>
            <w:vAlign w:val="center"/>
          </w:tcPr>
          <w:p w14:paraId="33687DAB" w14:textId="77777777" w:rsidR="00000000" w:rsidRDefault="00000000">
            <w:pPr>
              <w:jc w:val="right"/>
              <w:rPr>
                <w:rFonts w:hint="eastAsia"/>
                <w:color w:val="000000"/>
                <w:sz w:val="20"/>
                <w:szCs w:val="20"/>
              </w:rPr>
            </w:pPr>
            <w:r>
              <w:rPr>
                <w:sz w:val="18"/>
              </w:rPr>
              <w:t>10,000,000.00</w:t>
            </w:r>
          </w:p>
        </w:tc>
        <w:tc>
          <w:tcPr>
            <w:tcW w:w="1476" w:type="dxa"/>
            <w:noWrap/>
            <w:tcMar>
              <w:top w:w="15" w:type="dxa"/>
              <w:left w:w="15" w:type="dxa"/>
              <w:bottom w:w="0" w:type="dxa"/>
              <w:right w:w="15" w:type="dxa"/>
            </w:tcMar>
            <w:vAlign w:val="center"/>
          </w:tcPr>
          <w:p w14:paraId="4AA9DB78" w14:textId="77777777" w:rsidR="00000000" w:rsidRDefault="00000000">
            <w:pPr>
              <w:jc w:val="right"/>
              <w:rPr>
                <w:rFonts w:hint="eastAsia"/>
                <w:color w:val="000000"/>
                <w:sz w:val="20"/>
                <w:szCs w:val="20"/>
              </w:rPr>
            </w:pPr>
            <w:r>
              <w:rPr>
                <w:rFonts w:hint="eastAsia"/>
                <w:color w:val="000000"/>
                <w:sz w:val="20"/>
                <w:szCs w:val="20"/>
              </w:rPr>
              <w:t>-</w:t>
            </w:r>
          </w:p>
        </w:tc>
      </w:tr>
      <w:tr w:rsidR="00000000" w14:paraId="7FB750D8" w14:textId="77777777">
        <w:trPr>
          <w:trHeight w:val="397"/>
          <w:jc w:val="center"/>
        </w:trPr>
        <w:tc>
          <w:tcPr>
            <w:tcW w:w="3267" w:type="dxa"/>
            <w:noWrap/>
            <w:tcMar>
              <w:top w:w="15" w:type="dxa"/>
              <w:left w:w="15" w:type="dxa"/>
              <w:bottom w:w="0" w:type="dxa"/>
              <w:right w:w="15" w:type="dxa"/>
            </w:tcMar>
            <w:vAlign w:val="center"/>
          </w:tcPr>
          <w:p w14:paraId="71D000F4" w14:textId="77777777" w:rsidR="00000000" w:rsidRDefault="00000000">
            <w:pPr>
              <w:ind w:firstLineChars="250" w:firstLine="450"/>
              <w:rPr>
                <w:color w:val="000000"/>
                <w:sz w:val="18"/>
                <w:szCs w:val="18"/>
              </w:rPr>
            </w:pPr>
            <w:r>
              <w:rPr>
                <w:rFonts w:hint="eastAsia"/>
                <w:color w:val="000000"/>
                <w:sz w:val="18"/>
                <w:szCs w:val="18"/>
              </w:rPr>
              <w:t>处置子公司及其他营业单位收到的现金净额</w:t>
            </w:r>
          </w:p>
        </w:tc>
        <w:tc>
          <w:tcPr>
            <w:tcW w:w="1475" w:type="dxa"/>
            <w:vAlign w:val="center"/>
          </w:tcPr>
          <w:p w14:paraId="53C18634" w14:textId="77777777" w:rsidR="00000000" w:rsidRDefault="00000000">
            <w:pPr>
              <w:jc w:val="right"/>
              <w:rPr>
                <w:sz w:val="18"/>
                <w:szCs w:val="18"/>
              </w:rPr>
            </w:pPr>
          </w:p>
        </w:tc>
        <w:tc>
          <w:tcPr>
            <w:tcW w:w="1476" w:type="dxa"/>
            <w:noWrap/>
            <w:tcMar>
              <w:top w:w="15" w:type="dxa"/>
              <w:left w:w="15" w:type="dxa"/>
              <w:bottom w:w="0" w:type="dxa"/>
              <w:right w:w="15" w:type="dxa"/>
            </w:tcMar>
            <w:vAlign w:val="center"/>
          </w:tcPr>
          <w:p w14:paraId="42465294" w14:textId="77777777" w:rsidR="00000000" w:rsidRDefault="00000000">
            <w:pPr>
              <w:jc w:val="right"/>
              <w:rPr>
                <w:sz w:val="18"/>
                <w:szCs w:val="18"/>
              </w:rPr>
            </w:pPr>
            <w:r>
              <w:rPr>
                <w:sz w:val="18"/>
                <w:szCs w:val="18"/>
              </w:rPr>
              <w:t>25,500,000.00</w:t>
            </w:r>
          </w:p>
        </w:tc>
        <w:tc>
          <w:tcPr>
            <w:tcW w:w="1476" w:type="dxa"/>
            <w:noWrap/>
            <w:tcMar>
              <w:top w:w="15" w:type="dxa"/>
              <w:left w:w="15" w:type="dxa"/>
              <w:bottom w:w="0" w:type="dxa"/>
              <w:right w:w="15" w:type="dxa"/>
            </w:tcMar>
            <w:vAlign w:val="center"/>
          </w:tcPr>
          <w:p w14:paraId="1EDAE1DE" w14:textId="77777777" w:rsidR="00000000" w:rsidRDefault="00000000">
            <w:pPr>
              <w:jc w:val="right"/>
              <w:rPr>
                <w:rFonts w:hint="eastAsia"/>
                <w:color w:val="000000"/>
                <w:sz w:val="20"/>
                <w:szCs w:val="20"/>
              </w:rPr>
            </w:pPr>
            <w:r>
              <w:rPr>
                <w:rFonts w:hint="eastAsia"/>
                <w:sz w:val="18"/>
              </w:rPr>
              <w:t>-</w:t>
            </w:r>
          </w:p>
        </w:tc>
        <w:tc>
          <w:tcPr>
            <w:tcW w:w="1476" w:type="dxa"/>
            <w:noWrap/>
            <w:tcMar>
              <w:top w:w="15" w:type="dxa"/>
              <w:left w:w="15" w:type="dxa"/>
              <w:bottom w:w="0" w:type="dxa"/>
              <w:right w:w="15" w:type="dxa"/>
            </w:tcMar>
            <w:vAlign w:val="center"/>
          </w:tcPr>
          <w:p w14:paraId="4E17BCEB" w14:textId="77777777" w:rsidR="00000000" w:rsidRDefault="00000000">
            <w:pPr>
              <w:jc w:val="right"/>
              <w:rPr>
                <w:rFonts w:hint="eastAsia"/>
                <w:color w:val="000000"/>
                <w:sz w:val="20"/>
                <w:szCs w:val="20"/>
              </w:rPr>
            </w:pPr>
            <w:r>
              <w:rPr>
                <w:rFonts w:hint="eastAsia"/>
                <w:color w:val="000000"/>
                <w:sz w:val="20"/>
                <w:szCs w:val="20"/>
              </w:rPr>
              <w:t>-</w:t>
            </w:r>
          </w:p>
        </w:tc>
      </w:tr>
      <w:tr w:rsidR="00000000" w14:paraId="4B3878B3" w14:textId="77777777">
        <w:trPr>
          <w:trHeight w:val="397"/>
          <w:jc w:val="center"/>
        </w:trPr>
        <w:tc>
          <w:tcPr>
            <w:tcW w:w="3267" w:type="dxa"/>
            <w:noWrap/>
            <w:tcMar>
              <w:top w:w="15" w:type="dxa"/>
              <w:left w:w="15" w:type="dxa"/>
              <w:bottom w:w="0" w:type="dxa"/>
              <w:right w:w="15" w:type="dxa"/>
            </w:tcMar>
            <w:vAlign w:val="center"/>
          </w:tcPr>
          <w:p w14:paraId="36A567A1" w14:textId="77777777" w:rsidR="00000000" w:rsidRDefault="00000000">
            <w:pPr>
              <w:rPr>
                <w:color w:val="000000"/>
                <w:sz w:val="18"/>
                <w:szCs w:val="18"/>
              </w:rPr>
            </w:pPr>
            <w:r>
              <w:rPr>
                <w:color w:val="000000"/>
                <w:sz w:val="18"/>
                <w:szCs w:val="18"/>
              </w:rPr>
              <w:t xml:space="preserve">       </w:t>
            </w:r>
            <w:r>
              <w:rPr>
                <w:color w:val="000000"/>
                <w:sz w:val="18"/>
                <w:szCs w:val="18"/>
              </w:rPr>
              <w:t>投资活动现金流入小计</w:t>
            </w:r>
            <w:r>
              <w:rPr>
                <w:color w:val="000000"/>
                <w:sz w:val="18"/>
                <w:szCs w:val="18"/>
              </w:rPr>
              <w:t xml:space="preserve"> </w:t>
            </w:r>
          </w:p>
        </w:tc>
        <w:tc>
          <w:tcPr>
            <w:tcW w:w="1475" w:type="dxa"/>
            <w:vAlign w:val="center"/>
          </w:tcPr>
          <w:p w14:paraId="02855A64" w14:textId="77777777" w:rsidR="00000000" w:rsidRDefault="00000000">
            <w:pPr>
              <w:jc w:val="right"/>
              <w:textAlignment w:val="center"/>
              <w:rPr>
                <w:color w:val="000000"/>
                <w:sz w:val="18"/>
                <w:szCs w:val="18"/>
              </w:rPr>
            </w:pPr>
            <w:r>
              <w:rPr>
                <w:color w:val="000000"/>
                <w:sz w:val="18"/>
                <w:szCs w:val="18"/>
                <w:lang w:bidi="ar"/>
              </w:rPr>
              <w:t>358,020,851.54</w:t>
            </w:r>
          </w:p>
        </w:tc>
        <w:tc>
          <w:tcPr>
            <w:tcW w:w="1476" w:type="dxa"/>
            <w:noWrap/>
            <w:tcMar>
              <w:top w:w="15" w:type="dxa"/>
              <w:left w:w="15" w:type="dxa"/>
              <w:bottom w:w="0" w:type="dxa"/>
              <w:right w:w="15" w:type="dxa"/>
            </w:tcMar>
            <w:vAlign w:val="center"/>
          </w:tcPr>
          <w:p w14:paraId="50E96C11" w14:textId="77777777" w:rsidR="00000000" w:rsidRDefault="00000000">
            <w:pPr>
              <w:jc w:val="right"/>
              <w:rPr>
                <w:rFonts w:hint="eastAsia"/>
                <w:color w:val="000000"/>
                <w:sz w:val="18"/>
                <w:szCs w:val="18"/>
              </w:rPr>
            </w:pPr>
            <w:r>
              <w:rPr>
                <w:color w:val="000000"/>
                <w:sz w:val="18"/>
                <w:szCs w:val="18"/>
              </w:rPr>
              <w:t>371,723,489.07</w:t>
            </w:r>
          </w:p>
        </w:tc>
        <w:tc>
          <w:tcPr>
            <w:tcW w:w="1476" w:type="dxa"/>
            <w:noWrap/>
            <w:tcMar>
              <w:top w:w="15" w:type="dxa"/>
              <w:left w:w="15" w:type="dxa"/>
              <w:bottom w:w="0" w:type="dxa"/>
              <w:right w:w="15" w:type="dxa"/>
            </w:tcMar>
            <w:vAlign w:val="center"/>
          </w:tcPr>
          <w:p w14:paraId="25E3BBCB" w14:textId="77777777" w:rsidR="00000000" w:rsidRDefault="00000000">
            <w:pPr>
              <w:jc w:val="right"/>
              <w:rPr>
                <w:rFonts w:hint="eastAsia"/>
                <w:color w:val="000000"/>
                <w:sz w:val="20"/>
                <w:szCs w:val="20"/>
              </w:rPr>
            </w:pPr>
            <w:r>
              <w:rPr>
                <w:sz w:val="18"/>
              </w:rPr>
              <w:t>488,684,325.85</w:t>
            </w:r>
          </w:p>
        </w:tc>
        <w:tc>
          <w:tcPr>
            <w:tcW w:w="1476" w:type="dxa"/>
            <w:noWrap/>
            <w:tcMar>
              <w:top w:w="15" w:type="dxa"/>
              <w:left w:w="15" w:type="dxa"/>
              <w:bottom w:w="0" w:type="dxa"/>
              <w:right w:w="15" w:type="dxa"/>
            </w:tcMar>
            <w:vAlign w:val="center"/>
          </w:tcPr>
          <w:p w14:paraId="2CA82FA4" w14:textId="77777777" w:rsidR="00000000" w:rsidRDefault="00000000">
            <w:pPr>
              <w:jc w:val="right"/>
              <w:rPr>
                <w:rFonts w:hint="eastAsia"/>
                <w:color w:val="000000"/>
                <w:sz w:val="20"/>
                <w:szCs w:val="20"/>
              </w:rPr>
            </w:pPr>
            <w:r>
              <w:rPr>
                <w:sz w:val="18"/>
              </w:rPr>
              <w:t>734,968,862.73</w:t>
            </w:r>
          </w:p>
        </w:tc>
      </w:tr>
      <w:tr w:rsidR="00000000" w14:paraId="62EC32C9" w14:textId="77777777">
        <w:trPr>
          <w:trHeight w:val="397"/>
          <w:jc w:val="center"/>
        </w:trPr>
        <w:tc>
          <w:tcPr>
            <w:tcW w:w="3267" w:type="dxa"/>
            <w:noWrap/>
            <w:tcMar>
              <w:top w:w="15" w:type="dxa"/>
              <w:left w:w="15" w:type="dxa"/>
              <w:bottom w:w="0" w:type="dxa"/>
              <w:right w:w="15" w:type="dxa"/>
            </w:tcMar>
            <w:vAlign w:val="center"/>
          </w:tcPr>
          <w:p w14:paraId="507B47DD" w14:textId="77777777" w:rsidR="00000000" w:rsidRDefault="00000000">
            <w:pPr>
              <w:rPr>
                <w:color w:val="000000"/>
                <w:sz w:val="18"/>
                <w:szCs w:val="18"/>
              </w:rPr>
            </w:pPr>
            <w:r>
              <w:rPr>
                <w:color w:val="000000"/>
                <w:sz w:val="18"/>
                <w:szCs w:val="18"/>
              </w:rPr>
              <w:t xml:space="preserve">     </w:t>
            </w:r>
            <w:r>
              <w:rPr>
                <w:color w:val="000000"/>
                <w:sz w:val="18"/>
                <w:szCs w:val="18"/>
              </w:rPr>
              <w:t>购建固定资产、无形资产和其他长期资产支付的现金</w:t>
            </w:r>
            <w:r>
              <w:rPr>
                <w:color w:val="000000"/>
                <w:sz w:val="18"/>
                <w:szCs w:val="18"/>
              </w:rPr>
              <w:t xml:space="preserve"> </w:t>
            </w:r>
          </w:p>
        </w:tc>
        <w:tc>
          <w:tcPr>
            <w:tcW w:w="1475" w:type="dxa"/>
            <w:vAlign w:val="center"/>
          </w:tcPr>
          <w:p w14:paraId="2480C526" w14:textId="77777777" w:rsidR="00000000" w:rsidRDefault="00000000">
            <w:pPr>
              <w:jc w:val="right"/>
              <w:textAlignment w:val="center"/>
              <w:rPr>
                <w:color w:val="000000"/>
                <w:sz w:val="18"/>
                <w:szCs w:val="18"/>
              </w:rPr>
            </w:pPr>
            <w:r>
              <w:rPr>
                <w:color w:val="000000"/>
                <w:sz w:val="18"/>
                <w:szCs w:val="18"/>
                <w:lang w:bidi="ar"/>
              </w:rPr>
              <w:t>40,786,683.21</w:t>
            </w:r>
          </w:p>
        </w:tc>
        <w:tc>
          <w:tcPr>
            <w:tcW w:w="1476" w:type="dxa"/>
            <w:noWrap/>
            <w:tcMar>
              <w:top w:w="15" w:type="dxa"/>
              <w:left w:w="15" w:type="dxa"/>
              <w:bottom w:w="0" w:type="dxa"/>
              <w:right w:w="15" w:type="dxa"/>
            </w:tcMar>
            <w:vAlign w:val="center"/>
          </w:tcPr>
          <w:p w14:paraId="7B1810CD" w14:textId="77777777" w:rsidR="00000000" w:rsidRDefault="00000000">
            <w:pPr>
              <w:jc w:val="right"/>
              <w:rPr>
                <w:rFonts w:hint="eastAsia"/>
                <w:color w:val="000000"/>
                <w:sz w:val="18"/>
                <w:szCs w:val="18"/>
              </w:rPr>
            </w:pPr>
            <w:r>
              <w:rPr>
                <w:color w:val="000000"/>
                <w:sz w:val="18"/>
                <w:szCs w:val="18"/>
              </w:rPr>
              <w:t>3,798,212.33</w:t>
            </w:r>
          </w:p>
        </w:tc>
        <w:tc>
          <w:tcPr>
            <w:tcW w:w="1476" w:type="dxa"/>
            <w:noWrap/>
            <w:tcMar>
              <w:top w:w="15" w:type="dxa"/>
              <w:left w:w="15" w:type="dxa"/>
              <w:bottom w:w="0" w:type="dxa"/>
              <w:right w:w="15" w:type="dxa"/>
            </w:tcMar>
            <w:vAlign w:val="center"/>
          </w:tcPr>
          <w:p w14:paraId="65498C0B" w14:textId="77777777" w:rsidR="00000000" w:rsidRDefault="00000000">
            <w:pPr>
              <w:jc w:val="right"/>
              <w:rPr>
                <w:rFonts w:hint="eastAsia"/>
                <w:color w:val="000000"/>
                <w:sz w:val="20"/>
                <w:szCs w:val="20"/>
              </w:rPr>
            </w:pPr>
            <w:r>
              <w:rPr>
                <w:sz w:val="18"/>
              </w:rPr>
              <w:t>6,438,596.84</w:t>
            </w:r>
          </w:p>
        </w:tc>
        <w:tc>
          <w:tcPr>
            <w:tcW w:w="1476" w:type="dxa"/>
            <w:noWrap/>
            <w:tcMar>
              <w:top w:w="15" w:type="dxa"/>
              <w:left w:w="15" w:type="dxa"/>
              <w:bottom w:w="0" w:type="dxa"/>
              <w:right w:w="15" w:type="dxa"/>
            </w:tcMar>
            <w:vAlign w:val="center"/>
          </w:tcPr>
          <w:p w14:paraId="518E80B3" w14:textId="77777777" w:rsidR="00000000" w:rsidRDefault="00000000">
            <w:pPr>
              <w:jc w:val="right"/>
              <w:rPr>
                <w:rFonts w:hint="eastAsia"/>
                <w:color w:val="000000"/>
                <w:sz w:val="20"/>
                <w:szCs w:val="20"/>
              </w:rPr>
            </w:pPr>
            <w:r>
              <w:rPr>
                <w:sz w:val="18"/>
              </w:rPr>
              <w:t>3,382,108.77</w:t>
            </w:r>
          </w:p>
        </w:tc>
      </w:tr>
      <w:tr w:rsidR="00000000" w14:paraId="6C151620" w14:textId="77777777">
        <w:trPr>
          <w:trHeight w:val="397"/>
          <w:jc w:val="center"/>
        </w:trPr>
        <w:tc>
          <w:tcPr>
            <w:tcW w:w="3267" w:type="dxa"/>
            <w:noWrap/>
            <w:tcMar>
              <w:top w:w="15" w:type="dxa"/>
              <w:left w:w="15" w:type="dxa"/>
              <w:bottom w:w="0" w:type="dxa"/>
              <w:right w:w="15" w:type="dxa"/>
            </w:tcMar>
            <w:vAlign w:val="center"/>
          </w:tcPr>
          <w:p w14:paraId="1A65281B" w14:textId="77777777" w:rsidR="00000000" w:rsidRDefault="00000000">
            <w:pPr>
              <w:rPr>
                <w:color w:val="000000"/>
                <w:sz w:val="18"/>
                <w:szCs w:val="18"/>
              </w:rPr>
            </w:pPr>
            <w:r>
              <w:rPr>
                <w:color w:val="000000"/>
                <w:sz w:val="18"/>
                <w:szCs w:val="18"/>
              </w:rPr>
              <w:t xml:space="preserve">     </w:t>
            </w:r>
            <w:r>
              <w:rPr>
                <w:rFonts w:hint="eastAsia"/>
                <w:color w:val="000000"/>
                <w:sz w:val="18"/>
                <w:szCs w:val="18"/>
              </w:rPr>
              <w:t>投资支付的现金</w:t>
            </w:r>
          </w:p>
        </w:tc>
        <w:tc>
          <w:tcPr>
            <w:tcW w:w="1475" w:type="dxa"/>
            <w:vAlign w:val="center"/>
          </w:tcPr>
          <w:p w14:paraId="35C05A8B" w14:textId="77777777" w:rsidR="00000000" w:rsidRDefault="00000000">
            <w:pPr>
              <w:jc w:val="right"/>
              <w:textAlignment w:val="center"/>
              <w:rPr>
                <w:color w:val="000000"/>
                <w:sz w:val="18"/>
                <w:szCs w:val="18"/>
              </w:rPr>
            </w:pPr>
            <w:r>
              <w:rPr>
                <w:color w:val="000000"/>
                <w:sz w:val="18"/>
                <w:szCs w:val="18"/>
                <w:lang w:bidi="ar"/>
              </w:rPr>
              <w:t>440,000,000.00</w:t>
            </w:r>
          </w:p>
        </w:tc>
        <w:tc>
          <w:tcPr>
            <w:tcW w:w="1476" w:type="dxa"/>
            <w:noWrap/>
            <w:tcMar>
              <w:top w:w="15" w:type="dxa"/>
              <w:left w:w="15" w:type="dxa"/>
              <w:bottom w:w="0" w:type="dxa"/>
              <w:right w:w="15" w:type="dxa"/>
            </w:tcMar>
            <w:vAlign w:val="center"/>
          </w:tcPr>
          <w:p w14:paraId="2F5E4BF5" w14:textId="77777777" w:rsidR="00000000" w:rsidRDefault="00000000">
            <w:pPr>
              <w:jc w:val="right"/>
              <w:rPr>
                <w:rFonts w:hint="eastAsia"/>
                <w:color w:val="000000"/>
                <w:sz w:val="18"/>
                <w:szCs w:val="18"/>
              </w:rPr>
            </w:pPr>
            <w:r>
              <w:rPr>
                <w:color w:val="000000"/>
                <w:sz w:val="18"/>
                <w:szCs w:val="18"/>
              </w:rPr>
              <w:t>291,200,000.00</w:t>
            </w:r>
          </w:p>
        </w:tc>
        <w:tc>
          <w:tcPr>
            <w:tcW w:w="1476" w:type="dxa"/>
            <w:noWrap/>
            <w:tcMar>
              <w:top w:w="15" w:type="dxa"/>
              <w:left w:w="15" w:type="dxa"/>
              <w:bottom w:w="0" w:type="dxa"/>
              <w:right w:w="15" w:type="dxa"/>
            </w:tcMar>
            <w:vAlign w:val="center"/>
          </w:tcPr>
          <w:p w14:paraId="4F94B817" w14:textId="77777777" w:rsidR="00000000" w:rsidRDefault="00000000">
            <w:pPr>
              <w:jc w:val="right"/>
              <w:rPr>
                <w:color w:val="000000"/>
                <w:sz w:val="18"/>
                <w:szCs w:val="18"/>
              </w:rPr>
            </w:pPr>
            <w:r>
              <w:rPr>
                <w:sz w:val="18"/>
              </w:rPr>
              <w:t>353,318,465.00</w:t>
            </w:r>
          </w:p>
        </w:tc>
        <w:tc>
          <w:tcPr>
            <w:tcW w:w="1476" w:type="dxa"/>
            <w:noWrap/>
            <w:tcMar>
              <w:top w:w="15" w:type="dxa"/>
              <w:left w:w="15" w:type="dxa"/>
              <w:bottom w:w="0" w:type="dxa"/>
              <w:right w:w="15" w:type="dxa"/>
            </w:tcMar>
            <w:vAlign w:val="center"/>
          </w:tcPr>
          <w:p w14:paraId="17672C24" w14:textId="77777777" w:rsidR="00000000" w:rsidRDefault="00000000">
            <w:pPr>
              <w:jc w:val="right"/>
              <w:rPr>
                <w:color w:val="000000"/>
                <w:sz w:val="18"/>
                <w:szCs w:val="18"/>
              </w:rPr>
            </w:pPr>
            <w:r>
              <w:rPr>
                <w:sz w:val="18"/>
              </w:rPr>
              <w:t>805,500,000.00</w:t>
            </w:r>
          </w:p>
        </w:tc>
      </w:tr>
      <w:tr w:rsidR="00000000" w14:paraId="52FC5501" w14:textId="77777777">
        <w:trPr>
          <w:trHeight w:val="397"/>
          <w:jc w:val="center"/>
        </w:trPr>
        <w:tc>
          <w:tcPr>
            <w:tcW w:w="3267" w:type="dxa"/>
            <w:noWrap/>
            <w:tcMar>
              <w:top w:w="15" w:type="dxa"/>
              <w:left w:w="15" w:type="dxa"/>
              <w:bottom w:w="0" w:type="dxa"/>
              <w:right w:w="15" w:type="dxa"/>
            </w:tcMar>
            <w:vAlign w:val="center"/>
          </w:tcPr>
          <w:p w14:paraId="7FFEBA8A" w14:textId="77777777" w:rsidR="00000000" w:rsidRDefault="00000000">
            <w:pPr>
              <w:ind w:firstLineChars="250" w:firstLine="450"/>
              <w:rPr>
                <w:color w:val="000000"/>
                <w:sz w:val="18"/>
                <w:szCs w:val="18"/>
              </w:rPr>
            </w:pPr>
            <w:r>
              <w:rPr>
                <w:rFonts w:hint="eastAsia"/>
                <w:sz w:val="18"/>
              </w:rPr>
              <w:t>取得子公司及其他营业单位支付的现金净额</w:t>
            </w:r>
          </w:p>
        </w:tc>
        <w:tc>
          <w:tcPr>
            <w:tcW w:w="1475" w:type="dxa"/>
            <w:vAlign w:val="center"/>
          </w:tcPr>
          <w:p w14:paraId="6A473625" w14:textId="77777777" w:rsidR="00000000" w:rsidRDefault="00000000">
            <w:pPr>
              <w:jc w:val="right"/>
              <w:textAlignment w:val="center"/>
              <w:rPr>
                <w:color w:val="000000"/>
                <w:sz w:val="18"/>
                <w:szCs w:val="18"/>
              </w:rPr>
            </w:pPr>
            <w:r>
              <w:rPr>
                <w:color w:val="000000"/>
                <w:sz w:val="18"/>
                <w:szCs w:val="18"/>
                <w:lang w:bidi="ar"/>
              </w:rPr>
              <w:t>2,998,000.00</w:t>
            </w:r>
          </w:p>
        </w:tc>
        <w:tc>
          <w:tcPr>
            <w:tcW w:w="1476" w:type="dxa"/>
            <w:noWrap/>
            <w:tcMar>
              <w:top w:w="15" w:type="dxa"/>
              <w:left w:w="15" w:type="dxa"/>
              <w:bottom w:w="0" w:type="dxa"/>
              <w:right w:w="15" w:type="dxa"/>
            </w:tcMar>
            <w:vAlign w:val="center"/>
          </w:tcPr>
          <w:p w14:paraId="48F50694" w14:textId="77777777" w:rsidR="00000000" w:rsidRDefault="00000000">
            <w:pPr>
              <w:jc w:val="right"/>
              <w:rPr>
                <w:rFonts w:hint="eastAsia"/>
                <w:color w:val="000000"/>
                <w:sz w:val="18"/>
                <w:szCs w:val="18"/>
              </w:rPr>
            </w:pPr>
            <w:r>
              <w:rPr>
                <w:color w:val="000000"/>
                <w:sz w:val="18"/>
                <w:szCs w:val="18"/>
              </w:rPr>
              <w:t>60,000,000.00</w:t>
            </w:r>
          </w:p>
        </w:tc>
        <w:tc>
          <w:tcPr>
            <w:tcW w:w="1476" w:type="dxa"/>
            <w:noWrap/>
            <w:tcMar>
              <w:top w:w="15" w:type="dxa"/>
              <w:left w:w="15" w:type="dxa"/>
              <w:bottom w:w="0" w:type="dxa"/>
              <w:right w:w="15" w:type="dxa"/>
            </w:tcMar>
            <w:vAlign w:val="center"/>
          </w:tcPr>
          <w:p w14:paraId="7B0A2D22" w14:textId="77777777" w:rsidR="00000000" w:rsidRDefault="00000000">
            <w:pPr>
              <w:jc w:val="right"/>
              <w:rPr>
                <w:sz w:val="18"/>
              </w:rPr>
            </w:pPr>
            <w:r>
              <w:rPr>
                <w:rFonts w:hint="eastAsia"/>
                <w:color w:val="000000"/>
                <w:sz w:val="20"/>
                <w:szCs w:val="20"/>
              </w:rPr>
              <w:t>-</w:t>
            </w:r>
          </w:p>
        </w:tc>
        <w:tc>
          <w:tcPr>
            <w:tcW w:w="1476" w:type="dxa"/>
            <w:noWrap/>
            <w:tcMar>
              <w:top w:w="15" w:type="dxa"/>
              <w:left w:w="15" w:type="dxa"/>
              <w:bottom w:w="0" w:type="dxa"/>
              <w:right w:w="15" w:type="dxa"/>
            </w:tcMar>
            <w:vAlign w:val="center"/>
          </w:tcPr>
          <w:p w14:paraId="50727B98" w14:textId="77777777" w:rsidR="00000000" w:rsidRDefault="00000000">
            <w:pPr>
              <w:jc w:val="right"/>
              <w:rPr>
                <w:sz w:val="18"/>
              </w:rPr>
            </w:pPr>
            <w:r>
              <w:rPr>
                <w:rFonts w:hint="eastAsia"/>
                <w:sz w:val="18"/>
              </w:rPr>
              <w:t>-</w:t>
            </w:r>
          </w:p>
        </w:tc>
      </w:tr>
      <w:tr w:rsidR="00000000" w14:paraId="0EA793E8" w14:textId="77777777">
        <w:trPr>
          <w:trHeight w:val="397"/>
          <w:jc w:val="center"/>
        </w:trPr>
        <w:tc>
          <w:tcPr>
            <w:tcW w:w="3267" w:type="dxa"/>
            <w:noWrap/>
            <w:tcMar>
              <w:top w:w="15" w:type="dxa"/>
              <w:left w:w="15" w:type="dxa"/>
              <w:bottom w:w="0" w:type="dxa"/>
              <w:right w:w="15" w:type="dxa"/>
            </w:tcMar>
            <w:vAlign w:val="center"/>
          </w:tcPr>
          <w:p w14:paraId="3555D896" w14:textId="77777777" w:rsidR="00000000" w:rsidRDefault="00000000">
            <w:pPr>
              <w:rPr>
                <w:color w:val="000000"/>
                <w:sz w:val="18"/>
                <w:szCs w:val="18"/>
              </w:rPr>
            </w:pPr>
            <w:r>
              <w:rPr>
                <w:color w:val="000000"/>
                <w:sz w:val="18"/>
                <w:szCs w:val="18"/>
              </w:rPr>
              <w:t xml:space="preserve">     </w:t>
            </w:r>
            <w:r>
              <w:rPr>
                <w:color w:val="000000"/>
                <w:sz w:val="18"/>
                <w:szCs w:val="18"/>
              </w:rPr>
              <w:t>支付其他与投资活动有关的现金</w:t>
            </w:r>
            <w:r>
              <w:rPr>
                <w:color w:val="000000"/>
                <w:sz w:val="18"/>
                <w:szCs w:val="18"/>
              </w:rPr>
              <w:t xml:space="preserve"> </w:t>
            </w:r>
          </w:p>
        </w:tc>
        <w:tc>
          <w:tcPr>
            <w:tcW w:w="1475" w:type="dxa"/>
            <w:vAlign w:val="center"/>
          </w:tcPr>
          <w:p w14:paraId="3962C870"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1DB03147" w14:textId="77777777" w:rsidR="00000000" w:rsidRDefault="00000000">
            <w:pPr>
              <w:jc w:val="right"/>
              <w:rPr>
                <w:rFonts w:hint="eastAsia"/>
                <w:color w:val="000000"/>
                <w:sz w:val="18"/>
                <w:szCs w:val="18"/>
              </w:rPr>
            </w:pPr>
            <w:r>
              <w:rPr>
                <w:color w:val="000000"/>
                <w:sz w:val="18"/>
                <w:szCs w:val="18"/>
              </w:rPr>
              <w:t>10,000,000.00</w:t>
            </w:r>
          </w:p>
        </w:tc>
        <w:tc>
          <w:tcPr>
            <w:tcW w:w="1476" w:type="dxa"/>
            <w:noWrap/>
            <w:tcMar>
              <w:top w:w="15" w:type="dxa"/>
              <w:left w:w="15" w:type="dxa"/>
              <w:bottom w:w="0" w:type="dxa"/>
              <w:right w:w="15" w:type="dxa"/>
            </w:tcMar>
            <w:vAlign w:val="center"/>
          </w:tcPr>
          <w:p w14:paraId="0B5F3A4D" w14:textId="77777777" w:rsidR="00000000" w:rsidRDefault="00000000">
            <w:pPr>
              <w:jc w:val="right"/>
              <w:rPr>
                <w:rFonts w:hint="eastAsia"/>
                <w:color w:val="000000"/>
                <w:sz w:val="20"/>
                <w:szCs w:val="20"/>
              </w:rPr>
            </w:pPr>
            <w:r>
              <w:rPr>
                <w:rFonts w:hint="eastAsia"/>
                <w:color w:val="000000"/>
                <w:sz w:val="20"/>
                <w:szCs w:val="20"/>
              </w:rPr>
              <w:t>-</w:t>
            </w:r>
          </w:p>
        </w:tc>
        <w:tc>
          <w:tcPr>
            <w:tcW w:w="1476" w:type="dxa"/>
            <w:noWrap/>
            <w:tcMar>
              <w:top w:w="15" w:type="dxa"/>
              <w:left w:w="15" w:type="dxa"/>
              <w:bottom w:w="0" w:type="dxa"/>
              <w:right w:w="15" w:type="dxa"/>
            </w:tcMar>
            <w:vAlign w:val="center"/>
          </w:tcPr>
          <w:p w14:paraId="5F4C56B7" w14:textId="77777777" w:rsidR="00000000" w:rsidRDefault="00000000">
            <w:pPr>
              <w:jc w:val="right"/>
              <w:rPr>
                <w:rFonts w:hint="eastAsia"/>
                <w:color w:val="000000"/>
                <w:sz w:val="20"/>
                <w:szCs w:val="20"/>
              </w:rPr>
            </w:pPr>
            <w:r>
              <w:rPr>
                <w:rFonts w:hint="eastAsia"/>
                <w:color w:val="000000"/>
                <w:sz w:val="20"/>
                <w:szCs w:val="20"/>
              </w:rPr>
              <w:t>-</w:t>
            </w:r>
          </w:p>
        </w:tc>
      </w:tr>
      <w:tr w:rsidR="00000000" w14:paraId="4D27B461" w14:textId="77777777">
        <w:trPr>
          <w:trHeight w:val="397"/>
          <w:jc w:val="center"/>
        </w:trPr>
        <w:tc>
          <w:tcPr>
            <w:tcW w:w="3267" w:type="dxa"/>
            <w:noWrap/>
            <w:tcMar>
              <w:top w:w="15" w:type="dxa"/>
              <w:left w:w="15" w:type="dxa"/>
              <w:bottom w:w="0" w:type="dxa"/>
              <w:right w:w="15" w:type="dxa"/>
            </w:tcMar>
            <w:vAlign w:val="center"/>
          </w:tcPr>
          <w:p w14:paraId="4DE1F490" w14:textId="77777777" w:rsidR="00000000" w:rsidRDefault="00000000">
            <w:pPr>
              <w:rPr>
                <w:color w:val="000000"/>
                <w:sz w:val="18"/>
                <w:szCs w:val="18"/>
              </w:rPr>
            </w:pPr>
            <w:r>
              <w:rPr>
                <w:color w:val="000000"/>
                <w:sz w:val="18"/>
                <w:szCs w:val="18"/>
              </w:rPr>
              <w:t xml:space="preserve">       </w:t>
            </w:r>
            <w:r>
              <w:rPr>
                <w:color w:val="000000"/>
                <w:sz w:val="18"/>
                <w:szCs w:val="18"/>
              </w:rPr>
              <w:t>投资活动现金流出小计</w:t>
            </w:r>
            <w:r>
              <w:rPr>
                <w:color w:val="000000"/>
                <w:sz w:val="18"/>
                <w:szCs w:val="18"/>
              </w:rPr>
              <w:t xml:space="preserve"> </w:t>
            </w:r>
          </w:p>
        </w:tc>
        <w:tc>
          <w:tcPr>
            <w:tcW w:w="1475" w:type="dxa"/>
            <w:vAlign w:val="center"/>
          </w:tcPr>
          <w:p w14:paraId="70700483" w14:textId="77777777" w:rsidR="00000000" w:rsidRDefault="00000000">
            <w:pPr>
              <w:jc w:val="right"/>
              <w:textAlignment w:val="center"/>
              <w:rPr>
                <w:color w:val="000000"/>
                <w:sz w:val="18"/>
                <w:szCs w:val="18"/>
              </w:rPr>
            </w:pPr>
            <w:r>
              <w:rPr>
                <w:color w:val="000000"/>
                <w:sz w:val="18"/>
                <w:szCs w:val="18"/>
                <w:lang w:bidi="ar"/>
              </w:rPr>
              <w:t>483,784,683.21</w:t>
            </w:r>
          </w:p>
        </w:tc>
        <w:tc>
          <w:tcPr>
            <w:tcW w:w="1476" w:type="dxa"/>
            <w:noWrap/>
            <w:tcMar>
              <w:top w:w="15" w:type="dxa"/>
              <w:left w:w="15" w:type="dxa"/>
              <w:bottom w:w="0" w:type="dxa"/>
              <w:right w:w="15" w:type="dxa"/>
            </w:tcMar>
            <w:vAlign w:val="center"/>
          </w:tcPr>
          <w:p w14:paraId="146A0B61" w14:textId="77777777" w:rsidR="00000000" w:rsidRDefault="00000000">
            <w:pPr>
              <w:jc w:val="right"/>
              <w:rPr>
                <w:rFonts w:hint="eastAsia"/>
                <w:color w:val="000000"/>
                <w:sz w:val="18"/>
                <w:szCs w:val="18"/>
              </w:rPr>
            </w:pPr>
            <w:r>
              <w:rPr>
                <w:color w:val="000000"/>
                <w:sz w:val="18"/>
                <w:szCs w:val="18"/>
              </w:rPr>
              <w:t>364,998,212.33</w:t>
            </w:r>
          </w:p>
        </w:tc>
        <w:tc>
          <w:tcPr>
            <w:tcW w:w="1476" w:type="dxa"/>
            <w:noWrap/>
            <w:tcMar>
              <w:top w:w="15" w:type="dxa"/>
              <w:left w:w="15" w:type="dxa"/>
              <w:bottom w:w="0" w:type="dxa"/>
              <w:right w:w="15" w:type="dxa"/>
            </w:tcMar>
            <w:vAlign w:val="center"/>
          </w:tcPr>
          <w:p w14:paraId="43435065" w14:textId="77777777" w:rsidR="00000000" w:rsidRDefault="00000000">
            <w:pPr>
              <w:jc w:val="right"/>
              <w:rPr>
                <w:rFonts w:hint="eastAsia"/>
                <w:color w:val="000000"/>
                <w:sz w:val="20"/>
                <w:szCs w:val="20"/>
              </w:rPr>
            </w:pPr>
            <w:r>
              <w:rPr>
                <w:sz w:val="18"/>
              </w:rPr>
              <w:t>359,757,061.84</w:t>
            </w:r>
          </w:p>
        </w:tc>
        <w:tc>
          <w:tcPr>
            <w:tcW w:w="1476" w:type="dxa"/>
            <w:noWrap/>
            <w:tcMar>
              <w:top w:w="15" w:type="dxa"/>
              <w:left w:w="15" w:type="dxa"/>
              <w:bottom w:w="0" w:type="dxa"/>
              <w:right w:w="15" w:type="dxa"/>
            </w:tcMar>
            <w:vAlign w:val="center"/>
          </w:tcPr>
          <w:p w14:paraId="08700976" w14:textId="77777777" w:rsidR="00000000" w:rsidRDefault="00000000">
            <w:pPr>
              <w:jc w:val="right"/>
              <w:rPr>
                <w:rFonts w:hint="eastAsia"/>
                <w:color w:val="000000"/>
                <w:sz w:val="20"/>
                <w:szCs w:val="20"/>
              </w:rPr>
            </w:pPr>
            <w:r>
              <w:rPr>
                <w:sz w:val="18"/>
              </w:rPr>
              <w:t>808,882,108.77</w:t>
            </w:r>
          </w:p>
        </w:tc>
      </w:tr>
      <w:tr w:rsidR="00000000" w14:paraId="257C7AB7" w14:textId="77777777">
        <w:trPr>
          <w:trHeight w:val="397"/>
          <w:jc w:val="center"/>
        </w:trPr>
        <w:tc>
          <w:tcPr>
            <w:tcW w:w="3267" w:type="dxa"/>
            <w:noWrap/>
            <w:tcMar>
              <w:top w:w="15" w:type="dxa"/>
              <w:left w:w="15" w:type="dxa"/>
              <w:bottom w:w="0" w:type="dxa"/>
              <w:right w:w="15" w:type="dxa"/>
            </w:tcMar>
            <w:vAlign w:val="center"/>
          </w:tcPr>
          <w:p w14:paraId="073FD624"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投资活动产生的现金流量净额</w:t>
            </w:r>
            <w:r>
              <w:rPr>
                <w:b/>
                <w:bCs/>
                <w:color w:val="000000"/>
                <w:sz w:val="18"/>
                <w:szCs w:val="18"/>
              </w:rPr>
              <w:t xml:space="preserve"> </w:t>
            </w:r>
          </w:p>
        </w:tc>
        <w:tc>
          <w:tcPr>
            <w:tcW w:w="1475" w:type="dxa"/>
            <w:vAlign w:val="center"/>
          </w:tcPr>
          <w:p w14:paraId="3706E1F2" w14:textId="77777777" w:rsidR="00000000" w:rsidRDefault="00000000">
            <w:pPr>
              <w:jc w:val="right"/>
              <w:textAlignment w:val="center"/>
              <w:rPr>
                <w:b/>
                <w:bCs/>
                <w:color w:val="000000"/>
                <w:sz w:val="18"/>
                <w:szCs w:val="18"/>
              </w:rPr>
            </w:pPr>
            <w:r>
              <w:rPr>
                <w:b/>
                <w:bCs/>
                <w:color w:val="000000"/>
                <w:sz w:val="18"/>
                <w:szCs w:val="18"/>
                <w:lang w:bidi="ar"/>
              </w:rPr>
              <w:t>-125,763,831.67</w:t>
            </w:r>
          </w:p>
        </w:tc>
        <w:tc>
          <w:tcPr>
            <w:tcW w:w="1476" w:type="dxa"/>
            <w:noWrap/>
            <w:tcMar>
              <w:top w:w="15" w:type="dxa"/>
              <w:left w:w="15" w:type="dxa"/>
              <w:bottom w:w="0" w:type="dxa"/>
              <w:right w:w="15" w:type="dxa"/>
            </w:tcMar>
            <w:vAlign w:val="center"/>
          </w:tcPr>
          <w:p w14:paraId="1E16C39A" w14:textId="77777777" w:rsidR="00000000" w:rsidRDefault="00000000">
            <w:pPr>
              <w:jc w:val="right"/>
              <w:rPr>
                <w:rFonts w:hint="eastAsia"/>
                <w:b/>
                <w:bCs/>
                <w:color w:val="000000"/>
                <w:sz w:val="18"/>
                <w:szCs w:val="18"/>
              </w:rPr>
            </w:pPr>
            <w:r>
              <w:rPr>
                <w:b/>
                <w:bCs/>
                <w:color w:val="000000"/>
                <w:sz w:val="18"/>
                <w:szCs w:val="18"/>
              </w:rPr>
              <w:t>6,725,276.74</w:t>
            </w:r>
          </w:p>
        </w:tc>
        <w:tc>
          <w:tcPr>
            <w:tcW w:w="1476" w:type="dxa"/>
            <w:noWrap/>
            <w:tcMar>
              <w:top w:w="15" w:type="dxa"/>
              <w:left w:w="15" w:type="dxa"/>
              <w:bottom w:w="0" w:type="dxa"/>
              <w:right w:w="15" w:type="dxa"/>
            </w:tcMar>
            <w:vAlign w:val="center"/>
          </w:tcPr>
          <w:p w14:paraId="6A5AB7BF" w14:textId="77777777" w:rsidR="00000000" w:rsidRDefault="00000000">
            <w:pPr>
              <w:jc w:val="right"/>
              <w:rPr>
                <w:rFonts w:hint="eastAsia"/>
                <w:b/>
                <w:bCs/>
                <w:color w:val="000000"/>
                <w:sz w:val="20"/>
                <w:szCs w:val="20"/>
              </w:rPr>
            </w:pPr>
            <w:r>
              <w:rPr>
                <w:b/>
                <w:bCs/>
                <w:sz w:val="18"/>
              </w:rPr>
              <w:t>128,927,264.01</w:t>
            </w:r>
          </w:p>
        </w:tc>
        <w:tc>
          <w:tcPr>
            <w:tcW w:w="1476" w:type="dxa"/>
            <w:noWrap/>
            <w:tcMar>
              <w:top w:w="15" w:type="dxa"/>
              <w:left w:w="15" w:type="dxa"/>
              <w:bottom w:w="0" w:type="dxa"/>
              <w:right w:w="15" w:type="dxa"/>
            </w:tcMar>
            <w:vAlign w:val="center"/>
          </w:tcPr>
          <w:p w14:paraId="3547FB32" w14:textId="77777777" w:rsidR="00000000" w:rsidRDefault="00000000">
            <w:pPr>
              <w:jc w:val="right"/>
              <w:rPr>
                <w:rFonts w:hint="eastAsia"/>
                <w:b/>
                <w:bCs/>
                <w:color w:val="000000"/>
                <w:sz w:val="20"/>
                <w:szCs w:val="20"/>
              </w:rPr>
            </w:pPr>
            <w:r>
              <w:rPr>
                <w:b/>
                <w:bCs/>
                <w:sz w:val="18"/>
              </w:rPr>
              <w:t>-73,913,246.04</w:t>
            </w:r>
          </w:p>
        </w:tc>
      </w:tr>
      <w:tr w:rsidR="00000000" w14:paraId="18E6EE04" w14:textId="77777777">
        <w:trPr>
          <w:trHeight w:val="397"/>
          <w:jc w:val="center"/>
        </w:trPr>
        <w:tc>
          <w:tcPr>
            <w:tcW w:w="3267" w:type="dxa"/>
            <w:noWrap/>
            <w:tcMar>
              <w:top w:w="15" w:type="dxa"/>
              <w:left w:w="15" w:type="dxa"/>
              <w:bottom w:w="0" w:type="dxa"/>
              <w:right w:w="15" w:type="dxa"/>
            </w:tcMar>
            <w:vAlign w:val="center"/>
          </w:tcPr>
          <w:p w14:paraId="337C983F"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三、筹资活动产生的现金流量：</w:t>
            </w:r>
            <w:r>
              <w:rPr>
                <w:b/>
                <w:bCs/>
                <w:color w:val="000000"/>
                <w:sz w:val="18"/>
                <w:szCs w:val="18"/>
              </w:rPr>
              <w:t xml:space="preserve"> </w:t>
            </w:r>
          </w:p>
        </w:tc>
        <w:tc>
          <w:tcPr>
            <w:tcW w:w="1475" w:type="dxa"/>
            <w:vAlign w:val="center"/>
          </w:tcPr>
          <w:p w14:paraId="4DE97397" w14:textId="77777777" w:rsidR="00000000" w:rsidRDefault="00000000">
            <w:pPr>
              <w:jc w:val="right"/>
              <w:rPr>
                <w:b/>
                <w:bCs/>
                <w:color w:val="000000"/>
                <w:sz w:val="18"/>
                <w:szCs w:val="18"/>
              </w:rPr>
            </w:pPr>
          </w:p>
        </w:tc>
        <w:tc>
          <w:tcPr>
            <w:tcW w:w="1476" w:type="dxa"/>
            <w:noWrap/>
            <w:tcMar>
              <w:top w:w="15" w:type="dxa"/>
              <w:left w:w="15" w:type="dxa"/>
              <w:bottom w:w="0" w:type="dxa"/>
              <w:right w:w="15" w:type="dxa"/>
            </w:tcMar>
            <w:vAlign w:val="center"/>
          </w:tcPr>
          <w:p w14:paraId="1004455F" w14:textId="77777777" w:rsidR="00000000" w:rsidRDefault="00000000">
            <w:pPr>
              <w:jc w:val="right"/>
              <w:rPr>
                <w:b/>
                <w:bCs/>
                <w:color w:val="000000"/>
                <w:sz w:val="18"/>
                <w:szCs w:val="18"/>
              </w:rPr>
            </w:pPr>
          </w:p>
        </w:tc>
        <w:tc>
          <w:tcPr>
            <w:tcW w:w="1476" w:type="dxa"/>
            <w:noWrap/>
            <w:tcMar>
              <w:top w:w="15" w:type="dxa"/>
              <w:left w:w="15" w:type="dxa"/>
              <w:bottom w:w="0" w:type="dxa"/>
              <w:right w:w="15" w:type="dxa"/>
            </w:tcMar>
            <w:vAlign w:val="center"/>
          </w:tcPr>
          <w:p w14:paraId="0EE5F501" w14:textId="77777777" w:rsidR="00000000" w:rsidRDefault="00000000">
            <w:pPr>
              <w:jc w:val="right"/>
              <w:rPr>
                <w:b/>
                <w:bCs/>
                <w:color w:val="000000"/>
                <w:sz w:val="18"/>
                <w:szCs w:val="18"/>
              </w:rPr>
            </w:pPr>
          </w:p>
        </w:tc>
        <w:tc>
          <w:tcPr>
            <w:tcW w:w="1476" w:type="dxa"/>
            <w:noWrap/>
            <w:tcMar>
              <w:top w:w="15" w:type="dxa"/>
              <w:left w:w="15" w:type="dxa"/>
              <w:bottom w:w="0" w:type="dxa"/>
              <w:right w:w="15" w:type="dxa"/>
            </w:tcMar>
            <w:vAlign w:val="center"/>
          </w:tcPr>
          <w:p w14:paraId="26F4D047" w14:textId="77777777" w:rsidR="00000000" w:rsidRDefault="00000000">
            <w:pPr>
              <w:jc w:val="right"/>
              <w:rPr>
                <w:color w:val="000000"/>
                <w:sz w:val="18"/>
                <w:szCs w:val="18"/>
              </w:rPr>
            </w:pPr>
          </w:p>
        </w:tc>
      </w:tr>
      <w:tr w:rsidR="00000000" w14:paraId="21B88C17" w14:textId="77777777">
        <w:trPr>
          <w:trHeight w:val="397"/>
          <w:jc w:val="center"/>
        </w:trPr>
        <w:tc>
          <w:tcPr>
            <w:tcW w:w="3267" w:type="dxa"/>
            <w:noWrap/>
            <w:tcMar>
              <w:top w:w="15" w:type="dxa"/>
              <w:left w:w="15" w:type="dxa"/>
              <w:bottom w:w="0" w:type="dxa"/>
              <w:right w:w="15" w:type="dxa"/>
            </w:tcMar>
            <w:vAlign w:val="center"/>
          </w:tcPr>
          <w:p w14:paraId="6E45C819" w14:textId="77777777" w:rsidR="00000000" w:rsidRDefault="00000000">
            <w:pPr>
              <w:rPr>
                <w:color w:val="000000"/>
                <w:sz w:val="18"/>
                <w:szCs w:val="18"/>
              </w:rPr>
            </w:pPr>
            <w:r>
              <w:rPr>
                <w:color w:val="000000"/>
                <w:sz w:val="18"/>
                <w:szCs w:val="18"/>
              </w:rPr>
              <w:t xml:space="preserve">     </w:t>
            </w:r>
            <w:r>
              <w:rPr>
                <w:color w:val="000000"/>
                <w:sz w:val="18"/>
                <w:szCs w:val="18"/>
              </w:rPr>
              <w:t>吸收投资收到的现金</w:t>
            </w:r>
            <w:r>
              <w:rPr>
                <w:color w:val="000000"/>
                <w:sz w:val="18"/>
                <w:szCs w:val="18"/>
              </w:rPr>
              <w:t xml:space="preserve"> </w:t>
            </w:r>
          </w:p>
        </w:tc>
        <w:tc>
          <w:tcPr>
            <w:tcW w:w="1475" w:type="dxa"/>
            <w:vAlign w:val="center"/>
          </w:tcPr>
          <w:p w14:paraId="061A4D37" w14:textId="77777777" w:rsidR="00000000" w:rsidRDefault="00000000">
            <w:pPr>
              <w:jc w:val="right"/>
              <w:rPr>
                <w:rFonts w:hint="eastAsia"/>
                <w:color w:val="000000"/>
                <w:sz w:val="18"/>
                <w:szCs w:val="18"/>
              </w:rPr>
            </w:pPr>
          </w:p>
        </w:tc>
        <w:tc>
          <w:tcPr>
            <w:tcW w:w="1476" w:type="dxa"/>
            <w:noWrap/>
            <w:tcMar>
              <w:top w:w="15" w:type="dxa"/>
              <w:left w:w="15" w:type="dxa"/>
              <w:bottom w:w="0" w:type="dxa"/>
              <w:right w:w="15" w:type="dxa"/>
            </w:tcMar>
            <w:vAlign w:val="center"/>
          </w:tcPr>
          <w:p w14:paraId="3A10DA46" w14:textId="77777777" w:rsidR="00000000" w:rsidRDefault="00000000">
            <w:pPr>
              <w:jc w:val="right"/>
              <w:rPr>
                <w:rFonts w:hint="eastAsia"/>
                <w:color w:val="000000"/>
                <w:sz w:val="18"/>
                <w:szCs w:val="18"/>
              </w:rPr>
            </w:pPr>
          </w:p>
        </w:tc>
        <w:tc>
          <w:tcPr>
            <w:tcW w:w="1476" w:type="dxa"/>
            <w:noWrap/>
            <w:tcMar>
              <w:top w:w="15" w:type="dxa"/>
              <w:left w:w="15" w:type="dxa"/>
              <w:bottom w:w="0" w:type="dxa"/>
              <w:right w:w="15" w:type="dxa"/>
            </w:tcMar>
            <w:vAlign w:val="center"/>
          </w:tcPr>
          <w:p w14:paraId="3392781C" w14:textId="77777777" w:rsidR="00000000" w:rsidRDefault="00000000">
            <w:pPr>
              <w:jc w:val="right"/>
              <w:rPr>
                <w:rFonts w:hint="eastAsia"/>
                <w:color w:val="000000"/>
                <w:sz w:val="20"/>
                <w:szCs w:val="20"/>
              </w:rPr>
            </w:pPr>
            <w:r>
              <w:rPr>
                <w:rFonts w:hint="eastAsia"/>
                <w:color w:val="000000"/>
                <w:sz w:val="20"/>
                <w:szCs w:val="20"/>
              </w:rPr>
              <w:t>-</w:t>
            </w:r>
          </w:p>
        </w:tc>
        <w:tc>
          <w:tcPr>
            <w:tcW w:w="1476" w:type="dxa"/>
            <w:noWrap/>
            <w:tcMar>
              <w:top w:w="15" w:type="dxa"/>
              <w:left w:w="15" w:type="dxa"/>
              <w:bottom w:w="0" w:type="dxa"/>
              <w:right w:w="15" w:type="dxa"/>
            </w:tcMar>
            <w:vAlign w:val="center"/>
          </w:tcPr>
          <w:p w14:paraId="1516AB5B" w14:textId="77777777" w:rsidR="00000000" w:rsidRDefault="00000000">
            <w:pPr>
              <w:jc w:val="right"/>
              <w:rPr>
                <w:rFonts w:hint="eastAsia"/>
                <w:color w:val="000000"/>
                <w:sz w:val="20"/>
                <w:szCs w:val="20"/>
              </w:rPr>
            </w:pPr>
            <w:r>
              <w:rPr>
                <w:rFonts w:hint="eastAsia"/>
                <w:color w:val="000000"/>
                <w:sz w:val="20"/>
                <w:szCs w:val="20"/>
              </w:rPr>
              <w:t>-</w:t>
            </w:r>
          </w:p>
        </w:tc>
      </w:tr>
      <w:tr w:rsidR="00000000" w14:paraId="49E8C131" w14:textId="77777777">
        <w:trPr>
          <w:trHeight w:val="397"/>
          <w:jc w:val="center"/>
        </w:trPr>
        <w:tc>
          <w:tcPr>
            <w:tcW w:w="3267" w:type="dxa"/>
            <w:noWrap/>
            <w:tcMar>
              <w:top w:w="15" w:type="dxa"/>
              <w:left w:w="15" w:type="dxa"/>
              <w:bottom w:w="0" w:type="dxa"/>
              <w:right w:w="15" w:type="dxa"/>
            </w:tcMar>
            <w:vAlign w:val="center"/>
          </w:tcPr>
          <w:p w14:paraId="3FE31384" w14:textId="77777777" w:rsidR="00000000" w:rsidRDefault="00000000">
            <w:pPr>
              <w:rPr>
                <w:color w:val="000000"/>
                <w:sz w:val="18"/>
                <w:szCs w:val="18"/>
              </w:rPr>
            </w:pPr>
            <w:r>
              <w:rPr>
                <w:color w:val="000000"/>
                <w:sz w:val="18"/>
                <w:szCs w:val="18"/>
              </w:rPr>
              <w:t xml:space="preserve">     </w:t>
            </w:r>
            <w:r>
              <w:rPr>
                <w:color w:val="000000"/>
                <w:sz w:val="18"/>
                <w:szCs w:val="18"/>
              </w:rPr>
              <w:t>取得借款收到的现金</w:t>
            </w:r>
            <w:r>
              <w:rPr>
                <w:color w:val="000000"/>
                <w:sz w:val="18"/>
                <w:szCs w:val="18"/>
              </w:rPr>
              <w:t xml:space="preserve"> </w:t>
            </w:r>
          </w:p>
        </w:tc>
        <w:tc>
          <w:tcPr>
            <w:tcW w:w="1475" w:type="dxa"/>
            <w:vAlign w:val="center"/>
          </w:tcPr>
          <w:p w14:paraId="05707B89"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473FDC4F" w14:textId="77777777" w:rsidR="00000000" w:rsidRDefault="00000000">
            <w:pPr>
              <w:jc w:val="right"/>
              <w:rPr>
                <w:rFonts w:hint="eastAsia"/>
                <w:color w:val="000000"/>
                <w:sz w:val="18"/>
                <w:szCs w:val="18"/>
              </w:rPr>
            </w:pPr>
            <w:r>
              <w:rPr>
                <w:color w:val="000000"/>
                <w:sz w:val="18"/>
                <w:szCs w:val="18"/>
              </w:rPr>
              <w:t>70,000,000.00</w:t>
            </w:r>
          </w:p>
        </w:tc>
        <w:tc>
          <w:tcPr>
            <w:tcW w:w="1476" w:type="dxa"/>
            <w:noWrap/>
            <w:tcMar>
              <w:top w:w="15" w:type="dxa"/>
              <w:left w:w="15" w:type="dxa"/>
              <w:bottom w:w="0" w:type="dxa"/>
              <w:right w:w="15" w:type="dxa"/>
            </w:tcMar>
            <w:vAlign w:val="center"/>
          </w:tcPr>
          <w:p w14:paraId="77F39C9C" w14:textId="77777777" w:rsidR="00000000" w:rsidRDefault="00000000">
            <w:pPr>
              <w:jc w:val="right"/>
              <w:rPr>
                <w:rFonts w:hint="eastAsia"/>
                <w:color w:val="000000"/>
                <w:sz w:val="20"/>
                <w:szCs w:val="20"/>
              </w:rPr>
            </w:pPr>
            <w:r>
              <w:rPr>
                <w:sz w:val="18"/>
              </w:rPr>
              <w:t>49,000,000.00</w:t>
            </w:r>
          </w:p>
        </w:tc>
        <w:tc>
          <w:tcPr>
            <w:tcW w:w="1476" w:type="dxa"/>
            <w:noWrap/>
            <w:tcMar>
              <w:top w:w="15" w:type="dxa"/>
              <w:left w:w="15" w:type="dxa"/>
              <w:bottom w:w="0" w:type="dxa"/>
              <w:right w:w="15" w:type="dxa"/>
            </w:tcMar>
            <w:vAlign w:val="center"/>
          </w:tcPr>
          <w:p w14:paraId="57CC0BAD" w14:textId="77777777" w:rsidR="00000000" w:rsidRDefault="00000000">
            <w:pPr>
              <w:jc w:val="right"/>
              <w:rPr>
                <w:rFonts w:hint="eastAsia"/>
                <w:color w:val="000000"/>
                <w:sz w:val="20"/>
                <w:szCs w:val="20"/>
              </w:rPr>
            </w:pPr>
            <w:r>
              <w:rPr>
                <w:sz w:val="18"/>
              </w:rPr>
              <w:t>51,191,019.10</w:t>
            </w:r>
          </w:p>
        </w:tc>
      </w:tr>
      <w:tr w:rsidR="00000000" w14:paraId="07D59671" w14:textId="77777777">
        <w:trPr>
          <w:trHeight w:val="397"/>
          <w:jc w:val="center"/>
        </w:trPr>
        <w:tc>
          <w:tcPr>
            <w:tcW w:w="3267" w:type="dxa"/>
            <w:noWrap/>
            <w:tcMar>
              <w:top w:w="15" w:type="dxa"/>
              <w:left w:w="15" w:type="dxa"/>
              <w:bottom w:w="0" w:type="dxa"/>
              <w:right w:w="15" w:type="dxa"/>
            </w:tcMar>
            <w:vAlign w:val="center"/>
          </w:tcPr>
          <w:p w14:paraId="01484A5F" w14:textId="77777777" w:rsidR="00000000" w:rsidRDefault="00000000">
            <w:pPr>
              <w:rPr>
                <w:color w:val="000000"/>
                <w:sz w:val="18"/>
                <w:szCs w:val="18"/>
              </w:rPr>
            </w:pPr>
            <w:r>
              <w:rPr>
                <w:color w:val="000000"/>
                <w:sz w:val="18"/>
                <w:szCs w:val="18"/>
              </w:rPr>
              <w:t xml:space="preserve">     </w:t>
            </w:r>
            <w:r>
              <w:rPr>
                <w:color w:val="000000"/>
                <w:sz w:val="18"/>
                <w:szCs w:val="18"/>
              </w:rPr>
              <w:t>收到其他与筹资活动有关的现金</w:t>
            </w:r>
            <w:r>
              <w:rPr>
                <w:color w:val="000000"/>
                <w:sz w:val="18"/>
                <w:szCs w:val="18"/>
              </w:rPr>
              <w:t xml:space="preserve"> </w:t>
            </w:r>
          </w:p>
        </w:tc>
        <w:tc>
          <w:tcPr>
            <w:tcW w:w="1475" w:type="dxa"/>
            <w:vAlign w:val="center"/>
          </w:tcPr>
          <w:p w14:paraId="4D59E29F" w14:textId="77777777" w:rsidR="00000000" w:rsidRDefault="00000000">
            <w:pPr>
              <w:jc w:val="right"/>
              <w:rPr>
                <w:color w:val="000000"/>
                <w:sz w:val="18"/>
                <w:szCs w:val="18"/>
              </w:rPr>
            </w:pPr>
          </w:p>
        </w:tc>
        <w:tc>
          <w:tcPr>
            <w:tcW w:w="1476" w:type="dxa"/>
            <w:noWrap/>
            <w:tcMar>
              <w:top w:w="15" w:type="dxa"/>
              <w:left w:w="15" w:type="dxa"/>
              <w:bottom w:w="0" w:type="dxa"/>
              <w:right w:w="15" w:type="dxa"/>
            </w:tcMar>
            <w:vAlign w:val="center"/>
          </w:tcPr>
          <w:p w14:paraId="0C57CBE0" w14:textId="77777777" w:rsidR="00000000" w:rsidRDefault="00000000">
            <w:pPr>
              <w:jc w:val="right"/>
              <w:rPr>
                <w:rFonts w:hint="eastAsia"/>
                <w:color w:val="000000"/>
                <w:sz w:val="18"/>
                <w:szCs w:val="18"/>
              </w:rPr>
            </w:pPr>
            <w:r>
              <w:rPr>
                <w:color w:val="000000"/>
                <w:sz w:val="18"/>
                <w:szCs w:val="18"/>
              </w:rPr>
              <w:t>1,988,460.90</w:t>
            </w:r>
          </w:p>
        </w:tc>
        <w:tc>
          <w:tcPr>
            <w:tcW w:w="1476" w:type="dxa"/>
            <w:noWrap/>
            <w:tcMar>
              <w:top w:w="15" w:type="dxa"/>
              <w:left w:w="15" w:type="dxa"/>
              <w:bottom w:w="0" w:type="dxa"/>
              <w:right w:w="15" w:type="dxa"/>
            </w:tcMar>
            <w:vAlign w:val="center"/>
          </w:tcPr>
          <w:p w14:paraId="1F3514B6" w14:textId="77777777" w:rsidR="00000000" w:rsidRDefault="00000000">
            <w:pPr>
              <w:jc w:val="right"/>
              <w:rPr>
                <w:rFonts w:hint="eastAsia"/>
                <w:color w:val="000000"/>
                <w:sz w:val="20"/>
                <w:szCs w:val="20"/>
              </w:rPr>
            </w:pPr>
            <w:r>
              <w:rPr>
                <w:sz w:val="18"/>
              </w:rPr>
              <w:t>13,600,000.00</w:t>
            </w:r>
          </w:p>
        </w:tc>
        <w:tc>
          <w:tcPr>
            <w:tcW w:w="1476" w:type="dxa"/>
            <w:noWrap/>
            <w:tcMar>
              <w:top w:w="15" w:type="dxa"/>
              <w:left w:w="15" w:type="dxa"/>
              <w:bottom w:w="0" w:type="dxa"/>
              <w:right w:w="15" w:type="dxa"/>
            </w:tcMar>
            <w:vAlign w:val="center"/>
          </w:tcPr>
          <w:p w14:paraId="526856C5" w14:textId="77777777" w:rsidR="00000000" w:rsidRDefault="00000000">
            <w:pPr>
              <w:jc w:val="right"/>
              <w:rPr>
                <w:rFonts w:hint="eastAsia"/>
                <w:color w:val="000000"/>
                <w:sz w:val="20"/>
                <w:szCs w:val="20"/>
              </w:rPr>
            </w:pPr>
            <w:r>
              <w:rPr>
                <w:rFonts w:hint="eastAsia"/>
                <w:color w:val="000000"/>
                <w:sz w:val="20"/>
                <w:szCs w:val="20"/>
              </w:rPr>
              <w:t>-</w:t>
            </w:r>
          </w:p>
        </w:tc>
      </w:tr>
      <w:tr w:rsidR="00000000" w14:paraId="70121909" w14:textId="77777777">
        <w:trPr>
          <w:trHeight w:val="397"/>
          <w:jc w:val="center"/>
        </w:trPr>
        <w:tc>
          <w:tcPr>
            <w:tcW w:w="3267" w:type="dxa"/>
            <w:noWrap/>
            <w:tcMar>
              <w:top w:w="15" w:type="dxa"/>
              <w:left w:w="15" w:type="dxa"/>
              <w:bottom w:w="0" w:type="dxa"/>
              <w:right w:w="15" w:type="dxa"/>
            </w:tcMar>
            <w:vAlign w:val="center"/>
          </w:tcPr>
          <w:p w14:paraId="27F91C7B" w14:textId="77777777" w:rsidR="00000000" w:rsidRDefault="00000000">
            <w:pPr>
              <w:rPr>
                <w:color w:val="000000"/>
                <w:sz w:val="18"/>
                <w:szCs w:val="18"/>
              </w:rPr>
            </w:pPr>
            <w:r>
              <w:rPr>
                <w:color w:val="000000"/>
                <w:sz w:val="18"/>
                <w:szCs w:val="18"/>
              </w:rPr>
              <w:t xml:space="preserve">       </w:t>
            </w:r>
            <w:r>
              <w:rPr>
                <w:color w:val="000000"/>
                <w:sz w:val="18"/>
                <w:szCs w:val="18"/>
              </w:rPr>
              <w:t>筹资活动现金流入小计</w:t>
            </w:r>
            <w:r>
              <w:rPr>
                <w:color w:val="000000"/>
                <w:sz w:val="18"/>
                <w:szCs w:val="18"/>
              </w:rPr>
              <w:t xml:space="preserve"> </w:t>
            </w:r>
          </w:p>
        </w:tc>
        <w:tc>
          <w:tcPr>
            <w:tcW w:w="1475" w:type="dxa"/>
            <w:vAlign w:val="center"/>
          </w:tcPr>
          <w:p w14:paraId="1AC673B3" w14:textId="77777777" w:rsidR="00000000" w:rsidRDefault="00000000">
            <w:pPr>
              <w:jc w:val="right"/>
              <w:rPr>
                <w:b/>
                <w:bCs/>
                <w:color w:val="000000"/>
                <w:sz w:val="18"/>
                <w:szCs w:val="18"/>
              </w:rPr>
            </w:pPr>
          </w:p>
        </w:tc>
        <w:tc>
          <w:tcPr>
            <w:tcW w:w="1476" w:type="dxa"/>
            <w:noWrap/>
            <w:tcMar>
              <w:top w:w="15" w:type="dxa"/>
              <w:left w:w="15" w:type="dxa"/>
              <w:bottom w:w="0" w:type="dxa"/>
              <w:right w:w="15" w:type="dxa"/>
            </w:tcMar>
            <w:vAlign w:val="center"/>
          </w:tcPr>
          <w:p w14:paraId="4A516BC6" w14:textId="77777777" w:rsidR="00000000" w:rsidRDefault="00000000">
            <w:pPr>
              <w:jc w:val="right"/>
              <w:rPr>
                <w:rFonts w:hint="eastAsia"/>
                <w:b/>
                <w:bCs/>
                <w:color w:val="000000"/>
                <w:sz w:val="18"/>
                <w:szCs w:val="18"/>
              </w:rPr>
            </w:pPr>
            <w:r>
              <w:rPr>
                <w:b/>
                <w:bCs/>
                <w:color w:val="000000"/>
                <w:sz w:val="18"/>
                <w:szCs w:val="18"/>
              </w:rPr>
              <w:t>71,988,460.90</w:t>
            </w:r>
          </w:p>
        </w:tc>
        <w:tc>
          <w:tcPr>
            <w:tcW w:w="1476" w:type="dxa"/>
            <w:noWrap/>
            <w:tcMar>
              <w:top w:w="15" w:type="dxa"/>
              <w:left w:w="15" w:type="dxa"/>
              <w:bottom w:w="0" w:type="dxa"/>
              <w:right w:w="15" w:type="dxa"/>
            </w:tcMar>
            <w:vAlign w:val="center"/>
          </w:tcPr>
          <w:p w14:paraId="30A06B4A" w14:textId="77777777" w:rsidR="00000000" w:rsidRDefault="00000000">
            <w:pPr>
              <w:jc w:val="right"/>
              <w:rPr>
                <w:rFonts w:hint="eastAsia"/>
                <w:b/>
                <w:bCs/>
                <w:color w:val="000000"/>
                <w:sz w:val="20"/>
                <w:szCs w:val="20"/>
              </w:rPr>
            </w:pPr>
            <w:r>
              <w:rPr>
                <w:b/>
                <w:bCs/>
                <w:sz w:val="18"/>
              </w:rPr>
              <w:t>62,600,000.00</w:t>
            </w:r>
          </w:p>
        </w:tc>
        <w:tc>
          <w:tcPr>
            <w:tcW w:w="1476" w:type="dxa"/>
            <w:noWrap/>
            <w:tcMar>
              <w:top w:w="15" w:type="dxa"/>
              <w:left w:w="15" w:type="dxa"/>
              <w:bottom w:w="0" w:type="dxa"/>
              <w:right w:w="15" w:type="dxa"/>
            </w:tcMar>
            <w:vAlign w:val="center"/>
          </w:tcPr>
          <w:p w14:paraId="1540BFFD" w14:textId="77777777" w:rsidR="00000000" w:rsidRDefault="00000000">
            <w:pPr>
              <w:jc w:val="right"/>
              <w:rPr>
                <w:rFonts w:hint="eastAsia"/>
                <w:color w:val="000000"/>
                <w:sz w:val="20"/>
                <w:szCs w:val="20"/>
              </w:rPr>
            </w:pPr>
            <w:r>
              <w:rPr>
                <w:b/>
                <w:bCs/>
                <w:sz w:val="18"/>
              </w:rPr>
              <w:t>51,191,019.10</w:t>
            </w:r>
          </w:p>
        </w:tc>
      </w:tr>
      <w:tr w:rsidR="00000000" w14:paraId="28DA3A41" w14:textId="77777777">
        <w:trPr>
          <w:trHeight w:val="397"/>
          <w:jc w:val="center"/>
        </w:trPr>
        <w:tc>
          <w:tcPr>
            <w:tcW w:w="3267" w:type="dxa"/>
            <w:noWrap/>
            <w:tcMar>
              <w:top w:w="15" w:type="dxa"/>
              <w:left w:w="15" w:type="dxa"/>
              <w:bottom w:w="0" w:type="dxa"/>
              <w:right w:w="15" w:type="dxa"/>
            </w:tcMar>
            <w:vAlign w:val="center"/>
          </w:tcPr>
          <w:p w14:paraId="01575D18" w14:textId="77777777" w:rsidR="00000000" w:rsidRDefault="00000000">
            <w:pPr>
              <w:rPr>
                <w:color w:val="000000"/>
                <w:sz w:val="18"/>
                <w:szCs w:val="18"/>
              </w:rPr>
            </w:pPr>
            <w:r>
              <w:rPr>
                <w:color w:val="000000"/>
                <w:sz w:val="18"/>
                <w:szCs w:val="18"/>
              </w:rPr>
              <w:lastRenderedPageBreak/>
              <w:t xml:space="preserve">     </w:t>
            </w:r>
            <w:r>
              <w:rPr>
                <w:color w:val="000000"/>
                <w:sz w:val="18"/>
                <w:szCs w:val="18"/>
              </w:rPr>
              <w:t>偿还债务支付的现金</w:t>
            </w:r>
            <w:r>
              <w:rPr>
                <w:color w:val="000000"/>
                <w:sz w:val="18"/>
                <w:szCs w:val="18"/>
              </w:rPr>
              <w:t xml:space="preserve"> </w:t>
            </w:r>
          </w:p>
        </w:tc>
        <w:tc>
          <w:tcPr>
            <w:tcW w:w="1475" w:type="dxa"/>
            <w:vAlign w:val="center"/>
          </w:tcPr>
          <w:p w14:paraId="0F9B07B6" w14:textId="77777777" w:rsidR="00000000" w:rsidRDefault="00000000">
            <w:pPr>
              <w:jc w:val="right"/>
              <w:textAlignment w:val="center"/>
              <w:rPr>
                <w:color w:val="000000"/>
                <w:sz w:val="18"/>
                <w:szCs w:val="18"/>
              </w:rPr>
            </w:pPr>
            <w:r>
              <w:rPr>
                <w:color w:val="000000"/>
                <w:sz w:val="18"/>
                <w:szCs w:val="18"/>
                <w:lang w:bidi="ar"/>
              </w:rPr>
              <w:t>30,000,000.00</w:t>
            </w:r>
          </w:p>
        </w:tc>
        <w:tc>
          <w:tcPr>
            <w:tcW w:w="1476" w:type="dxa"/>
            <w:noWrap/>
            <w:tcMar>
              <w:top w:w="15" w:type="dxa"/>
              <w:left w:w="15" w:type="dxa"/>
              <w:bottom w:w="0" w:type="dxa"/>
              <w:right w:w="15" w:type="dxa"/>
            </w:tcMar>
            <w:vAlign w:val="center"/>
          </w:tcPr>
          <w:p w14:paraId="4983881E" w14:textId="77777777" w:rsidR="00000000" w:rsidRDefault="00000000">
            <w:pPr>
              <w:jc w:val="right"/>
              <w:rPr>
                <w:rFonts w:hint="eastAsia"/>
                <w:color w:val="000000"/>
                <w:sz w:val="18"/>
                <w:szCs w:val="18"/>
              </w:rPr>
            </w:pPr>
            <w:r>
              <w:rPr>
                <w:color w:val="000000"/>
                <w:sz w:val="18"/>
                <w:szCs w:val="18"/>
              </w:rPr>
              <w:t>71,000,000.00</w:t>
            </w:r>
          </w:p>
        </w:tc>
        <w:tc>
          <w:tcPr>
            <w:tcW w:w="1476" w:type="dxa"/>
            <w:noWrap/>
            <w:tcMar>
              <w:top w:w="15" w:type="dxa"/>
              <w:left w:w="15" w:type="dxa"/>
              <w:bottom w:w="0" w:type="dxa"/>
              <w:right w:w="15" w:type="dxa"/>
            </w:tcMar>
            <w:vAlign w:val="center"/>
          </w:tcPr>
          <w:p w14:paraId="5609B250" w14:textId="77777777" w:rsidR="00000000" w:rsidRDefault="00000000">
            <w:pPr>
              <w:jc w:val="right"/>
              <w:rPr>
                <w:rFonts w:hint="eastAsia"/>
                <w:color w:val="000000"/>
                <w:sz w:val="20"/>
                <w:szCs w:val="20"/>
              </w:rPr>
            </w:pPr>
            <w:r>
              <w:rPr>
                <w:sz w:val="18"/>
              </w:rPr>
              <w:t>66,859,209.49</w:t>
            </w:r>
          </w:p>
        </w:tc>
        <w:tc>
          <w:tcPr>
            <w:tcW w:w="1476" w:type="dxa"/>
            <w:noWrap/>
            <w:tcMar>
              <w:top w:w="15" w:type="dxa"/>
              <w:left w:w="15" w:type="dxa"/>
              <w:bottom w:w="0" w:type="dxa"/>
              <w:right w:w="15" w:type="dxa"/>
            </w:tcMar>
            <w:vAlign w:val="center"/>
          </w:tcPr>
          <w:p w14:paraId="4D0A8D44" w14:textId="77777777" w:rsidR="00000000" w:rsidRDefault="00000000">
            <w:pPr>
              <w:jc w:val="right"/>
              <w:rPr>
                <w:rFonts w:hint="eastAsia"/>
                <w:color w:val="000000"/>
                <w:sz w:val="20"/>
                <w:szCs w:val="20"/>
              </w:rPr>
            </w:pPr>
            <w:r>
              <w:rPr>
                <w:rFonts w:hint="eastAsia"/>
                <w:color w:val="000000"/>
                <w:sz w:val="20"/>
                <w:szCs w:val="20"/>
              </w:rPr>
              <w:t>-</w:t>
            </w:r>
          </w:p>
        </w:tc>
      </w:tr>
      <w:tr w:rsidR="00000000" w14:paraId="3D2E7DAB" w14:textId="77777777">
        <w:trPr>
          <w:trHeight w:val="397"/>
          <w:jc w:val="center"/>
        </w:trPr>
        <w:tc>
          <w:tcPr>
            <w:tcW w:w="3267" w:type="dxa"/>
            <w:noWrap/>
            <w:tcMar>
              <w:top w:w="15" w:type="dxa"/>
              <w:left w:w="15" w:type="dxa"/>
              <w:bottom w:w="0" w:type="dxa"/>
              <w:right w:w="15" w:type="dxa"/>
            </w:tcMar>
            <w:vAlign w:val="center"/>
          </w:tcPr>
          <w:p w14:paraId="56F98D34" w14:textId="77777777" w:rsidR="00000000" w:rsidRDefault="00000000">
            <w:pPr>
              <w:rPr>
                <w:color w:val="000000"/>
                <w:sz w:val="18"/>
                <w:szCs w:val="18"/>
              </w:rPr>
            </w:pPr>
            <w:r>
              <w:rPr>
                <w:color w:val="000000"/>
                <w:sz w:val="18"/>
                <w:szCs w:val="18"/>
              </w:rPr>
              <w:t xml:space="preserve">     </w:t>
            </w:r>
            <w:r>
              <w:rPr>
                <w:color w:val="000000"/>
                <w:sz w:val="18"/>
                <w:szCs w:val="18"/>
              </w:rPr>
              <w:t>分配股利、利润或偿付利息支付的现金</w:t>
            </w:r>
            <w:r>
              <w:rPr>
                <w:color w:val="000000"/>
                <w:sz w:val="18"/>
                <w:szCs w:val="18"/>
              </w:rPr>
              <w:t xml:space="preserve"> </w:t>
            </w:r>
          </w:p>
        </w:tc>
        <w:tc>
          <w:tcPr>
            <w:tcW w:w="1475" w:type="dxa"/>
            <w:vAlign w:val="center"/>
          </w:tcPr>
          <w:p w14:paraId="3EAAE992" w14:textId="77777777" w:rsidR="00000000" w:rsidRDefault="00000000">
            <w:pPr>
              <w:jc w:val="right"/>
              <w:textAlignment w:val="center"/>
              <w:rPr>
                <w:color w:val="000000"/>
                <w:sz w:val="18"/>
                <w:szCs w:val="18"/>
              </w:rPr>
            </w:pPr>
            <w:r>
              <w:rPr>
                <w:color w:val="000000"/>
                <w:sz w:val="18"/>
                <w:szCs w:val="18"/>
                <w:lang w:bidi="ar"/>
              </w:rPr>
              <w:t>50,809,870.23</w:t>
            </w:r>
          </w:p>
        </w:tc>
        <w:tc>
          <w:tcPr>
            <w:tcW w:w="1476" w:type="dxa"/>
            <w:noWrap/>
            <w:tcMar>
              <w:top w:w="15" w:type="dxa"/>
              <w:left w:w="15" w:type="dxa"/>
              <w:bottom w:w="0" w:type="dxa"/>
              <w:right w:w="15" w:type="dxa"/>
            </w:tcMar>
            <w:vAlign w:val="center"/>
          </w:tcPr>
          <w:p w14:paraId="3DCF4C2C" w14:textId="77777777" w:rsidR="00000000" w:rsidRDefault="00000000">
            <w:pPr>
              <w:jc w:val="right"/>
              <w:rPr>
                <w:rFonts w:hint="eastAsia"/>
                <w:color w:val="000000"/>
                <w:sz w:val="18"/>
                <w:szCs w:val="18"/>
              </w:rPr>
            </w:pPr>
            <w:r>
              <w:rPr>
                <w:color w:val="000000"/>
                <w:sz w:val="18"/>
                <w:szCs w:val="18"/>
              </w:rPr>
              <w:t>60,200,841.02</w:t>
            </w:r>
          </w:p>
        </w:tc>
        <w:tc>
          <w:tcPr>
            <w:tcW w:w="1476" w:type="dxa"/>
            <w:noWrap/>
            <w:tcMar>
              <w:top w:w="15" w:type="dxa"/>
              <w:left w:w="15" w:type="dxa"/>
              <w:bottom w:w="0" w:type="dxa"/>
              <w:right w:w="15" w:type="dxa"/>
            </w:tcMar>
            <w:vAlign w:val="center"/>
          </w:tcPr>
          <w:p w14:paraId="54AA0E6C" w14:textId="77777777" w:rsidR="00000000" w:rsidRDefault="00000000">
            <w:pPr>
              <w:jc w:val="right"/>
              <w:rPr>
                <w:rFonts w:hint="eastAsia"/>
                <w:color w:val="000000"/>
                <w:sz w:val="20"/>
                <w:szCs w:val="20"/>
              </w:rPr>
            </w:pPr>
            <w:r>
              <w:rPr>
                <w:sz w:val="18"/>
              </w:rPr>
              <w:t>53,309,375.00</w:t>
            </w:r>
          </w:p>
        </w:tc>
        <w:tc>
          <w:tcPr>
            <w:tcW w:w="1476" w:type="dxa"/>
            <w:noWrap/>
            <w:tcMar>
              <w:top w:w="15" w:type="dxa"/>
              <w:left w:w="15" w:type="dxa"/>
              <w:bottom w:w="0" w:type="dxa"/>
              <w:right w:w="15" w:type="dxa"/>
            </w:tcMar>
            <w:vAlign w:val="center"/>
          </w:tcPr>
          <w:p w14:paraId="1AF8284B" w14:textId="77777777" w:rsidR="00000000" w:rsidRDefault="00000000">
            <w:pPr>
              <w:jc w:val="right"/>
              <w:rPr>
                <w:rFonts w:hint="eastAsia"/>
                <w:color w:val="000000"/>
                <w:sz w:val="20"/>
                <w:szCs w:val="20"/>
              </w:rPr>
            </w:pPr>
            <w:r>
              <w:rPr>
                <w:sz w:val="18"/>
              </w:rPr>
              <w:t>52,921,723.40</w:t>
            </w:r>
          </w:p>
        </w:tc>
      </w:tr>
      <w:tr w:rsidR="00000000" w14:paraId="46E9AC82" w14:textId="77777777">
        <w:trPr>
          <w:trHeight w:val="397"/>
          <w:jc w:val="center"/>
        </w:trPr>
        <w:tc>
          <w:tcPr>
            <w:tcW w:w="3267" w:type="dxa"/>
            <w:noWrap/>
            <w:tcMar>
              <w:top w:w="15" w:type="dxa"/>
              <w:left w:w="15" w:type="dxa"/>
              <w:bottom w:w="0" w:type="dxa"/>
              <w:right w:w="15" w:type="dxa"/>
            </w:tcMar>
            <w:vAlign w:val="center"/>
          </w:tcPr>
          <w:p w14:paraId="3B97DA58" w14:textId="77777777" w:rsidR="00000000" w:rsidRDefault="00000000">
            <w:pPr>
              <w:rPr>
                <w:color w:val="000000"/>
                <w:sz w:val="18"/>
                <w:szCs w:val="18"/>
              </w:rPr>
            </w:pPr>
            <w:r>
              <w:rPr>
                <w:color w:val="000000"/>
                <w:sz w:val="18"/>
                <w:szCs w:val="18"/>
              </w:rPr>
              <w:t xml:space="preserve">     </w:t>
            </w:r>
            <w:r>
              <w:rPr>
                <w:color w:val="000000"/>
                <w:sz w:val="18"/>
                <w:szCs w:val="18"/>
              </w:rPr>
              <w:t>支付其他与筹资活动有关的现金</w:t>
            </w:r>
          </w:p>
        </w:tc>
        <w:tc>
          <w:tcPr>
            <w:tcW w:w="1475" w:type="dxa"/>
            <w:vAlign w:val="center"/>
          </w:tcPr>
          <w:p w14:paraId="4BA037E9" w14:textId="77777777" w:rsidR="00000000" w:rsidRDefault="00000000">
            <w:pPr>
              <w:jc w:val="right"/>
              <w:textAlignment w:val="center"/>
              <w:rPr>
                <w:color w:val="000000"/>
                <w:sz w:val="18"/>
                <w:szCs w:val="18"/>
              </w:rPr>
            </w:pPr>
            <w:r>
              <w:rPr>
                <w:color w:val="000000"/>
                <w:sz w:val="18"/>
                <w:szCs w:val="18"/>
                <w:lang w:bidi="ar"/>
              </w:rPr>
              <w:t>721,150.36</w:t>
            </w:r>
          </w:p>
        </w:tc>
        <w:tc>
          <w:tcPr>
            <w:tcW w:w="1476" w:type="dxa"/>
            <w:noWrap/>
            <w:tcMar>
              <w:top w:w="15" w:type="dxa"/>
              <w:left w:w="15" w:type="dxa"/>
              <w:bottom w:w="0" w:type="dxa"/>
              <w:right w:w="15" w:type="dxa"/>
            </w:tcMar>
            <w:vAlign w:val="center"/>
          </w:tcPr>
          <w:p w14:paraId="5C8DCC98" w14:textId="77777777" w:rsidR="00000000" w:rsidRDefault="00000000">
            <w:pPr>
              <w:jc w:val="right"/>
              <w:rPr>
                <w:rFonts w:hint="eastAsia"/>
                <w:color w:val="000000"/>
                <w:sz w:val="18"/>
                <w:szCs w:val="18"/>
              </w:rPr>
            </w:pPr>
            <w:r>
              <w:rPr>
                <w:color w:val="000000"/>
                <w:sz w:val="18"/>
                <w:szCs w:val="18"/>
              </w:rPr>
              <w:t>723,075.00</w:t>
            </w:r>
          </w:p>
        </w:tc>
        <w:tc>
          <w:tcPr>
            <w:tcW w:w="1476" w:type="dxa"/>
            <w:noWrap/>
            <w:tcMar>
              <w:top w:w="15" w:type="dxa"/>
              <w:left w:w="15" w:type="dxa"/>
              <w:bottom w:w="0" w:type="dxa"/>
              <w:right w:w="15" w:type="dxa"/>
            </w:tcMar>
            <w:vAlign w:val="center"/>
          </w:tcPr>
          <w:p w14:paraId="46EED316" w14:textId="77777777" w:rsidR="00000000" w:rsidRDefault="00000000">
            <w:pPr>
              <w:jc w:val="right"/>
              <w:rPr>
                <w:rFonts w:hint="eastAsia"/>
                <w:color w:val="000000"/>
                <w:sz w:val="20"/>
                <w:szCs w:val="20"/>
              </w:rPr>
            </w:pPr>
            <w:r>
              <w:rPr>
                <w:sz w:val="18"/>
              </w:rPr>
              <w:t>30,850,226.80</w:t>
            </w:r>
          </w:p>
        </w:tc>
        <w:tc>
          <w:tcPr>
            <w:tcW w:w="1476" w:type="dxa"/>
            <w:noWrap/>
            <w:tcMar>
              <w:top w:w="15" w:type="dxa"/>
              <w:left w:w="15" w:type="dxa"/>
              <w:bottom w:w="0" w:type="dxa"/>
              <w:right w:w="15" w:type="dxa"/>
            </w:tcMar>
            <w:vAlign w:val="center"/>
          </w:tcPr>
          <w:p w14:paraId="5324D419" w14:textId="77777777" w:rsidR="00000000" w:rsidRDefault="00000000">
            <w:pPr>
              <w:jc w:val="right"/>
              <w:rPr>
                <w:rFonts w:hint="eastAsia"/>
                <w:color w:val="000000"/>
                <w:sz w:val="20"/>
                <w:szCs w:val="20"/>
              </w:rPr>
            </w:pPr>
            <w:r>
              <w:rPr>
                <w:sz w:val="18"/>
              </w:rPr>
              <w:t>370,860.00</w:t>
            </w:r>
          </w:p>
        </w:tc>
      </w:tr>
      <w:tr w:rsidR="00000000" w14:paraId="7F9B3B6A" w14:textId="77777777">
        <w:trPr>
          <w:trHeight w:val="397"/>
          <w:jc w:val="center"/>
        </w:trPr>
        <w:tc>
          <w:tcPr>
            <w:tcW w:w="3267" w:type="dxa"/>
            <w:noWrap/>
            <w:tcMar>
              <w:top w:w="15" w:type="dxa"/>
              <w:left w:w="15" w:type="dxa"/>
              <w:bottom w:w="0" w:type="dxa"/>
              <w:right w:w="15" w:type="dxa"/>
            </w:tcMar>
            <w:vAlign w:val="center"/>
          </w:tcPr>
          <w:p w14:paraId="0D8BC083" w14:textId="77777777" w:rsidR="00000000" w:rsidRDefault="00000000">
            <w:pPr>
              <w:rPr>
                <w:color w:val="000000"/>
                <w:sz w:val="18"/>
                <w:szCs w:val="18"/>
              </w:rPr>
            </w:pPr>
            <w:r>
              <w:rPr>
                <w:color w:val="000000"/>
                <w:sz w:val="18"/>
                <w:szCs w:val="18"/>
              </w:rPr>
              <w:t xml:space="preserve">       </w:t>
            </w:r>
            <w:r>
              <w:rPr>
                <w:color w:val="000000"/>
                <w:sz w:val="18"/>
                <w:szCs w:val="18"/>
              </w:rPr>
              <w:t>筹资活动现金流出小计</w:t>
            </w:r>
            <w:r>
              <w:rPr>
                <w:color w:val="000000"/>
                <w:sz w:val="18"/>
                <w:szCs w:val="18"/>
              </w:rPr>
              <w:t xml:space="preserve"> </w:t>
            </w:r>
          </w:p>
        </w:tc>
        <w:tc>
          <w:tcPr>
            <w:tcW w:w="1475" w:type="dxa"/>
            <w:vAlign w:val="center"/>
          </w:tcPr>
          <w:p w14:paraId="4565076E" w14:textId="77777777" w:rsidR="00000000" w:rsidRDefault="00000000">
            <w:pPr>
              <w:jc w:val="right"/>
              <w:textAlignment w:val="center"/>
              <w:rPr>
                <w:color w:val="000000"/>
                <w:sz w:val="18"/>
                <w:szCs w:val="18"/>
              </w:rPr>
            </w:pPr>
            <w:r>
              <w:rPr>
                <w:color w:val="000000"/>
                <w:sz w:val="18"/>
                <w:szCs w:val="18"/>
                <w:lang w:bidi="ar"/>
              </w:rPr>
              <w:t>81,531,020.59</w:t>
            </w:r>
          </w:p>
        </w:tc>
        <w:tc>
          <w:tcPr>
            <w:tcW w:w="1476" w:type="dxa"/>
            <w:noWrap/>
            <w:tcMar>
              <w:top w:w="15" w:type="dxa"/>
              <w:left w:w="15" w:type="dxa"/>
              <w:bottom w:w="0" w:type="dxa"/>
              <w:right w:w="15" w:type="dxa"/>
            </w:tcMar>
            <w:vAlign w:val="center"/>
          </w:tcPr>
          <w:p w14:paraId="4FDAD662" w14:textId="77777777" w:rsidR="00000000" w:rsidRDefault="00000000">
            <w:pPr>
              <w:jc w:val="right"/>
              <w:rPr>
                <w:rFonts w:hint="eastAsia"/>
                <w:color w:val="000000"/>
                <w:sz w:val="18"/>
                <w:szCs w:val="18"/>
              </w:rPr>
            </w:pPr>
            <w:r>
              <w:rPr>
                <w:color w:val="000000"/>
                <w:sz w:val="18"/>
                <w:szCs w:val="18"/>
              </w:rPr>
              <w:t>131,923,916.02</w:t>
            </w:r>
          </w:p>
        </w:tc>
        <w:tc>
          <w:tcPr>
            <w:tcW w:w="1476" w:type="dxa"/>
            <w:noWrap/>
            <w:tcMar>
              <w:top w:w="15" w:type="dxa"/>
              <w:left w:w="15" w:type="dxa"/>
              <w:bottom w:w="0" w:type="dxa"/>
              <w:right w:w="15" w:type="dxa"/>
            </w:tcMar>
            <w:vAlign w:val="center"/>
          </w:tcPr>
          <w:p w14:paraId="195F5C20" w14:textId="77777777" w:rsidR="00000000" w:rsidRDefault="00000000">
            <w:pPr>
              <w:jc w:val="right"/>
              <w:rPr>
                <w:rFonts w:hint="eastAsia"/>
                <w:color w:val="000000"/>
                <w:sz w:val="20"/>
                <w:szCs w:val="20"/>
              </w:rPr>
            </w:pPr>
            <w:r>
              <w:rPr>
                <w:sz w:val="18"/>
              </w:rPr>
              <w:t>151,018,811.29</w:t>
            </w:r>
          </w:p>
        </w:tc>
        <w:tc>
          <w:tcPr>
            <w:tcW w:w="1476" w:type="dxa"/>
            <w:noWrap/>
            <w:tcMar>
              <w:top w:w="15" w:type="dxa"/>
              <w:left w:w="15" w:type="dxa"/>
              <w:bottom w:w="0" w:type="dxa"/>
              <w:right w:w="15" w:type="dxa"/>
            </w:tcMar>
            <w:vAlign w:val="center"/>
          </w:tcPr>
          <w:p w14:paraId="7A5DE807" w14:textId="77777777" w:rsidR="00000000" w:rsidRDefault="00000000">
            <w:pPr>
              <w:jc w:val="right"/>
              <w:rPr>
                <w:rFonts w:hint="eastAsia"/>
                <w:color w:val="000000"/>
                <w:sz w:val="20"/>
                <w:szCs w:val="20"/>
              </w:rPr>
            </w:pPr>
            <w:r>
              <w:rPr>
                <w:sz w:val="18"/>
              </w:rPr>
              <w:t>53,292,583.40</w:t>
            </w:r>
          </w:p>
        </w:tc>
      </w:tr>
      <w:tr w:rsidR="00000000" w14:paraId="7EEE6325" w14:textId="77777777">
        <w:trPr>
          <w:trHeight w:val="397"/>
          <w:jc w:val="center"/>
        </w:trPr>
        <w:tc>
          <w:tcPr>
            <w:tcW w:w="3267" w:type="dxa"/>
            <w:noWrap/>
            <w:tcMar>
              <w:top w:w="15" w:type="dxa"/>
              <w:left w:w="15" w:type="dxa"/>
              <w:bottom w:w="0" w:type="dxa"/>
              <w:right w:w="15" w:type="dxa"/>
            </w:tcMar>
            <w:vAlign w:val="center"/>
          </w:tcPr>
          <w:p w14:paraId="014360DA"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筹资活动产生的现金流量净额</w:t>
            </w:r>
            <w:r>
              <w:rPr>
                <w:b/>
                <w:bCs/>
                <w:color w:val="000000"/>
                <w:sz w:val="18"/>
                <w:szCs w:val="18"/>
              </w:rPr>
              <w:t xml:space="preserve"> </w:t>
            </w:r>
          </w:p>
        </w:tc>
        <w:tc>
          <w:tcPr>
            <w:tcW w:w="1475" w:type="dxa"/>
            <w:vAlign w:val="center"/>
          </w:tcPr>
          <w:p w14:paraId="10E72ABE" w14:textId="77777777" w:rsidR="00000000" w:rsidRDefault="00000000">
            <w:pPr>
              <w:jc w:val="right"/>
              <w:textAlignment w:val="center"/>
              <w:rPr>
                <w:b/>
                <w:bCs/>
                <w:color w:val="000000"/>
                <w:sz w:val="18"/>
                <w:szCs w:val="18"/>
              </w:rPr>
            </w:pPr>
            <w:r>
              <w:rPr>
                <w:b/>
                <w:bCs/>
                <w:color w:val="000000"/>
                <w:sz w:val="18"/>
                <w:szCs w:val="18"/>
                <w:lang w:bidi="ar"/>
              </w:rPr>
              <w:t>-81,531,020.59</w:t>
            </w:r>
          </w:p>
        </w:tc>
        <w:tc>
          <w:tcPr>
            <w:tcW w:w="1476" w:type="dxa"/>
            <w:noWrap/>
            <w:tcMar>
              <w:top w:w="15" w:type="dxa"/>
              <w:left w:w="15" w:type="dxa"/>
              <w:bottom w:w="0" w:type="dxa"/>
              <w:right w:w="15" w:type="dxa"/>
            </w:tcMar>
            <w:vAlign w:val="center"/>
          </w:tcPr>
          <w:p w14:paraId="0F5F8090" w14:textId="77777777" w:rsidR="00000000" w:rsidRDefault="00000000">
            <w:pPr>
              <w:jc w:val="right"/>
              <w:rPr>
                <w:rFonts w:hint="eastAsia"/>
                <w:b/>
                <w:bCs/>
                <w:color w:val="000000"/>
                <w:sz w:val="18"/>
                <w:szCs w:val="18"/>
              </w:rPr>
            </w:pPr>
            <w:r>
              <w:rPr>
                <w:b/>
                <w:bCs/>
                <w:color w:val="000000"/>
                <w:sz w:val="18"/>
                <w:szCs w:val="18"/>
              </w:rPr>
              <w:t>-59,935,455.12</w:t>
            </w:r>
          </w:p>
        </w:tc>
        <w:tc>
          <w:tcPr>
            <w:tcW w:w="1476" w:type="dxa"/>
            <w:noWrap/>
            <w:tcMar>
              <w:top w:w="15" w:type="dxa"/>
              <w:left w:w="15" w:type="dxa"/>
              <w:bottom w:w="0" w:type="dxa"/>
              <w:right w:w="15" w:type="dxa"/>
            </w:tcMar>
            <w:vAlign w:val="center"/>
          </w:tcPr>
          <w:p w14:paraId="5DD3C281" w14:textId="77777777" w:rsidR="00000000" w:rsidRDefault="00000000">
            <w:pPr>
              <w:jc w:val="right"/>
              <w:rPr>
                <w:rFonts w:hint="eastAsia"/>
                <w:b/>
                <w:bCs/>
                <w:color w:val="000000"/>
                <w:sz w:val="20"/>
                <w:szCs w:val="20"/>
              </w:rPr>
            </w:pPr>
            <w:r>
              <w:rPr>
                <w:b/>
                <w:bCs/>
                <w:sz w:val="18"/>
              </w:rPr>
              <w:t>-88,418,811.29</w:t>
            </w:r>
          </w:p>
        </w:tc>
        <w:tc>
          <w:tcPr>
            <w:tcW w:w="1476" w:type="dxa"/>
            <w:noWrap/>
            <w:tcMar>
              <w:top w:w="15" w:type="dxa"/>
              <w:left w:w="15" w:type="dxa"/>
              <w:bottom w:w="0" w:type="dxa"/>
              <w:right w:w="15" w:type="dxa"/>
            </w:tcMar>
            <w:vAlign w:val="center"/>
          </w:tcPr>
          <w:p w14:paraId="1FD9BB2D" w14:textId="77777777" w:rsidR="00000000" w:rsidRDefault="00000000">
            <w:pPr>
              <w:jc w:val="right"/>
              <w:rPr>
                <w:rFonts w:hint="eastAsia"/>
                <w:b/>
                <w:bCs/>
                <w:color w:val="000000"/>
                <w:sz w:val="20"/>
                <w:szCs w:val="20"/>
              </w:rPr>
            </w:pPr>
            <w:r>
              <w:rPr>
                <w:b/>
                <w:bCs/>
                <w:sz w:val="18"/>
              </w:rPr>
              <w:t>-2,101,564.30</w:t>
            </w:r>
          </w:p>
        </w:tc>
      </w:tr>
      <w:tr w:rsidR="00000000" w14:paraId="1F890903" w14:textId="77777777">
        <w:trPr>
          <w:trHeight w:val="397"/>
          <w:jc w:val="center"/>
        </w:trPr>
        <w:tc>
          <w:tcPr>
            <w:tcW w:w="3267" w:type="dxa"/>
            <w:noWrap/>
            <w:tcMar>
              <w:top w:w="15" w:type="dxa"/>
              <w:left w:w="15" w:type="dxa"/>
              <w:bottom w:w="0" w:type="dxa"/>
              <w:right w:w="15" w:type="dxa"/>
            </w:tcMar>
            <w:vAlign w:val="center"/>
          </w:tcPr>
          <w:p w14:paraId="1A5E6C51"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四、汇率变动对现金及现金等价物的影响</w:t>
            </w:r>
            <w:r>
              <w:rPr>
                <w:b/>
                <w:bCs/>
                <w:color w:val="000000"/>
                <w:sz w:val="18"/>
                <w:szCs w:val="18"/>
              </w:rPr>
              <w:t xml:space="preserve"> </w:t>
            </w:r>
          </w:p>
        </w:tc>
        <w:tc>
          <w:tcPr>
            <w:tcW w:w="1475" w:type="dxa"/>
            <w:vAlign w:val="center"/>
          </w:tcPr>
          <w:p w14:paraId="336E2C3A" w14:textId="77777777" w:rsidR="00000000" w:rsidRDefault="00000000">
            <w:pPr>
              <w:jc w:val="right"/>
              <w:textAlignment w:val="center"/>
              <w:rPr>
                <w:b/>
                <w:bCs/>
                <w:color w:val="000000"/>
                <w:sz w:val="18"/>
                <w:szCs w:val="18"/>
              </w:rPr>
            </w:pPr>
            <w:r>
              <w:rPr>
                <w:b/>
                <w:bCs/>
                <w:color w:val="000000"/>
                <w:sz w:val="18"/>
                <w:szCs w:val="18"/>
                <w:lang w:bidi="ar"/>
              </w:rPr>
              <w:t>-1,776,820.04</w:t>
            </w:r>
          </w:p>
        </w:tc>
        <w:tc>
          <w:tcPr>
            <w:tcW w:w="1476" w:type="dxa"/>
            <w:noWrap/>
            <w:tcMar>
              <w:top w:w="15" w:type="dxa"/>
              <w:left w:w="15" w:type="dxa"/>
              <w:bottom w:w="0" w:type="dxa"/>
              <w:right w:w="15" w:type="dxa"/>
            </w:tcMar>
            <w:vAlign w:val="center"/>
          </w:tcPr>
          <w:p w14:paraId="24A38DE1" w14:textId="77777777" w:rsidR="00000000" w:rsidRDefault="00000000">
            <w:pPr>
              <w:jc w:val="right"/>
              <w:rPr>
                <w:rFonts w:hint="eastAsia"/>
                <w:b/>
                <w:bCs/>
                <w:color w:val="000000"/>
                <w:sz w:val="18"/>
                <w:szCs w:val="18"/>
              </w:rPr>
            </w:pPr>
            <w:r>
              <w:rPr>
                <w:b/>
                <w:bCs/>
                <w:color w:val="000000"/>
                <w:sz w:val="18"/>
                <w:szCs w:val="18"/>
              </w:rPr>
              <w:t>2,315,255.67</w:t>
            </w:r>
          </w:p>
        </w:tc>
        <w:tc>
          <w:tcPr>
            <w:tcW w:w="1476" w:type="dxa"/>
            <w:noWrap/>
            <w:tcMar>
              <w:top w:w="15" w:type="dxa"/>
              <w:left w:w="15" w:type="dxa"/>
              <w:bottom w:w="0" w:type="dxa"/>
              <w:right w:w="15" w:type="dxa"/>
            </w:tcMar>
            <w:vAlign w:val="center"/>
          </w:tcPr>
          <w:p w14:paraId="3186BE4A" w14:textId="77777777" w:rsidR="00000000" w:rsidRDefault="00000000">
            <w:pPr>
              <w:jc w:val="right"/>
              <w:rPr>
                <w:rFonts w:hint="eastAsia"/>
                <w:b/>
                <w:bCs/>
                <w:color w:val="000000"/>
                <w:sz w:val="20"/>
                <w:szCs w:val="20"/>
              </w:rPr>
            </w:pPr>
            <w:r>
              <w:rPr>
                <w:b/>
                <w:bCs/>
                <w:sz w:val="18"/>
              </w:rPr>
              <w:t>-625,543.97</w:t>
            </w:r>
          </w:p>
        </w:tc>
        <w:tc>
          <w:tcPr>
            <w:tcW w:w="1476" w:type="dxa"/>
            <w:noWrap/>
            <w:tcMar>
              <w:top w:w="15" w:type="dxa"/>
              <w:left w:w="15" w:type="dxa"/>
              <w:bottom w:w="0" w:type="dxa"/>
              <w:right w:w="15" w:type="dxa"/>
            </w:tcMar>
            <w:vAlign w:val="center"/>
          </w:tcPr>
          <w:p w14:paraId="193EF6A6" w14:textId="77777777" w:rsidR="00000000" w:rsidRDefault="00000000">
            <w:pPr>
              <w:jc w:val="right"/>
              <w:rPr>
                <w:rFonts w:hint="eastAsia"/>
                <w:b/>
                <w:bCs/>
                <w:color w:val="000000"/>
                <w:sz w:val="20"/>
                <w:szCs w:val="20"/>
              </w:rPr>
            </w:pPr>
            <w:r>
              <w:rPr>
                <w:b/>
                <w:bCs/>
                <w:sz w:val="18"/>
              </w:rPr>
              <w:t>-757,264.02</w:t>
            </w:r>
          </w:p>
        </w:tc>
      </w:tr>
      <w:tr w:rsidR="00000000" w14:paraId="0CADD4A9" w14:textId="77777777">
        <w:trPr>
          <w:trHeight w:val="397"/>
          <w:jc w:val="center"/>
        </w:trPr>
        <w:tc>
          <w:tcPr>
            <w:tcW w:w="3267" w:type="dxa"/>
            <w:noWrap/>
            <w:tcMar>
              <w:top w:w="15" w:type="dxa"/>
              <w:left w:w="15" w:type="dxa"/>
              <w:bottom w:w="0" w:type="dxa"/>
              <w:right w:w="15" w:type="dxa"/>
            </w:tcMar>
            <w:vAlign w:val="center"/>
          </w:tcPr>
          <w:p w14:paraId="672B6F3C"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五、现金及现金等价物净增加额</w:t>
            </w:r>
            <w:r>
              <w:rPr>
                <w:b/>
                <w:bCs/>
                <w:color w:val="000000"/>
                <w:sz w:val="18"/>
                <w:szCs w:val="18"/>
              </w:rPr>
              <w:t xml:space="preserve"> </w:t>
            </w:r>
          </w:p>
        </w:tc>
        <w:tc>
          <w:tcPr>
            <w:tcW w:w="1475" w:type="dxa"/>
            <w:vAlign w:val="center"/>
          </w:tcPr>
          <w:p w14:paraId="08574504" w14:textId="77777777" w:rsidR="00000000" w:rsidRDefault="00000000">
            <w:pPr>
              <w:jc w:val="right"/>
              <w:textAlignment w:val="center"/>
              <w:rPr>
                <w:b/>
                <w:bCs/>
                <w:color w:val="000000"/>
                <w:sz w:val="18"/>
                <w:szCs w:val="18"/>
              </w:rPr>
            </w:pPr>
            <w:r>
              <w:rPr>
                <w:b/>
                <w:bCs/>
                <w:color w:val="000000"/>
                <w:sz w:val="18"/>
                <w:szCs w:val="18"/>
                <w:lang w:bidi="ar"/>
              </w:rPr>
              <w:t>-117,029,186.27</w:t>
            </w:r>
          </w:p>
        </w:tc>
        <w:tc>
          <w:tcPr>
            <w:tcW w:w="1476" w:type="dxa"/>
            <w:noWrap/>
            <w:tcMar>
              <w:top w:w="15" w:type="dxa"/>
              <w:left w:w="15" w:type="dxa"/>
              <w:bottom w:w="0" w:type="dxa"/>
              <w:right w:w="15" w:type="dxa"/>
            </w:tcMar>
            <w:vAlign w:val="center"/>
          </w:tcPr>
          <w:p w14:paraId="16FF535E" w14:textId="77777777" w:rsidR="00000000" w:rsidRDefault="00000000">
            <w:pPr>
              <w:jc w:val="right"/>
              <w:rPr>
                <w:rFonts w:hint="eastAsia"/>
                <w:b/>
                <w:bCs/>
                <w:color w:val="000000"/>
                <w:sz w:val="18"/>
                <w:szCs w:val="18"/>
              </w:rPr>
            </w:pPr>
            <w:r>
              <w:rPr>
                <w:b/>
                <w:bCs/>
                <w:color w:val="000000"/>
                <w:sz w:val="18"/>
                <w:szCs w:val="18"/>
              </w:rPr>
              <w:t>81,757,023.29</w:t>
            </w:r>
          </w:p>
        </w:tc>
        <w:tc>
          <w:tcPr>
            <w:tcW w:w="1476" w:type="dxa"/>
            <w:noWrap/>
            <w:tcMar>
              <w:top w:w="15" w:type="dxa"/>
              <w:left w:w="15" w:type="dxa"/>
              <w:bottom w:w="0" w:type="dxa"/>
              <w:right w:w="15" w:type="dxa"/>
            </w:tcMar>
            <w:vAlign w:val="center"/>
          </w:tcPr>
          <w:p w14:paraId="5C2DF75E" w14:textId="77777777" w:rsidR="00000000" w:rsidRDefault="00000000">
            <w:pPr>
              <w:jc w:val="right"/>
              <w:rPr>
                <w:rFonts w:hint="eastAsia"/>
                <w:b/>
                <w:bCs/>
                <w:color w:val="000000"/>
                <w:sz w:val="20"/>
                <w:szCs w:val="20"/>
              </w:rPr>
            </w:pPr>
            <w:r>
              <w:rPr>
                <w:b/>
                <w:bCs/>
                <w:sz w:val="18"/>
              </w:rPr>
              <w:t>33,695,162.55</w:t>
            </w:r>
          </w:p>
        </w:tc>
        <w:tc>
          <w:tcPr>
            <w:tcW w:w="1476" w:type="dxa"/>
            <w:noWrap/>
            <w:tcMar>
              <w:top w:w="15" w:type="dxa"/>
              <w:left w:w="15" w:type="dxa"/>
              <w:bottom w:w="0" w:type="dxa"/>
              <w:right w:w="15" w:type="dxa"/>
            </w:tcMar>
            <w:vAlign w:val="center"/>
          </w:tcPr>
          <w:p w14:paraId="6A77B028" w14:textId="77777777" w:rsidR="00000000" w:rsidRDefault="00000000">
            <w:pPr>
              <w:jc w:val="right"/>
              <w:rPr>
                <w:rFonts w:hint="eastAsia"/>
                <w:b/>
                <w:bCs/>
                <w:color w:val="000000"/>
                <w:sz w:val="20"/>
                <w:szCs w:val="20"/>
              </w:rPr>
            </w:pPr>
            <w:r>
              <w:rPr>
                <w:b/>
                <w:bCs/>
                <w:sz w:val="18"/>
              </w:rPr>
              <w:t>-11,170,391.67</w:t>
            </w:r>
          </w:p>
        </w:tc>
      </w:tr>
      <w:tr w:rsidR="00000000" w14:paraId="423EE2DB" w14:textId="77777777">
        <w:trPr>
          <w:trHeight w:val="397"/>
          <w:jc w:val="center"/>
        </w:trPr>
        <w:tc>
          <w:tcPr>
            <w:tcW w:w="3267" w:type="dxa"/>
            <w:noWrap/>
            <w:tcMar>
              <w:top w:w="15" w:type="dxa"/>
              <w:left w:w="15" w:type="dxa"/>
              <w:bottom w:w="0" w:type="dxa"/>
              <w:right w:w="15" w:type="dxa"/>
            </w:tcMar>
            <w:vAlign w:val="center"/>
          </w:tcPr>
          <w:p w14:paraId="03C420FA" w14:textId="77777777" w:rsidR="00000000" w:rsidRDefault="00000000">
            <w:pPr>
              <w:rPr>
                <w:color w:val="000000"/>
                <w:sz w:val="18"/>
                <w:szCs w:val="18"/>
              </w:rPr>
            </w:pPr>
            <w:r>
              <w:rPr>
                <w:color w:val="000000"/>
                <w:sz w:val="18"/>
                <w:szCs w:val="18"/>
              </w:rPr>
              <w:t xml:space="preserve">     </w:t>
            </w:r>
            <w:r>
              <w:rPr>
                <w:color w:val="000000"/>
                <w:sz w:val="18"/>
                <w:szCs w:val="18"/>
              </w:rPr>
              <w:t>加：期初现金及现金等价物余额</w:t>
            </w:r>
            <w:r>
              <w:rPr>
                <w:color w:val="000000"/>
                <w:sz w:val="18"/>
                <w:szCs w:val="18"/>
              </w:rPr>
              <w:t xml:space="preserve"> </w:t>
            </w:r>
          </w:p>
        </w:tc>
        <w:tc>
          <w:tcPr>
            <w:tcW w:w="1475" w:type="dxa"/>
            <w:vAlign w:val="center"/>
          </w:tcPr>
          <w:p w14:paraId="1631D889" w14:textId="77777777" w:rsidR="00000000" w:rsidRDefault="00000000">
            <w:pPr>
              <w:jc w:val="right"/>
              <w:textAlignment w:val="center"/>
              <w:rPr>
                <w:color w:val="000000"/>
                <w:sz w:val="18"/>
                <w:szCs w:val="18"/>
              </w:rPr>
            </w:pPr>
            <w:r>
              <w:rPr>
                <w:color w:val="000000"/>
                <w:sz w:val="18"/>
                <w:szCs w:val="18"/>
                <w:lang w:bidi="ar"/>
              </w:rPr>
              <w:t>147,172,397.54</w:t>
            </w:r>
          </w:p>
        </w:tc>
        <w:tc>
          <w:tcPr>
            <w:tcW w:w="1476" w:type="dxa"/>
            <w:noWrap/>
            <w:tcMar>
              <w:top w:w="15" w:type="dxa"/>
              <w:left w:w="15" w:type="dxa"/>
              <w:bottom w:w="0" w:type="dxa"/>
              <w:right w:w="15" w:type="dxa"/>
            </w:tcMar>
            <w:vAlign w:val="center"/>
          </w:tcPr>
          <w:p w14:paraId="114CBEB6" w14:textId="77777777" w:rsidR="00000000" w:rsidRDefault="00000000">
            <w:pPr>
              <w:jc w:val="right"/>
              <w:rPr>
                <w:rFonts w:hint="eastAsia"/>
                <w:color w:val="000000"/>
                <w:sz w:val="18"/>
                <w:szCs w:val="18"/>
              </w:rPr>
            </w:pPr>
            <w:r>
              <w:rPr>
                <w:color w:val="000000"/>
                <w:sz w:val="18"/>
                <w:szCs w:val="18"/>
              </w:rPr>
              <w:t>65,415,374.25</w:t>
            </w:r>
          </w:p>
        </w:tc>
        <w:tc>
          <w:tcPr>
            <w:tcW w:w="1476" w:type="dxa"/>
            <w:noWrap/>
            <w:tcMar>
              <w:top w:w="15" w:type="dxa"/>
              <w:left w:w="15" w:type="dxa"/>
              <w:bottom w:w="0" w:type="dxa"/>
              <w:right w:w="15" w:type="dxa"/>
            </w:tcMar>
            <w:vAlign w:val="center"/>
          </w:tcPr>
          <w:p w14:paraId="483D15C6" w14:textId="77777777" w:rsidR="00000000" w:rsidRDefault="00000000">
            <w:pPr>
              <w:jc w:val="right"/>
              <w:rPr>
                <w:rFonts w:hint="eastAsia"/>
                <w:color w:val="000000"/>
                <w:sz w:val="20"/>
                <w:szCs w:val="20"/>
              </w:rPr>
            </w:pPr>
            <w:r>
              <w:rPr>
                <w:sz w:val="18"/>
              </w:rPr>
              <w:t>31,720,211.70</w:t>
            </w:r>
          </w:p>
        </w:tc>
        <w:tc>
          <w:tcPr>
            <w:tcW w:w="1476" w:type="dxa"/>
            <w:noWrap/>
            <w:tcMar>
              <w:top w:w="15" w:type="dxa"/>
              <w:left w:w="15" w:type="dxa"/>
              <w:bottom w:w="0" w:type="dxa"/>
              <w:right w:w="15" w:type="dxa"/>
            </w:tcMar>
            <w:vAlign w:val="center"/>
          </w:tcPr>
          <w:p w14:paraId="6A79159C" w14:textId="77777777" w:rsidR="00000000" w:rsidRDefault="00000000">
            <w:pPr>
              <w:jc w:val="right"/>
              <w:rPr>
                <w:rFonts w:hint="eastAsia"/>
                <w:color w:val="000000"/>
                <w:sz w:val="20"/>
                <w:szCs w:val="20"/>
              </w:rPr>
            </w:pPr>
            <w:r>
              <w:rPr>
                <w:sz w:val="18"/>
              </w:rPr>
              <w:t>42,890,603.37</w:t>
            </w:r>
          </w:p>
        </w:tc>
      </w:tr>
      <w:tr w:rsidR="00000000" w14:paraId="2B66C073" w14:textId="77777777">
        <w:trPr>
          <w:trHeight w:val="397"/>
          <w:jc w:val="center"/>
        </w:trPr>
        <w:tc>
          <w:tcPr>
            <w:tcW w:w="3267" w:type="dxa"/>
            <w:noWrap/>
            <w:tcMar>
              <w:top w:w="15" w:type="dxa"/>
              <w:left w:w="15" w:type="dxa"/>
              <w:bottom w:w="0" w:type="dxa"/>
              <w:right w:w="15" w:type="dxa"/>
            </w:tcMar>
            <w:vAlign w:val="center"/>
          </w:tcPr>
          <w:p w14:paraId="0191B598" w14:textId="77777777" w:rsidR="00000000" w:rsidRDefault="00000000">
            <w:pPr>
              <w:rPr>
                <w:b/>
                <w:bCs/>
                <w:color w:val="000000"/>
                <w:sz w:val="18"/>
                <w:szCs w:val="18"/>
              </w:rPr>
            </w:pPr>
            <w:r>
              <w:rPr>
                <w:b/>
                <w:bCs/>
                <w:color w:val="000000"/>
                <w:sz w:val="18"/>
                <w:szCs w:val="18"/>
              </w:rPr>
              <w:t xml:space="preserve"> </w:t>
            </w:r>
            <w:r>
              <w:rPr>
                <w:b/>
                <w:bCs/>
                <w:color w:val="000000"/>
                <w:sz w:val="18"/>
                <w:szCs w:val="18"/>
              </w:rPr>
              <w:t>六、期末现金及现金等价物余额</w:t>
            </w:r>
            <w:r>
              <w:rPr>
                <w:b/>
                <w:bCs/>
                <w:color w:val="000000"/>
                <w:sz w:val="18"/>
                <w:szCs w:val="18"/>
              </w:rPr>
              <w:t xml:space="preserve"> </w:t>
            </w:r>
          </w:p>
        </w:tc>
        <w:tc>
          <w:tcPr>
            <w:tcW w:w="1475" w:type="dxa"/>
            <w:vAlign w:val="center"/>
          </w:tcPr>
          <w:p w14:paraId="4DF02704" w14:textId="77777777" w:rsidR="00000000" w:rsidRDefault="00000000">
            <w:pPr>
              <w:jc w:val="right"/>
              <w:textAlignment w:val="center"/>
              <w:rPr>
                <w:b/>
                <w:bCs/>
                <w:color w:val="000000"/>
                <w:sz w:val="18"/>
                <w:szCs w:val="18"/>
              </w:rPr>
            </w:pPr>
            <w:r>
              <w:rPr>
                <w:b/>
                <w:bCs/>
                <w:color w:val="000000"/>
                <w:sz w:val="18"/>
                <w:szCs w:val="18"/>
                <w:lang w:bidi="ar"/>
              </w:rPr>
              <w:t>30,143,211.27</w:t>
            </w:r>
          </w:p>
        </w:tc>
        <w:tc>
          <w:tcPr>
            <w:tcW w:w="1476" w:type="dxa"/>
            <w:noWrap/>
            <w:tcMar>
              <w:top w:w="15" w:type="dxa"/>
              <w:left w:w="15" w:type="dxa"/>
              <w:bottom w:w="0" w:type="dxa"/>
              <w:right w:w="15" w:type="dxa"/>
            </w:tcMar>
            <w:vAlign w:val="center"/>
          </w:tcPr>
          <w:p w14:paraId="11159109" w14:textId="77777777" w:rsidR="00000000" w:rsidRDefault="00000000">
            <w:pPr>
              <w:jc w:val="right"/>
              <w:rPr>
                <w:rFonts w:hint="eastAsia"/>
                <w:b/>
                <w:bCs/>
                <w:color w:val="000000"/>
                <w:sz w:val="18"/>
                <w:szCs w:val="18"/>
              </w:rPr>
            </w:pPr>
            <w:r>
              <w:rPr>
                <w:b/>
                <w:bCs/>
                <w:color w:val="000000"/>
                <w:sz w:val="18"/>
                <w:szCs w:val="18"/>
              </w:rPr>
              <w:t>147,172,397.54</w:t>
            </w:r>
          </w:p>
        </w:tc>
        <w:tc>
          <w:tcPr>
            <w:tcW w:w="1476" w:type="dxa"/>
            <w:noWrap/>
            <w:tcMar>
              <w:top w:w="15" w:type="dxa"/>
              <w:left w:w="15" w:type="dxa"/>
              <w:bottom w:w="0" w:type="dxa"/>
              <w:right w:w="15" w:type="dxa"/>
            </w:tcMar>
            <w:vAlign w:val="center"/>
          </w:tcPr>
          <w:p w14:paraId="0369B747" w14:textId="77777777" w:rsidR="00000000" w:rsidRDefault="00000000">
            <w:pPr>
              <w:jc w:val="right"/>
              <w:rPr>
                <w:rFonts w:hint="eastAsia"/>
                <w:b/>
                <w:bCs/>
                <w:color w:val="000000"/>
                <w:sz w:val="20"/>
                <w:szCs w:val="20"/>
              </w:rPr>
            </w:pPr>
            <w:r>
              <w:rPr>
                <w:b/>
                <w:bCs/>
                <w:sz w:val="18"/>
              </w:rPr>
              <w:t>65,415,374.25</w:t>
            </w:r>
          </w:p>
        </w:tc>
        <w:tc>
          <w:tcPr>
            <w:tcW w:w="1476" w:type="dxa"/>
            <w:noWrap/>
            <w:tcMar>
              <w:top w:w="15" w:type="dxa"/>
              <w:left w:w="15" w:type="dxa"/>
              <w:bottom w:w="0" w:type="dxa"/>
              <w:right w:w="15" w:type="dxa"/>
            </w:tcMar>
            <w:vAlign w:val="center"/>
          </w:tcPr>
          <w:p w14:paraId="09A8CA54" w14:textId="77777777" w:rsidR="00000000" w:rsidRDefault="00000000">
            <w:pPr>
              <w:jc w:val="right"/>
              <w:rPr>
                <w:rFonts w:hint="eastAsia"/>
                <w:b/>
                <w:bCs/>
                <w:color w:val="000000"/>
                <w:sz w:val="20"/>
                <w:szCs w:val="20"/>
              </w:rPr>
            </w:pPr>
            <w:r>
              <w:rPr>
                <w:b/>
                <w:bCs/>
                <w:sz w:val="18"/>
              </w:rPr>
              <w:t>31,720,211.70</w:t>
            </w:r>
          </w:p>
        </w:tc>
      </w:tr>
    </w:tbl>
    <w:p w14:paraId="1FF1BDA4" w14:textId="77777777" w:rsidR="00000000" w:rsidRDefault="00000000">
      <w:pPr>
        <w:spacing w:beforeLines="100" w:before="326" w:afterLines="50" w:after="163" w:line="360" w:lineRule="auto"/>
        <w:ind w:firstLineChars="200" w:firstLine="482"/>
        <w:outlineLvl w:val="1"/>
        <w:rPr>
          <w:b/>
        </w:rPr>
      </w:pPr>
      <w:bookmarkStart w:id="35" w:name="_Toc138688491"/>
      <w:r>
        <w:rPr>
          <w:rFonts w:hint="eastAsia"/>
          <w:b/>
        </w:rPr>
        <w:t>（二）合并报表范围变化情况</w:t>
      </w:r>
      <w:bookmarkEnd w:id="35"/>
    </w:p>
    <w:p w14:paraId="18050975" w14:textId="77777777" w:rsidR="00000000" w:rsidRDefault="00000000">
      <w:pPr>
        <w:spacing w:beforeLines="50" w:before="163" w:afterLines="50" w:after="163" w:line="360" w:lineRule="auto"/>
        <w:ind w:firstLineChars="200" w:firstLine="482"/>
        <w:outlineLvl w:val="2"/>
        <w:rPr>
          <w:b/>
        </w:rPr>
      </w:pPr>
      <w:r>
        <w:rPr>
          <w:b/>
        </w:rPr>
        <w:t>1</w:t>
      </w:r>
      <w:r>
        <w:rPr>
          <w:rFonts w:hint="eastAsia"/>
          <w:b/>
        </w:rPr>
        <w:t>、公司</w:t>
      </w:r>
      <w:r>
        <w:rPr>
          <w:b/>
        </w:rPr>
        <w:t>2020</w:t>
      </w:r>
      <w:r>
        <w:rPr>
          <w:b/>
        </w:rPr>
        <w:t>年</w:t>
      </w:r>
      <w:r>
        <w:rPr>
          <w:rFonts w:hint="eastAsia"/>
          <w:b/>
        </w:rPr>
        <w:t>合并财务</w:t>
      </w:r>
      <w:r>
        <w:rPr>
          <w:b/>
        </w:rPr>
        <w:t>报表范围变化情况</w:t>
      </w:r>
    </w:p>
    <w:p w14:paraId="14488EEB" w14:textId="77777777" w:rsidR="00000000" w:rsidRDefault="00000000">
      <w:pPr>
        <w:spacing w:beforeLines="50" w:before="163" w:afterLines="50" w:after="163" w:line="360" w:lineRule="auto"/>
        <w:ind w:firstLineChars="200" w:firstLine="480"/>
        <w:rPr>
          <w:rFonts w:hint="eastAsia"/>
        </w:rPr>
      </w:pPr>
      <w:r>
        <w:rPr>
          <w:rFonts w:hint="eastAsia"/>
        </w:rPr>
        <w:t>2</w:t>
      </w:r>
      <w:r>
        <w:t>020</w:t>
      </w:r>
      <w:r>
        <w:rPr>
          <w:rFonts w:hint="eastAsia"/>
        </w:rPr>
        <w:t>年合并报表范围增加的情况如下：</w:t>
      </w:r>
    </w:p>
    <w:tbl>
      <w:tblPr>
        <w:tblW w:w="8927"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88"/>
        <w:gridCol w:w="1879"/>
        <w:gridCol w:w="1880"/>
        <w:gridCol w:w="1880"/>
      </w:tblGrid>
      <w:tr w:rsidR="00000000" w14:paraId="631A4DF9" w14:textId="77777777">
        <w:trPr>
          <w:trHeight w:val="397"/>
          <w:tblHeader/>
          <w:jc w:val="center"/>
        </w:trPr>
        <w:tc>
          <w:tcPr>
            <w:tcW w:w="3288" w:type="dxa"/>
            <w:shd w:val="clear" w:color="auto" w:fill="D9D9D9"/>
            <w:noWrap/>
            <w:vAlign w:val="center"/>
          </w:tcPr>
          <w:p w14:paraId="3E9F96CD" w14:textId="77777777" w:rsidR="00000000" w:rsidRDefault="00000000">
            <w:pPr>
              <w:jc w:val="center"/>
              <w:rPr>
                <w:b/>
                <w:color w:val="000000"/>
                <w:sz w:val="21"/>
                <w:szCs w:val="21"/>
              </w:rPr>
            </w:pPr>
            <w:r>
              <w:rPr>
                <w:b/>
                <w:color w:val="000000"/>
                <w:sz w:val="21"/>
                <w:szCs w:val="21"/>
              </w:rPr>
              <w:t>公司名称</w:t>
            </w:r>
          </w:p>
        </w:tc>
        <w:tc>
          <w:tcPr>
            <w:tcW w:w="1879" w:type="dxa"/>
            <w:shd w:val="clear" w:color="auto" w:fill="D9D9D9"/>
            <w:noWrap/>
            <w:vAlign w:val="center"/>
          </w:tcPr>
          <w:p w14:paraId="0B69109D" w14:textId="77777777" w:rsidR="00000000" w:rsidRDefault="00000000">
            <w:pPr>
              <w:jc w:val="center"/>
              <w:rPr>
                <w:b/>
                <w:color w:val="000000"/>
                <w:sz w:val="21"/>
                <w:szCs w:val="21"/>
              </w:rPr>
            </w:pPr>
            <w:r>
              <w:rPr>
                <w:b/>
                <w:color w:val="000000"/>
                <w:sz w:val="21"/>
                <w:szCs w:val="21"/>
              </w:rPr>
              <w:t>注册资本</w:t>
            </w:r>
          </w:p>
        </w:tc>
        <w:tc>
          <w:tcPr>
            <w:tcW w:w="1880" w:type="dxa"/>
            <w:shd w:val="clear" w:color="auto" w:fill="D9D9D9"/>
            <w:noWrap/>
            <w:vAlign w:val="center"/>
          </w:tcPr>
          <w:p w14:paraId="58AF1E37" w14:textId="77777777" w:rsidR="00000000" w:rsidRDefault="00000000">
            <w:pPr>
              <w:jc w:val="center"/>
              <w:rPr>
                <w:b/>
                <w:color w:val="000000"/>
                <w:sz w:val="21"/>
                <w:szCs w:val="21"/>
              </w:rPr>
            </w:pPr>
            <w:r>
              <w:rPr>
                <w:b/>
                <w:color w:val="000000"/>
                <w:sz w:val="21"/>
                <w:szCs w:val="21"/>
              </w:rPr>
              <w:t>持股比例</w:t>
            </w:r>
          </w:p>
        </w:tc>
        <w:tc>
          <w:tcPr>
            <w:tcW w:w="1880" w:type="dxa"/>
            <w:shd w:val="clear" w:color="auto" w:fill="D9D9D9"/>
            <w:vAlign w:val="center"/>
          </w:tcPr>
          <w:p w14:paraId="51271340" w14:textId="77777777" w:rsidR="00000000" w:rsidRDefault="00000000">
            <w:pPr>
              <w:jc w:val="center"/>
              <w:rPr>
                <w:b/>
                <w:color w:val="000000"/>
                <w:sz w:val="21"/>
                <w:szCs w:val="21"/>
              </w:rPr>
            </w:pPr>
            <w:r>
              <w:rPr>
                <w:rFonts w:hint="eastAsia"/>
                <w:b/>
                <w:color w:val="000000"/>
                <w:sz w:val="21"/>
                <w:szCs w:val="21"/>
              </w:rPr>
              <w:t>取得方式</w:t>
            </w:r>
          </w:p>
        </w:tc>
      </w:tr>
      <w:tr w:rsidR="00000000" w14:paraId="0197963B" w14:textId="77777777">
        <w:trPr>
          <w:trHeight w:val="397"/>
          <w:jc w:val="center"/>
        </w:trPr>
        <w:tc>
          <w:tcPr>
            <w:tcW w:w="3288" w:type="dxa"/>
            <w:noWrap/>
            <w:vAlign w:val="center"/>
          </w:tcPr>
          <w:p w14:paraId="032E2D7E" w14:textId="77777777" w:rsidR="00000000" w:rsidRDefault="00000000">
            <w:pPr>
              <w:rPr>
                <w:color w:val="000000"/>
                <w:sz w:val="21"/>
                <w:szCs w:val="21"/>
              </w:rPr>
            </w:pPr>
            <w:r>
              <w:rPr>
                <w:rFonts w:hint="eastAsia"/>
                <w:color w:val="000000"/>
                <w:sz w:val="21"/>
                <w:szCs w:val="21"/>
              </w:rPr>
              <w:t>青岛即聚机电有限责任公司</w:t>
            </w:r>
          </w:p>
        </w:tc>
        <w:tc>
          <w:tcPr>
            <w:tcW w:w="1879" w:type="dxa"/>
            <w:noWrap/>
            <w:vAlign w:val="center"/>
          </w:tcPr>
          <w:p w14:paraId="1D93DAB2" w14:textId="77777777" w:rsidR="00000000" w:rsidRDefault="00000000">
            <w:pPr>
              <w:jc w:val="right"/>
              <w:rPr>
                <w:color w:val="000000"/>
                <w:sz w:val="21"/>
                <w:szCs w:val="21"/>
              </w:rPr>
            </w:pPr>
            <w:r>
              <w:rPr>
                <w:color w:val="000000"/>
                <w:sz w:val="21"/>
                <w:szCs w:val="21"/>
              </w:rPr>
              <w:t>824.78</w:t>
            </w:r>
            <w:r>
              <w:rPr>
                <w:rFonts w:hint="eastAsia"/>
                <w:color w:val="000000"/>
                <w:sz w:val="21"/>
                <w:szCs w:val="21"/>
              </w:rPr>
              <w:t>万元</w:t>
            </w:r>
          </w:p>
        </w:tc>
        <w:tc>
          <w:tcPr>
            <w:tcW w:w="1880" w:type="dxa"/>
            <w:noWrap/>
            <w:vAlign w:val="center"/>
          </w:tcPr>
          <w:p w14:paraId="4C39A0AE" w14:textId="77777777" w:rsidR="00000000" w:rsidRDefault="00000000">
            <w:pPr>
              <w:jc w:val="right"/>
              <w:rPr>
                <w:color w:val="000000"/>
                <w:sz w:val="21"/>
                <w:szCs w:val="21"/>
              </w:rPr>
            </w:pPr>
            <w:r>
              <w:rPr>
                <w:color w:val="000000"/>
                <w:sz w:val="21"/>
                <w:szCs w:val="21"/>
              </w:rPr>
              <w:t>100.00%</w:t>
            </w:r>
          </w:p>
        </w:tc>
        <w:tc>
          <w:tcPr>
            <w:tcW w:w="1880" w:type="dxa"/>
            <w:vAlign w:val="center"/>
          </w:tcPr>
          <w:p w14:paraId="59D5FEAA" w14:textId="77777777" w:rsidR="00000000" w:rsidRDefault="00000000">
            <w:pPr>
              <w:jc w:val="center"/>
              <w:rPr>
                <w:rFonts w:hint="eastAsia"/>
                <w:color w:val="000000"/>
                <w:sz w:val="21"/>
                <w:szCs w:val="21"/>
              </w:rPr>
            </w:pPr>
            <w:r>
              <w:rPr>
                <w:rFonts w:hint="eastAsia"/>
                <w:color w:val="000000"/>
                <w:sz w:val="21"/>
                <w:szCs w:val="21"/>
              </w:rPr>
              <w:t>设立</w:t>
            </w:r>
          </w:p>
        </w:tc>
      </w:tr>
      <w:tr w:rsidR="00000000" w14:paraId="4FBFAF29" w14:textId="77777777">
        <w:trPr>
          <w:trHeight w:val="397"/>
          <w:jc w:val="center"/>
        </w:trPr>
        <w:tc>
          <w:tcPr>
            <w:tcW w:w="3288" w:type="dxa"/>
            <w:noWrap/>
            <w:vAlign w:val="center"/>
          </w:tcPr>
          <w:p w14:paraId="2F6AFA13" w14:textId="77777777" w:rsidR="00000000" w:rsidRDefault="00000000">
            <w:pPr>
              <w:rPr>
                <w:rFonts w:hint="eastAsia"/>
                <w:color w:val="000000"/>
                <w:sz w:val="21"/>
                <w:szCs w:val="21"/>
              </w:rPr>
            </w:pPr>
            <w:r>
              <w:rPr>
                <w:rFonts w:hint="eastAsia"/>
                <w:color w:val="000000"/>
                <w:sz w:val="21"/>
                <w:szCs w:val="21"/>
              </w:rPr>
              <w:t>青岛卓信检测技术有限责任公司</w:t>
            </w:r>
          </w:p>
        </w:tc>
        <w:tc>
          <w:tcPr>
            <w:tcW w:w="1879" w:type="dxa"/>
            <w:noWrap/>
            <w:vAlign w:val="center"/>
          </w:tcPr>
          <w:p w14:paraId="36087DED" w14:textId="77777777" w:rsidR="00000000" w:rsidRDefault="00000000">
            <w:pPr>
              <w:jc w:val="right"/>
              <w:rPr>
                <w:rFonts w:hint="eastAsia"/>
                <w:color w:val="000000"/>
                <w:sz w:val="21"/>
                <w:szCs w:val="21"/>
              </w:rPr>
            </w:pPr>
            <w:r>
              <w:rPr>
                <w:color w:val="000000"/>
                <w:sz w:val="21"/>
                <w:szCs w:val="21"/>
              </w:rPr>
              <w:t>500</w:t>
            </w:r>
            <w:r>
              <w:rPr>
                <w:rFonts w:hint="eastAsia"/>
                <w:color w:val="000000"/>
                <w:sz w:val="21"/>
                <w:szCs w:val="21"/>
              </w:rPr>
              <w:t>.</w:t>
            </w:r>
            <w:r>
              <w:rPr>
                <w:color w:val="000000"/>
                <w:sz w:val="21"/>
                <w:szCs w:val="21"/>
              </w:rPr>
              <w:t>00</w:t>
            </w:r>
            <w:r>
              <w:rPr>
                <w:rFonts w:hint="eastAsia"/>
                <w:color w:val="000000"/>
                <w:sz w:val="21"/>
                <w:szCs w:val="21"/>
              </w:rPr>
              <w:t>万元</w:t>
            </w:r>
          </w:p>
        </w:tc>
        <w:tc>
          <w:tcPr>
            <w:tcW w:w="1880" w:type="dxa"/>
            <w:noWrap/>
            <w:vAlign w:val="center"/>
          </w:tcPr>
          <w:p w14:paraId="7ED3B5F6" w14:textId="77777777" w:rsidR="00000000" w:rsidRDefault="00000000">
            <w:pPr>
              <w:jc w:val="right"/>
              <w:rPr>
                <w:rFonts w:hint="eastAsia"/>
                <w:color w:val="000000"/>
                <w:sz w:val="21"/>
                <w:szCs w:val="21"/>
              </w:rPr>
            </w:pPr>
            <w:r>
              <w:rPr>
                <w:rFonts w:hint="eastAsia"/>
                <w:color w:val="000000"/>
                <w:sz w:val="21"/>
                <w:szCs w:val="21"/>
              </w:rPr>
              <w:t>1</w:t>
            </w:r>
            <w:r>
              <w:rPr>
                <w:color w:val="000000"/>
                <w:sz w:val="21"/>
                <w:szCs w:val="21"/>
              </w:rPr>
              <w:t>00</w:t>
            </w:r>
            <w:r>
              <w:rPr>
                <w:rFonts w:hint="eastAsia"/>
                <w:color w:val="000000"/>
                <w:sz w:val="21"/>
                <w:szCs w:val="21"/>
              </w:rPr>
              <w:t>.0</w:t>
            </w:r>
            <w:r>
              <w:rPr>
                <w:color w:val="000000"/>
                <w:sz w:val="21"/>
                <w:szCs w:val="21"/>
              </w:rPr>
              <w:t>0</w:t>
            </w:r>
            <w:r>
              <w:rPr>
                <w:rFonts w:hint="eastAsia"/>
                <w:color w:val="000000"/>
                <w:sz w:val="21"/>
                <w:szCs w:val="21"/>
              </w:rPr>
              <w:t>%</w:t>
            </w:r>
          </w:p>
        </w:tc>
        <w:tc>
          <w:tcPr>
            <w:tcW w:w="1880" w:type="dxa"/>
            <w:vAlign w:val="center"/>
          </w:tcPr>
          <w:p w14:paraId="1AF8A431" w14:textId="77777777" w:rsidR="00000000" w:rsidRDefault="00000000">
            <w:pPr>
              <w:jc w:val="center"/>
              <w:rPr>
                <w:rFonts w:hint="eastAsia"/>
                <w:color w:val="000000"/>
                <w:sz w:val="21"/>
                <w:szCs w:val="21"/>
              </w:rPr>
            </w:pPr>
            <w:r>
              <w:rPr>
                <w:rFonts w:hint="eastAsia"/>
                <w:color w:val="000000"/>
                <w:sz w:val="21"/>
                <w:szCs w:val="21"/>
              </w:rPr>
              <w:t>设立</w:t>
            </w:r>
          </w:p>
        </w:tc>
      </w:tr>
      <w:tr w:rsidR="00000000" w14:paraId="28ABF5FA" w14:textId="77777777">
        <w:trPr>
          <w:trHeight w:val="397"/>
          <w:jc w:val="center"/>
        </w:trPr>
        <w:tc>
          <w:tcPr>
            <w:tcW w:w="3288" w:type="dxa"/>
            <w:noWrap/>
            <w:vAlign w:val="center"/>
          </w:tcPr>
          <w:p w14:paraId="07AF9D0D" w14:textId="77777777" w:rsidR="00000000" w:rsidRDefault="00000000">
            <w:pPr>
              <w:rPr>
                <w:rFonts w:hint="eastAsia"/>
                <w:color w:val="000000"/>
                <w:sz w:val="21"/>
                <w:szCs w:val="21"/>
              </w:rPr>
            </w:pPr>
            <w:r>
              <w:rPr>
                <w:rFonts w:hint="eastAsia"/>
                <w:color w:val="000000"/>
                <w:sz w:val="21"/>
                <w:szCs w:val="21"/>
              </w:rPr>
              <w:t>伟隆（香港）实业有限公司</w:t>
            </w:r>
          </w:p>
        </w:tc>
        <w:tc>
          <w:tcPr>
            <w:tcW w:w="1879" w:type="dxa"/>
            <w:noWrap/>
            <w:vAlign w:val="center"/>
          </w:tcPr>
          <w:p w14:paraId="7728B770" w14:textId="77777777" w:rsidR="00000000" w:rsidRDefault="00000000">
            <w:pPr>
              <w:jc w:val="right"/>
              <w:rPr>
                <w:rFonts w:hint="eastAsia"/>
                <w:color w:val="000000"/>
                <w:sz w:val="21"/>
                <w:szCs w:val="21"/>
              </w:rPr>
            </w:pPr>
            <w:r>
              <w:rPr>
                <w:color w:val="000000"/>
                <w:sz w:val="21"/>
                <w:szCs w:val="21"/>
              </w:rPr>
              <w:t>31.85</w:t>
            </w:r>
            <w:r>
              <w:rPr>
                <w:rFonts w:hint="eastAsia"/>
                <w:color w:val="000000"/>
                <w:sz w:val="21"/>
                <w:szCs w:val="21"/>
              </w:rPr>
              <w:t>万元</w:t>
            </w:r>
          </w:p>
        </w:tc>
        <w:tc>
          <w:tcPr>
            <w:tcW w:w="1880" w:type="dxa"/>
            <w:noWrap/>
            <w:vAlign w:val="center"/>
          </w:tcPr>
          <w:p w14:paraId="70123AF9" w14:textId="77777777" w:rsidR="00000000" w:rsidRDefault="00000000">
            <w:pPr>
              <w:jc w:val="right"/>
              <w:rPr>
                <w:rFonts w:hint="eastAsia"/>
                <w:color w:val="000000"/>
                <w:sz w:val="21"/>
                <w:szCs w:val="21"/>
              </w:rPr>
            </w:pPr>
            <w:r>
              <w:rPr>
                <w:rFonts w:hint="eastAsia"/>
                <w:color w:val="000000"/>
                <w:sz w:val="21"/>
                <w:szCs w:val="21"/>
              </w:rPr>
              <w:t>1</w:t>
            </w:r>
            <w:r>
              <w:rPr>
                <w:color w:val="000000"/>
                <w:sz w:val="21"/>
                <w:szCs w:val="21"/>
              </w:rPr>
              <w:t>00</w:t>
            </w:r>
            <w:r>
              <w:rPr>
                <w:rFonts w:hint="eastAsia"/>
                <w:color w:val="000000"/>
                <w:sz w:val="21"/>
                <w:szCs w:val="21"/>
              </w:rPr>
              <w:t>.0</w:t>
            </w:r>
            <w:r>
              <w:rPr>
                <w:color w:val="000000"/>
                <w:sz w:val="21"/>
                <w:szCs w:val="21"/>
              </w:rPr>
              <w:t>0</w:t>
            </w:r>
            <w:r>
              <w:rPr>
                <w:rFonts w:hint="eastAsia"/>
                <w:color w:val="000000"/>
                <w:sz w:val="21"/>
                <w:szCs w:val="21"/>
              </w:rPr>
              <w:t>%</w:t>
            </w:r>
          </w:p>
        </w:tc>
        <w:tc>
          <w:tcPr>
            <w:tcW w:w="1880" w:type="dxa"/>
            <w:vAlign w:val="center"/>
          </w:tcPr>
          <w:p w14:paraId="066D42E5" w14:textId="77777777" w:rsidR="00000000" w:rsidRDefault="00000000">
            <w:pPr>
              <w:jc w:val="center"/>
              <w:rPr>
                <w:rFonts w:hint="eastAsia"/>
                <w:color w:val="000000"/>
                <w:sz w:val="21"/>
                <w:szCs w:val="21"/>
              </w:rPr>
            </w:pPr>
            <w:r>
              <w:rPr>
                <w:rFonts w:hint="eastAsia"/>
                <w:color w:val="000000"/>
                <w:sz w:val="21"/>
                <w:szCs w:val="21"/>
              </w:rPr>
              <w:t>设立</w:t>
            </w:r>
          </w:p>
        </w:tc>
      </w:tr>
    </w:tbl>
    <w:p w14:paraId="680846CB" w14:textId="77777777" w:rsidR="00000000" w:rsidRDefault="00000000">
      <w:pPr>
        <w:spacing w:beforeLines="50" w:before="163" w:afterLines="50" w:after="163" w:line="360" w:lineRule="auto"/>
        <w:ind w:firstLineChars="200" w:firstLine="482"/>
        <w:outlineLvl w:val="2"/>
        <w:rPr>
          <w:b/>
        </w:rPr>
      </w:pPr>
      <w:r>
        <w:rPr>
          <w:b/>
        </w:rPr>
        <w:t>2</w:t>
      </w:r>
      <w:r>
        <w:rPr>
          <w:rFonts w:hint="eastAsia"/>
          <w:b/>
        </w:rPr>
        <w:t>、公司</w:t>
      </w:r>
      <w:r>
        <w:rPr>
          <w:b/>
        </w:rPr>
        <w:t>2021</w:t>
      </w:r>
      <w:r>
        <w:rPr>
          <w:b/>
        </w:rPr>
        <w:t>年</w:t>
      </w:r>
      <w:r>
        <w:rPr>
          <w:rFonts w:hint="eastAsia"/>
          <w:b/>
        </w:rPr>
        <w:t>合并财务</w:t>
      </w:r>
      <w:r>
        <w:rPr>
          <w:b/>
        </w:rPr>
        <w:t>报表范围变化情况</w:t>
      </w:r>
    </w:p>
    <w:p w14:paraId="2090C4D2" w14:textId="77777777" w:rsidR="00000000" w:rsidRDefault="00000000">
      <w:pPr>
        <w:spacing w:beforeLines="50" w:before="163" w:afterLines="50" w:after="163" w:line="360" w:lineRule="auto"/>
        <w:ind w:firstLineChars="200" w:firstLine="480"/>
      </w:pPr>
      <w:r>
        <w:rPr>
          <w:rFonts w:hint="eastAsia"/>
        </w:rPr>
        <w:t>2</w:t>
      </w:r>
      <w:r>
        <w:t>021</w:t>
      </w:r>
      <w:r>
        <w:rPr>
          <w:rFonts w:hint="eastAsia"/>
        </w:rPr>
        <w:t>年度公司合并财务报表范围未发生变化。</w:t>
      </w:r>
    </w:p>
    <w:p w14:paraId="6CDB756B" w14:textId="77777777" w:rsidR="00000000" w:rsidRDefault="00000000">
      <w:pPr>
        <w:spacing w:beforeLines="50" w:before="163" w:afterLines="50" w:after="163" w:line="360" w:lineRule="auto"/>
        <w:ind w:firstLineChars="200" w:firstLine="482"/>
        <w:outlineLvl w:val="2"/>
        <w:rPr>
          <w:rFonts w:hint="eastAsia"/>
          <w:b/>
        </w:rPr>
      </w:pPr>
      <w:r>
        <w:rPr>
          <w:b/>
        </w:rPr>
        <w:t>3</w:t>
      </w:r>
      <w:r>
        <w:rPr>
          <w:rFonts w:hint="eastAsia"/>
          <w:b/>
        </w:rPr>
        <w:t>、公司</w:t>
      </w:r>
      <w:r>
        <w:rPr>
          <w:rFonts w:hint="eastAsia"/>
          <w:b/>
        </w:rPr>
        <w:t>2</w:t>
      </w:r>
      <w:r>
        <w:rPr>
          <w:b/>
        </w:rPr>
        <w:t>022</w:t>
      </w:r>
      <w:r>
        <w:rPr>
          <w:rFonts w:hint="eastAsia"/>
          <w:b/>
        </w:rPr>
        <w:t>年合并财务</w:t>
      </w:r>
      <w:r>
        <w:rPr>
          <w:b/>
        </w:rPr>
        <w:t>报表范围变化情况</w:t>
      </w:r>
    </w:p>
    <w:p w14:paraId="3A346E80" w14:textId="77777777" w:rsidR="00000000" w:rsidRDefault="00000000">
      <w:pPr>
        <w:spacing w:beforeLines="50" w:before="163" w:afterLines="50" w:after="163" w:line="360" w:lineRule="auto"/>
        <w:ind w:firstLineChars="200" w:firstLine="480"/>
        <w:rPr>
          <w:rFonts w:hint="eastAsia"/>
        </w:rPr>
      </w:pPr>
      <w:r>
        <w:rPr>
          <w:rFonts w:hint="eastAsia"/>
        </w:rPr>
        <w:t>2</w:t>
      </w:r>
      <w:r>
        <w:t>022</w:t>
      </w:r>
      <w:r>
        <w:rPr>
          <w:rFonts w:hint="eastAsia"/>
        </w:rPr>
        <w:t>年合并报表范围增加的情况如下：</w:t>
      </w:r>
    </w:p>
    <w:tbl>
      <w:tblPr>
        <w:tblW w:w="8927"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93"/>
        <w:gridCol w:w="1878"/>
        <w:gridCol w:w="1878"/>
        <w:gridCol w:w="1878"/>
      </w:tblGrid>
      <w:tr w:rsidR="00000000" w14:paraId="74F06664" w14:textId="77777777">
        <w:trPr>
          <w:trHeight w:val="397"/>
          <w:tblHeader/>
          <w:jc w:val="center"/>
        </w:trPr>
        <w:tc>
          <w:tcPr>
            <w:tcW w:w="3293" w:type="dxa"/>
            <w:shd w:val="clear" w:color="auto" w:fill="D9D9D9"/>
            <w:noWrap/>
            <w:vAlign w:val="center"/>
          </w:tcPr>
          <w:p w14:paraId="087FFC3F" w14:textId="77777777" w:rsidR="00000000" w:rsidRDefault="00000000">
            <w:pPr>
              <w:jc w:val="center"/>
              <w:rPr>
                <w:b/>
                <w:color w:val="000000"/>
                <w:sz w:val="21"/>
                <w:szCs w:val="21"/>
              </w:rPr>
            </w:pPr>
            <w:r>
              <w:rPr>
                <w:b/>
                <w:color w:val="000000"/>
                <w:sz w:val="21"/>
                <w:szCs w:val="21"/>
              </w:rPr>
              <w:t>公司名称</w:t>
            </w:r>
          </w:p>
        </w:tc>
        <w:tc>
          <w:tcPr>
            <w:tcW w:w="1878" w:type="dxa"/>
            <w:shd w:val="clear" w:color="auto" w:fill="D9D9D9"/>
            <w:noWrap/>
            <w:vAlign w:val="center"/>
          </w:tcPr>
          <w:p w14:paraId="30FCA4E6" w14:textId="77777777" w:rsidR="00000000" w:rsidRDefault="00000000">
            <w:pPr>
              <w:jc w:val="center"/>
              <w:rPr>
                <w:b/>
                <w:color w:val="000000"/>
                <w:sz w:val="21"/>
                <w:szCs w:val="21"/>
              </w:rPr>
            </w:pPr>
            <w:r>
              <w:rPr>
                <w:b/>
                <w:color w:val="000000"/>
                <w:sz w:val="21"/>
                <w:szCs w:val="21"/>
              </w:rPr>
              <w:t>注册资本</w:t>
            </w:r>
          </w:p>
        </w:tc>
        <w:tc>
          <w:tcPr>
            <w:tcW w:w="1878" w:type="dxa"/>
            <w:shd w:val="clear" w:color="auto" w:fill="D9D9D9"/>
            <w:noWrap/>
            <w:vAlign w:val="center"/>
          </w:tcPr>
          <w:p w14:paraId="674EE53E" w14:textId="77777777" w:rsidR="00000000" w:rsidRDefault="00000000">
            <w:pPr>
              <w:jc w:val="center"/>
              <w:rPr>
                <w:b/>
                <w:color w:val="000000"/>
                <w:sz w:val="21"/>
                <w:szCs w:val="21"/>
              </w:rPr>
            </w:pPr>
            <w:r>
              <w:rPr>
                <w:b/>
                <w:color w:val="000000"/>
                <w:sz w:val="21"/>
                <w:szCs w:val="21"/>
              </w:rPr>
              <w:t>持股比例</w:t>
            </w:r>
          </w:p>
        </w:tc>
        <w:tc>
          <w:tcPr>
            <w:tcW w:w="1878" w:type="dxa"/>
            <w:shd w:val="clear" w:color="auto" w:fill="D9D9D9"/>
            <w:vAlign w:val="center"/>
          </w:tcPr>
          <w:p w14:paraId="58BD659F" w14:textId="77777777" w:rsidR="00000000" w:rsidRDefault="00000000">
            <w:pPr>
              <w:jc w:val="center"/>
              <w:rPr>
                <w:b/>
                <w:color w:val="000000"/>
                <w:sz w:val="21"/>
                <w:szCs w:val="21"/>
              </w:rPr>
            </w:pPr>
            <w:r>
              <w:rPr>
                <w:rFonts w:hint="eastAsia"/>
                <w:b/>
                <w:color w:val="000000"/>
                <w:sz w:val="21"/>
                <w:szCs w:val="21"/>
              </w:rPr>
              <w:t>取得方式</w:t>
            </w:r>
          </w:p>
        </w:tc>
      </w:tr>
      <w:tr w:rsidR="00000000" w14:paraId="7C323010" w14:textId="77777777">
        <w:trPr>
          <w:trHeight w:val="397"/>
          <w:jc w:val="center"/>
        </w:trPr>
        <w:tc>
          <w:tcPr>
            <w:tcW w:w="3293" w:type="dxa"/>
            <w:noWrap/>
            <w:vAlign w:val="center"/>
          </w:tcPr>
          <w:p w14:paraId="4594FE2B" w14:textId="77777777" w:rsidR="00000000" w:rsidRDefault="00000000">
            <w:pPr>
              <w:rPr>
                <w:color w:val="000000"/>
                <w:sz w:val="21"/>
                <w:szCs w:val="21"/>
              </w:rPr>
            </w:pPr>
            <w:r>
              <w:rPr>
                <w:rFonts w:hint="eastAsia"/>
                <w:color w:val="000000"/>
                <w:sz w:val="21"/>
                <w:szCs w:val="21"/>
              </w:rPr>
              <w:t>海南伟隆投资有限公司</w:t>
            </w:r>
          </w:p>
        </w:tc>
        <w:tc>
          <w:tcPr>
            <w:tcW w:w="1878" w:type="dxa"/>
            <w:noWrap/>
            <w:vAlign w:val="center"/>
          </w:tcPr>
          <w:p w14:paraId="7FE78A90" w14:textId="77777777" w:rsidR="00000000" w:rsidRDefault="00000000">
            <w:pPr>
              <w:jc w:val="right"/>
              <w:rPr>
                <w:color w:val="000000"/>
                <w:sz w:val="21"/>
                <w:szCs w:val="21"/>
              </w:rPr>
            </w:pPr>
            <w:r>
              <w:rPr>
                <w:color w:val="000000"/>
                <w:sz w:val="21"/>
                <w:szCs w:val="21"/>
              </w:rPr>
              <w:t>10,0</w:t>
            </w:r>
            <w:r>
              <w:rPr>
                <w:rFonts w:hint="eastAsia"/>
                <w:color w:val="000000"/>
                <w:sz w:val="21"/>
                <w:szCs w:val="21"/>
              </w:rPr>
              <w:t>00.0</w:t>
            </w:r>
            <w:r>
              <w:rPr>
                <w:color w:val="000000"/>
                <w:sz w:val="21"/>
                <w:szCs w:val="21"/>
              </w:rPr>
              <w:t>0</w:t>
            </w:r>
            <w:r>
              <w:rPr>
                <w:rFonts w:hint="eastAsia"/>
                <w:color w:val="000000"/>
                <w:sz w:val="21"/>
                <w:szCs w:val="21"/>
              </w:rPr>
              <w:t>万元</w:t>
            </w:r>
          </w:p>
        </w:tc>
        <w:tc>
          <w:tcPr>
            <w:tcW w:w="1878" w:type="dxa"/>
            <w:noWrap/>
            <w:vAlign w:val="center"/>
          </w:tcPr>
          <w:p w14:paraId="70BBB96F" w14:textId="77777777" w:rsidR="00000000" w:rsidRDefault="00000000">
            <w:pPr>
              <w:jc w:val="right"/>
              <w:rPr>
                <w:color w:val="000000"/>
                <w:sz w:val="21"/>
                <w:szCs w:val="21"/>
              </w:rPr>
            </w:pPr>
            <w:r>
              <w:rPr>
                <w:color w:val="000000"/>
                <w:sz w:val="21"/>
                <w:szCs w:val="21"/>
              </w:rPr>
              <w:t>60.00%</w:t>
            </w:r>
          </w:p>
        </w:tc>
        <w:tc>
          <w:tcPr>
            <w:tcW w:w="1878" w:type="dxa"/>
            <w:vAlign w:val="center"/>
          </w:tcPr>
          <w:p w14:paraId="6CC5D2BB" w14:textId="77777777" w:rsidR="00000000" w:rsidRDefault="00000000">
            <w:pPr>
              <w:jc w:val="center"/>
              <w:rPr>
                <w:rFonts w:hint="eastAsia"/>
                <w:color w:val="000000"/>
                <w:sz w:val="21"/>
                <w:szCs w:val="21"/>
              </w:rPr>
            </w:pPr>
            <w:r>
              <w:rPr>
                <w:rFonts w:hint="eastAsia"/>
                <w:color w:val="000000"/>
                <w:sz w:val="21"/>
                <w:szCs w:val="21"/>
              </w:rPr>
              <w:t>设立</w:t>
            </w:r>
          </w:p>
        </w:tc>
      </w:tr>
    </w:tbl>
    <w:p w14:paraId="2C6AD7D1" w14:textId="77777777" w:rsidR="00000000" w:rsidRDefault="00000000">
      <w:pPr>
        <w:spacing w:beforeLines="50" w:before="163" w:afterLines="50" w:after="163" w:line="360" w:lineRule="auto"/>
        <w:ind w:firstLineChars="200" w:firstLine="480"/>
        <w:rPr>
          <w:rFonts w:hint="eastAsia"/>
        </w:rPr>
      </w:pPr>
      <w:r>
        <w:rPr>
          <w:rFonts w:hint="eastAsia"/>
        </w:rPr>
        <w:t>2</w:t>
      </w:r>
      <w:r>
        <w:t>022</w:t>
      </w:r>
      <w:r>
        <w:rPr>
          <w:rFonts w:hint="eastAsia"/>
        </w:rPr>
        <w:t>年合并报表范围减少的情况如下：</w:t>
      </w:r>
    </w:p>
    <w:tbl>
      <w:tblPr>
        <w:tblW w:w="8927"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93"/>
        <w:gridCol w:w="1878"/>
        <w:gridCol w:w="1878"/>
        <w:gridCol w:w="1878"/>
      </w:tblGrid>
      <w:tr w:rsidR="00000000" w14:paraId="3C5E23D5" w14:textId="77777777">
        <w:trPr>
          <w:trHeight w:val="397"/>
          <w:jc w:val="center"/>
        </w:trPr>
        <w:tc>
          <w:tcPr>
            <w:tcW w:w="3293" w:type="dxa"/>
            <w:shd w:val="clear" w:color="auto" w:fill="D9D9D9"/>
            <w:noWrap/>
            <w:vAlign w:val="center"/>
          </w:tcPr>
          <w:p w14:paraId="19E62619" w14:textId="77777777" w:rsidR="00000000" w:rsidRDefault="00000000">
            <w:pPr>
              <w:jc w:val="center"/>
              <w:rPr>
                <w:b/>
                <w:color w:val="000000"/>
                <w:sz w:val="21"/>
                <w:szCs w:val="21"/>
              </w:rPr>
            </w:pPr>
            <w:r>
              <w:rPr>
                <w:b/>
                <w:color w:val="000000"/>
                <w:sz w:val="21"/>
                <w:szCs w:val="21"/>
              </w:rPr>
              <w:t>公司名称</w:t>
            </w:r>
          </w:p>
        </w:tc>
        <w:tc>
          <w:tcPr>
            <w:tcW w:w="1878" w:type="dxa"/>
            <w:shd w:val="clear" w:color="auto" w:fill="D9D9D9"/>
            <w:noWrap/>
            <w:vAlign w:val="center"/>
          </w:tcPr>
          <w:p w14:paraId="2D505743" w14:textId="77777777" w:rsidR="00000000" w:rsidRDefault="00000000">
            <w:pPr>
              <w:jc w:val="center"/>
              <w:rPr>
                <w:b/>
                <w:color w:val="000000"/>
                <w:sz w:val="21"/>
                <w:szCs w:val="21"/>
              </w:rPr>
            </w:pPr>
            <w:r>
              <w:rPr>
                <w:b/>
                <w:color w:val="000000"/>
                <w:sz w:val="21"/>
                <w:szCs w:val="21"/>
              </w:rPr>
              <w:t>注册资本</w:t>
            </w:r>
          </w:p>
        </w:tc>
        <w:tc>
          <w:tcPr>
            <w:tcW w:w="1878" w:type="dxa"/>
            <w:shd w:val="clear" w:color="auto" w:fill="D9D9D9"/>
            <w:noWrap/>
            <w:vAlign w:val="center"/>
          </w:tcPr>
          <w:p w14:paraId="7E30786F" w14:textId="77777777" w:rsidR="00000000" w:rsidRDefault="00000000">
            <w:pPr>
              <w:jc w:val="center"/>
              <w:rPr>
                <w:b/>
                <w:color w:val="000000"/>
                <w:sz w:val="21"/>
                <w:szCs w:val="21"/>
              </w:rPr>
            </w:pPr>
            <w:r>
              <w:rPr>
                <w:b/>
                <w:color w:val="000000"/>
                <w:sz w:val="21"/>
                <w:szCs w:val="21"/>
              </w:rPr>
              <w:t>持股比例</w:t>
            </w:r>
          </w:p>
        </w:tc>
        <w:tc>
          <w:tcPr>
            <w:tcW w:w="1878" w:type="dxa"/>
            <w:shd w:val="clear" w:color="auto" w:fill="D9D9D9"/>
            <w:vAlign w:val="center"/>
          </w:tcPr>
          <w:p w14:paraId="24892506" w14:textId="77777777" w:rsidR="00000000" w:rsidRDefault="00000000">
            <w:pPr>
              <w:jc w:val="center"/>
              <w:rPr>
                <w:b/>
                <w:color w:val="000000"/>
                <w:sz w:val="21"/>
                <w:szCs w:val="21"/>
              </w:rPr>
            </w:pPr>
            <w:r>
              <w:rPr>
                <w:rFonts w:hint="eastAsia"/>
                <w:b/>
                <w:color w:val="000000"/>
                <w:sz w:val="21"/>
                <w:szCs w:val="21"/>
              </w:rPr>
              <w:t>丧失控制权日期</w:t>
            </w:r>
          </w:p>
        </w:tc>
      </w:tr>
      <w:tr w:rsidR="00000000" w14:paraId="40197B8C" w14:textId="77777777">
        <w:trPr>
          <w:trHeight w:val="397"/>
          <w:jc w:val="center"/>
        </w:trPr>
        <w:tc>
          <w:tcPr>
            <w:tcW w:w="3293" w:type="dxa"/>
            <w:noWrap/>
            <w:vAlign w:val="center"/>
          </w:tcPr>
          <w:p w14:paraId="02917541" w14:textId="77777777" w:rsidR="00000000" w:rsidRDefault="00000000">
            <w:pPr>
              <w:rPr>
                <w:color w:val="000000"/>
                <w:sz w:val="21"/>
                <w:szCs w:val="21"/>
              </w:rPr>
            </w:pPr>
            <w:bookmarkStart w:id="36" w:name="_Hlk122946095"/>
            <w:r>
              <w:rPr>
                <w:rFonts w:hint="eastAsia"/>
                <w:color w:val="000000"/>
                <w:sz w:val="21"/>
                <w:szCs w:val="21"/>
              </w:rPr>
              <w:lastRenderedPageBreak/>
              <w:t>青岛即聚机电有限责任公司</w:t>
            </w:r>
          </w:p>
        </w:tc>
        <w:tc>
          <w:tcPr>
            <w:tcW w:w="1878" w:type="dxa"/>
            <w:noWrap/>
            <w:vAlign w:val="center"/>
          </w:tcPr>
          <w:p w14:paraId="214BEE0C" w14:textId="77777777" w:rsidR="00000000" w:rsidRDefault="00000000">
            <w:pPr>
              <w:jc w:val="right"/>
              <w:rPr>
                <w:color w:val="000000"/>
                <w:sz w:val="21"/>
                <w:szCs w:val="21"/>
              </w:rPr>
            </w:pPr>
            <w:r>
              <w:rPr>
                <w:color w:val="000000"/>
                <w:sz w:val="21"/>
                <w:szCs w:val="21"/>
              </w:rPr>
              <w:t>824.78</w:t>
            </w:r>
            <w:r>
              <w:rPr>
                <w:rFonts w:hint="eastAsia"/>
                <w:color w:val="000000"/>
                <w:sz w:val="21"/>
                <w:szCs w:val="21"/>
              </w:rPr>
              <w:t>万元</w:t>
            </w:r>
          </w:p>
        </w:tc>
        <w:tc>
          <w:tcPr>
            <w:tcW w:w="1878" w:type="dxa"/>
            <w:noWrap/>
            <w:vAlign w:val="center"/>
          </w:tcPr>
          <w:p w14:paraId="78F7F503" w14:textId="77777777" w:rsidR="00000000" w:rsidRDefault="00000000">
            <w:pPr>
              <w:jc w:val="right"/>
              <w:rPr>
                <w:color w:val="000000"/>
                <w:sz w:val="21"/>
                <w:szCs w:val="21"/>
              </w:rPr>
            </w:pPr>
            <w:r>
              <w:rPr>
                <w:color w:val="000000"/>
                <w:sz w:val="21"/>
                <w:szCs w:val="21"/>
              </w:rPr>
              <w:t>100.00%</w:t>
            </w:r>
          </w:p>
        </w:tc>
        <w:tc>
          <w:tcPr>
            <w:tcW w:w="1878" w:type="dxa"/>
            <w:vAlign w:val="center"/>
          </w:tcPr>
          <w:p w14:paraId="5B7F5CD7" w14:textId="77777777" w:rsidR="00000000" w:rsidRDefault="00000000">
            <w:pPr>
              <w:jc w:val="center"/>
              <w:rPr>
                <w:rFonts w:hint="eastAsia"/>
                <w:color w:val="000000"/>
                <w:sz w:val="21"/>
                <w:szCs w:val="21"/>
              </w:rPr>
            </w:pPr>
            <w:r>
              <w:rPr>
                <w:color w:val="000000"/>
                <w:sz w:val="21"/>
                <w:szCs w:val="21"/>
              </w:rPr>
              <w:t>2022</w:t>
            </w:r>
            <w:r>
              <w:rPr>
                <w:rFonts w:hint="eastAsia"/>
                <w:color w:val="000000"/>
                <w:sz w:val="21"/>
                <w:szCs w:val="21"/>
              </w:rPr>
              <w:t>-</w:t>
            </w:r>
            <w:r>
              <w:rPr>
                <w:color w:val="000000"/>
                <w:sz w:val="21"/>
                <w:szCs w:val="21"/>
              </w:rPr>
              <w:t>05</w:t>
            </w:r>
            <w:r>
              <w:rPr>
                <w:rFonts w:hint="eastAsia"/>
                <w:color w:val="000000"/>
                <w:sz w:val="21"/>
                <w:szCs w:val="21"/>
              </w:rPr>
              <w:t>-</w:t>
            </w:r>
            <w:r>
              <w:rPr>
                <w:color w:val="000000"/>
                <w:sz w:val="21"/>
                <w:szCs w:val="21"/>
              </w:rPr>
              <w:t>13</w:t>
            </w:r>
          </w:p>
        </w:tc>
      </w:tr>
    </w:tbl>
    <w:bookmarkEnd w:id="36"/>
    <w:p w14:paraId="2CA582BA" w14:textId="77777777" w:rsidR="00000000" w:rsidRDefault="00000000">
      <w:pPr>
        <w:spacing w:beforeLines="50" w:before="163" w:afterLines="50" w:after="163" w:line="360" w:lineRule="auto"/>
        <w:ind w:firstLineChars="200" w:firstLine="482"/>
        <w:outlineLvl w:val="2"/>
        <w:rPr>
          <w:b/>
        </w:rPr>
      </w:pPr>
      <w:r>
        <w:rPr>
          <w:b/>
        </w:rPr>
        <w:t>4</w:t>
      </w:r>
      <w:r>
        <w:rPr>
          <w:rFonts w:hint="eastAsia"/>
          <w:b/>
        </w:rPr>
        <w:t>、公司</w:t>
      </w:r>
      <w:r>
        <w:rPr>
          <w:rFonts w:hint="eastAsia"/>
          <w:b/>
        </w:rPr>
        <w:t>2</w:t>
      </w:r>
      <w:r>
        <w:rPr>
          <w:b/>
        </w:rPr>
        <w:t>023</w:t>
      </w:r>
      <w:r>
        <w:rPr>
          <w:rFonts w:hint="eastAsia"/>
          <w:b/>
        </w:rPr>
        <w:t>年</w:t>
      </w:r>
      <w:r>
        <w:rPr>
          <w:rFonts w:hint="eastAsia"/>
          <w:b/>
        </w:rPr>
        <w:t>1</w:t>
      </w:r>
      <w:r>
        <w:rPr>
          <w:b/>
        </w:rPr>
        <w:t>-</w:t>
      </w:r>
      <w:r>
        <w:rPr>
          <w:rFonts w:hint="eastAsia"/>
          <w:b/>
        </w:rPr>
        <w:t>9</w:t>
      </w:r>
      <w:r>
        <w:rPr>
          <w:rFonts w:hint="eastAsia"/>
          <w:b/>
        </w:rPr>
        <w:t>月合并财务</w:t>
      </w:r>
      <w:r>
        <w:rPr>
          <w:b/>
        </w:rPr>
        <w:t>报表范围变化情况</w:t>
      </w:r>
    </w:p>
    <w:p w14:paraId="6494DD61" w14:textId="77777777" w:rsidR="00000000" w:rsidRDefault="00000000">
      <w:pPr>
        <w:spacing w:beforeLines="50" w:before="163" w:afterLines="50" w:after="163" w:line="360" w:lineRule="auto"/>
        <w:ind w:firstLineChars="200" w:firstLine="480"/>
        <w:rPr>
          <w:rFonts w:hint="eastAsia"/>
        </w:rPr>
      </w:pPr>
      <w:r>
        <w:rPr>
          <w:rFonts w:hint="eastAsia"/>
        </w:rPr>
        <w:t>2</w:t>
      </w:r>
      <w:r>
        <w:t>023</w:t>
      </w:r>
      <w:r>
        <w:rPr>
          <w:rFonts w:hint="eastAsia"/>
        </w:rPr>
        <w:t>年</w:t>
      </w:r>
      <w:r>
        <w:rPr>
          <w:rFonts w:hint="eastAsia"/>
        </w:rPr>
        <w:t>1</w:t>
      </w:r>
      <w:r>
        <w:t>-</w:t>
      </w:r>
      <w:r>
        <w:rPr>
          <w:rFonts w:hint="eastAsia"/>
        </w:rPr>
        <w:t>9</w:t>
      </w:r>
      <w:r>
        <w:rPr>
          <w:rFonts w:hint="eastAsia"/>
        </w:rPr>
        <w:t>月合并报表范围增加的情况如下：</w:t>
      </w:r>
    </w:p>
    <w:tbl>
      <w:tblPr>
        <w:tblW w:w="8927"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93"/>
        <w:gridCol w:w="1878"/>
        <w:gridCol w:w="1878"/>
        <w:gridCol w:w="1878"/>
      </w:tblGrid>
      <w:tr w:rsidR="00000000" w14:paraId="52EF92CB" w14:textId="77777777">
        <w:trPr>
          <w:trHeight w:val="397"/>
          <w:tblHeader/>
          <w:jc w:val="center"/>
        </w:trPr>
        <w:tc>
          <w:tcPr>
            <w:tcW w:w="3293" w:type="dxa"/>
            <w:shd w:val="clear" w:color="auto" w:fill="D9D9D9"/>
            <w:noWrap/>
            <w:vAlign w:val="center"/>
          </w:tcPr>
          <w:p w14:paraId="3DFDBAD7" w14:textId="77777777" w:rsidR="00000000" w:rsidRDefault="00000000">
            <w:pPr>
              <w:jc w:val="center"/>
              <w:rPr>
                <w:b/>
                <w:color w:val="000000"/>
                <w:sz w:val="21"/>
                <w:szCs w:val="21"/>
              </w:rPr>
            </w:pPr>
            <w:r>
              <w:rPr>
                <w:b/>
                <w:color w:val="000000"/>
                <w:sz w:val="21"/>
                <w:szCs w:val="21"/>
              </w:rPr>
              <w:t>公司名称</w:t>
            </w:r>
          </w:p>
        </w:tc>
        <w:tc>
          <w:tcPr>
            <w:tcW w:w="1878" w:type="dxa"/>
            <w:shd w:val="clear" w:color="auto" w:fill="D9D9D9"/>
            <w:noWrap/>
            <w:vAlign w:val="center"/>
          </w:tcPr>
          <w:p w14:paraId="49F59376" w14:textId="77777777" w:rsidR="00000000" w:rsidRDefault="00000000">
            <w:pPr>
              <w:jc w:val="center"/>
              <w:rPr>
                <w:b/>
                <w:color w:val="000000"/>
                <w:sz w:val="21"/>
                <w:szCs w:val="21"/>
              </w:rPr>
            </w:pPr>
            <w:r>
              <w:rPr>
                <w:b/>
                <w:color w:val="000000"/>
                <w:sz w:val="21"/>
                <w:szCs w:val="21"/>
              </w:rPr>
              <w:t>注册资本</w:t>
            </w:r>
          </w:p>
        </w:tc>
        <w:tc>
          <w:tcPr>
            <w:tcW w:w="1878" w:type="dxa"/>
            <w:shd w:val="clear" w:color="auto" w:fill="D9D9D9"/>
            <w:noWrap/>
            <w:vAlign w:val="center"/>
          </w:tcPr>
          <w:p w14:paraId="6D26E909" w14:textId="77777777" w:rsidR="00000000" w:rsidRDefault="00000000">
            <w:pPr>
              <w:jc w:val="center"/>
              <w:rPr>
                <w:b/>
                <w:color w:val="000000"/>
                <w:sz w:val="21"/>
                <w:szCs w:val="21"/>
              </w:rPr>
            </w:pPr>
            <w:r>
              <w:rPr>
                <w:b/>
                <w:color w:val="000000"/>
                <w:sz w:val="21"/>
                <w:szCs w:val="21"/>
              </w:rPr>
              <w:t>持股比例</w:t>
            </w:r>
          </w:p>
        </w:tc>
        <w:tc>
          <w:tcPr>
            <w:tcW w:w="1878" w:type="dxa"/>
            <w:shd w:val="clear" w:color="auto" w:fill="D9D9D9"/>
            <w:vAlign w:val="center"/>
          </w:tcPr>
          <w:p w14:paraId="08C6EFF0" w14:textId="77777777" w:rsidR="00000000" w:rsidRDefault="00000000">
            <w:pPr>
              <w:jc w:val="center"/>
              <w:rPr>
                <w:b/>
                <w:color w:val="000000"/>
                <w:sz w:val="21"/>
                <w:szCs w:val="21"/>
              </w:rPr>
            </w:pPr>
            <w:r>
              <w:rPr>
                <w:rFonts w:hint="eastAsia"/>
                <w:b/>
                <w:color w:val="000000"/>
                <w:sz w:val="21"/>
                <w:szCs w:val="21"/>
              </w:rPr>
              <w:t>取得方式</w:t>
            </w:r>
          </w:p>
        </w:tc>
      </w:tr>
      <w:tr w:rsidR="00000000" w14:paraId="598DD701" w14:textId="77777777">
        <w:trPr>
          <w:trHeight w:val="397"/>
          <w:jc w:val="center"/>
        </w:trPr>
        <w:tc>
          <w:tcPr>
            <w:tcW w:w="3293" w:type="dxa"/>
            <w:noWrap/>
            <w:vAlign w:val="center"/>
          </w:tcPr>
          <w:p w14:paraId="4BDF4FF6" w14:textId="77777777" w:rsidR="00000000" w:rsidRDefault="00000000">
            <w:pPr>
              <w:rPr>
                <w:color w:val="000000"/>
                <w:sz w:val="21"/>
                <w:szCs w:val="21"/>
              </w:rPr>
            </w:pPr>
            <w:r>
              <w:rPr>
                <w:rFonts w:hint="eastAsia"/>
                <w:color w:val="000000"/>
                <w:sz w:val="21"/>
                <w:szCs w:val="21"/>
              </w:rPr>
              <w:t>青岛伟隆海洋科技有限公司</w:t>
            </w:r>
          </w:p>
        </w:tc>
        <w:tc>
          <w:tcPr>
            <w:tcW w:w="1878" w:type="dxa"/>
            <w:noWrap/>
            <w:vAlign w:val="center"/>
          </w:tcPr>
          <w:p w14:paraId="510B5E84" w14:textId="77777777" w:rsidR="00000000" w:rsidRDefault="00000000">
            <w:pPr>
              <w:jc w:val="right"/>
              <w:rPr>
                <w:color w:val="000000"/>
                <w:sz w:val="21"/>
                <w:szCs w:val="21"/>
              </w:rPr>
            </w:pPr>
            <w:r>
              <w:rPr>
                <w:color w:val="000000"/>
                <w:sz w:val="21"/>
                <w:szCs w:val="21"/>
              </w:rPr>
              <w:t>500</w:t>
            </w:r>
            <w:r>
              <w:rPr>
                <w:rFonts w:hint="eastAsia"/>
                <w:color w:val="000000"/>
                <w:sz w:val="21"/>
                <w:szCs w:val="21"/>
              </w:rPr>
              <w:t>.0</w:t>
            </w:r>
            <w:r>
              <w:rPr>
                <w:color w:val="000000"/>
                <w:sz w:val="21"/>
                <w:szCs w:val="21"/>
              </w:rPr>
              <w:t>0</w:t>
            </w:r>
            <w:r>
              <w:rPr>
                <w:rFonts w:hint="eastAsia"/>
                <w:color w:val="000000"/>
                <w:sz w:val="21"/>
                <w:szCs w:val="21"/>
              </w:rPr>
              <w:t>万元</w:t>
            </w:r>
          </w:p>
        </w:tc>
        <w:tc>
          <w:tcPr>
            <w:tcW w:w="1878" w:type="dxa"/>
            <w:noWrap/>
            <w:vAlign w:val="center"/>
          </w:tcPr>
          <w:p w14:paraId="3C35D91A" w14:textId="77777777" w:rsidR="00000000" w:rsidRDefault="00000000">
            <w:pPr>
              <w:jc w:val="right"/>
              <w:rPr>
                <w:color w:val="000000"/>
                <w:sz w:val="21"/>
                <w:szCs w:val="21"/>
              </w:rPr>
            </w:pPr>
            <w:r>
              <w:rPr>
                <w:color w:val="000000"/>
                <w:sz w:val="21"/>
                <w:szCs w:val="21"/>
              </w:rPr>
              <w:t>59.96%</w:t>
            </w:r>
          </w:p>
        </w:tc>
        <w:tc>
          <w:tcPr>
            <w:tcW w:w="1878" w:type="dxa"/>
            <w:vAlign w:val="center"/>
          </w:tcPr>
          <w:p w14:paraId="78D68A8A" w14:textId="77777777" w:rsidR="00000000" w:rsidRDefault="00000000">
            <w:pPr>
              <w:jc w:val="center"/>
              <w:rPr>
                <w:rFonts w:hint="eastAsia"/>
                <w:color w:val="000000"/>
                <w:sz w:val="21"/>
                <w:szCs w:val="21"/>
              </w:rPr>
            </w:pPr>
            <w:r>
              <w:rPr>
                <w:rFonts w:hint="eastAsia"/>
                <w:color w:val="000000"/>
                <w:sz w:val="21"/>
                <w:szCs w:val="21"/>
              </w:rPr>
              <w:t>增资控股</w:t>
            </w:r>
          </w:p>
        </w:tc>
      </w:tr>
    </w:tbl>
    <w:p w14:paraId="317E1968" w14:textId="77777777" w:rsidR="00000000" w:rsidRDefault="00000000">
      <w:pPr>
        <w:spacing w:beforeLines="50" w:before="163" w:afterLines="50" w:after="163" w:line="360" w:lineRule="auto"/>
        <w:ind w:firstLineChars="200" w:firstLine="480"/>
        <w:rPr>
          <w:rFonts w:hint="eastAsia"/>
        </w:rPr>
      </w:pPr>
      <w:bookmarkStart w:id="37" w:name="_Toc138688492"/>
      <w:r>
        <w:rPr>
          <w:rFonts w:hint="eastAsia"/>
        </w:rPr>
        <w:t>2</w:t>
      </w:r>
      <w:r>
        <w:t>023</w:t>
      </w:r>
      <w:r>
        <w:rPr>
          <w:rFonts w:hint="eastAsia"/>
        </w:rPr>
        <w:t>年</w:t>
      </w:r>
      <w:r>
        <w:rPr>
          <w:rFonts w:hint="eastAsia"/>
        </w:rPr>
        <w:t>1</w:t>
      </w:r>
      <w:r>
        <w:t>-</w:t>
      </w:r>
      <w:r>
        <w:rPr>
          <w:rFonts w:hint="eastAsia"/>
        </w:rPr>
        <w:t>9</w:t>
      </w:r>
      <w:r>
        <w:rPr>
          <w:rFonts w:hint="eastAsia"/>
        </w:rPr>
        <w:t>月合并报表范围减少的情况如下：</w:t>
      </w:r>
    </w:p>
    <w:tbl>
      <w:tblPr>
        <w:tblW w:w="8927"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93"/>
        <w:gridCol w:w="1878"/>
        <w:gridCol w:w="1878"/>
        <w:gridCol w:w="1878"/>
      </w:tblGrid>
      <w:tr w:rsidR="00000000" w14:paraId="32D70E64" w14:textId="77777777">
        <w:trPr>
          <w:trHeight w:val="397"/>
          <w:jc w:val="center"/>
        </w:trPr>
        <w:tc>
          <w:tcPr>
            <w:tcW w:w="3293" w:type="dxa"/>
            <w:shd w:val="clear" w:color="auto" w:fill="D9D9D9"/>
            <w:noWrap/>
            <w:vAlign w:val="center"/>
          </w:tcPr>
          <w:p w14:paraId="4DA16EAA" w14:textId="77777777" w:rsidR="00000000" w:rsidRDefault="00000000">
            <w:pPr>
              <w:jc w:val="center"/>
              <w:rPr>
                <w:b/>
                <w:color w:val="000000"/>
                <w:sz w:val="21"/>
                <w:szCs w:val="21"/>
              </w:rPr>
            </w:pPr>
            <w:r>
              <w:rPr>
                <w:b/>
                <w:color w:val="000000"/>
                <w:sz w:val="21"/>
                <w:szCs w:val="21"/>
              </w:rPr>
              <w:t>公司名称</w:t>
            </w:r>
          </w:p>
        </w:tc>
        <w:tc>
          <w:tcPr>
            <w:tcW w:w="1878" w:type="dxa"/>
            <w:shd w:val="clear" w:color="auto" w:fill="D9D9D9"/>
            <w:noWrap/>
            <w:vAlign w:val="center"/>
          </w:tcPr>
          <w:p w14:paraId="451F5F53" w14:textId="77777777" w:rsidR="00000000" w:rsidRDefault="00000000">
            <w:pPr>
              <w:jc w:val="center"/>
              <w:rPr>
                <w:b/>
                <w:color w:val="000000"/>
                <w:sz w:val="21"/>
                <w:szCs w:val="21"/>
              </w:rPr>
            </w:pPr>
            <w:r>
              <w:rPr>
                <w:b/>
                <w:color w:val="000000"/>
                <w:sz w:val="21"/>
                <w:szCs w:val="21"/>
              </w:rPr>
              <w:t>注册资本</w:t>
            </w:r>
          </w:p>
        </w:tc>
        <w:tc>
          <w:tcPr>
            <w:tcW w:w="1878" w:type="dxa"/>
            <w:shd w:val="clear" w:color="auto" w:fill="D9D9D9"/>
            <w:noWrap/>
            <w:vAlign w:val="center"/>
          </w:tcPr>
          <w:p w14:paraId="5F98DEBF" w14:textId="77777777" w:rsidR="00000000" w:rsidRDefault="00000000">
            <w:pPr>
              <w:jc w:val="center"/>
              <w:rPr>
                <w:b/>
                <w:color w:val="000000"/>
                <w:sz w:val="21"/>
                <w:szCs w:val="21"/>
              </w:rPr>
            </w:pPr>
            <w:r>
              <w:rPr>
                <w:b/>
                <w:color w:val="000000"/>
                <w:sz w:val="21"/>
                <w:szCs w:val="21"/>
              </w:rPr>
              <w:t>持股比例</w:t>
            </w:r>
          </w:p>
        </w:tc>
        <w:tc>
          <w:tcPr>
            <w:tcW w:w="1878" w:type="dxa"/>
            <w:shd w:val="clear" w:color="auto" w:fill="D9D9D9"/>
            <w:vAlign w:val="center"/>
          </w:tcPr>
          <w:p w14:paraId="06A63F4D" w14:textId="77777777" w:rsidR="00000000" w:rsidRDefault="00000000">
            <w:pPr>
              <w:jc w:val="center"/>
              <w:rPr>
                <w:b/>
                <w:color w:val="000000"/>
                <w:sz w:val="21"/>
                <w:szCs w:val="21"/>
              </w:rPr>
            </w:pPr>
            <w:r>
              <w:rPr>
                <w:rFonts w:hint="eastAsia"/>
                <w:b/>
                <w:color w:val="000000"/>
                <w:sz w:val="21"/>
                <w:szCs w:val="21"/>
              </w:rPr>
              <w:t>丧失控制权日期</w:t>
            </w:r>
          </w:p>
        </w:tc>
      </w:tr>
      <w:tr w:rsidR="00000000" w14:paraId="033E772C" w14:textId="77777777">
        <w:trPr>
          <w:trHeight w:val="397"/>
          <w:jc w:val="center"/>
        </w:trPr>
        <w:tc>
          <w:tcPr>
            <w:tcW w:w="3293" w:type="dxa"/>
            <w:noWrap/>
            <w:vAlign w:val="center"/>
          </w:tcPr>
          <w:p w14:paraId="7F4FEC9D" w14:textId="77777777" w:rsidR="00000000" w:rsidRDefault="00000000">
            <w:pPr>
              <w:rPr>
                <w:color w:val="000000"/>
                <w:sz w:val="21"/>
                <w:szCs w:val="21"/>
              </w:rPr>
            </w:pPr>
            <w:r>
              <w:rPr>
                <w:rFonts w:hint="eastAsia"/>
                <w:color w:val="000000"/>
                <w:sz w:val="21"/>
                <w:szCs w:val="21"/>
              </w:rPr>
              <w:t>青岛伟隆海洋科技有限公司</w:t>
            </w:r>
          </w:p>
        </w:tc>
        <w:tc>
          <w:tcPr>
            <w:tcW w:w="1878" w:type="dxa"/>
            <w:noWrap/>
            <w:vAlign w:val="center"/>
          </w:tcPr>
          <w:p w14:paraId="38353E85" w14:textId="77777777" w:rsidR="00000000" w:rsidRDefault="00000000">
            <w:pPr>
              <w:jc w:val="right"/>
              <w:rPr>
                <w:color w:val="000000"/>
                <w:sz w:val="21"/>
                <w:szCs w:val="21"/>
              </w:rPr>
            </w:pPr>
            <w:r>
              <w:rPr>
                <w:color w:val="000000"/>
                <w:sz w:val="21"/>
                <w:szCs w:val="21"/>
              </w:rPr>
              <w:t>500</w:t>
            </w:r>
            <w:r>
              <w:rPr>
                <w:rFonts w:hint="eastAsia"/>
                <w:color w:val="000000"/>
                <w:sz w:val="21"/>
                <w:szCs w:val="21"/>
              </w:rPr>
              <w:t>.0</w:t>
            </w:r>
            <w:r>
              <w:rPr>
                <w:color w:val="000000"/>
                <w:sz w:val="21"/>
                <w:szCs w:val="21"/>
              </w:rPr>
              <w:t>0</w:t>
            </w:r>
            <w:r>
              <w:rPr>
                <w:rFonts w:hint="eastAsia"/>
                <w:color w:val="000000"/>
                <w:sz w:val="21"/>
                <w:szCs w:val="21"/>
              </w:rPr>
              <w:t>万元</w:t>
            </w:r>
          </w:p>
        </w:tc>
        <w:tc>
          <w:tcPr>
            <w:tcW w:w="1878" w:type="dxa"/>
            <w:noWrap/>
            <w:vAlign w:val="center"/>
          </w:tcPr>
          <w:p w14:paraId="6DAC34FA" w14:textId="77777777" w:rsidR="00000000" w:rsidRDefault="00000000">
            <w:pPr>
              <w:jc w:val="right"/>
              <w:rPr>
                <w:color w:val="000000"/>
                <w:sz w:val="21"/>
                <w:szCs w:val="21"/>
              </w:rPr>
            </w:pPr>
            <w:r>
              <w:rPr>
                <w:color w:val="000000"/>
                <w:sz w:val="21"/>
                <w:szCs w:val="21"/>
              </w:rPr>
              <w:t>59.96%</w:t>
            </w:r>
          </w:p>
        </w:tc>
        <w:tc>
          <w:tcPr>
            <w:tcW w:w="1878" w:type="dxa"/>
            <w:vAlign w:val="center"/>
          </w:tcPr>
          <w:p w14:paraId="027951A9" w14:textId="77777777" w:rsidR="00000000" w:rsidRDefault="00000000">
            <w:pPr>
              <w:jc w:val="center"/>
              <w:rPr>
                <w:rFonts w:hint="eastAsia"/>
                <w:color w:val="000000"/>
                <w:sz w:val="21"/>
                <w:szCs w:val="21"/>
              </w:rPr>
            </w:pPr>
            <w:r>
              <w:rPr>
                <w:color w:val="000000"/>
                <w:sz w:val="21"/>
                <w:szCs w:val="21"/>
              </w:rPr>
              <w:t>202</w:t>
            </w:r>
            <w:r>
              <w:rPr>
                <w:rFonts w:hint="eastAsia"/>
                <w:color w:val="000000"/>
                <w:sz w:val="21"/>
                <w:szCs w:val="21"/>
              </w:rPr>
              <w:t>3-</w:t>
            </w:r>
            <w:r>
              <w:rPr>
                <w:color w:val="000000"/>
                <w:sz w:val="21"/>
                <w:szCs w:val="21"/>
              </w:rPr>
              <w:t>0</w:t>
            </w:r>
            <w:r>
              <w:rPr>
                <w:rFonts w:hint="eastAsia"/>
                <w:color w:val="000000"/>
                <w:sz w:val="21"/>
                <w:szCs w:val="21"/>
              </w:rPr>
              <w:t>8-</w:t>
            </w:r>
            <w:r>
              <w:rPr>
                <w:color w:val="000000"/>
                <w:sz w:val="21"/>
                <w:szCs w:val="21"/>
              </w:rPr>
              <w:t>1</w:t>
            </w:r>
            <w:r>
              <w:rPr>
                <w:rFonts w:hint="eastAsia"/>
                <w:color w:val="000000"/>
                <w:sz w:val="21"/>
                <w:szCs w:val="21"/>
              </w:rPr>
              <w:t>8</w:t>
            </w:r>
          </w:p>
        </w:tc>
      </w:tr>
    </w:tbl>
    <w:p w14:paraId="0E6E7E00" w14:textId="77777777" w:rsidR="00000000" w:rsidRDefault="00000000">
      <w:pPr>
        <w:spacing w:beforeLines="100" w:before="326" w:afterLines="50" w:after="163" w:line="360" w:lineRule="auto"/>
        <w:ind w:firstLineChars="200" w:firstLine="482"/>
        <w:outlineLvl w:val="1"/>
        <w:rPr>
          <w:b/>
        </w:rPr>
      </w:pPr>
      <w:r>
        <w:rPr>
          <w:rFonts w:hint="eastAsia"/>
          <w:b/>
        </w:rPr>
        <w:t>（三）公司的主要财务指标</w:t>
      </w:r>
      <w:bookmarkEnd w:id="37"/>
    </w:p>
    <w:p w14:paraId="3FE47427" w14:textId="77777777" w:rsidR="00000000" w:rsidRDefault="00000000">
      <w:pPr>
        <w:spacing w:beforeLines="50" w:before="163" w:afterLines="50" w:after="163" w:line="360" w:lineRule="auto"/>
        <w:ind w:firstLineChars="200" w:firstLine="482"/>
        <w:outlineLvl w:val="2"/>
        <w:rPr>
          <w:b/>
        </w:rPr>
      </w:pPr>
      <w:r>
        <w:rPr>
          <w:b/>
        </w:rPr>
        <w:t>1</w:t>
      </w:r>
      <w:r>
        <w:rPr>
          <w:rFonts w:hint="eastAsia"/>
          <w:b/>
        </w:rPr>
        <w:t>、最近三年及一期主要财务指标</w:t>
      </w:r>
    </w:p>
    <w:tbl>
      <w:tblPr>
        <w:tblW w:w="5000" w:type="pct"/>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2310"/>
        <w:gridCol w:w="1492"/>
        <w:gridCol w:w="1492"/>
        <w:gridCol w:w="1491"/>
        <w:gridCol w:w="1491"/>
      </w:tblGrid>
      <w:tr w:rsidR="00000000" w14:paraId="28A39C86" w14:textId="77777777">
        <w:trPr>
          <w:trHeight w:val="397"/>
          <w:jc w:val="center"/>
        </w:trPr>
        <w:tc>
          <w:tcPr>
            <w:tcW w:w="1395" w:type="pct"/>
            <w:shd w:val="clear" w:color="auto" w:fill="D9D9D9"/>
            <w:vAlign w:val="center"/>
          </w:tcPr>
          <w:p w14:paraId="3A48CA30" w14:textId="77777777" w:rsidR="00000000" w:rsidRDefault="00000000">
            <w:pPr>
              <w:jc w:val="center"/>
              <w:rPr>
                <w:b/>
                <w:sz w:val="21"/>
                <w:szCs w:val="21"/>
              </w:rPr>
            </w:pPr>
            <w:r>
              <w:rPr>
                <w:b/>
                <w:sz w:val="21"/>
                <w:szCs w:val="21"/>
              </w:rPr>
              <w:t>项目</w:t>
            </w:r>
          </w:p>
        </w:tc>
        <w:tc>
          <w:tcPr>
            <w:tcW w:w="901" w:type="pct"/>
            <w:shd w:val="clear" w:color="auto" w:fill="D9D9D9"/>
          </w:tcPr>
          <w:p w14:paraId="158168C9" w14:textId="77777777" w:rsidR="00000000" w:rsidRDefault="00000000">
            <w:pPr>
              <w:adjustRightInd w:val="0"/>
              <w:snapToGrid w:val="0"/>
              <w:jc w:val="center"/>
              <w:rPr>
                <w:b/>
                <w:bCs/>
                <w:color w:val="000000"/>
                <w:sz w:val="21"/>
                <w:szCs w:val="21"/>
              </w:rPr>
            </w:pPr>
            <w:r>
              <w:rPr>
                <w:b/>
                <w:bCs/>
                <w:color w:val="000000"/>
                <w:sz w:val="21"/>
                <w:szCs w:val="21"/>
              </w:rPr>
              <w:t>2023</w:t>
            </w:r>
            <w:r>
              <w:rPr>
                <w:b/>
                <w:bCs/>
                <w:color w:val="000000"/>
                <w:sz w:val="21"/>
                <w:szCs w:val="21"/>
              </w:rPr>
              <w:t>年</w:t>
            </w:r>
            <w:r>
              <w:rPr>
                <w:rFonts w:hint="eastAsia"/>
                <w:b/>
                <w:bCs/>
                <w:color w:val="000000"/>
                <w:sz w:val="21"/>
                <w:szCs w:val="21"/>
              </w:rPr>
              <w:t>9</w:t>
            </w:r>
            <w:r>
              <w:rPr>
                <w:b/>
                <w:bCs/>
                <w:color w:val="000000"/>
                <w:sz w:val="21"/>
                <w:szCs w:val="21"/>
              </w:rPr>
              <w:t>月</w:t>
            </w:r>
            <w:r>
              <w:rPr>
                <w:b/>
                <w:bCs/>
                <w:color w:val="000000"/>
                <w:sz w:val="21"/>
                <w:szCs w:val="21"/>
              </w:rPr>
              <w:t>3</w:t>
            </w:r>
            <w:r>
              <w:rPr>
                <w:rFonts w:hint="eastAsia"/>
                <w:b/>
                <w:bCs/>
                <w:color w:val="000000"/>
                <w:sz w:val="21"/>
                <w:szCs w:val="21"/>
              </w:rPr>
              <w:t>0</w:t>
            </w:r>
            <w:r>
              <w:rPr>
                <w:b/>
                <w:bCs/>
                <w:color w:val="000000"/>
                <w:sz w:val="21"/>
                <w:szCs w:val="21"/>
              </w:rPr>
              <w:t>日</w:t>
            </w:r>
          </w:p>
        </w:tc>
        <w:tc>
          <w:tcPr>
            <w:tcW w:w="901" w:type="pct"/>
            <w:shd w:val="clear" w:color="auto" w:fill="D9D9D9"/>
            <w:vAlign w:val="center"/>
          </w:tcPr>
          <w:p w14:paraId="209D963A" w14:textId="77777777" w:rsidR="00000000" w:rsidRDefault="00000000">
            <w:pPr>
              <w:adjustRightInd w:val="0"/>
              <w:snapToGrid w:val="0"/>
              <w:jc w:val="center"/>
              <w:rPr>
                <w:b/>
                <w:sz w:val="21"/>
                <w:szCs w:val="21"/>
              </w:rPr>
            </w:pPr>
            <w:r>
              <w:rPr>
                <w:b/>
                <w:bCs/>
                <w:color w:val="000000"/>
                <w:sz w:val="21"/>
                <w:szCs w:val="21"/>
              </w:rPr>
              <w:t>2022</w:t>
            </w:r>
            <w:r>
              <w:rPr>
                <w:b/>
                <w:bCs/>
                <w:color w:val="000000"/>
                <w:sz w:val="21"/>
                <w:szCs w:val="21"/>
              </w:rPr>
              <w:t>年</w:t>
            </w:r>
            <w:r>
              <w:rPr>
                <w:b/>
                <w:bCs/>
                <w:color w:val="000000"/>
                <w:sz w:val="21"/>
                <w:szCs w:val="21"/>
              </w:rPr>
              <w:t>12</w:t>
            </w:r>
            <w:r>
              <w:rPr>
                <w:b/>
                <w:bCs/>
                <w:color w:val="000000"/>
                <w:sz w:val="21"/>
                <w:szCs w:val="21"/>
              </w:rPr>
              <w:t>月</w:t>
            </w:r>
            <w:r>
              <w:rPr>
                <w:b/>
                <w:bCs/>
                <w:color w:val="000000"/>
                <w:sz w:val="21"/>
                <w:szCs w:val="21"/>
              </w:rPr>
              <w:t>31</w:t>
            </w:r>
            <w:r>
              <w:rPr>
                <w:b/>
                <w:bCs/>
                <w:color w:val="000000"/>
                <w:sz w:val="21"/>
                <w:szCs w:val="21"/>
              </w:rPr>
              <w:t>日</w:t>
            </w:r>
          </w:p>
        </w:tc>
        <w:tc>
          <w:tcPr>
            <w:tcW w:w="901" w:type="pct"/>
            <w:shd w:val="clear" w:color="auto" w:fill="D9D9D9"/>
            <w:vAlign w:val="center"/>
          </w:tcPr>
          <w:p w14:paraId="5898F32E" w14:textId="77777777" w:rsidR="00000000" w:rsidRDefault="00000000">
            <w:pPr>
              <w:adjustRightInd w:val="0"/>
              <w:snapToGrid w:val="0"/>
              <w:jc w:val="center"/>
              <w:rPr>
                <w:b/>
                <w:sz w:val="21"/>
                <w:szCs w:val="21"/>
              </w:rPr>
            </w:pPr>
            <w:r>
              <w:rPr>
                <w:b/>
                <w:sz w:val="21"/>
                <w:szCs w:val="21"/>
              </w:rPr>
              <w:t>2021</w:t>
            </w:r>
            <w:r>
              <w:rPr>
                <w:b/>
                <w:sz w:val="21"/>
                <w:szCs w:val="21"/>
              </w:rPr>
              <w:t>年</w:t>
            </w:r>
            <w:r>
              <w:rPr>
                <w:b/>
                <w:sz w:val="21"/>
                <w:szCs w:val="21"/>
              </w:rPr>
              <w:t>12</w:t>
            </w:r>
            <w:r>
              <w:rPr>
                <w:b/>
                <w:sz w:val="21"/>
                <w:szCs w:val="21"/>
              </w:rPr>
              <w:t>月</w:t>
            </w:r>
            <w:r>
              <w:rPr>
                <w:b/>
                <w:sz w:val="21"/>
                <w:szCs w:val="21"/>
              </w:rPr>
              <w:t>31</w:t>
            </w:r>
            <w:r>
              <w:rPr>
                <w:b/>
                <w:sz w:val="21"/>
                <w:szCs w:val="21"/>
              </w:rPr>
              <w:t>日</w:t>
            </w:r>
          </w:p>
        </w:tc>
        <w:tc>
          <w:tcPr>
            <w:tcW w:w="901" w:type="pct"/>
            <w:shd w:val="clear" w:color="auto" w:fill="D9D9D9"/>
            <w:vAlign w:val="center"/>
          </w:tcPr>
          <w:p w14:paraId="7EB609D1" w14:textId="77777777" w:rsidR="00000000" w:rsidRDefault="00000000">
            <w:pPr>
              <w:adjustRightInd w:val="0"/>
              <w:snapToGrid w:val="0"/>
              <w:jc w:val="center"/>
              <w:rPr>
                <w:b/>
                <w:sz w:val="21"/>
                <w:szCs w:val="21"/>
              </w:rPr>
            </w:pPr>
            <w:r>
              <w:rPr>
                <w:b/>
                <w:sz w:val="21"/>
                <w:szCs w:val="21"/>
              </w:rPr>
              <w:t>2020</w:t>
            </w:r>
            <w:r>
              <w:rPr>
                <w:b/>
                <w:sz w:val="21"/>
                <w:szCs w:val="21"/>
              </w:rPr>
              <w:t>年</w:t>
            </w:r>
            <w:r>
              <w:rPr>
                <w:b/>
                <w:sz w:val="21"/>
                <w:szCs w:val="21"/>
              </w:rPr>
              <w:t>12</w:t>
            </w:r>
            <w:r>
              <w:rPr>
                <w:b/>
                <w:sz w:val="21"/>
                <w:szCs w:val="21"/>
              </w:rPr>
              <w:t>月</w:t>
            </w:r>
            <w:r>
              <w:rPr>
                <w:b/>
                <w:sz w:val="21"/>
                <w:szCs w:val="21"/>
              </w:rPr>
              <w:t>31</w:t>
            </w:r>
            <w:r>
              <w:rPr>
                <w:b/>
                <w:sz w:val="21"/>
                <w:szCs w:val="21"/>
              </w:rPr>
              <w:t>日</w:t>
            </w:r>
          </w:p>
        </w:tc>
      </w:tr>
      <w:tr w:rsidR="00000000" w14:paraId="333F5263" w14:textId="77777777">
        <w:trPr>
          <w:trHeight w:val="397"/>
          <w:jc w:val="center"/>
        </w:trPr>
        <w:tc>
          <w:tcPr>
            <w:tcW w:w="1395" w:type="pct"/>
            <w:vAlign w:val="center"/>
          </w:tcPr>
          <w:p w14:paraId="27B8956D" w14:textId="77777777" w:rsidR="00000000" w:rsidRDefault="00000000">
            <w:pPr>
              <w:rPr>
                <w:sz w:val="21"/>
                <w:szCs w:val="21"/>
              </w:rPr>
            </w:pPr>
            <w:r>
              <w:rPr>
                <w:sz w:val="21"/>
                <w:szCs w:val="21"/>
              </w:rPr>
              <w:t>流动比率（倍）</w:t>
            </w:r>
          </w:p>
        </w:tc>
        <w:tc>
          <w:tcPr>
            <w:tcW w:w="1536" w:type="dxa"/>
            <w:vAlign w:val="center"/>
          </w:tcPr>
          <w:p w14:paraId="6F493AC8" w14:textId="77777777" w:rsidR="00000000" w:rsidRDefault="00000000">
            <w:pPr>
              <w:jc w:val="right"/>
              <w:rPr>
                <w:color w:val="000000"/>
                <w:sz w:val="21"/>
                <w:szCs w:val="21"/>
              </w:rPr>
            </w:pPr>
            <w:r>
              <w:rPr>
                <w:rFonts w:eastAsia="等线"/>
                <w:color w:val="000000"/>
                <w:sz w:val="21"/>
                <w:szCs w:val="21"/>
              </w:rPr>
              <w:t>4.09</w:t>
            </w:r>
          </w:p>
        </w:tc>
        <w:tc>
          <w:tcPr>
            <w:tcW w:w="901" w:type="pct"/>
            <w:vAlign w:val="center"/>
          </w:tcPr>
          <w:p w14:paraId="6760EFBC" w14:textId="77777777" w:rsidR="00000000" w:rsidRDefault="00000000">
            <w:pPr>
              <w:adjustRightInd w:val="0"/>
              <w:snapToGrid w:val="0"/>
              <w:jc w:val="right"/>
              <w:rPr>
                <w:sz w:val="21"/>
                <w:szCs w:val="21"/>
              </w:rPr>
            </w:pPr>
            <w:r>
              <w:rPr>
                <w:color w:val="000000"/>
                <w:sz w:val="21"/>
                <w:szCs w:val="21"/>
              </w:rPr>
              <w:t>3.29</w:t>
            </w:r>
          </w:p>
        </w:tc>
        <w:tc>
          <w:tcPr>
            <w:tcW w:w="901" w:type="pct"/>
            <w:vAlign w:val="center"/>
          </w:tcPr>
          <w:p w14:paraId="0CD9DA7D" w14:textId="77777777" w:rsidR="00000000" w:rsidRDefault="00000000">
            <w:pPr>
              <w:adjustRightInd w:val="0"/>
              <w:snapToGrid w:val="0"/>
              <w:jc w:val="right"/>
              <w:rPr>
                <w:sz w:val="21"/>
                <w:szCs w:val="21"/>
              </w:rPr>
            </w:pPr>
            <w:r>
              <w:rPr>
                <w:color w:val="000000"/>
                <w:sz w:val="21"/>
                <w:szCs w:val="21"/>
              </w:rPr>
              <w:t>2.53</w:t>
            </w:r>
          </w:p>
        </w:tc>
        <w:tc>
          <w:tcPr>
            <w:tcW w:w="901" w:type="pct"/>
            <w:vAlign w:val="center"/>
          </w:tcPr>
          <w:p w14:paraId="1C9FA310" w14:textId="77777777" w:rsidR="00000000" w:rsidRDefault="00000000">
            <w:pPr>
              <w:adjustRightInd w:val="0"/>
              <w:snapToGrid w:val="0"/>
              <w:jc w:val="right"/>
              <w:rPr>
                <w:sz w:val="21"/>
                <w:szCs w:val="21"/>
              </w:rPr>
            </w:pPr>
            <w:r>
              <w:rPr>
                <w:color w:val="000000"/>
                <w:sz w:val="21"/>
                <w:szCs w:val="21"/>
              </w:rPr>
              <w:t>2.90</w:t>
            </w:r>
          </w:p>
        </w:tc>
      </w:tr>
      <w:tr w:rsidR="00000000" w14:paraId="42F503CC" w14:textId="77777777">
        <w:trPr>
          <w:trHeight w:val="397"/>
          <w:jc w:val="center"/>
        </w:trPr>
        <w:tc>
          <w:tcPr>
            <w:tcW w:w="1395" w:type="pct"/>
            <w:vAlign w:val="center"/>
          </w:tcPr>
          <w:p w14:paraId="1F4874F0" w14:textId="77777777" w:rsidR="00000000" w:rsidRDefault="00000000">
            <w:pPr>
              <w:rPr>
                <w:sz w:val="21"/>
                <w:szCs w:val="21"/>
              </w:rPr>
            </w:pPr>
            <w:r>
              <w:rPr>
                <w:sz w:val="21"/>
                <w:szCs w:val="21"/>
              </w:rPr>
              <w:t>速动比率（倍）</w:t>
            </w:r>
          </w:p>
        </w:tc>
        <w:tc>
          <w:tcPr>
            <w:tcW w:w="1536" w:type="dxa"/>
            <w:vAlign w:val="center"/>
          </w:tcPr>
          <w:p w14:paraId="39BACDEA" w14:textId="77777777" w:rsidR="00000000" w:rsidRDefault="00000000">
            <w:pPr>
              <w:jc w:val="right"/>
              <w:rPr>
                <w:color w:val="000000"/>
                <w:sz w:val="21"/>
                <w:szCs w:val="21"/>
              </w:rPr>
            </w:pPr>
            <w:r>
              <w:rPr>
                <w:rFonts w:eastAsia="等线"/>
                <w:color w:val="000000"/>
                <w:sz w:val="21"/>
                <w:szCs w:val="21"/>
              </w:rPr>
              <w:t>3.49</w:t>
            </w:r>
          </w:p>
        </w:tc>
        <w:tc>
          <w:tcPr>
            <w:tcW w:w="901" w:type="pct"/>
            <w:vAlign w:val="center"/>
          </w:tcPr>
          <w:p w14:paraId="4E7A62B9" w14:textId="77777777" w:rsidR="00000000" w:rsidRDefault="00000000">
            <w:pPr>
              <w:adjustRightInd w:val="0"/>
              <w:snapToGrid w:val="0"/>
              <w:jc w:val="right"/>
              <w:rPr>
                <w:sz w:val="21"/>
                <w:szCs w:val="21"/>
              </w:rPr>
            </w:pPr>
            <w:r>
              <w:rPr>
                <w:color w:val="000000"/>
                <w:sz w:val="21"/>
                <w:szCs w:val="21"/>
              </w:rPr>
              <w:t>2.72</w:t>
            </w:r>
          </w:p>
        </w:tc>
        <w:tc>
          <w:tcPr>
            <w:tcW w:w="901" w:type="pct"/>
            <w:vAlign w:val="center"/>
          </w:tcPr>
          <w:p w14:paraId="482A2F72" w14:textId="77777777" w:rsidR="00000000" w:rsidRDefault="00000000">
            <w:pPr>
              <w:adjustRightInd w:val="0"/>
              <w:snapToGrid w:val="0"/>
              <w:jc w:val="right"/>
              <w:rPr>
                <w:sz w:val="21"/>
                <w:szCs w:val="21"/>
              </w:rPr>
            </w:pPr>
            <w:r>
              <w:rPr>
                <w:color w:val="000000"/>
                <w:sz w:val="21"/>
                <w:szCs w:val="21"/>
              </w:rPr>
              <w:t>2.04</w:t>
            </w:r>
          </w:p>
        </w:tc>
        <w:tc>
          <w:tcPr>
            <w:tcW w:w="901" w:type="pct"/>
            <w:vAlign w:val="center"/>
          </w:tcPr>
          <w:p w14:paraId="156AF2E5" w14:textId="77777777" w:rsidR="00000000" w:rsidRDefault="00000000">
            <w:pPr>
              <w:adjustRightInd w:val="0"/>
              <w:snapToGrid w:val="0"/>
              <w:jc w:val="right"/>
              <w:rPr>
                <w:sz w:val="21"/>
                <w:szCs w:val="21"/>
              </w:rPr>
            </w:pPr>
            <w:r>
              <w:rPr>
                <w:color w:val="000000"/>
                <w:sz w:val="21"/>
                <w:szCs w:val="21"/>
              </w:rPr>
              <w:t>2.52</w:t>
            </w:r>
          </w:p>
        </w:tc>
      </w:tr>
      <w:tr w:rsidR="00000000" w14:paraId="0F5BF281" w14:textId="77777777">
        <w:trPr>
          <w:trHeight w:val="397"/>
          <w:jc w:val="center"/>
        </w:trPr>
        <w:tc>
          <w:tcPr>
            <w:tcW w:w="1395" w:type="pct"/>
            <w:vAlign w:val="center"/>
          </w:tcPr>
          <w:p w14:paraId="4C9F8353" w14:textId="77777777" w:rsidR="00000000" w:rsidRDefault="00000000">
            <w:pPr>
              <w:rPr>
                <w:sz w:val="21"/>
                <w:szCs w:val="21"/>
              </w:rPr>
            </w:pPr>
            <w:r>
              <w:rPr>
                <w:sz w:val="21"/>
                <w:szCs w:val="21"/>
              </w:rPr>
              <w:t>资产负债率（合并）（</w:t>
            </w:r>
            <w:r>
              <w:rPr>
                <w:sz w:val="21"/>
                <w:szCs w:val="21"/>
              </w:rPr>
              <w:t>%</w:t>
            </w:r>
            <w:r>
              <w:rPr>
                <w:sz w:val="21"/>
                <w:szCs w:val="21"/>
              </w:rPr>
              <w:t>）</w:t>
            </w:r>
          </w:p>
        </w:tc>
        <w:tc>
          <w:tcPr>
            <w:tcW w:w="1536" w:type="dxa"/>
            <w:vAlign w:val="center"/>
          </w:tcPr>
          <w:p w14:paraId="1E7DD54E" w14:textId="77777777" w:rsidR="00000000" w:rsidRDefault="00000000">
            <w:pPr>
              <w:jc w:val="right"/>
              <w:rPr>
                <w:color w:val="000000"/>
                <w:sz w:val="21"/>
                <w:szCs w:val="21"/>
              </w:rPr>
            </w:pPr>
            <w:r>
              <w:rPr>
                <w:rFonts w:eastAsia="等线" w:hint="eastAsia"/>
                <w:color w:val="000000"/>
                <w:sz w:val="21"/>
                <w:szCs w:val="21"/>
              </w:rPr>
              <w:t>17.98</w:t>
            </w:r>
          </w:p>
        </w:tc>
        <w:tc>
          <w:tcPr>
            <w:tcW w:w="901" w:type="pct"/>
            <w:vAlign w:val="center"/>
          </w:tcPr>
          <w:p w14:paraId="5C6CD61E" w14:textId="77777777" w:rsidR="00000000" w:rsidRDefault="00000000">
            <w:pPr>
              <w:adjustRightInd w:val="0"/>
              <w:snapToGrid w:val="0"/>
              <w:jc w:val="right"/>
              <w:rPr>
                <w:sz w:val="21"/>
                <w:szCs w:val="21"/>
              </w:rPr>
            </w:pPr>
            <w:r>
              <w:rPr>
                <w:color w:val="000000"/>
                <w:sz w:val="21"/>
                <w:szCs w:val="21"/>
              </w:rPr>
              <w:t>22.40</w:t>
            </w:r>
          </w:p>
        </w:tc>
        <w:tc>
          <w:tcPr>
            <w:tcW w:w="901" w:type="pct"/>
            <w:vAlign w:val="center"/>
          </w:tcPr>
          <w:p w14:paraId="565F335C" w14:textId="77777777" w:rsidR="00000000" w:rsidRDefault="00000000">
            <w:pPr>
              <w:adjustRightInd w:val="0"/>
              <w:snapToGrid w:val="0"/>
              <w:jc w:val="right"/>
              <w:rPr>
                <w:sz w:val="21"/>
                <w:szCs w:val="21"/>
              </w:rPr>
            </w:pPr>
            <w:r>
              <w:rPr>
                <w:color w:val="000000"/>
                <w:sz w:val="21"/>
                <w:szCs w:val="21"/>
              </w:rPr>
              <w:t>27.41</w:t>
            </w:r>
          </w:p>
        </w:tc>
        <w:tc>
          <w:tcPr>
            <w:tcW w:w="901" w:type="pct"/>
            <w:vAlign w:val="center"/>
          </w:tcPr>
          <w:p w14:paraId="1D4230EF" w14:textId="77777777" w:rsidR="00000000" w:rsidRDefault="00000000">
            <w:pPr>
              <w:adjustRightInd w:val="0"/>
              <w:snapToGrid w:val="0"/>
              <w:jc w:val="right"/>
              <w:rPr>
                <w:sz w:val="21"/>
                <w:szCs w:val="21"/>
              </w:rPr>
            </w:pPr>
            <w:r>
              <w:rPr>
                <w:color w:val="000000"/>
                <w:sz w:val="21"/>
                <w:szCs w:val="21"/>
              </w:rPr>
              <w:t>23.74</w:t>
            </w:r>
          </w:p>
        </w:tc>
      </w:tr>
      <w:tr w:rsidR="00000000" w14:paraId="205B7036" w14:textId="77777777">
        <w:trPr>
          <w:trHeight w:val="397"/>
          <w:jc w:val="center"/>
        </w:trPr>
        <w:tc>
          <w:tcPr>
            <w:tcW w:w="1395" w:type="pct"/>
            <w:vAlign w:val="center"/>
          </w:tcPr>
          <w:p w14:paraId="557302BF" w14:textId="77777777" w:rsidR="00000000" w:rsidRDefault="00000000">
            <w:pPr>
              <w:rPr>
                <w:sz w:val="21"/>
                <w:szCs w:val="21"/>
              </w:rPr>
            </w:pPr>
            <w:r>
              <w:rPr>
                <w:sz w:val="21"/>
                <w:szCs w:val="21"/>
              </w:rPr>
              <w:t>资产负债率（母公司）（</w:t>
            </w:r>
            <w:r>
              <w:rPr>
                <w:sz w:val="21"/>
                <w:szCs w:val="21"/>
              </w:rPr>
              <w:t>%</w:t>
            </w:r>
            <w:r>
              <w:rPr>
                <w:sz w:val="21"/>
                <w:szCs w:val="21"/>
              </w:rPr>
              <w:t>）</w:t>
            </w:r>
          </w:p>
        </w:tc>
        <w:tc>
          <w:tcPr>
            <w:tcW w:w="1536" w:type="dxa"/>
            <w:vAlign w:val="center"/>
          </w:tcPr>
          <w:p w14:paraId="383D48F5" w14:textId="77777777" w:rsidR="00000000" w:rsidRDefault="00000000">
            <w:pPr>
              <w:jc w:val="right"/>
              <w:rPr>
                <w:color w:val="000000"/>
                <w:sz w:val="21"/>
                <w:szCs w:val="21"/>
              </w:rPr>
            </w:pPr>
            <w:r>
              <w:rPr>
                <w:rFonts w:eastAsia="等线"/>
                <w:color w:val="000000"/>
                <w:sz w:val="21"/>
                <w:szCs w:val="21"/>
              </w:rPr>
              <w:t>1</w:t>
            </w:r>
            <w:r>
              <w:rPr>
                <w:rFonts w:eastAsia="等线" w:hint="eastAsia"/>
                <w:color w:val="000000"/>
                <w:sz w:val="21"/>
                <w:szCs w:val="21"/>
              </w:rPr>
              <w:t>4.81</w:t>
            </w:r>
          </w:p>
        </w:tc>
        <w:tc>
          <w:tcPr>
            <w:tcW w:w="901" w:type="pct"/>
            <w:vAlign w:val="center"/>
          </w:tcPr>
          <w:p w14:paraId="2224A43D" w14:textId="77777777" w:rsidR="00000000" w:rsidRDefault="00000000">
            <w:pPr>
              <w:adjustRightInd w:val="0"/>
              <w:snapToGrid w:val="0"/>
              <w:jc w:val="right"/>
              <w:rPr>
                <w:sz w:val="21"/>
                <w:szCs w:val="21"/>
              </w:rPr>
            </w:pPr>
            <w:r>
              <w:rPr>
                <w:color w:val="000000"/>
                <w:sz w:val="21"/>
                <w:szCs w:val="21"/>
              </w:rPr>
              <w:t>18.77</w:t>
            </w:r>
          </w:p>
        </w:tc>
        <w:tc>
          <w:tcPr>
            <w:tcW w:w="901" w:type="pct"/>
            <w:vAlign w:val="center"/>
          </w:tcPr>
          <w:p w14:paraId="72BD8BB4" w14:textId="77777777" w:rsidR="00000000" w:rsidRDefault="00000000">
            <w:pPr>
              <w:adjustRightInd w:val="0"/>
              <w:snapToGrid w:val="0"/>
              <w:jc w:val="right"/>
              <w:rPr>
                <w:sz w:val="21"/>
                <w:szCs w:val="21"/>
              </w:rPr>
            </w:pPr>
            <w:r>
              <w:rPr>
                <w:color w:val="000000"/>
                <w:sz w:val="21"/>
                <w:szCs w:val="21"/>
              </w:rPr>
              <w:t>22.58</w:t>
            </w:r>
          </w:p>
        </w:tc>
        <w:tc>
          <w:tcPr>
            <w:tcW w:w="901" w:type="pct"/>
            <w:vAlign w:val="center"/>
          </w:tcPr>
          <w:p w14:paraId="6CA56688" w14:textId="77777777" w:rsidR="00000000" w:rsidRDefault="00000000">
            <w:pPr>
              <w:adjustRightInd w:val="0"/>
              <w:snapToGrid w:val="0"/>
              <w:jc w:val="right"/>
              <w:rPr>
                <w:sz w:val="21"/>
                <w:szCs w:val="21"/>
              </w:rPr>
            </w:pPr>
            <w:r>
              <w:rPr>
                <w:color w:val="000000"/>
                <w:sz w:val="21"/>
                <w:szCs w:val="21"/>
              </w:rPr>
              <w:t>18.29</w:t>
            </w:r>
          </w:p>
        </w:tc>
      </w:tr>
      <w:tr w:rsidR="00000000" w14:paraId="16930B54" w14:textId="77777777">
        <w:trPr>
          <w:trHeight w:val="397"/>
          <w:jc w:val="center"/>
        </w:trPr>
        <w:tc>
          <w:tcPr>
            <w:tcW w:w="1395" w:type="pct"/>
            <w:shd w:val="clear" w:color="auto" w:fill="D9D9D9"/>
            <w:vAlign w:val="center"/>
          </w:tcPr>
          <w:p w14:paraId="6EEC8462" w14:textId="77777777" w:rsidR="00000000" w:rsidRDefault="00000000">
            <w:pPr>
              <w:jc w:val="center"/>
              <w:rPr>
                <w:b/>
                <w:sz w:val="21"/>
                <w:szCs w:val="21"/>
              </w:rPr>
            </w:pPr>
            <w:r>
              <w:rPr>
                <w:b/>
                <w:sz w:val="21"/>
                <w:szCs w:val="21"/>
              </w:rPr>
              <w:t>项目</w:t>
            </w:r>
          </w:p>
        </w:tc>
        <w:tc>
          <w:tcPr>
            <w:tcW w:w="901" w:type="pct"/>
            <w:shd w:val="clear" w:color="auto" w:fill="D9D9D9"/>
            <w:vAlign w:val="center"/>
          </w:tcPr>
          <w:p w14:paraId="029F895C" w14:textId="77777777" w:rsidR="00000000" w:rsidRDefault="00000000">
            <w:pPr>
              <w:adjustRightInd w:val="0"/>
              <w:snapToGrid w:val="0"/>
              <w:jc w:val="center"/>
              <w:rPr>
                <w:b/>
                <w:bCs/>
                <w:color w:val="000000"/>
                <w:sz w:val="21"/>
                <w:szCs w:val="21"/>
              </w:rPr>
            </w:pPr>
            <w:r>
              <w:rPr>
                <w:b/>
                <w:bCs/>
                <w:color w:val="000000"/>
                <w:sz w:val="21"/>
                <w:szCs w:val="21"/>
              </w:rPr>
              <w:t>2023</w:t>
            </w:r>
            <w:r>
              <w:rPr>
                <w:b/>
                <w:bCs/>
                <w:color w:val="000000"/>
                <w:sz w:val="21"/>
                <w:szCs w:val="21"/>
              </w:rPr>
              <w:t>年</w:t>
            </w:r>
            <w:r>
              <w:rPr>
                <w:b/>
                <w:bCs/>
                <w:color w:val="000000"/>
                <w:sz w:val="21"/>
                <w:szCs w:val="21"/>
              </w:rPr>
              <w:t>1-</w:t>
            </w:r>
            <w:r>
              <w:rPr>
                <w:rFonts w:hint="eastAsia"/>
                <w:b/>
                <w:bCs/>
                <w:color w:val="000000"/>
                <w:sz w:val="21"/>
                <w:szCs w:val="21"/>
              </w:rPr>
              <w:t>9</w:t>
            </w:r>
            <w:r>
              <w:rPr>
                <w:b/>
                <w:bCs/>
                <w:color w:val="000000"/>
                <w:sz w:val="21"/>
                <w:szCs w:val="21"/>
              </w:rPr>
              <w:t>月</w:t>
            </w:r>
          </w:p>
        </w:tc>
        <w:tc>
          <w:tcPr>
            <w:tcW w:w="901" w:type="pct"/>
            <w:shd w:val="clear" w:color="auto" w:fill="D9D9D9"/>
            <w:vAlign w:val="center"/>
          </w:tcPr>
          <w:p w14:paraId="3D65354F" w14:textId="77777777" w:rsidR="00000000" w:rsidRDefault="00000000">
            <w:pPr>
              <w:adjustRightInd w:val="0"/>
              <w:snapToGrid w:val="0"/>
              <w:jc w:val="center"/>
              <w:rPr>
                <w:rFonts w:hint="eastAsia"/>
                <w:b/>
                <w:bCs/>
                <w:color w:val="000000"/>
                <w:sz w:val="21"/>
                <w:szCs w:val="21"/>
              </w:rPr>
            </w:pPr>
            <w:r>
              <w:rPr>
                <w:b/>
                <w:bCs/>
                <w:color w:val="000000"/>
                <w:sz w:val="21"/>
                <w:szCs w:val="21"/>
              </w:rPr>
              <w:t>2022</w:t>
            </w:r>
            <w:r>
              <w:rPr>
                <w:rFonts w:hint="eastAsia"/>
                <w:b/>
                <w:bCs/>
                <w:color w:val="000000"/>
                <w:sz w:val="21"/>
                <w:szCs w:val="21"/>
              </w:rPr>
              <w:t>年度</w:t>
            </w:r>
          </w:p>
        </w:tc>
        <w:tc>
          <w:tcPr>
            <w:tcW w:w="901" w:type="pct"/>
            <w:shd w:val="clear" w:color="auto" w:fill="D9D9D9"/>
            <w:vAlign w:val="center"/>
          </w:tcPr>
          <w:p w14:paraId="6EBAFBF4" w14:textId="77777777" w:rsidR="00000000" w:rsidRDefault="00000000">
            <w:pPr>
              <w:adjustRightInd w:val="0"/>
              <w:snapToGrid w:val="0"/>
              <w:jc w:val="center"/>
              <w:rPr>
                <w:b/>
                <w:bCs/>
                <w:color w:val="000000"/>
                <w:sz w:val="21"/>
                <w:szCs w:val="21"/>
              </w:rPr>
            </w:pPr>
            <w:r>
              <w:rPr>
                <w:b/>
                <w:bCs/>
                <w:color w:val="000000"/>
                <w:sz w:val="21"/>
                <w:szCs w:val="21"/>
              </w:rPr>
              <w:t>2021</w:t>
            </w:r>
            <w:r>
              <w:rPr>
                <w:b/>
                <w:bCs/>
                <w:color w:val="000000"/>
                <w:sz w:val="21"/>
                <w:szCs w:val="21"/>
              </w:rPr>
              <w:t>年度</w:t>
            </w:r>
          </w:p>
        </w:tc>
        <w:tc>
          <w:tcPr>
            <w:tcW w:w="901" w:type="pct"/>
            <w:shd w:val="clear" w:color="auto" w:fill="D9D9D9"/>
            <w:vAlign w:val="center"/>
          </w:tcPr>
          <w:p w14:paraId="1660B1D6" w14:textId="77777777" w:rsidR="00000000" w:rsidRDefault="00000000">
            <w:pPr>
              <w:adjustRightInd w:val="0"/>
              <w:snapToGrid w:val="0"/>
              <w:jc w:val="center"/>
              <w:rPr>
                <w:b/>
                <w:bCs/>
                <w:color w:val="000000"/>
                <w:sz w:val="21"/>
                <w:szCs w:val="21"/>
              </w:rPr>
            </w:pPr>
            <w:r>
              <w:rPr>
                <w:b/>
                <w:bCs/>
                <w:color w:val="000000"/>
                <w:sz w:val="21"/>
                <w:szCs w:val="21"/>
              </w:rPr>
              <w:t>2020</w:t>
            </w:r>
            <w:r>
              <w:rPr>
                <w:b/>
                <w:bCs/>
                <w:color w:val="000000"/>
                <w:sz w:val="21"/>
                <w:szCs w:val="21"/>
              </w:rPr>
              <w:t>年度</w:t>
            </w:r>
          </w:p>
        </w:tc>
      </w:tr>
      <w:tr w:rsidR="00000000" w14:paraId="3AA041A8" w14:textId="77777777">
        <w:trPr>
          <w:trHeight w:val="397"/>
          <w:jc w:val="center"/>
        </w:trPr>
        <w:tc>
          <w:tcPr>
            <w:tcW w:w="1395" w:type="pct"/>
            <w:vAlign w:val="center"/>
          </w:tcPr>
          <w:p w14:paraId="22264BEA" w14:textId="77777777" w:rsidR="00000000" w:rsidRDefault="00000000">
            <w:pPr>
              <w:rPr>
                <w:sz w:val="21"/>
                <w:szCs w:val="21"/>
              </w:rPr>
            </w:pPr>
            <w:r>
              <w:rPr>
                <w:sz w:val="21"/>
                <w:szCs w:val="21"/>
              </w:rPr>
              <w:t>应收账款周转率（次）</w:t>
            </w:r>
          </w:p>
        </w:tc>
        <w:tc>
          <w:tcPr>
            <w:tcW w:w="1536" w:type="dxa"/>
            <w:vAlign w:val="center"/>
          </w:tcPr>
          <w:p w14:paraId="323B24E7" w14:textId="77777777" w:rsidR="00000000" w:rsidRDefault="00000000">
            <w:pPr>
              <w:adjustRightInd w:val="0"/>
              <w:snapToGrid w:val="0"/>
              <w:jc w:val="right"/>
              <w:rPr>
                <w:color w:val="000000"/>
                <w:sz w:val="21"/>
                <w:szCs w:val="21"/>
              </w:rPr>
            </w:pPr>
            <w:r>
              <w:rPr>
                <w:rFonts w:hint="eastAsia"/>
                <w:color w:val="000000"/>
                <w:sz w:val="21"/>
                <w:szCs w:val="21"/>
              </w:rPr>
              <w:t>6.21</w:t>
            </w:r>
          </w:p>
        </w:tc>
        <w:tc>
          <w:tcPr>
            <w:tcW w:w="901" w:type="pct"/>
            <w:vAlign w:val="center"/>
          </w:tcPr>
          <w:p w14:paraId="2203840B" w14:textId="77777777" w:rsidR="00000000" w:rsidRDefault="00000000">
            <w:pPr>
              <w:adjustRightInd w:val="0"/>
              <w:snapToGrid w:val="0"/>
              <w:jc w:val="right"/>
              <w:rPr>
                <w:sz w:val="21"/>
                <w:szCs w:val="21"/>
              </w:rPr>
            </w:pPr>
            <w:r>
              <w:rPr>
                <w:color w:val="000000"/>
                <w:sz w:val="21"/>
                <w:szCs w:val="21"/>
              </w:rPr>
              <w:t>7.13</w:t>
            </w:r>
          </w:p>
        </w:tc>
        <w:tc>
          <w:tcPr>
            <w:tcW w:w="901" w:type="pct"/>
            <w:vAlign w:val="center"/>
          </w:tcPr>
          <w:p w14:paraId="7BED5077" w14:textId="77777777" w:rsidR="00000000" w:rsidRDefault="00000000">
            <w:pPr>
              <w:adjustRightInd w:val="0"/>
              <w:snapToGrid w:val="0"/>
              <w:jc w:val="right"/>
              <w:rPr>
                <w:sz w:val="21"/>
                <w:szCs w:val="21"/>
              </w:rPr>
            </w:pPr>
            <w:r>
              <w:rPr>
                <w:sz w:val="21"/>
                <w:szCs w:val="21"/>
              </w:rPr>
              <w:t>6.77</w:t>
            </w:r>
          </w:p>
        </w:tc>
        <w:tc>
          <w:tcPr>
            <w:tcW w:w="901" w:type="pct"/>
            <w:vAlign w:val="center"/>
          </w:tcPr>
          <w:p w14:paraId="5A34E774" w14:textId="77777777" w:rsidR="00000000" w:rsidRDefault="00000000">
            <w:pPr>
              <w:adjustRightInd w:val="0"/>
              <w:snapToGrid w:val="0"/>
              <w:jc w:val="right"/>
              <w:rPr>
                <w:sz w:val="21"/>
                <w:szCs w:val="21"/>
              </w:rPr>
            </w:pPr>
            <w:r>
              <w:rPr>
                <w:sz w:val="21"/>
                <w:szCs w:val="21"/>
              </w:rPr>
              <w:t>5.84</w:t>
            </w:r>
          </w:p>
        </w:tc>
      </w:tr>
      <w:tr w:rsidR="00000000" w14:paraId="7264FDBE" w14:textId="77777777">
        <w:trPr>
          <w:trHeight w:val="397"/>
          <w:jc w:val="center"/>
        </w:trPr>
        <w:tc>
          <w:tcPr>
            <w:tcW w:w="1395" w:type="pct"/>
            <w:vAlign w:val="center"/>
          </w:tcPr>
          <w:p w14:paraId="31038ED1" w14:textId="77777777" w:rsidR="00000000" w:rsidRDefault="00000000">
            <w:pPr>
              <w:rPr>
                <w:sz w:val="21"/>
                <w:szCs w:val="21"/>
              </w:rPr>
            </w:pPr>
            <w:r>
              <w:rPr>
                <w:sz w:val="21"/>
                <w:szCs w:val="21"/>
              </w:rPr>
              <w:t>存货周转率（次）</w:t>
            </w:r>
          </w:p>
        </w:tc>
        <w:tc>
          <w:tcPr>
            <w:tcW w:w="1536" w:type="dxa"/>
            <w:vAlign w:val="center"/>
          </w:tcPr>
          <w:p w14:paraId="708AB806" w14:textId="77777777" w:rsidR="00000000" w:rsidRDefault="00000000">
            <w:pPr>
              <w:adjustRightInd w:val="0"/>
              <w:snapToGrid w:val="0"/>
              <w:jc w:val="right"/>
              <w:rPr>
                <w:color w:val="000000"/>
                <w:sz w:val="21"/>
                <w:szCs w:val="21"/>
              </w:rPr>
            </w:pPr>
            <w:r>
              <w:rPr>
                <w:rFonts w:hint="eastAsia"/>
                <w:color w:val="000000"/>
                <w:sz w:val="21"/>
                <w:szCs w:val="21"/>
              </w:rPr>
              <w:t>3.00</w:t>
            </w:r>
          </w:p>
        </w:tc>
        <w:tc>
          <w:tcPr>
            <w:tcW w:w="901" w:type="pct"/>
            <w:vAlign w:val="center"/>
          </w:tcPr>
          <w:p w14:paraId="14C29EB1" w14:textId="77777777" w:rsidR="00000000" w:rsidRDefault="00000000">
            <w:pPr>
              <w:adjustRightInd w:val="0"/>
              <w:snapToGrid w:val="0"/>
              <w:jc w:val="right"/>
              <w:rPr>
                <w:sz w:val="21"/>
                <w:szCs w:val="21"/>
              </w:rPr>
            </w:pPr>
            <w:r>
              <w:rPr>
                <w:color w:val="000000"/>
                <w:sz w:val="21"/>
                <w:szCs w:val="21"/>
              </w:rPr>
              <w:t>2.92</w:t>
            </w:r>
          </w:p>
        </w:tc>
        <w:tc>
          <w:tcPr>
            <w:tcW w:w="901" w:type="pct"/>
            <w:vAlign w:val="center"/>
          </w:tcPr>
          <w:p w14:paraId="094E9DFB" w14:textId="77777777" w:rsidR="00000000" w:rsidRDefault="00000000">
            <w:pPr>
              <w:adjustRightInd w:val="0"/>
              <w:snapToGrid w:val="0"/>
              <w:jc w:val="right"/>
              <w:rPr>
                <w:sz w:val="21"/>
                <w:szCs w:val="21"/>
              </w:rPr>
            </w:pPr>
            <w:r>
              <w:rPr>
                <w:sz w:val="21"/>
                <w:szCs w:val="21"/>
              </w:rPr>
              <w:t>3.00</w:t>
            </w:r>
          </w:p>
        </w:tc>
        <w:tc>
          <w:tcPr>
            <w:tcW w:w="901" w:type="pct"/>
            <w:vAlign w:val="center"/>
          </w:tcPr>
          <w:p w14:paraId="280F6A12" w14:textId="77777777" w:rsidR="00000000" w:rsidRDefault="00000000">
            <w:pPr>
              <w:adjustRightInd w:val="0"/>
              <w:snapToGrid w:val="0"/>
              <w:jc w:val="right"/>
              <w:rPr>
                <w:sz w:val="21"/>
                <w:szCs w:val="21"/>
              </w:rPr>
            </w:pPr>
            <w:r>
              <w:rPr>
                <w:sz w:val="21"/>
                <w:szCs w:val="21"/>
              </w:rPr>
              <w:t>3.13</w:t>
            </w:r>
          </w:p>
        </w:tc>
      </w:tr>
      <w:tr w:rsidR="00000000" w14:paraId="7BC69D6E" w14:textId="77777777">
        <w:trPr>
          <w:trHeight w:val="397"/>
          <w:jc w:val="center"/>
        </w:trPr>
        <w:tc>
          <w:tcPr>
            <w:tcW w:w="1395" w:type="pct"/>
            <w:vAlign w:val="center"/>
          </w:tcPr>
          <w:p w14:paraId="27674D9F" w14:textId="77777777" w:rsidR="00000000" w:rsidRDefault="00000000">
            <w:pPr>
              <w:rPr>
                <w:sz w:val="21"/>
                <w:szCs w:val="21"/>
              </w:rPr>
            </w:pPr>
            <w:r>
              <w:rPr>
                <w:sz w:val="21"/>
                <w:szCs w:val="21"/>
              </w:rPr>
              <w:t>每股经营活动现金</w:t>
            </w:r>
            <w:r>
              <w:rPr>
                <w:rFonts w:hint="eastAsia"/>
                <w:sz w:val="21"/>
                <w:szCs w:val="21"/>
              </w:rPr>
              <w:t>净</w:t>
            </w:r>
            <w:r>
              <w:rPr>
                <w:sz w:val="21"/>
                <w:szCs w:val="21"/>
              </w:rPr>
              <w:t>流量（元</w:t>
            </w:r>
            <w:r>
              <w:rPr>
                <w:sz w:val="21"/>
                <w:szCs w:val="21"/>
              </w:rPr>
              <w:t>/</w:t>
            </w:r>
            <w:r>
              <w:rPr>
                <w:sz w:val="21"/>
                <w:szCs w:val="21"/>
              </w:rPr>
              <w:t>股）</w:t>
            </w:r>
          </w:p>
        </w:tc>
        <w:tc>
          <w:tcPr>
            <w:tcW w:w="901" w:type="pct"/>
            <w:vAlign w:val="center"/>
          </w:tcPr>
          <w:p w14:paraId="4119A04F" w14:textId="77777777" w:rsidR="00000000" w:rsidRDefault="00000000">
            <w:pPr>
              <w:adjustRightInd w:val="0"/>
              <w:snapToGrid w:val="0"/>
              <w:jc w:val="right"/>
              <w:rPr>
                <w:color w:val="000000"/>
                <w:sz w:val="21"/>
                <w:szCs w:val="21"/>
              </w:rPr>
            </w:pPr>
            <w:r>
              <w:rPr>
                <w:color w:val="000000"/>
                <w:sz w:val="21"/>
                <w:szCs w:val="21"/>
              </w:rPr>
              <w:t>0.</w:t>
            </w:r>
            <w:r>
              <w:rPr>
                <w:rFonts w:hint="eastAsia"/>
                <w:color w:val="000000"/>
                <w:sz w:val="21"/>
                <w:szCs w:val="21"/>
              </w:rPr>
              <w:t>45</w:t>
            </w:r>
          </w:p>
        </w:tc>
        <w:tc>
          <w:tcPr>
            <w:tcW w:w="901" w:type="pct"/>
            <w:vAlign w:val="center"/>
          </w:tcPr>
          <w:p w14:paraId="0F27BE7C" w14:textId="77777777" w:rsidR="00000000" w:rsidRDefault="00000000">
            <w:pPr>
              <w:adjustRightInd w:val="0"/>
              <w:snapToGrid w:val="0"/>
              <w:jc w:val="right"/>
              <w:rPr>
                <w:sz w:val="21"/>
                <w:szCs w:val="21"/>
              </w:rPr>
            </w:pPr>
            <w:r>
              <w:rPr>
                <w:color w:val="000000"/>
                <w:sz w:val="21"/>
                <w:szCs w:val="21"/>
              </w:rPr>
              <w:t>0.80</w:t>
            </w:r>
          </w:p>
        </w:tc>
        <w:tc>
          <w:tcPr>
            <w:tcW w:w="901" w:type="pct"/>
            <w:vAlign w:val="center"/>
          </w:tcPr>
          <w:p w14:paraId="02C34EFA" w14:textId="77777777" w:rsidR="00000000" w:rsidRDefault="00000000">
            <w:pPr>
              <w:adjustRightInd w:val="0"/>
              <w:snapToGrid w:val="0"/>
              <w:jc w:val="right"/>
              <w:rPr>
                <w:sz w:val="21"/>
                <w:szCs w:val="21"/>
              </w:rPr>
            </w:pPr>
            <w:r>
              <w:rPr>
                <w:sz w:val="21"/>
                <w:szCs w:val="21"/>
              </w:rPr>
              <w:t>0.07</w:t>
            </w:r>
          </w:p>
        </w:tc>
        <w:tc>
          <w:tcPr>
            <w:tcW w:w="901" w:type="pct"/>
            <w:vAlign w:val="center"/>
          </w:tcPr>
          <w:p w14:paraId="19B97B94" w14:textId="77777777" w:rsidR="00000000" w:rsidRDefault="00000000">
            <w:pPr>
              <w:adjustRightInd w:val="0"/>
              <w:snapToGrid w:val="0"/>
              <w:jc w:val="right"/>
              <w:rPr>
                <w:sz w:val="21"/>
                <w:szCs w:val="21"/>
              </w:rPr>
            </w:pPr>
            <w:r>
              <w:rPr>
                <w:sz w:val="21"/>
                <w:szCs w:val="21"/>
              </w:rPr>
              <w:t>0.77</w:t>
            </w:r>
          </w:p>
        </w:tc>
      </w:tr>
      <w:tr w:rsidR="00000000" w14:paraId="6726AD47" w14:textId="77777777">
        <w:trPr>
          <w:trHeight w:val="397"/>
          <w:jc w:val="center"/>
        </w:trPr>
        <w:tc>
          <w:tcPr>
            <w:tcW w:w="1395" w:type="pct"/>
            <w:vAlign w:val="center"/>
          </w:tcPr>
          <w:p w14:paraId="0D926C71" w14:textId="77777777" w:rsidR="00000000" w:rsidRDefault="00000000">
            <w:pPr>
              <w:rPr>
                <w:sz w:val="21"/>
                <w:szCs w:val="21"/>
              </w:rPr>
            </w:pPr>
            <w:r>
              <w:rPr>
                <w:sz w:val="21"/>
                <w:szCs w:val="21"/>
              </w:rPr>
              <w:t>每股净现金流量（元</w:t>
            </w:r>
            <w:r>
              <w:rPr>
                <w:sz w:val="21"/>
                <w:szCs w:val="21"/>
              </w:rPr>
              <w:t>/</w:t>
            </w:r>
            <w:r>
              <w:rPr>
                <w:sz w:val="21"/>
                <w:szCs w:val="21"/>
              </w:rPr>
              <w:t>股）</w:t>
            </w:r>
          </w:p>
        </w:tc>
        <w:tc>
          <w:tcPr>
            <w:tcW w:w="901" w:type="pct"/>
            <w:vAlign w:val="center"/>
          </w:tcPr>
          <w:p w14:paraId="4556D8AF" w14:textId="77777777" w:rsidR="00000000" w:rsidRDefault="00000000">
            <w:pPr>
              <w:adjustRightInd w:val="0"/>
              <w:snapToGrid w:val="0"/>
              <w:jc w:val="right"/>
              <w:rPr>
                <w:color w:val="000000"/>
                <w:sz w:val="21"/>
                <w:szCs w:val="21"/>
              </w:rPr>
            </w:pPr>
            <w:r>
              <w:rPr>
                <w:color w:val="000000"/>
                <w:sz w:val="21"/>
                <w:szCs w:val="21"/>
              </w:rPr>
              <w:t>-0.</w:t>
            </w:r>
            <w:r>
              <w:rPr>
                <w:rFonts w:hint="eastAsia"/>
                <w:color w:val="000000"/>
                <w:sz w:val="21"/>
                <w:szCs w:val="21"/>
              </w:rPr>
              <w:t>54</w:t>
            </w:r>
          </w:p>
        </w:tc>
        <w:tc>
          <w:tcPr>
            <w:tcW w:w="901" w:type="pct"/>
            <w:vAlign w:val="center"/>
          </w:tcPr>
          <w:p w14:paraId="2FC37CCE" w14:textId="77777777" w:rsidR="00000000" w:rsidRDefault="00000000">
            <w:pPr>
              <w:adjustRightInd w:val="0"/>
              <w:snapToGrid w:val="0"/>
              <w:jc w:val="right"/>
              <w:rPr>
                <w:sz w:val="21"/>
                <w:szCs w:val="21"/>
              </w:rPr>
            </w:pPr>
            <w:r>
              <w:rPr>
                <w:color w:val="000000"/>
                <w:sz w:val="21"/>
                <w:szCs w:val="21"/>
              </w:rPr>
              <w:t>0.43</w:t>
            </w:r>
          </w:p>
        </w:tc>
        <w:tc>
          <w:tcPr>
            <w:tcW w:w="901" w:type="pct"/>
            <w:vAlign w:val="center"/>
          </w:tcPr>
          <w:p w14:paraId="7997AC65" w14:textId="77777777" w:rsidR="00000000" w:rsidRDefault="00000000">
            <w:pPr>
              <w:adjustRightInd w:val="0"/>
              <w:snapToGrid w:val="0"/>
              <w:jc w:val="right"/>
              <w:rPr>
                <w:sz w:val="21"/>
                <w:szCs w:val="21"/>
              </w:rPr>
            </w:pPr>
            <w:r>
              <w:rPr>
                <w:sz w:val="21"/>
                <w:szCs w:val="21"/>
              </w:rPr>
              <w:t>0.24</w:t>
            </w:r>
          </w:p>
        </w:tc>
        <w:tc>
          <w:tcPr>
            <w:tcW w:w="901" w:type="pct"/>
            <w:vAlign w:val="center"/>
          </w:tcPr>
          <w:p w14:paraId="4ABD9C6C" w14:textId="77777777" w:rsidR="00000000" w:rsidRDefault="00000000">
            <w:pPr>
              <w:adjustRightInd w:val="0"/>
              <w:snapToGrid w:val="0"/>
              <w:jc w:val="right"/>
              <w:rPr>
                <w:sz w:val="21"/>
                <w:szCs w:val="21"/>
              </w:rPr>
            </w:pPr>
            <w:r>
              <w:rPr>
                <w:sz w:val="21"/>
                <w:szCs w:val="21"/>
              </w:rPr>
              <w:t>-0.09</w:t>
            </w:r>
          </w:p>
        </w:tc>
      </w:tr>
      <w:tr w:rsidR="00000000" w14:paraId="682B1709" w14:textId="77777777">
        <w:trPr>
          <w:trHeight w:val="397"/>
          <w:jc w:val="center"/>
        </w:trPr>
        <w:tc>
          <w:tcPr>
            <w:tcW w:w="1395" w:type="pct"/>
            <w:vAlign w:val="center"/>
          </w:tcPr>
          <w:p w14:paraId="51D27906" w14:textId="77777777" w:rsidR="00000000" w:rsidRDefault="00000000">
            <w:pPr>
              <w:rPr>
                <w:sz w:val="21"/>
                <w:szCs w:val="21"/>
              </w:rPr>
            </w:pPr>
            <w:r>
              <w:rPr>
                <w:rFonts w:hint="eastAsia"/>
                <w:sz w:val="21"/>
                <w:szCs w:val="21"/>
              </w:rPr>
              <w:t>归属于母公司所有者的每股净资产（元</w:t>
            </w:r>
            <w:r>
              <w:rPr>
                <w:rFonts w:hint="eastAsia"/>
                <w:sz w:val="21"/>
                <w:szCs w:val="21"/>
              </w:rPr>
              <w:t>/</w:t>
            </w:r>
            <w:r>
              <w:rPr>
                <w:rFonts w:hint="eastAsia"/>
                <w:sz w:val="21"/>
                <w:szCs w:val="21"/>
              </w:rPr>
              <w:t>股）</w:t>
            </w:r>
          </w:p>
        </w:tc>
        <w:tc>
          <w:tcPr>
            <w:tcW w:w="901" w:type="pct"/>
            <w:vAlign w:val="center"/>
          </w:tcPr>
          <w:p w14:paraId="1279BB2A" w14:textId="77777777" w:rsidR="00000000" w:rsidRDefault="00000000">
            <w:pPr>
              <w:adjustRightInd w:val="0"/>
              <w:snapToGrid w:val="0"/>
              <w:jc w:val="right"/>
              <w:rPr>
                <w:color w:val="000000"/>
                <w:sz w:val="21"/>
                <w:szCs w:val="21"/>
              </w:rPr>
            </w:pPr>
            <w:r>
              <w:rPr>
                <w:rFonts w:hint="eastAsia"/>
                <w:color w:val="000000"/>
                <w:sz w:val="21"/>
                <w:szCs w:val="21"/>
              </w:rPr>
              <w:t>3.57</w:t>
            </w:r>
          </w:p>
        </w:tc>
        <w:tc>
          <w:tcPr>
            <w:tcW w:w="901" w:type="pct"/>
            <w:vAlign w:val="center"/>
          </w:tcPr>
          <w:p w14:paraId="630E07E2" w14:textId="77777777" w:rsidR="00000000" w:rsidRDefault="00000000">
            <w:pPr>
              <w:adjustRightInd w:val="0"/>
              <w:snapToGrid w:val="0"/>
              <w:jc w:val="right"/>
              <w:rPr>
                <w:sz w:val="21"/>
                <w:szCs w:val="21"/>
              </w:rPr>
            </w:pPr>
            <w:r>
              <w:rPr>
                <w:color w:val="000000"/>
                <w:sz w:val="21"/>
                <w:szCs w:val="21"/>
              </w:rPr>
              <w:t>4.35</w:t>
            </w:r>
          </w:p>
        </w:tc>
        <w:tc>
          <w:tcPr>
            <w:tcW w:w="901" w:type="pct"/>
            <w:vAlign w:val="center"/>
          </w:tcPr>
          <w:p w14:paraId="2C5149D6" w14:textId="77777777" w:rsidR="00000000" w:rsidRDefault="00000000">
            <w:pPr>
              <w:adjustRightInd w:val="0"/>
              <w:snapToGrid w:val="0"/>
              <w:jc w:val="right"/>
              <w:rPr>
                <w:sz w:val="21"/>
                <w:szCs w:val="21"/>
              </w:rPr>
            </w:pPr>
            <w:r>
              <w:rPr>
                <w:sz w:val="21"/>
                <w:szCs w:val="21"/>
              </w:rPr>
              <w:t>3.82</w:t>
            </w:r>
          </w:p>
        </w:tc>
        <w:tc>
          <w:tcPr>
            <w:tcW w:w="901" w:type="pct"/>
            <w:vAlign w:val="center"/>
          </w:tcPr>
          <w:p w14:paraId="458A5D53" w14:textId="77777777" w:rsidR="00000000" w:rsidRDefault="00000000">
            <w:pPr>
              <w:adjustRightInd w:val="0"/>
              <w:snapToGrid w:val="0"/>
              <w:jc w:val="right"/>
              <w:rPr>
                <w:sz w:val="21"/>
                <w:szCs w:val="21"/>
              </w:rPr>
            </w:pPr>
            <w:r>
              <w:rPr>
                <w:sz w:val="21"/>
                <w:szCs w:val="21"/>
              </w:rPr>
              <w:t>5.68</w:t>
            </w:r>
          </w:p>
        </w:tc>
      </w:tr>
    </w:tbl>
    <w:p w14:paraId="581FA4F6" w14:textId="77777777" w:rsidR="00000000" w:rsidRDefault="00000000">
      <w:pPr>
        <w:rPr>
          <w:sz w:val="21"/>
          <w:szCs w:val="21"/>
        </w:rPr>
      </w:pPr>
      <w:r>
        <w:rPr>
          <w:sz w:val="21"/>
          <w:szCs w:val="21"/>
        </w:rPr>
        <w:t>注：</w:t>
      </w:r>
    </w:p>
    <w:p w14:paraId="51085266" w14:textId="77777777" w:rsidR="00000000" w:rsidRDefault="00000000">
      <w:pPr>
        <w:rPr>
          <w:sz w:val="21"/>
          <w:szCs w:val="21"/>
        </w:rPr>
      </w:pPr>
      <w:r>
        <w:rPr>
          <w:rFonts w:hint="eastAsia"/>
          <w:sz w:val="21"/>
          <w:szCs w:val="21"/>
        </w:rPr>
        <w:t>1</w:t>
      </w:r>
      <w:r>
        <w:rPr>
          <w:rFonts w:hint="eastAsia"/>
          <w:sz w:val="21"/>
          <w:szCs w:val="21"/>
        </w:rPr>
        <w:t>、上述指标中除母公司资产负债率外，其他均依据合并报表口径计算。除另有说明，上述各指标的具体计算方法如下：</w:t>
      </w:r>
    </w:p>
    <w:p w14:paraId="474DF583" w14:textId="77777777" w:rsidR="00000000" w:rsidRDefault="00000000">
      <w:pPr>
        <w:rPr>
          <w:sz w:val="21"/>
          <w:szCs w:val="21"/>
        </w:rPr>
      </w:pPr>
      <w:r>
        <w:rPr>
          <w:rFonts w:hint="eastAsia"/>
          <w:sz w:val="21"/>
          <w:szCs w:val="21"/>
        </w:rPr>
        <w:t>流动比率＝流动资产</w:t>
      </w:r>
      <w:r>
        <w:rPr>
          <w:sz w:val="21"/>
          <w:szCs w:val="21"/>
        </w:rPr>
        <w:t>/</w:t>
      </w:r>
      <w:r>
        <w:rPr>
          <w:rFonts w:hint="eastAsia"/>
          <w:sz w:val="21"/>
          <w:szCs w:val="21"/>
        </w:rPr>
        <w:t>流动负债</w:t>
      </w:r>
    </w:p>
    <w:p w14:paraId="14D06FFE" w14:textId="77777777" w:rsidR="00000000" w:rsidRDefault="00000000">
      <w:pPr>
        <w:rPr>
          <w:sz w:val="21"/>
          <w:szCs w:val="21"/>
        </w:rPr>
      </w:pPr>
      <w:r>
        <w:rPr>
          <w:rFonts w:hint="eastAsia"/>
          <w:sz w:val="21"/>
          <w:szCs w:val="21"/>
        </w:rPr>
        <w:t>速动比率＝（流动资产</w:t>
      </w:r>
      <w:r>
        <w:rPr>
          <w:rFonts w:hint="eastAsia"/>
          <w:sz w:val="21"/>
          <w:szCs w:val="21"/>
        </w:rPr>
        <w:t>-</w:t>
      </w:r>
      <w:r>
        <w:rPr>
          <w:rFonts w:hint="eastAsia"/>
          <w:sz w:val="21"/>
          <w:szCs w:val="21"/>
        </w:rPr>
        <w:t>存货）</w:t>
      </w:r>
      <w:r>
        <w:rPr>
          <w:sz w:val="21"/>
          <w:szCs w:val="21"/>
        </w:rPr>
        <w:t>/</w:t>
      </w:r>
      <w:r>
        <w:rPr>
          <w:rFonts w:hint="eastAsia"/>
          <w:sz w:val="21"/>
          <w:szCs w:val="21"/>
        </w:rPr>
        <w:t>流动负债</w:t>
      </w:r>
    </w:p>
    <w:p w14:paraId="1B652F1A" w14:textId="77777777" w:rsidR="00000000" w:rsidRDefault="00000000">
      <w:pPr>
        <w:rPr>
          <w:sz w:val="21"/>
          <w:szCs w:val="21"/>
        </w:rPr>
      </w:pPr>
      <w:r>
        <w:rPr>
          <w:rFonts w:hint="eastAsia"/>
          <w:sz w:val="21"/>
          <w:szCs w:val="21"/>
        </w:rPr>
        <w:t>资产负债率＝总负债</w:t>
      </w:r>
      <w:r>
        <w:rPr>
          <w:sz w:val="21"/>
          <w:szCs w:val="21"/>
        </w:rPr>
        <w:t>/</w:t>
      </w:r>
      <w:r>
        <w:rPr>
          <w:rFonts w:hint="eastAsia"/>
          <w:sz w:val="21"/>
          <w:szCs w:val="21"/>
        </w:rPr>
        <w:t>总资产</w:t>
      </w:r>
    </w:p>
    <w:p w14:paraId="13CCCB65" w14:textId="77777777" w:rsidR="00000000" w:rsidRDefault="00000000">
      <w:pPr>
        <w:rPr>
          <w:sz w:val="21"/>
          <w:szCs w:val="21"/>
        </w:rPr>
      </w:pPr>
      <w:r>
        <w:rPr>
          <w:rFonts w:hint="eastAsia"/>
          <w:sz w:val="21"/>
          <w:szCs w:val="21"/>
        </w:rPr>
        <w:t>应收账款周转率＝营业收入</w:t>
      </w:r>
      <w:r>
        <w:rPr>
          <w:sz w:val="21"/>
          <w:szCs w:val="21"/>
        </w:rPr>
        <w:t>/</w:t>
      </w:r>
      <w:r>
        <w:rPr>
          <w:rFonts w:hint="eastAsia"/>
          <w:sz w:val="21"/>
          <w:szCs w:val="21"/>
        </w:rPr>
        <w:t>应收账款平均账面价值</w:t>
      </w:r>
    </w:p>
    <w:p w14:paraId="32A39817" w14:textId="77777777" w:rsidR="00000000" w:rsidRDefault="00000000">
      <w:pPr>
        <w:rPr>
          <w:sz w:val="21"/>
          <w:szCs w:val="21"/>
        </w:rPr>
      </w:pPr>
      <w:r>
        <w:rPr>
          <w:rFonts w:hint="eastAsia"/>
          <w:sz w:val="21"/>
          <w:szCs w:val="21"/>
        </w:rPr>
        <w:lastRenderedPageBreak/>
        <w:t>存货周转率</w:t>
      </w:r>
      <w:r>
        <w:rPr>
          <w:sz w:val="21"/>
          <w:szCs w:val="21"/>
        </w:rPr>
        <w:t>=</w:t>
      </w:r>
      <w:r>
        <w:rPr>
          <w:rFonts w:hint="eastAsia"/>
          <w:sz w:val="21"/>
          <w:szCs w:val="21"/>
        </w:rPr>
        <w:t>营业成本</w:t>
      </w:r>
      <w:r>
        <w:rPr>
          <w:sz w:val="21"/>
          <w:szCs w:val="21"/>
        </w:rPr>
        <w:t>/</w:t>
      </w:r>
      <w:r>
        <w:rPr>
          <w:rFonts w:hint="eastAsia"/>
          <w:sz w:val="21"/>
          <w:szCs w:val="21"/>
        </w:rPr>
        <w:t>平均存货账面价值</w:t>
      </w:r>
    </w:p>
    <w:p w14:paraId="490E7F40" w14:textId="77777777" w:rsidR="00000000" w:rsidRDefault="00000000">
      <w:pPr>
        <w:rPr>
          <w:sz w:val="21"/>
          <w:szCs w:val="21"/>
        </w:rPr>
      </w:pPr>
      <w:r>
        <w:rPr>
          <w:rFonts w:hint="eastAsia"/>
          <w:sz w:val="21"/>
          <w:szCs w:val="21"/>
        </w:rPr>
        <w:t>每股经营活动现金流量＝经营活动产生的现金流量净额</w:t>
      </w:r>
      <w:r>
        <w:rPr>
          <w:sz w:val="21"/>
          <w:szCs w:val="21"/>
        </w:rPr>
        <w:t>/</w:t>
      </w:r>
      <w:r>
        <w:rPr>
          <w:rFonts w:hint="eastAsia"/>
          <w:sz w:val="21"/>
          <w:szCs w:val="21"/>
        </w:rPr>
        <w:t>期末普通股股份总数</w:t>
      </w:r>
    </w:p>
    <w:p w14:paraId="4C348C5F" w14:textId="77777777" w:rsidR="00000000" w:rsidRDefault="00000000">
      <w:pPr>
        <w:rPr>
          <w:sz w:val="21"/>
          <w:szCs w:val="21"/>
        </w:rPr>
      </w:pPr>
      <w:r>
        <w:rPr>
          <w:rFonts w:hint="eastAsia"/>
          <w:sz w:val="21"/>
          <w:szCs w:val="21"/>
        </w:rPr>
        <w:t>每股净现金流量</w:t>
      </w:r>
      <w:r>
        <w:rPr>
          <w:sz w:val="21"/>
          <w:szCs w:val="21"/>
        </w:rPr>
        <w:t>=</w:t>
      </w:r>
      <w:r>
        <w:rPr>
          <w:rFonts w:hint="eastAsia"/>
          <w:sz w:val="21"/>
          <w:szCs w:val="21"/>
        </w:rPr>
        <w:t>现金及现金等价物净增加额</w:t>
      </w:r>
      <w:r>
        <w:rPr>
          <w:sz w:val="21"/>
          <w:szCs w:val="21"/>
        </w:rPr>
        <w:t>/</w:t>
      </w:r>
      <w:r>
        <w:rPr>
          <w:rFonts w:hint="eastAsia"/>
          <w:sz w:val="21"/>
          <w:szCs w:val="21"/>
        </w:rPr>
        <w:t>期末普通股股份总数</w:t>
      </w:r>
    </w:p>
    <w:p w14:paraId="16F9F55A" w14:textId="77777777" w:rsidR="00000000" w:rsidRDefault="00000000">
      <w:pPr>
        <w:rPr>
          <w:sz w:val="21"/>
          <w:szCs w:val="21"/>
        </w:rPr>
      </w:pPr>
      <w:r>
        <w:rPr>
          <w:rFonts w:hint="eastAsia"/>
          <w:sz w:val="21"/>
          <w:szCs w:val="21"/>
        </w:rPr>
        <w:t>每股净资产＝期末归属于母公司所有者权益</w:t>
      </w:r>
      <w:r>
        <w:rPr>
          <w:sz w:val="21"/>
          <w:szCs w:val="21"/>
        </w:rPr>
        <w:t>/</w:t>
      </w:r>
      <w:r>
        <w:rPr>
          <w:rFonts w:hint="eastAsia"/>
          <w:sz w:val="21"/>
          <w:szCs w:val="21"/>
        </w:rPr>
        <w:t>期末普通股股份总数</w:t>
      </w:r>
    </w:p>
    <w:p w14:paraId="0E463333" w14:textId="77777777" w:rsidR="00000000" w:rsidRDefault="00000000">
      <w:pPr>
        <w:pStyle w:val="006"/>
        <w:ind w:firstLineChars="0" w:firstLine="0"/>
      </w:pPr>
      <w:r>
        <w:t>2</w:t>
      </w:r>
      <w:r>
        <w:rPr>
          <w:rFonts w:hint="eastAsia"/>
        </w:rPr>
        <w:t>、</w:t>
      </w:r>
      <w:r>
        <w:t>2023</w:t>
      </w:r>
      <w:r>
        <w:rPr>
          <w:rFonts w:hint="eastAsia"/>
        </w:rPr>
        <w:t>年</w:t>
      </w:r>
      <w:r>
        <w:t>1-</w:t>
      </w:r>
      <w:r>
        <w:rPr>
          <w:rFonts w:hint="eastAsia"/>
        </w:rPr>
        <w:t>9</w:t>
      </w:r>
      <w:r>
        <w:rPr>
          <w:rFonts w:hint="eastAsia"/>
        </w:rPr>
        <w:t>月，应收账款周转率、存货周转率以及总资产周转率进行简单年化处理</w:t>
      </w:r>
    </w:p>
    <w:p w14:paraId="3626D32A" w14:textId="77777777" w:rsidR="00000000" w:rsidRDefault="00000000">
      <w:pPr>
        <w:rPr>
          <w:rFonts w:hint="eastAsia"/>
          <w:sz w:val="21"/>
          <w:szCs w:val="21"/>
        </w:rPr>
      </w:pPr>
    </w:p>
    <w:p w14:paraId="0A7FCF79" w14:textId="77777777" w:rsidR="00000000" w:rsidRDefault="00000000">
      <w:pPr>
        <w:spacing w:beforeLines="50" w:before="163" w:afterLines="50" w:after="163" w:line="360" w:lineRule="auto"/>
        <w:ind w:firstLineChars="200" w:firstLine="482"/>
        <w:outlineLvl w:val="2"/>
        <w:rPr>
          <w:b/>
        </w:rPr>
      </w:pPr>
      <w:r>
        <w:rPr>
          <w:rFonts w:hint="eastAsia"/>
          <w:b/>
        </w:rPr>
        <w:t>2</w:t>
      </w:r>
      <w:r>
        <w:rPr>
          <w:rFonts w:hint="eastAsia"/>
          <w:b/>
        </w:rPr>
        <w:t>、最近三年及一期扣除非经常性损益前后的每股收益和净资产收益率</w:t>
      </w:r>
    </w:p>
    <w:p w14:paraId="644706EF" w14:textId="77777777" w:rsidR="00000000" w:rsidRDefault="00000000">
      <w:pPr>
        <w:spacing w:beforeLines="50" w:before="163" w:afterLines="50" w:after="163" w:line="360" w:lineRule="auto"/>
        <w:ind w:firstLineChars="200" w:firstLine="480"/>
        <w:jc w:val="both"/>
      </w:pPr>
      <w:r>
        <w:rPr>
          <w:rFonts w:hint="eastAsia"/>
        </w:rPr>
        <w:t>公司按照</w:t>
      </w:r>
      <w:r>
        <w:t>中国证监会</w:t>
      </w:r>
      <w:r>
        <w:rPr>
          <w:rFonts w:hint="eastAsia"/>
        </w:rPr>
        <w:t>《公开发行证券的公司信息披露编报规则第</w:t>
      </w:r>
      <w:r>
        <w:t>9</w:t>
      </w:r>
      <w:r>
        <w:rPr>
          <w:rFonts w:hint="eastAsia"/>
        </w:rPr>
        <w:t>号</w:t>
      </w:r>
      <w:r>
        <w:t>——</w:t>
      </w:r>
      <w:r>
        <w:rPr>
          <w:rFonts w:hint="eastAsia"/>
        </w:rPr>
        <w:t>净资产收益率和每股收益的计算及披露（</w:t>
      </w:r>
      <w:r>
        <w:t>2010</w:t>
      </w:r>
      <w:r>
        <w:rPr>
          <w:rFonts w:hint="eastAsia"/>
        </w:rPr>
        <w:t>年修订）》（中国证券监督管理委员会公告</w:t>
      </w:r>
      <w:r>
        <w:t>[2010]2</w:t>
      </w:r>
      <w:r>
        <w:rPr>
          <w:rFonts w:hint="eastAsia"/>
        </w:rPr>
        <w:t>号）、《公开发行证券的公司信息披露解释性公告第</w:t>
      </w:r>
      <w:r>
        <w:t>1</w:t>
      </w:r>
      <w:r>
        <w:rPr>
          <w:rFonts w:hint="eastAsia"/>
        </w:rPr>
        <w:t>号</w:t>
      </w:r>
      <w:r>
        <w:t>——</w:t>
      </w:r>
      <w:r>
        <w:rPr>
          <w:rFonts w:hint="eastAsia"/>
        </w:rPr>
        <w:t>非经常性损益》（中国证券监督管理委员会公告</w:t>
      </w:r>
      <w:r>
        <w:rPr>
          <w:rFonts w:hint="eastAsia"/>
        </w:rPr>
        <w:t>[</w:t>
      </w:r>
      <w:r>
        <w:t>2008</w:t>
      </w:r>
      <w:r>
        <w:rPr>
          <w:rFonts w:hint="eastAsia"/>
        </w:rPr>
        <w:t>]</w:t>
      </w:r>
      <w:r>
        <w:t>43</w:t>
      </w:r>
      <w:r>
        <w:rPr>
          <w:rFonts w:hint="eastAsia"/>
        </w:rPr>
        <w:t>号）要求计算的净资产收益率和每股收益如下：</w:t>
      </w:r>
    </w:p>
    <w:tbl>
      <w:tblPr>
        <w:tblW w:w="50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40"/>
        <w:gridCol w:w="1614"/>
        <w:gridCol w:w="1559"/>
        <w:gridCol w:w="1563"/>
      </w:tblGrid>
      <w:tr w:rsidR="00000000" w14:paraId="3B8606F1" w14:textId="77777777">
        <w:trPr>
          <w:trHeight w:val="340"/>
          <w:tblHeader/>
          <w:jc w:val="center"/>
        </w:trPr>
        <w:tc>
          <w:tcPr>
            <w:tcW w:w="2139" w:type="pct"/>
            <w:vMerge w:val="restart"/>
            <w:shd w:val="clear" w:color="auto" w:fill="D9D9D9"/>
            <w:vAlign w:val="center"/>
          </w:tcPr>
          <w:p w14:paraId="13E1DE96" w14:textId="77777777" w:rsidR="00000000" w:rsidRDefault="00000000">
            <w:pPr>
              <w:jc w:val="center"/>
              <w:rPr>
                <w:b/>
                <w:sz w:val="21"/>
                <w:szCs w:val="21"/>
              </w:rPr>
            </w:pPr>
            <w:r>
              <w:rPr>
                <w:b/>
                <w:sz w:val="21"/>
                <w:szCs w:val="21"/>
              </w:rPr>
              <w:t>报告期利润</w:t>
            </w:r>
          </w:p>
        </w:tc>
        <w:tc>
          <w:tcPr>
            <w:tcW w:w="975" w:type="pct"/>
            <w:vMerge w:val="restart"/>
            <w:shd w:val="clear" w:color="auto" w:fill="D9D9D9"/>
            <w:vAlign w:val="center"/>
          </w:tcPr>
          <w:p w14:paraId="5B24D936" w14:textId="77777777" w:rsidR="00000000" w:rsidRDefault="00000000">
            <w:pPr>
              <w:jc w:val="center"/>
              <w:rPr>
                <w:b/>
                <w:sz w:val="21"/>
                <w:szCs w:val="21"/>
              </w:rPr>
            </w:pPr>
            <w:r>
              <w:rPr>
                <w:b/>
                <w:sz w:val="21"/>
                <w:szCs w:val="21"/>
              </w:rPr>
              <w:t>加权平均净资产收益率（</w:t>
            </w:r>
            <w:r>
              <w:rPr>
                <w:b/>
                <w:sz w:val="21"/>
                <w:szCs w:val="21"/>
              </w:rPr>
              <w:t>%</w:t>
            </w:r>
            <w:r>
              <w:rPr>
                <w:b/>
                <w:sz w:val="21"/>
                <w:szCs w:val="21"/>
              </w:rPr>
              <w:t>）</w:t>
            </w:r>
          </w:p>
        </w:tc>
        <w:tc>
          <w:tcPr>
            <w:tcW w:w="1885" w:type="pct"/>
            <w:gridSpan w:val="2"/>
            <w:shd w:val="clear" w:color="auto" w:fill="D9D9D9"/>
            <w:vAlign w:val="center"/>
          </w:tcPr>
          <w:p w14:paraId="2FADD9B7" w14:textId="77777777" w:rsidR="00000000" w:rsidRDefault="00000000">
            <w:pPr>
              <w:jc w:val="center"/>
              <w:rPr>
                <w:b/>
                <w:sz w:val="21"/>
                <w:szCs w:val="21"/>
              </w:rPr>
            </w:pPr>
            <w:r>
              <w:rPr>
                <w:b/>
                <w:sz w:val="21"/>
                <w:szCs w:val="21"/>
              </w:rPr>
              <w:t>每股收益（元</w:t>
            </w:r>
            <w:r>
              <w:rPr>
                <w:rFonts w:hint="eastAsia"/>
                <w:b/>
                <w:sz w:val="21"/>
                <w:szCs w:val="21"/>
              </w:rPr>
              <w:t>/</w:t>
            </w:r>
            <w:r>
              <w:rPr>
                <w:rFonts w:hint="eastAsia"/>
                <w:b/>
                <w:sz w:val="21"/>
                <w:szCs w:val="21"/>
              </w:rPr>
              <w:t>股</w:t>
            </w:r>
            <w:r>
              <w:rPr>
                <w:b/>
                <w:sz w:val="21"/>
                <w:szCs w:val="21"/>
              </w:rPr>
              <w:t>）</w:t>
            </w:r>
          </w:p>
        </w:tc>
      </w:tr>
      <w:tr w:rsidR="00000000" w14:paraId="6BA8615D" w14:textId="77777777">
        <w:trPr>
          <w:trHeight w:val="340"/>
          <w:tblHeader/>
          <w:jc w:val="center"/>
        </w:trPr>
        <w:tc>
          <w:tcPr>
            <w:tcW w:w="2139" w:type="pct"/>
            <w:vMerge/>
            <w:shd w:val="clear" w:color="auto" w:fill="auto"/>
            <w:vAlign w:val="center"/>
          </w:tcPr>
          <w:p w14:paraId="1FC50DA4" w14:textId="77777777" w:rsidR="00000000" w:rsidRDefault="00000000">
            <w:pPr>
              <w:jc w:val="center"/>
              <w:rPr>
                <w:b/>
                <w:sz w:val="21"/>
                <w:szCs w:val="21"/>
              </w:rPr>
            </w:pPr>
          </w:p>
        </w:tc>
        <w:tc>
          <w:tcPr>
            <w:tcW w:w="975" w:type="pct"/>
            <w:vMerge/>
            <w:shd w:val="clear" w:color="auto" w:fill="auto"/>
            <w:vAlign w:val="center"/>
          </w:tcPr>
          <w:p w14:paraId="65A907FF" w14:textId="77777777" w:rsidR="00000000" w:rsidRDefault="00000000">
            <w:pPr>
              <w:jc w:val="center"/>
              <w:rPr>
                <w:b/>
                <w:sz w:val="21"/>
                <w:szCs w:val="21"/>
              </w:rPr>
            </w:pPr>
          </w:p>
        </w:tc>
        <w:tc>
          <w:tcPr>
            <w:tcW w:w="942" w:type="pct"/>
            <w:shd w:val="clear" w:color="auto" w:fill="D9D9D9"/>
            <w:vAlign w:val="center"/>
          </w:tcPr>
          <w:p w14:paraId="20A49D0D" w14:textId="77777777" w:rsidR="00000000" w:rsidRDefault="00000000">
            <w:pPr>
              <w:jc w:val="center"/>
              <w:rPr>
                <w:b/>
                <w:sz w:val="21"/>
                <w:szCs w:val="21"/>
              </w:rPr>
            </w:pPr>
            <w:r>
              <w:rPr>
                <w:b/>
                <w:sz w:val="21"/>
                <w:szCs w:val="21"/>
              </w:rPr>
              <w:t>基本每股收益</w:t>
            </w:r>
          </w:p>
        </w:tc>
        <w:tc>
          <w:tcPr>
            <w:tcW w:w="942" w:type="pct"/>
            <w:shd w:val="clear" w:color="auto" w:fill="D9D9D9"/>
            <w:vAlign w:val="center"/>
          </w:tcPr>
          <w:p w14:paraId="6629C646" w14:textId="77777777" w:rsidR="00000000" w:rsidRDefault="00000000">
            <w:pPr>
              <w:jc w:val="center"/>
              <w:rPr>
                <w:b/>
                <w:sz w:val="21"/>
                <w:szCs w:val="21"/>
              </w:rPr>
            </w:pPr>
            <w:r>
              <w:rPr>
                <w:b/>
                <w:sz w:val="21"/>
                <w:szCs w:val="21"/>
              </w:rPr>
              <w:t>稀释每股收益</w:t>
            </w:r>
          </w:p>
        </w:tc>
      </w:tr>
      <w:tr w:rsidR="00000000" w14:paraId="28B6FE20" w14:textId="77777777">
        <w:trPr>
          <w:trHeight w:val="340"/>
          <w:jc w:val="center"/>
        </w:trPr>
        <w:tc>
          <w:tcPr>
            <w:tcW w:w="5000" w:type="pct"/>
            <w:gridSpan w:val="4"/>
            <w:vAlign w:val="center"/>
          </w:tcPr>
          <w:p w14:paraId="35AC293E" w14:textId="77777777" w:rsidR="00000000" w:rsidRDefault="00000000">
            <w:pPr>
              <w:spacing w:line="320" w:lineRule="exact"/>
              <w:jc w:val="center"/>
              <w:rPr>
                <w:b/>
                <w:sz w:val="21"/>
                <w:szCs w:val="21"/>
              </w:rPr>
            </w:pPr>
            <w:r>
              <w:rPr>
                <w:rFonts w:hint="eastAsia"/>
                <w:b/>
                <w:sz w:val="21"/>
                <w:szCs w:val="21"/>
              </w:rPr>
              <w:t>2</w:t>
            </w:r>
            <w:r>
              <w:rPr>
                <w:b/>
                <w:sz w:val="21"/>
                <w:szCs w:val="21"/>
              </w:rPr>
              <w:t>023</w:t>
            </w:r>
            <w:r>
              <w:rPr>
                <w:rFonts w:hint="eastAsia"/>
                <w:b/>
                <w:sz w:val="21"/>
                <w:szCs w:val="21"/>
              </w:rPr>
              <w:t>年</w:t>
            </w:r>
            <w:r>
              <w:rPr>
                <w:rFonts w:hint="eastAsia"/>
                <w:b/>
                <w:sz w:val="21"/>
                <w:szCs w:val="21"/>
              </w:rPr>
              <w:t>1</w:t>
            </w:r>
            <w:r>
              <w:rPr>
                <w:b/>
                <w:sz w:val="21"/>
                <w:szCs w:val="21"/>
              </w:rPr>
              <w:t>-9</w:t>
            </w:r>
            <w:r>
              <w:rPr>
                <w:rFonts w:hint="eastAsia"/>
                <w:b/>
                <w:sz w:val="21"/>
                <w:szCs w:val="21"/>
              </w:rPr>
              <w:t>月</w:t>
            </w:r>
          </w:p>
        </w:tc>
      </w:tr>
      <w:tr w:rsidR="00000000" w14:paraId="07FAB824" w14:textId="77777777">
        <w:trPr>
          <w:trHeight w:val="312"/>
          <w:jc w:val="center"/>
        </w:trPr>
        <w:tc>
          <w:tcPr>
            <w:tcW w:w="2139" w:type="pct"/>
            <w:vAlign w:val="center"/>
          </w:tcPr>
          <w:p w14:paraId="0F3FD9DC" w14:textId="77777777" w:rsidR="00000000" w:rsidRDefault="00000000">
            <w:pPr>
              <w:spacing w:line="320" w:lineRule="exact"/>
              <w:jc w:val="both"/>
              <w:rPr>
                <w:b/>
                <w:sz w:val="21"/>
                <w:szCs w:val="21"/>
              </w:rPr>
            </w:pPr>
            <w:r>
              <w:rPr>
                <w:sz w:val="21"/>
                <w:szCs w:val="21"/>
              </w:rPr>
              <w:t>归属于公司普通股股东的净利润</w:t>
            </w:r>
          </w:p>
        </w:tc>
        <w:tc>
          <w:tcPr>
            <w:tcW w:w="975" w:type="pct"/>
            <w:vAlign w:val="center"/>
          </w:tcPr>
          <w:p w14:paraId="1F95844C" w14:textId="77777777" w:rsidR="00000000" w:rsidRDefault="00000000">
            <w:pPr>
              <w:jc w:val="right"/>
              <w:rPr>
                <w:sz w:val="21"/>
                <w:szCs w:val="21"/>
              </w:rPr>
            </w:pPr>
            <w:r>
              <w:rPr>
                <w:rFonts w:hint="eastAsia"/>
                <w:sz w:val="21"/>
                <w:szCs w:val="21"/>
              </w:rPr>
              <w:t>12.46</w:t>
            </w:r>
          </w:p>
        </w:tc>
        <w:tc>
          <w:tcPr>
            <w:tcW w:w="942" w:type="pct"/>
            <w:vAlign w:val="center"/>
          </w:tcPr>
          <w:p w14:paraId="46011400" w14:textId="77777777" w:rsidR="00000000" w:rsidRDefault="00000000">
            <w:pPr>
              <w:jc w:val="right"/>
              <w:rPr>
                <w:sz w:val="21"/>
                <w:szCs w:val="21"/>
              </w:rPr>
            </w:pPr>
            <w:r>
              <w:rPr>
                <w:rFonts w:hint="eastAsia"/>
                <w:sz w:val="21"/>
                <w:szCs w:val="21"/>
              </w:rPr>
              <w:t>0.43</w:t>
            </w:r>
          </w:p>
        </w:tc>
        <w:tc>
          <w:tcPr>
            <w:tcW w:w="942" w:type="pct"/>
            <w:vAlign w:val="center"/>
          </w:tcPr>
          <w:p w14:paraId="32692D47" w14:textId="77777777" w:rsidR="00000000" w:rsidRDefault="00000000">
            <w:pPr>
              <w:jc w:val="right"/>
              <w:rPr>
                <w:sz w:val="21"/>
                <w:szCs w:val="21"/>
              </w:rPr>
            </w:pPr>
            <w:r>
              <w:rPr>
                <w:rFonts w:hint="eastAsia"/>
                <w:sz w:val="21"/>
                <w:szCs w:val="21"/>
              </w:rPr>
              <w:t>0.43</w:t>
            </w:r>
          </w:p>
        </w:tc>
      </w:tr>
      <w:tr w:rsidR="00000000" w14:paraId="5FBB420F" w14:textId="77777777">
        <w:trPr>
          <w:trHeight w:val="311"/>
          <w:jc w:val="center"/>
        </w:trPr>
        <w:tc>
          <w:tcPr>
            <w:tcW w:w="2139" w:type="pct"/>
            <w:vAlign w:val="center"/>
          </w:tcPr>
          <w:p w14:paraId="3876EB29" w14:textId="77777777" w:rsidR="00000000" w:rsidRDefault="00000000">
            <w:pPr>
              <w:spacing w:line="320" w:lineRule="exact"/>
              <w:jc w:val="both"/>
              <w:rPr>
                <w:b/>
                <w:sz w:val="21"/>
                <w:szCs w:val="21"/>
              </w:rPr>
            </w:pPr>
            <w:r>
              <w:rPr>
                <w:sz w:val="21"/>
                <w:szCs w:val="21"/>
              </w:rPr>
              <w:t>扣除非经常性损益后归属于公司普通股股东的净利润</w:t>
            </w:r>
          </w:p>
        </w:tc>
        <w:tc>
          <w:tcPr>
            <w:tcW w:w="975" w:type="pct"/>
            <w:vAlign w:val="center"/>
          </w:tcPr>
          <w:p w14:paraId="45285292" w14:textId="77777777" w:rsidR="00000000" w:rsidRDefault="00000000">
            <w:pPr>
              <w:jc w:val="right"/>
              <w:rPr>
                <w:sz w:val="21"/>
                <w:szCs w:val="21"/>
              </w:rPr>
            </w:pPr>
            <w:r>
              <w:rPr>
                <w:rFonts w:hint="eastAsia"/>
                <w:sz w:val="21"/>
                <w:szCs w:val="21"/>
              </w:rPr>
              <w:t>10.61</w:t>
            </w:r>
          </w:p>
        </w:tc>
        <w:tc>
          <w:tcPr>
            <w:tcW w:w="942" w:type="pct"/>
            <w:vAlign w:val="center"/>
          </w:tcPr>
          <w:p w14:paraId="36F47A3D" w14:textId="77777777" w:rsidR="00000000" w:rsidRDefault="00000000">
            <w:pPr>
              <w:jc w:val="right"/>
              <w:rPr>
                <w:sz w:val="21"/>
                <w:szCs w:val="21"/>
              </w:rPr>
            </w:pPr>
            <w:r>
              <w:rPr>
                <w:rFonts w:hint="eastAsia"/>
                <w:sz w:val="21"/>
                <w:szCs w:val="21"/>
              </w:rPr>
              <w:t>0.37</w:t>
            </w:r>
          </w:p>
        </w:tc>
        <w:tc>
          <w:tcPr>
            <w:tcW w:w="942" w:type="pct"/>
            <w:vAlign w:val="center"/>
          </w:tcPr>
          <w:p w14:paraId="5C024FC6" w14:textId="77777777" w:rsidR="00000000" w:rsidRDefault="00000000">
            <w:pPr>
              <w:jc w:val="right"/>
              <w:rPr>
                <w:sz w:val="21"/>
                <w:szCs w:val="21"/>
              </w:rPr>
            </w:pPr>
            <w:r>
              <w:rPr>
                <w:rFonts w:hint="eastAsia"/>
                <w:sz w:val="21"/>
                <w:szCs w:val="21"/>
              </w:rPr>
              <w:t>0.37</w:t>
            </w:r>
          </w:p>
        </w:tc>
      </w:tr>
      <w:tr w:rsidR="00000000" w14:paraId="56D3DAFE" w14:textId="77777777">
        <w:trPr>
          <w:trHeight w:val="340"/>
          <w:jc w:val="center"/>
        </w:trPr>
        <w:tc>
          <w:tcPr>
            <w:tcW w:w="5000" w:type="pct"/>
            <w:gridSpan w:val="4"/>
            <w:vAlign w:val="center"/>
          </w:tcPr>
          <w:p w14:paraId="2DE21F34" w14:textId="77777777" w:rsidR="00000000" w:rsidRDefault="00000000">
            <w:pPr>
              <w:spacing w:line="320" w:lineRule="exact"/>
              <w:jc w:val="center"/>
              <w:rPr>
                <w:rFonts w:hint="eastAsia"/>
                <w:b/>
                <w:sz w:val="21"/>
                <w:szCs w:val="21"/>
              </w:rPr>
            </w:pPr>
            <w:r>
              <w:rPr>
                <w:b/>
                <w:sz w:val="21"/>
                <w:szCs w:val="21"/>
              </w:rPr>
              <w:t>2022</w:t>
            </w:r>
            <w:r>
              <w:rPr>
                <w:rFonts w:hint="eastAsia"/>
                <w:b/>
                <w:sz w:val="21"/>
                <w:szCs w:val="21"/>
              </w:rPr>
              <w:t>年度</w:t>
            </w:r>
          </w:p>
        </w:tc>
      </w:tr>
      <w:tr w:rsidR="00000000" w14:paraId="45E86308" w14:textId="77777777">
        <w:trPr>
          <w:trHeight w:val="340"/>
          <w:jc w:val="center"/>
        </w:trPr>
        <w:tc>
          <w:tcPr>
            <w:tcW w:w="2139" w:type="pct"/>
            <w:shd w:val="clear" w:color="auto" w:fill="auto"/>
            <w:vAlign w:val="center"/>
          </w:tcPr>
          <w:p w14:paraId="18851898" w14:textId="77777777" w:rsidR="00000000" w:rsidRDefault="00000000">
            <w:pPr>
              <w:spacing w:line="320" w:lineRule="exact"/>
              <w:rPr>
                <w:sz w:val="21"/>
                <w:szCs w:val="21"/>
              </w:rPr>
            </w:pPr>
            <w:r>
              <w:rPr>
                <w:sz w:val="21"/>
                <w:szCs w:val="21"/>
              </w:rPr>
              <w:t>归属于公司普通股股东的净利润</w:t>
            </w:r>
          </w:p>
        </w:tc>
        <w:tc>
          <w:tcPr>
            <w:tcW w:w="975" w:type="pct"/>
            <w:shd w:val="clear" w:color="auto" w:fill="FFFFFF"/>
            <w:vAlign w:val="center"/>
          </w:tcPr>
          <w:p w14:paraId="450D3C49" w14:textId="77777777" w:rsidR="00000000" w:rsidRDefault="00000000">
            <w:pPr>
              <w:jc w:val="right"/>
              <w:rPr>
                <w:sz w:val="21"/>
                <w:szCs w:val="21"/>
              </w:rPr>
            </w:pPr>
            <w:r>
              <w:rPr>
                <w:sz w:val="21"/>
                <w:szCs w:val="21"/>
              </w:rPr>
              <w:t>19.94</w:t>
            </w:r>
          </w:p>
        </w:tc>
        <w:tc>
          <w:tcPr>
            <w:tcW w:w="942" w:type="pct"/>
            <w:shd w:val="clear" w:color="auto" w:fill="FFFFFF"/>
            <w:vAlign w:val="center"/>
          </w:tcPr>
          <w:p w14:paraId="27CE97C9" w14:textId="77777777" w:rsidR="00000000" w:rsidRDefault="00000000">
            <w:pPr>
              <w:jc w:val="right"/>
              <w:rPr>
                <w:sz w:val="21"/>
                <w:szCs w:val="21"/>
              </w:rPr>
            </w:pPr>
            <w:r>
              <w:rPr>
                <w:sz w:val="21"/>
                <w:szCs w:val="21"/>
              </w:rPr>
              <w:t>0.</w:t>
            </w:r>
            <w:r>
              <w:rPr>
                <w:rFonts w:hint="eastAsia"/>
                <w:sz w:val="21"/>
                <w:szCs w:val="21"/>
              </w:rPr>
              <w:t>62</w:t>
            </w:r>
          </w:p>
        </w:tc>
        <w:tc>
          <w:tcPr>
            <w:tcW w:w="942" w:type="pct"/>
            <w:shd w:val="clear" w:color="auto" w:fill="FFFFFF"/>
            <w:vAlign w:val="center"/>
          </w:tcPr>
          <w:p w14:paraId="3BA1B6A3" w14:textId="77777777" w:rsidR="00000000" w:rsidRDefault="00000000">
            <w:pPr>
              <w:jc w:val="right"/>
              <w:rPr>
                <w:sz w:val="21"/>
                <w:szCs w:val="21"/>
              </w:rPr>
            </w:pPr>
            <w:r>
              <w:rPr>
                <w:sz w:val="21"/>
                <w:szCs w:val="21"/>
              </w:rPr>
              <w:t>0.</w:t>
            </w:r>
            <w:r>
              <w:rPr>
                <w:rFonts w:hint="eastAsia"/>
                <w:sz w:val="21"/>
                <w:szCs w:val="21"/>
              </w:rPr>
              <w:t>62</w:t>
            </w:r>
          </w:p>
        </w:tc>
      </w:tr>
      <w:tr w:rsidR="00000000" w14:paraId="36FF9046" w14:textId="77777777">
        <w:trPr>
          <w:trHeight w:val="340"/>
          <w:jc w:val="center"/>
        </w:trPr>
        <w:tc>
          <w:tcPr>
            <w:tcW w:w="2139" w:type="pct"/>
            <w:vAlign w:val="center"/>
          </w:tcPr>
          <w:p w14:paraId="7F2BFF3F" w14:textId="77777777" w:rsidR="00000000" w:rsidRDefault="00000000">
            <w:pPr>
              <w:spacing w:line="320" w:lineRule="exact"/>
              <w:rPr>
                <w:sz w:val="21"/>
                <w:szCs w:val="21"/>
              </w:rPr>
            </w:pPr>
            <w:r>
              <w:rPr>
                <w:sz w:val="21"/>
                <w:szCs w:val="21"/>
              </w:rPr>
              <w:t>扣除非经常性损益后归属于公司普通股股东的净利润</w:t>
            </w:r>
          </w:p>
        </w:tc>
        <w:tc>
          <w:tcPr>
            <w:tcW w:w="975" w:type="pct"/>
            <w:vAlign w:val="center"/>
          </w:tcPr>
          <w:p w14:paraId="55EC0FD1" w14:textId="77777777" w:rsidR="00000000" w:rsidRDefault="00000000">
            <w:pPr>
              <w:spacing w:line="320" w:lineRule="exact"/>
              <w:jc w:val="right"/>
              <w:rPr>
                <w:rFonts w:hint="eastAsia"/>
                <w:sz w:val="21"/>
                <w:szCs w:val="21"/>
              </w:rPr>
            </w:pPr>
            <w:r>
              <w:rPr>
                <w:sz w:val="21"/>
                <w:szCs w:val="21"/>
              </w:rPr>
              <w:t>14.34</w:t>
            </w:r>
          </w:p>
        </w:tc>
        <w:tc>
          <w:tcPr>
            <w:tcW w:w="942" w:type="pct"/>
            <w:vAlign w:val="center"/>
          </w:tcPr>
          <w:p w14:paraId="5C27AF8C" w14:textId="77777777" w:rsidR="00000000" w:rsidRDefault="00000000">
            <w:pPr>
              <w:spacing w:line="320" w:lineRule="exact"/>
              <w:jc w:val="right"/>
              <w:rPr>
                <w:sz w:val="21"/>
                <w:szCs w:val="21"/>
              </w:rPr>
            </w:pPr>
            <w:r>
              <w:rPr>
                <w:sz w:val="21"/>
                <w:szCs w:val="21"/>
              </w:rPr>
              <w:t>0.</w:t>
            </w:r>
            <w:r>
              <w:rPr>
                <w:rFonts w:hint="eastAsia"/>
                <w:sz w:val="21"/>
                <w:szCs w:val="21"/>
              </w:rPr>
              <w:t>45</w:t>
            </w:r>
          </w:p>
        </w:tc>
        <w:tc>
          <w:tcPr>
            <w:tcW w:w="942" w:type="pct"/>
            <w:vAlign w:val="center"/>
          </w:tcPr>
          <w:p w14:paraId="798679E7" w14:textId="77777777" w:rsidR="00000000" w:rsidRDefault="00000000">
            <w:pPr>
              <w:spacing w:line="320" w:lineRule="exact"/>
              <w:jc w:val="right"/>
              <w:rPr>
                <w:sz w:val="21"/>
                <w:szCs w:val="21"/>
              </w:rPr>
            </w:pPr>
            <w:r>
              <w:rPr>
                <w:sz w:val="21"/>
                <w:szCs w:val="21"/>
              </w:rPr>
              <w:t>0.</w:t>
            </w:r>
            <w:r>
              <w:rPr>
                <w:rFonts w:hint="eastAsia"/>
                <w:sz w:val="21"/>
                <w:szCs w:val="21"/>
              </w:rPr>
              <w:t>45</w:t>
            </w:r>
          </w:p>
        </w:tc>
      </w:tr>
      <w:tr w:rsidR="00000000" w14:paraId="34CD1B3D" w14:textId="77777777">
        <w:trPr>
          <w:trHeight w:val="340"/>
          <w:jc w:val="center"/>
        </w:trPr>
        <w:tc>
          <w:tcPr>
            <w:tcW w:w="5000" w:type="pct"/>
            <w:gridSpan w:val="4"/>
            <w:vAlign w:val="center"/>
          </w:tcPr>
          <w:p w14:paraId="054EA2ED" w14:textId="77777777" w:rsidR="00000000" w:rsidRDefault="00000000">
            <w:pPr>
              <w:spacing w:line="320" w:lineRule="exact"/>
              <w:jc w:val="center"/>
              <w:rPr>
                <w:b/>
                <w:sz w:val="21"/>
                <w:szCs w:val="21"/>
              </w:rPr>
            </w:pPr>
            <w:r>
              <w:rPr>
                <w:b/>
                <w:sz w:val="21"/>
                <w:szCs w:val="21"/>
              </w:rPr>
              <w:t>2021</w:t>
            </w:r>
            <w:r>
              <w:rPr>
                <w:b/>
                <w:sz w:val="21"/>
                <w:szCs w:val="21"/>
              </w:rPr>
              <w:t>年度</w:t>
            </w:r>
          </w:p>
        </w:tc>
      </w:tr>
      <w:tr w:rsidR="00000000" w14:paraId="188EE507" w14:textId="77777777">
        <w:trPr>
          <w:trHeight w:val="340"/>
          <w:jc w:val="center"/>
        </w:trPr>
        <w:tc>
          <w:tcPr>
            <w:tcW w:w="2139" w:type="pct"/>
            <w:vAlign w:val="center"/>
          </w:tcPr>
          <w:p w14:paraId="3B9AD564" w14:textId="77777777" w:rsidR="00000000" w:rsidRDefault="00000000">
            <w:pPr>
              <w:spacing w:line="320" w:lineRule="exact"/>
              <w:rPr>
                <w:sz w:val="21"/>
                <w:szCs w:val="21"/>
              </w:rPr>
            </w:pPr>
            <w:r>
              <w:rPr>
                <w:sz w:val="21"/>
                <w:szCs w:val="21"/>
              </w:rPr>
              <w:t>归属于公司普通股股东的净利润</w:t>
            </w:r>
          </w:p>
        </w:tc>
        <w:tc>
          <w:tcPr>
            <w:tcW w:w="975" w:type="pct"/>
            <w:vAlign w:val="center"/>
          </w:tcPr>
          <w:p w14:paraId="3DF93C30" w14:textId="77777777" w:rsidR="00000000" w:rsidRDefault="00000000">
            <w:pPr>
              <w:jc w:val="right"/>
              <w:rPr>
                <w:sz w:val="21"/>
                <w:szCs w:val="21"/>
              </w:rPr>
            </w:pPr>
            <w:r>
              <w:rPr>
                <w:sz w:val="21"/>
                <w:szCs w:val="21"/>
              </w:rPr>
              <w:t>9.36</w:t>
            </w:r>
          </w:p>
        </w:tc>
        <w:tc>
          <w:tcPr>
            <w:tcW w:w="942" w:type="pct"/>
            <w:vAlign w:val="center"/>
          </w:tcPr>
          <w:p w14:paraId="1D86D5A1" w14:textId="77777777" w:rsidR="00000000" w:rsidRDefault="00000000">
            <w:pPr>
              <w:jc w:val="right"/>
              <w:rPr>
                <w:sz w:val="21"/>
                <w:szCs w:val="21"/>
              </w:rPr>
            </w:pPr>
            <w:r>
              <w:rPr>
                <w:sz w:val="21"/>
                <w:szCs w:val="21"/>
              </w:rPr>
              <w:t>0.</w:t>
            </w:r>
            <w:r>
              <w:rPr>
                <w:rFonts w:hint="eastAsia"/>
                <w:sz w:val="21"/>
                <w:szCs w:val="21"/>
              </w:rPr>
              <w:t>28</w:t>
            </w:r>
          </w:p>
        </w:tc>
        <w:tc>
          <w:tcPr>
            <w:tcW w:w="942" w:type="pct"/>
            <w:vAlign w:val="center"/>
          </w:tcPr>
          <w:p w14:paraId="58BE534F" w14:textId="77777777" w:rsidR="00000000" w:rsidRDefault="00000000">
            <w:pPr>
              <w:jc w:val="right"/>
              <w:rPr>
                <w:sz w:val="21"/>
                <w:szCs w:val="21"/>
              </w:rPr>
            </w:pPr>
            <w:r>
              <w:rPr>
                <w:sz w:val="21"/>
                <w:szCs w:val="21"/>
              </w:rPr>
              <w:t>0.</w:t>
            </w:r>
            <w:r>
              <w:rPr>
                <w:rFonts w:hint="eastAsia"/>
                <w:sz w:val="21"/>
                <w:szCs w:val="21"/>
              </w:rPr>
              <w:t>28</w:t>
            </w:r>
          </w:p>
        </w:tc>
      </w:tr>
      <w:tr w:rsidR="00000000" w14:paraId="7195E2EB" w14:textId="77777777">
        <w:trPr>
          <w:trHeight w:val="340"/>
          <w:jc w:val="center"/>
        </w:trPr>
        <w:tc>
          <w:tcPr>
            <w:tcW w:w="2139" w:type="pct"/>
            <w:vAlign w:val="center"/>
          </w:tcPr>
          <w:p w14:paraId="3CF50387" w14:textId="77777777" w:rsidR="00000000" w:rsidRDefault="00000000">
            <w:pPr>
              <w:spacing w:line="320" w:lineRule="exact"/>
              <w:rPr>
                <w:sz w:val="21"/>
                <w:szCs w:val="21"/>
              </w:rPr>
            </w:pPr>
            <w:r>
              <w:rPr>
                <w:sz w:val="21"/>
                <w:szCs w:val="21"/>
              </w:rPr>
              <w:t>扣除非经常性损益后归属于公司普通股股东的净利润</w:t>
            </w:r>
          </w:p>
        </w:tc>
        <w:tc>
          <w:tcPr>
            <w:tcW w:w="975" w:type="pct"/>
            <w:vAlign w:val="center"/>
          </w:tcPr>
          <w:p w14:paraId="1E951E8C" w14:textId="77777777" w:rsidR="00000000" w:rsidRDefault="00000000">
            <w:pPr>
              <w:jc w:val="right"/>
              <w:rPr>
                <w:sz w:val="21"/>
                <w:szCs w:val="21"/>
              </w:rPr>
            </w:pPr>
            <w:r>
              <w:rPr>
                <w:sz w:val="21"/>
                <w:szCs w:val="21"/>
              </w:rPr>
              <w:t>7.19</w:t>
            </w:r>
          </w:p>
        </w:tc>
        <w:tc>
          <w:tcPr>
            <w:tcW w:w="942" w:type="pct"/>
            <w:vAlign w:val="center"/>
          </w:tcPr>
          <w:p w14:paraId="59C1A5CB" w14:textId="77777777" w:rsidR="00000000" w:rsidRDefault="00000000">
            <w:pPr>
              <w:jc w:val="right"/>
              <w:rPr>
                <w:rFonts w:hint="eastAsia"/>
                <w:sz w:val="21"/>
                <w:szCs w:val="21"/>
              </w:rPr>
            </w:pPr>
            <w:r>
              <w:rPr>
                <w:sz w:val="21"/>
                <w:szCs w:val="21"/>
              </w:rPr>
              <w:t>0.2</w:t>
            </w:r>
            <w:r>
              <w:rPr>
                <w:rFonts w:hint="eastAsia"/>
                <w:sz w:val="21"/>
                <w:szCs w:val="21"/>
              </w:rPr>
              <w:t>2</w:t>
            </w:r>
          </w:p>
        </w:tc>
        <w:tc>
          <w:tcPr>
            <w:tcW w:w="942" w:type="pct"/>
            <w:vAlign w:val="center"/>
          </w:tcPr>
          <w:p w14:paraId="75023AC7" w14:textId="77777777" w:rsidR="00000000" w:rsidRDefault="00000000">
            <w:pPr>
              <w:jc w:val="right"/>
              <w:rPr>
                <w:rFonts w:hint="eastAsia"/>
                <w:sz w:val="21"/>
                <w:szCs w:val="21"/>
              </w:rPr>
            </w:pPr>
            <w:r>
              <w:rPr>
                <w:sz w:val="21"/>
                <w:szCs w:val="21"/>
              </w:rPr>
              <w:t>0.2</w:t>
            </w:r>
            <w:r>
              <w:rPr>
                <w:rFonts w:hint="eastAsia"/>
                <w:sz w:val="21"/>
                <w:szCs w:val="21"/>
              </w:rPr>
              <w:t>2</w:t>
            </w:r>
          </w:p>
        </w:tc>
      </w:tr>
      <w:tr w:rsidR="00000000" w14:paraId="1836C7B4" w14:textId="77777777">
        <w:trPr>
          <w:trHeight w:val="340"/>
          <w:jc w:val="center"/>
        </w:trPr>
        <w:tc>
          <w:tcPr>
            <w:tcW w:w="5000" w:type="pct"/>
            <w:gridSpan w:val="4"/>
            <w:vAlign w:val="center"/>
          </w:tcPr>
          <w:p w14:paraId="1E2F50AD" w14:textId="77777777" w:rsidR="00000000" w:rsidRDefault="00000000">
            <w:pPr>
              <w:spacing w:line="320" w:lineRule="exact"/>
              <w:jc w:val="center"/>
              <w:rPr>
                <w:sz w:val="21"/>
                <w:szCs w:val="21"/>
              </w:rPr>
            </w:pPr>
            <w:r>
              <w:rPr>
                <w:b/>
                <w:sz w:val="21"/>
                <w:szCs w:val="21"/>
              </w:rPr>
              <w:t>2020</w:t>
            </w:r>
            <w:r>
              <w:rPr>
                <w:b/>
                <w:sz w:val="21"/>
                <w:szCs w:val="21"/>
              </w:rPr>
              <w:t>年度</w:t>
            </w:r>
          </w:p>
        </w:tc>
      </w:tr>
      <w:tr w:rsidR="00000000" w14:paraId="1985B0A8" w14:textId="77777777">
        <w:trPr>
          <w:trHeight w:val="340"/>
          <w:jc w:val="center"/>
        </w:trPr>
        <w:tc>
          <w:tcPr>
            <w:tcW w:w="2139" w:type="pct"/>
            <w:vAlign w:val="center"/>
          </w:tcPr>
          <w:p w14:paraId="0898097A" w14:textId="77777777" w:rsidR="00000000" w:rsidRDefault="00000000">
            <w:pPr>
              <w:spacing w:line="320" w:lineRule="exact"/>
              <w:rPr>
                <w:sz w:val="21"/>
                <w:szCs w:val="21"/>
              </w:rPr>
            </w:pPr>
            <w:r>
              <w:rPr>
                <w:sz w:val="21"/>
                <w:szCs w:val="21"/>
              </w:rPr>
              <w:t>归属于公司普通股股东的净利润</w:t>
            </w:r>
          </w:p>
        </w:tc>
        <w:tc>
          <w:tcPr>
            <w:tcW w:w="975" w:type="pct"/>
            <w:vAlign w:val="center"/>
          </w:tcPr>
          <w:p w14:paraId="4BB052EE" w14:textId="77777777" w:rsidR="00000000" w:rsidRDefault="00000000">
            <w:pPr>
              <w:spacing w:line="320" w:lineRule="exact"/>
              <w:jc w:val="right"/>
              <w:rPr>
                <w:sz w:val="21"/>
                <w:szCs w:val="21"/>
              </w:rPr>
            </w:pPr>
            <w:r>
              <w:rPr>
                <w:sz w:val="21"/>
                <w:szCs w:val="21"/>
              </w:rPr>
              <w:t>8.89</w:t>
            </w:r>
          </w:p>
        </w:tc>
        <w:tc>
          <w:tcPr>
            <w:tcW w:w="942" w:type="pct"/>
            <w:vAlign w:val="center"/>
          </w:tcPr>
          <w:p w14:paraId="466A447C" w14:textId="77777777" w:rsidR="00000000" w:rsidRDefault="00000000">
            <w:pPr>
              <w:spacing w:line="320" w:lineRule="exact"/>
              <w:jc w:val="right"/>
              <w:rPr>
                <w:sz w:val="21"/>
                <w:szCs w:val="21"/>
              </w:rPr>
            </w:pPr>
            <w:r>
              <w:rPr>
                <w:sz w:val="21"/>
                <w:szCs w:val="21"/>
              </w:rPr>
              <w:t>0.</w:t>
            </w:r>
            <w:r>
              <w:rPr>
                <w:rFonts w:hint="eastAsia"/>
                <w:sz w:val="21"/>
                <w:szCs w:val="21"/>
              </w:rPr>
              <w:t>26</w:t>
            </w:r>
          </w:p>
        </w:tc>
        <w:tc>
          <w:tcPr>
            <w:tcW w:w="942" w:type="pct"/>
            <w:vAlign w:val="center"/>
          </w:tcPr>
          <w:p w14:paraId="75D22295" w14:textId="77777777" w:rsidR="00000000" w:rsidRDefault="00000000">
            <w:pPr>
              <w:spacing w:line="320" w:lineRule="exact"/>
              <w:jc w:val="right"/>
              <w:rPr>
                <w:sz w:val="21"/>
                <w:szCs w:val="21"/>
              </w:rPr>
            </w:pPr>
            <w:r>
              <w:rPr>
                <w:sz w:val="21"/>
                <w:szCs w:val="21"/>
              </w:rPr>
              <w:t>0.</w:t>
            </w:r>
            <w:r>
              <w:rPr>
                <w:rFonts w:hint="eastAsia"/>
                <w:sz w:val="21"/>
                <w:szCs w:val="21"/>
              </w:rPr>
              <w:t>26</w:t>
            </w:r>
          </w:p>
        </w:tc>
      </w:tr>
      <w:tr w:rsidR="00000000" w14:paraId="0E8E8E89" w14:textId="77777777">
        <w:trPr>
          <w:trHeight w:val="340"/>
          <w:jc w:val="center"/>
        </w:trPr>
        <w:tc>
          <w:tcPr>
            <w:tcW w:w="2139" w:type="pct"/>
            <w:vAlign w:val="center"/>
          </w:tcPr>
          <w:p w14:paraId="38D6E0B1" w14:textId="77777777" w:rsidR="00000000" w:rsidRDefault="00000000">
            <w:pPr>
              <w:spacing w:line="320" w:lineRule="exact"/>
              <w:rPr>
                <w:sz w:val="21"/>
                <w:szCs w:val="21"/>
              </w:rPr>
            </w:pPr>
            <w:r>
              <w:rPr>
                <w:sz w:val="21"/>
                <w:szCs w:val="21"/>
              </w:rPr>
              <w:t>扣除非经常性损益后归属于公司普通股股东的净利润</w:t>
            </w:r>
          </w:p>
        </w:tc>
        <w:tc>
          <w:tcPr>
            <w:tcW w:w="975" w:type="pct"/>
            <w:vAlign w:val="center"/>
          </w:tcPr>
          <w:p w14:paraId="2676C0F7" w14:textId="77777777" w:rsidR="00000000" w:rsidRDefault="00000000">
            <w:pPr>
              <w:spacing w:line="320" w:lineRule="exact"/>
              <w:jc w:val="right"/>
              <w:rPr>
                <w:sz w:val="21"/>
                <w:szCs w:val="21"/>
              </w:rPr>
            </w:pPr>
            <w:r>
              <w:rPr>
                <w:sz w:val="21"/>
                <w:szCs w:val="21"/>
              </w:rPr>
              <w:t>6.51</w:t>
            </w:r>
          </w:p>
        </w:tc>
        <w:tc>
          <w:tcPr>
            <w:tcW w:w="942" w:type="pct"/>
            <w:vAlign w:val="center"/>
          </w:tcPr>
          <w:p w14:paraId="34D59554" w14:textId="77777777" w:rsidR="00000000" w:rsidRDefault="00000000">
            <w:pPr>
              <w:spacing w:line="320" w:lineRule="exact"/>
              <w:jc w:val="right"/>
              <w:rPr>
                <w:sz w:val="21"/>
                <w:szCs w:val="21"/>
              </w:rPr>
            </w:pPr>
            <w:r>
              <w:rPr>
                <w:sz w:val="21"/>
                <w:szCs w:val="21"/>
              </w:rPr>
              <w:t>0.</w:t>
            </w:r>
            <w:r>
              <w:rPr>
                <w:rFonts w:hint="eastAsia"/>
                <w:sz w:val="21"/>
                <w:szCs w:val="21"/>
              </w:rPr>
              <w:t>19</w:t>
            </w:r>
          </w:p>
        </w:tc>
        <w:tc>
          <w:tcPr>
            <w:tcW w:w="942" w:type="pct"/>
            <w:vAlign w:val="center"/>
          </w:tcPr>
          <w:p w14:paraId="00CE89F1" w14:textId="77777777" w:rsidR="00000000" w:rsidRDefault="00000000">
            <w:pPr>
              <w:spacing w:line="320" w:lineRule="exact"/>
              <w:jc w:val="right"/>
              <w:rPr>
                <w:sz w:val="21"/>
                <w:szCs w:val="21"/>
              </w:rPr>
            </w:pPr>
            <w:r>
              <w:rPr>
                <w:sz w:val="21"/>
                <w:szCs w:val="21"/>
              </w:rPr>
              <w:t>0.</w:t>
            </w:r>
            <w:r>
              <w:rPr>
                <w:rFonts w:hint="eastAsia"/>
                <w:sz w:val="21"/>
                <w:szCs w:val="21"/>
              </w:rPr>
              <w:t>19</w:t>
            </w:r>
          </w:p>
        </w:tc>
      </w:tr>
    </w:tbl>
    <w:p w14:paraId="0DFEE927" w14:textId="77777777" w:rsidR="00000000" w:rsidRDefault="00000000">
      <w:pPr>
        <w:spacing w:beforeLines="50" w:before="163" w:afterLines="50" w:after="163" w:line="360" w:lineRule="auto"/>
        <w:ind w:firstLineChars="200" w:firstLine="482"/>
        <w:outlineLvl w:val="1"/>
        <w:rPr>
          <w:b/>
        </w:rPr>
      </w:pPr>
      <w:bookmarkStart w:id="38" w:name="_Toc138688493"/>
      <w:r>
        <w:rPr>
          <w:rFonts w:hint="eastAsia"/>
          <w:b/>
        </w:rPr>
        <w:t>（四）管理层讨论与分析</w:t>
      </w:r>
      <w:bookmarkEnd w:id="38"/>
    </w:p>
    <w:p w14:paraId="074331CF" w14:textId="77777777" w:rsidR="00000000" w:rsidRDefault="00000000">
      <w:pPr>
        <w:spacing w:before="10" w:after="10" w:line="360" w:lineRule="auto"/>
        <w:ind w:firstLineChars="200" w:firstLine="482"/>
        <w:outlineLvl w:val="2"/>
        <w:rPr>
          <w:b/>
        </w:rPr>
      </w:pPr>
      <w:r>
        <w:rPr>
          <w:rFonts w:hint="eastAsia"/>
          <w:b/>
        </w:rPr>
        <w:t>1</w:t>
      </w:r>
      <w:r>
        <w:rPr>
          <w:rFonts w:hint="eastAsia"/>
          <w:b/>
        </w:rPr>
        <w:t>、</w:t>
      </w:r>
      <w:r>
        <w:rPr>
          <w:b/>
        </w:rPr>
        <w:t>资产构成情况分析</w:t>
      </w:r>
    </w:p>
    <w:p w14:paraId="37DA899C" w14:textId="77777777" w:rsidR="00000000" w:rsidRDefault="00000000">
      <w:pPr>
        <w:spacing w:line="360" w:lineRule="auto"/>
        <w:ind w:firstLineChars="200" w:firstLine="480"/>
      </w:pPr>
      <w:r>
        <w:t>报告期各期末，公司资产构成情况如下：</w:t>
      </w:r>
    </w:p>
    <w:p w14:paraId="55DDF8BB" w14:textId="77777777" w:rsidR="00000000" w:rsidRDefault="00000000">
      <w:pPr>
        <w:ind w:firstLineChars="200" w:firstLine="420"/>
        <w:jc w:val="right"/>
        <w:rPr>
          <w:sz w:val="21"/>
          <w:szCs w:val="21"/>
        </w:rPr>
      </w:pPr>
      <w:r>
        <w:rPr>
          <w:sz w:val="21"/>
          <w:szCs w:val="21"/>
        </w:rPr>
        <w:t>单位：万元</w:t>
      </w:r>
    </w:p>
    <w:tbl>
      <w:tblPr>
        <w:tblW w:w="6000" w:type="pct"/>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solid" w:color="FFFFFF" w:fill="FFFFFF"/>
        <w:tblLook w:val="0000" w:firstRow="0" w:lastRow="0" w:firstColumn="0" w:lastColumn="0" w:noHBand="0" w:noVBand="0"/>
      </w:tblPr>
      <w:tblGrid>
        <w:gridCol w:w="1232"/>
        <w:gridCol w:w="1161"/>
        <w:gridCol w:w="1053"/>
        <w:gridCol w:w="1109"/>
        <w:gridCol w:w="1052"/>
        <w:gridCol w:w="1110"/>
        <w:gridCol w:w="1052"/>
        <w:gridCol w:w="1110"/>
        <w:gridCol w:w="1052"/>
      </w:tblGrid>
      <w:tr w:rsidR="00000000" w14:paraId="328A7F76" w14:textId="77777777">
        <w:trPr>
          <w:cantSplit/>
          <w:trHeight w:val="397"/>
          <w:tblHeader/>
          <w:jc w:val="center"/>
        </w:trPr>
        <w:tc>
          <w:tcPr>
            <w:tcW w:w="663" w:type="pct"/>
            <w:vMerge w:val="restart"/>
            <w:tcBorders>
              <w:top w:val="single" w:sz="12" w:space="0" w:color="000000"/>
              <w:bottom w:val="single" w:sz="4" w:space="0" w:color="000000"/>
            </w:tcBorders>
            <w:shd w:val="clear" w:color="auto" w:fill="D9D9D9"/>
            <w:vAlign w:val="center"/>
          </w:tcPr>
          <w:p w14:paraId="3F9BF201" w14:textId="77777777" w:rsidR="00000000" w:rsidRDefault="00000000">
            <w:pPr>
              <w:jc w:val="center"/>
              <w:rPr>
                <w:b/>
                <w:color w:val="000000"/>
                <w:sz w:val="21"/>
              </w:rPr>
            </w:pPr>
            <w:r>
              <w:rPr>
                <w:b/>
                <w:color w:val="000000"/>
                <w:sz w:val="21"/>
              </w:rPr>
              <w:lastRenderedPageBreak/>
              <w:t>项目</w:t>
            </w:r>
          </w:p>
        </w:tc>
        <w:tc>
          <w:tcPr>
            <w:tcW w:w="818" w:type="pct"/>
            <w:gridSpan w:val="2"/>
            <w:tcBorders>
              <w:top w:val="single" w:sz="12" w:space="0" w:color="000000"/>
              <w:bottom w:val="single" w:sz="4" w:space="0" w:color="000000"/>
            </w:tcBorders>
            <w:shd w:val="clear" w:color="auto" w:fill="D9D9D9"/>
            <w:vAlign w:val="center"/>
          </w:tcPr>
          <w:p w14:paraId="5C9FE28F" w14:textId="77777777" w:rsidR="00000000" w:rsidRDefault="00000000">
            <w:pPr>
              <w:jc w:val="center"/>
              <w:rPr>
                <w:b/>
                <w:bCs/>
                <w:color w:val="000000"/>
                <w:sz w:val="21"/>
              </w:rPr>
            </w:pPr>
            <w:r>
              <w:rPr>
                <w:rFonts w:hint="eastAsia"/>
                <w:b/>
                <w:bCs/>
                <w:color w:val="000000"/>
                <w:sz w:val="21"/>
              </w:rPr>
              <w:t>2</w:t>
            </w:r>
            <w:r>
              <w:rPr>
                <w:b/>
                <w:bCs/>
                <w:color w:val="000000"/>
                <w:sz w:val="21"/>
              </w:rPr>
              <w:t>023</w:t>
            </w:r>
            <w:r>
              <w:rPr>
                <w:rFonts w:hint="eastAsia"/>
                <w:b/>
                <w:bCs/>
                <w:color w:val="000000"/>
                <w:sz w:val="21"/>
              </w:rPr>
              <w:t>年</w:t>
            </w:r>
            <w:r>
              <w:rPr>
                <w:rFonts w:hint="eastAsia"/>
                <w:b/>
                <w:bCs/>
                <w:color w:val="000000"/>
                <w:sz w:val="21"/>
              </w:rPr>
              <w:t>9</w:t>
            </w:r>
            <w:r>
              <w:rPr>
                <w:rFonts w:hint="eastAsia"/>
                <w:b/>
                <w:bCs/>
                <w:color w:val="000000"/>
                <w:sz w:val="21"/>
              </w:rPr>
              <w:t>月</w:t>
            </w:r>
            <w:r>
              <w:rPr>
                <w:rFonts w:hint="eastAsia"/>
                <w:b/>
                <w:bCs/>
                <w:color w:val="000000"/>
                <w:sz w:val="21"/>
              </w:rPr>
              <w:t>30</w:t>
            </w:r>
            <w:r>
              <w:rPr>
                <w:rFonts w:hint="eastAsia"/>
                <w:b/>
                <w:bCs/>
                <w:color w:val="000000"/>
                <w:sz w:val="21"/>
              </w:rPr>
              <w:t>日</w:t>
            </w:r>
          </w:p>
        </w:tc>
        <w:tc>
          <w:tcPr>
            <w:tcW w:w="1173" w:type="pct"/>
            <w:gridSpan w:val="2"/>
            <w:tcBorders>
              <w:top w:val="single" w:sz="12" w:space="0" w:color="000000"/>
              <w:bottom w:val="single" w:sz="4" w:space="0" w:color="000000"/>
            </w:tcBorders>
            <w:shd w:val="clear" w:color="auto" w:fill="D9D9D9"/>
            <w:vAlign w:val="center"/>
          </w:tcPr>
          <w:p w14:paraId="7CC36BC0" w14:textId="77777777" w:rsidR="00000000" w:rsidRDefault="00000000">
            <w:pPr>
              <w:jc w:val="center"/>
              <w:rPr>
                <w:b/>
                <w:bCs/>
                <w:color w:val="000000"/>
                <w:sz w:val="21"/>
              </w:rPr>
            </w:pPr>
            <w:r>
              <w:rPr>
                <w:b/>
                <w:bCs/>
                <w:color w:val="000000"/>
                <w:sz w:val="21"/>
              </w:rPr>
              <w:t>2022</w:t>
            </w:r>
            <w:r>
              <w:rPr>
                <w:b/>
                <w:bCs/>
                <w:color w:val="000000"/>
                <w:sz w:val="21"/>
              </w:rPr>
              <w:t>年</w:t>
            </w:r>
            <w:r>
              <w:rPr>
                <w:b/>
                <w:bCs/>
                <w:color w:val="000000"/>
                <w:sz w:val="21"/>
              </w:rPr>
              <w:t>12</w:t>
            </w:r>
            <w:r>
              <w:rPr>
                <w:b/>
                <w:bCs/>
                <w:color w:val="000000"/>
                <w:sz w:val="21"/>
              </w:rPr>
              <w:t>月</w:t>
            </w:r>
            <w:r>
              <w:rPr>
                <w:b/>
                <w:bCs/>
                <w:color w:val="000000"/>
                <w:sz w:val="21"/>
              </w:rPr>
              <w:t>31</w:t>
            </w:r>
            <w:r>
              <w:rPr>
                <w:b/>
                <w:bCs/>
                <w:color w:val="000000"/>
                <w:sz w:val="21"/>
              </w:rPr>
              <w:t>日</w:t>
            </w:r>
          </w:p>
        </w:tc>
        <w:tc>
          <w:tcPr>
            <w:tcW w:w="1173" w:type="pct"/>
            <w:gridSpan w:val="2"/>
            <w:tcBorders>
              <w:top w:val="single" w:sz="12" w:space="0" w:color="000000"/>
              <w:bottom w:val="single" w:sz="4" w:space="0" w:color="000000"/>
            </w:tcBorders>
            <w:shd w:val="clear" w:color="auto" w:fill="D9D9D9"/>
            <w:vAlign w:val="center"/>
          </w:tcPr>
          <w:p w14:paraId="7009A2DA" w14:textId="77777777" w:rsidR="00000000" w:rsidRDefault="00000000">
            <w:pPr>
              <w:jc w:val="center"/>
              <w:rPr>
                <w:b/>
                <w:bCs/>
                <w:color w:val="000000"/>
                <w:sz w:val="21"/>
              </w:rPr>
            </w:pPr>
            <w:r>
              <w:rPr>
                <w:b/>
                <w:bCs/>
                <w:color w:val="000000"/>
                <w:sz w:val="21"/>
              </w:rPr>
              <w:t>2021</w:t>
            </w:r>
            <w:r>
              <w:rPr>
                <w:b/>
                <w:bCs/>
                <w:color w:val="000000"/>
                <w:sz w:val="21"/>
              </w:rPr>
              <w:t>年</w:t>
            </w:r>
            <w:r>
              <w:rPr>
                <w:b/>
                <w:bCs/>
                <w:color w:val="000000"/>
                <w:sz w:val="21"/>
              </w:rPr>
              <w:t>12</w:t>
            </w:r>
            <w:r>
              <w:rPr>
                <w:b/>
                <w:bCs/>
                <w:color w:val="000000"/>
                <w:sz w:val="21"/>
              </w:rPr>
              <w:t>月</w:t>
            </w:r>
            <w:r>
              <w:rPr>
                <w:b/>
                <w:bCs/>
                <w:color w:val="000000"/>
                <w:sz w:val="21"/>
              </w:rPr>
              <w:t>31</w:t>
            </w:r>
            <w:r>
              <w:rPr>
                <w:b/>
                <w:bCs/>
                <w:color w:val="000000"/>
                <w:sz w:val="21"/>
              </w:rPr>
              <w:t>日</w:t>
            </w:r>
          </w:p>
        </w:tc>
        <w:tc>
          <w:tcPr>
            <w:tcW w:w="1173" w:type="pct"/>
            <w:gridSpan w:val="2"/>
            <w:tcBorders>
              <w:top w:val="single" w:sz="12" w:space="0" w:color="000000"/>
              <w:bottom w:val="single" w:sz="4" w:space="0" w:color="000000"/>
            </w:tcBorders>
            <w:shd w:val="clear" w:color="auto" w:fill="D9D9D9"/>
            <w:vAlign w:val="center"/>
          </w:tcPr>
          <w:p w14:paraId="3CB97A02" w14:textId="77777777" w:rsidR="00000000" w:rsidRDefault="00000000">
            <w:pPr>
              <w:jc w:val="center"/>
              <w:rPr>
                <w:b/>
                <w:bCs/>
                <w:color w:val="000000"/>
                <w:sz w:val="21"/>
              </w:rPr>
            </w:pPr>
            <w:r>
              <w:rPr>
                <w:b/>
                <w:bCs/>
                <w:color w:val="000000"/>
                <w:sz w:val="21"/>
              </w:rPr>
              <w:t>2020</w:t>
            </w:r>
            <w:r>
              <w:rPr>
                <w:b/>
                <w:bCs/>
                <w:color w:val="000000"/>
                <w:sz w:val="21"/>
              </w:rPr>
              <w:t>年</w:t>
            </w:r>
            <w:r>
              <w:rPr>
                <w:b/>
                <w:bCs/>
                <w:color w:val="000000"/>
                <w:sz w:val="21"/>
              </w:rPr>
              <w:t>12</w:t>
            </w:r>
            <w:r>
              <w:rPr>
                <w:b/>
                <w:bCs/>
                <w:color w:val="000000"/>
                <w:sz w:val="21"/>
              </w:rPr>
              <w:t>月</w:t>
            </w:r>
            <w:r>
              <w:rPr>
                <w:b/>
                <w:bCs/>
                <w:color w:val="000000"/>
                <w:sz w:val="21"/>
              </w:rPr>
              <w:t>31</w:t>
            </w:r>
            <w:r>
              <w:rPr>
                <w:b/>
                <w:bCs/>
                <w:color w:val="000000"/>
                <w:sz w:val="21"/>
              </w:rPr>
              <w:t>日</w:t>
            </w:r>
          </w:p>
        </w:tc>
      </w:tr>
      <w:tr w:rsidR="00000000" w14:paraId="68AE0C9C" w14:textId="77777777">
        <w:trPr>
          <w:cantSplit/>
          <w:trHeight w:val="397"/>
          <w:tblHeader/>
          <w:jc w:val="center"/>
        </w:trPr>
        <w:tc>
          <w:tcPr>
            <w:tcW w:w="663" w:type="pct"/>
            <w:vMerge/>
            <w:tcBorders>
              <w:top w:val="single" w:sz="4" w:space="0" w:color="000000"/>
              <w:bottom w:val="single" w:sz="4" w:space="0" w:color="000000"/>
            </w:tcBorders>
            <w:shd w:val="clear" w:color="auto" w:fill="D9D9D9"/>
            <w:vAlign w:val="center"/>
          </w:tcPr>
          <w:p w14:paraId="06489874" w14:textId="77777777" w:rsidR="00000000" w:rsidRDefault="00000000">
            <w:pPr>
              <w:jc w:val="center"/>
              <w:rPr>
                <w:b/>
                <w:color w:val="000000"/>
                <w:sz w:val="21"/>
              </w:rPr>
            </w:pPr>
          </w:p>
        </w:tc>
        <w:tc>
          <w:tcPr>
            <w:tcW w:w="245" w:type="pct"/>
            <w:tcBorders>
              <w:top w:val="single" w:sz="4" w:space="0" w:color="000000"/>
              <w:bottom w:val="single" w:sz="4" w:space="0" w:color="000000"/>
            </w:tcBorders>
            <w:shd w:val="clear" w:color="auto" w:fill="D9D9D9"/>
            <w:vAlign w:val="center"/>
          </w:tcPr>
          <w:p w14:paraId="2A0D51AA" w14:textId="77777777" w:rsidR="00000000" w:rsidRDefault="00000000">
            <w:pPr>
              <w:jc w:val="center"/>
              <w:rPr>
                <w:b/>
                <w:color w:val="000000"/>
                <w:sz w:val="21"/>
              </w:rPr>
            </w:pPr>
            <w:r>
              <w:rPr>
                <w:b/>
                <w:bCs/>
                <w:color w:val="000000"/>
                <w:sz w:val="21"/>
              </w:rPr>
              <w:t>金额</w:t>
            </w:r>
          </w:p>
        </w:tc>
        <w:tc>
          <w:tcPr>
            <w:tcW w:w="573" w:type="pct"/>
            <w:tcBorders>
              <w:top w:val="single" w:sz="4" w:space="0" w:color="000000"/>
              <w:bottom w:val="single" w:sz="4" w:space="0" w:color="000000"/>
            </w:tcBorders>
            <w:shd w:val="clear" w:color="auto" w:fill="D9D9D9"/>
            <w:vAlign w:val="center"/>
          </w:tcPr>
          <w:p w14:paraId="5C02B116" w14:textId="77777777" w:rsidR="00000000" w:rsidRDefault="00000000">
            <w:pPr>
              <w:jc w:val="center"/>
              <w:rPr>
                <w:rFonts w:hint="eastAsia"/>
                <w:b/>
                <w:bCs/>
                <w:color w:val="000000"/>
                <w:sz w:val="21"/>
              </w:rPr>
            </w:pPr>
            <w:r>
              <w:rPr>
                <w:rFonts w:hint="eastAsia"/>
                <w:b/>
                <w:bCs/>
                <w:color w:val="000000"/>
                <w:sz w:val="21"/>
              </w:rPr>
              <w:t>占比</w:t>
            </w:r>
          </w:p>
        </w:tc>
        <w:tc>
          <w:tcPr>
            <w:tcW w:w="601" w:type="pct"/>
            <w:tcBorders>
              <w:top w:val="single" w:sz="4" w:space="0" w:color="000000"/>
              <w:bottom w:val="single" w:sz="4" w:space="0" w:color="000000"/>
            </w:tcBorders>
            <w:shd w:val="clear" w:color="auto" w:fill="D9D9D9"/>
            <w:vAlign w:val="center"/>
          </w:tcPr>
          <w:p w14:paraId="6E507A06" w14:textId="77777777" w:rsidR="00000000" w:rsidRDefault="00000000">
            <w:pPr>
              <w:jc w:val="center"/>
              <w:rPr>
                <w:b/>
                <w:color w:val="000000"/>
                <w:sz w:val="21"/>
              </w:rPr>
            </w:pPr>
            <w:r>
              <w:rPr>
                <w:b/>
                <w:color w:val="000000"/>
                <w:sz w:val="21"/>
              </w:rPr>
              <w:t>金额</w:t>
            </w:r>
          </w:p>
        </w:tc>
        <w:tc>
          <w:tcPr>
            <w:tcW w:w="572" w:type="pct"/>
            <w:tcBorders>
              <w:top w:val="single" w:sz="4" w:space="0" w:color="000000"/>
              <w:bottom w:val="single" w:sz="4" w:space="0" w:color="000000"/>
            </w:tcBorders>
            <w:shd w:val="clear" w:color="auto" w:fill="D9D9D9"/>
            <w:vAlign w:val="center"/>
          </w:tcPr>
          <w:p w14:paraId="20661AA3" w14:textId="77777777" w:rsidR="00000000" w:rsidRDefault="00000000">
            <w:pPr>
              <w:jc w:val="center"/>
              <w:rPr>
                <w:b/>
                <w:color w:val="000000"/>
                <w:sz w:val="21"/>
              </w:rPr>
            </w:pPr>
            <w:r>
              <w:rPr>
                <w:b/>
                <w:color w:val="000000"/>
                <w:sz w:val="21"/>
              </w:rPr>
              <w:t>占比</w:t>
            </w:r>
          </w:p>
        </w:tc>
        <w:tc>
          <w:tcPr>
            <w:tcW w:w="601" w:type="pct"/>
            <w:tcBorders>
              <w:top w:val="single" w:sz="4" w:space="0" w:color="000000"/>
              <w:bottom w:val="single" w:sz="4" w:space="0" w:color="000000"/>
            </w:tcBorders>
            <w:shd w:val="clear" w:color="auto" w:fill="D9D9D9"/>
            <w:vAlign w:val="center"/>
          </w:tcPr>
          <w:p w14:paraId="0818ACC5" w14:textId="77777777" w:rsidR="00000000" w:rsidRDefault="00000000">
            <w:pPr>
              <w:jc w:val="center"/>
              <w:rPr>
                <w:b/>
                <w:color w:val="000000"/>
                <w:sz w:val="21"/>
              </w:rPr>
            </w:pPr>
            <w:r>
              <w:rPr>
                <w:b/>
                <w:color w:val="000000"/>
                <w:sz w:val="21"/>
              </w:rPr>
              <w:t>金额</w:t>
            </w:r>
          </w:p>
        </w:tc>
        <w:tc>
          <w:tcPr>
            <w:tcW w:w="572" w:type="pct"/>
            <w:tcBorders>
              <w:top w:val="single" w:sz="4" w:space="0" w:color="000000"/>
              <w:bottom w:val="single" w:sz="4" w:space="0" w:color="000000"/>
            </w:tcBorders>
            <w:shd w:val="clear" w:color="auto" w:fill="D9D9D9"/>
            <w:vAlign w:val="center"/>
          </w:tcPr>
          <w:p w14:paraId="35A8B4F8" w14:textId="77777777" w:rsidR="00000000" w:rsidRDefault="00000000">
            <w:pPr>
              <w:jc w:val="center"/>
              <w:rPr>
                <w:b/>
                <w:color w:val="000000"/>
                <w:sz w:val="21"/>
              </w:rPr>
            </w:pPr>
            <w:r>
              <w:rPr>
                <w:b/>
                <w:color w:val="000000"/>
                <w:sz w:val="21"/>
              </w:rPr>
              <w:t>占比</w:t>
            </w:r>
          </w:p>
        </w:tc>
        <w:tc>
          <w:tcPr>
            <w:tcW w:w="601" w:type="pct"/>
            <w:tcBorders>
              <w:top w:val="single" w:sz="4" w:space="0" w:color="000000"/>
              <w:bottom w:val="single" w:sz="4" w:space="0" w:color="000000"/>
            </w:tcBorders>
            <w:shd w:val="clear" w:color="auto" w:fill="D9D9D9"/>
            <w:vAlign w:val="center"/>
          </w:tcPr>
          <w:p w14:paraId="243358CD" w14:textId="77777777" w:rsidR="00000000" w:rsidRDefault="00000000">
            <w:pPr>
              <w:jc w:val="center"/>
              <w:rPr>
                <w:b/>
                <w:color w:val="000000"/>
                <w:sz w:val="21"/>
              </w:rPr>
            </w:pPr>
            <w:r>
              <w:rPr>
                <w:b/>
                <w:color w:val="000000"/>
                <w:sz w:val="21"/>
              </w:rPr>
              <w:t>金额</w:t>
            </w:r>
          </w:p>
        </w:tc>
        <w:tc>
          <w:tcPr>
            <w:tcW w:w="572" w:type="pct"/>
            <w:tcBorders>
              <w:top w:val="single" w:sz="4" w:space="0" w:color="000000"/>
              <w:bottom w:val="single" w:sz="4" w:space="0" w:color="000000"/>
            </w:tcBorders>
            <w:shd w:val="clear" w:color="auto" w:fill="D9D9D9"/>
            <w:vAlign w:val="center"/>
          </w:tcPr>
          <w:p w14:paraId="60E2679E" w14:textId="77777777" w:rsidR="00000000" w:rsidRDefault="00000000">
            <w:pPr>
              <w:jc w:val="center"/>
              <w:rPr>
                <w:b/>
                <w:color w:val="000000"/>
                <w:sz w:val="21"/>
              </w:rPr>
            </w:pPr>
            <w:r>
              <w:rPr>
                <w:b/>
                <w:color w:val="000000"/>
                <w:sz w:val="21"/>
              </w:rPr>
              <w:t>占比</w:t>
            </w:r>
          </w:p>
        </w:tc>
      </w:tr>
      <w:tr w:rsidR="00000000" w14:paraId="04E25C19" w14:textId="77777777">
        <w:trPr>
          <w:cantSplit/>
          <w:trHeight w:val="397"/>
          <w:jc w:val="center"/>
        </w:trPr>
        <w:tc>
          <w:tcPr>
            <w:tcW w:w="663" w:type="pct"/>
            <w:tcBorders>
              <w:top w:val="single" w:sz="4" w:space="0" w:color="000000"/>
            </w:tcBorders>
            <w:shd w:val="solid" w:color="FFFFFF" w:fill="FFFFFF"/>
            <w:vAlign w:val="center"/>
          </w:tcPr>
          <w:p w14:paraId="7826B24E" w14:textId="77777777" w:rsidR="00000000" w:rsidRDefault="00000000">
            <w:pPr>
              <w:rPr>
                <w:color w:val="000000"/>
                <w:sz w:val="21"/>
              </w:rPr>
            </w:pPr>
            <w:r>
              <w:rPr>
                <w:color w:val="000000"/>
                <w:sz w:val="21"/>
              </w:rPr>
              <w:t>流动资产</w:t>
            </w:r>
          </w:p>
        </w:tc>
        <w:tc>
          <w:tcPr>
            <w:tcW w:w="1161" w:type="dxa"/>
            <w:tcBorders>
              <w:top w:val="single" w:sz="4" w:space="0" w:color="000000"/>
            </w:tcBorders>
            <w:shd w:val="solid" w:color="FFFFFF" w:fill="FFFFFF"/>
            <w:vAlign w:val="center"/>
          </w:tcPr>
          <w:p w14:paraId="7F936147" w14:textId="77777777" w:rsidR="00000000" w:rsidRDefault="00000000">
            <w:pPr>
              <w:jc w:val="right"/>
              <w:rPr>
                <w:bCs/>
                <w:color w:val="000000"/>
                <w:sz w:val="21"/>
              </w:rPr>
            </w:pPr>
            <w:r>
              <w:rPr>
                <w:bCs/>
                <w:color w:val="000000"/>
                <w:sz w:val="21"/>
              </w:rPr>
              <w:t>67,722.05</w:t>
            </w:r>
          </w:p>
        </w:tc>
        <w:tc>
          <w:tcPr>
            <w:tcW w:w="1089" w:type="dxa"/>
            <w:tcBorders>
              <w:top w:val="single" w:sz="4" w:space="0" w:color="000000"/>
            </w:tcBorders>
            <w:shd w:val="solid" w:color="FFFFFF" w:fill="FFFFFF"/>
            <w:vAlign w:val="center"/>
          </w:tcPr>
          <w:p w14:paraId="5407E63D" w14:textId="77777777" w:rsidR="00000000" w:rsidRDefault="00000000">
            <w:pPr>
              <w:jc w:val="right"/>
              <w:rPr>
                <w:bCs/>
                <w:color w:val="000000"/>
                <w:sz w:val="21"/>
              </w:rPr>
            </w:pPr>
            <w:r>
              <w:rPr>
                <w:bCs/>
                <w:color w:val="000000"/>
                <w:sz w:val="21"/>
              </w:rPr>
              <w:t>67.23%</w:t>
            </w:r>
          </w:p>
        </w:tc>
        <w:tc>
          <w:tcPr>
            <w:tcW w:w="601" w:type="pct"/>
            <w:tcBorders>
              <w:top w:val="single" w:sz="4" w:space="0" w:color="000000"/>
            </w:tcBorders>
            <w:shd w:val="solid" w:color="FFFFFF" w:fill="FFFFFF"/>
            <w:vAlign w:val="center"/>
          </w:tcPr>
          <w:p w14:paraId="4E189F55" w14:textId="77777777" w:rsidR="00000000" w:rsidRDefault="00000000">
            <w:pPr>
              <w:jc w:val="right"/>
              <w:rPr>
                <w:color w:val="000000"/>
                <w:sz w:val="21"/>
              </w:rPr>
            </w:pPr>
            <w:r>
              <w:rPr>
                <w:color w:val="000000"/>
                <w:sz w:val="21"/>
              </w:rPr>
              <w:t>68,912.06</w:t>
            </w:r>
          </w:p>
        </w:tc>
        <w:tc>
          <w:tcPr>
            <w:tcW w:w="572" w:type="pct"/>
            <w:tcBorders>
              <w:top w:val="single" w:sz="4" w:space="0" w:color="000000"/>
            </w:tcBorders>
            <w:shd w:val="solid" w:color="FFFFFF" w:fill="FFFFFF"/>
            <w:vAlign w:val="center"/>
          </w:tcPr>
          <w:p w14:paraId="21A54C4F" w14:textId="77777777" w:rsidR="00000000" w:rsidRDefault="00000000">
            <w:pPr>
              <w:jc w:val="right"/>
              <w:rPr>
                <w:color w:val="000000"/>
                <w:sz w:val="21"/>
              </w:rPr>
            </w:pPr>
            <w:r>
              <w:rPr>
                <w:color w:val="000000"/>
                <w:sz w:val="21"/>
              </w:rPr>
              <w:t>69.33%</w:t>
            </w:r>
          </w:p>
        </w:tc>
        <w:tc>
          <w:tcPr>
            <w:tcW w:w="601" w:type="pct"/>
            <w:tcBorders>
              <w:top w:val="single" w:sz="4" w:space="0" w:color="000000"/>
            </w:tcBorders>
            <w:shd w:val="solid" w:color="FFFFFF" w:fill="FFFFFF"/>
            <w:vAlign w:val="center"/>
          </w:tcPr>
          <w:p w14:paraId="5D6D30AA" w14:textId="77777777" w:rsidR="00000000" w:rsidRDefault="00000000">
            <w:pPr>
              <w:jc w:val="right"/>
              <w:rPr>
                <w:color w:val="000000"/>
                <w:sz w:val="21"/>
              </w:rPr>
            </w:pPr>
            <w:r>
              <w:rPr>
                <w:color w:val="000000"/>
                <w:sz w:val="21"/>
              </w:rPr>
              <w:t>57,924.35</w:t>
            </w:r>
          </w:p>
        </w:tc>
        <w:tc>
          <w:tcPr>
            <w:tcW w:w="572" w:type="pct"/>
            <w:tcBorders>
              <w:top w:val="single" w:sz="4" w:space="0" w:color="000000"/>
            </w:tcBorders>
            <w:shd w:val="solid" w:color="FFFFFF" w:fill="FFFFFF"/>
            <w:vAlign w:val="center"/>
          </w:tcPr>
          <w:p w14:paraId="40F0CBEA" w14:textId="77777777" w:rsidR="00000000" w:rsidRDefault="00000000">
            <w:pPr>
              <w:jc w:val="right"/>
              <w:rPr>
                <w:color w:val="000000"/>
                <w:sz w:val="21"/>
              </w:rPr>
            </w:pPr>
            <w:r>
              <w:rPr>
                <w:color w:val="000000"/>
                <w:sz w:val="21"/>
              </w:rPr>
              <w:t>65.09%</w:t>
            </w:r>
          </w:p>
        </w:tc>
        <w:tc>
          <w:tcPr>
            <w:tcW w:w="601" w:type="pct"/>
            <w:tcBorders>
              <w:top w:val="single" w:sz="4" w:space="0" w:color="000000"/>
            </w:tcBorders>
            <w:shd w:val="solid" w:color="FFFFFF" w:fill="FFFFFF"/>
            <w:vAlign w:val="center"/>
          </w:tcPr>
          <w:p w14:paraId="70CBA7E5" w14:textId="77777777" w:rsidR="00000000" w:rsidRDefault="00000000">
            <w:pPr>
              <w:jc w:val="right"/>
              <w:rPr>
                <w:color w:val="000000"/>
                <w:sz w:val="21"/>
              </w:rPr>
            </w:pPr>
            <w:r>
              <w:rPr>
                <w:color w:val="000000"/>
                <w:sz w:val="21"/>
              </w:rPr>
              <w:t>55,602.64</w:t>
            </w:r>
          </w:p>
        </w:tc>
        <w:tc>
          <w:tcPr>
            <w:tcW w:w="572" w:type="pct"/>
            <w:tcBorders>
              <w:top w:val="single" w:sz="4" w:space="0" w:color="000000"/>
            </w:tcBorders>
            <w:shd w:val="solid" w:color="FFFFFF" w:fill="FFFFFF"/>
            <w:vAlign w:val="center"/>
          </w:tcPr>
          <w:p w14:paraId="4FF4FEDE" w14:textId="77777777" w:rsidR="00000000" w:rsidRDefault="00000000">
            <w:pPr>
              <w:jc w:val="right"/>
              <w:rPr>
                <w:color w:val="000000"/>
                <w:sz w:val="21"/>
              </w:rPr>
            </w:pPr>
            <w:r>
              <w:rPr>
                <w:color w:val="000000"/>
                <w:sz w:val="21"/>
              </w:rPr>
              <w:t>63.94%</w:t>
            </w:r>
          </w:p>
        </w:tc>
      </w:tr>
      <w:tr w:rsidR="00000000" w14:paraId="6CCC31E2" w14:textId="77777777">
        <w:trPr>
          <w:cantSplit/>
          <w:trHeight w:val="397"/>
          <w:jc w:val="center"/>
        </w:trPr>
        <w:tc>
          <w:tcPr>
            <w:tcW w:w="663" w:type="pct"/>
            <w:shd w:val="solid" w:color="FFFFFF" w:fill="FFFFFF"/>
            <w:vAlign w:val="center"/>
          </w:tcPr>
          <w:p w14:paraId="7AF3EF90" w14:textId="77777777" w:rsidR="00000000" w:rsidRDefault="00000000">
            <w:pPr>
              <w:rPr>
                <w:color w:val="000000"/>
                <w:sz w:val="21"/>
              </w:rPr>
            </w:pPr>
            <w:r>
              <w:rPr>
                <w:color w:val="000000"/>
                <w:sz w:val="21"/>
              </w:rPr>
              <w:t>非流动资产</w:t>
            </w:r>
          </w:p>
        </w:tc>
        <w:tc>
          <w:tcPr>
            <w:tcW w:w="1161" w:type="dxa"/>
            <w:shd w:val="solid" w:color="FFFFFF" w:fill="FFFFFF"/>
            <w:vAlign w:val="center"/>
          </w:tcPr>
          <w:p w14:paraId="7B3A6843" w14:textId="77777777" w:rsidR="00000000" w:rsidRDefault="00000000">
            <w:pPr>
              <w:jc w:val="right"/>
              <w:rPr>
                <w:bCs/>
                <w:color w:val="000000"/>
                <w:sz w:val="21"/>
              </w:rPr>
            </w:pPr>
            <w:r>
              <w:rPr>
                <w:bCs/>
                <w:color w:val="000000"/>
                <w:sz w:val="21"/>
              </w:rPr>
              <w:t>33,011.46</w:t>
            </w:r>
          </w:p>
        </w:tc>
        <w:tc>
          <w:tcPr>
            <w:tcW w:w="1089" w:type="dxa"/>
            <w:shd w:val="solid" w:color="FFFFFF" w:fill="FFFFFF"/>
            <w:vAlign w:val="center"/>
          </w:tcPr>
          <w:p w14:paraId="0ABEC369" w14:textId="77777777" w:rsidR="00000000" w:rsidRDefault="00000000">
            <w:pPr>
              <w:jc w:val="right"/>
              <w:rPr>
                <w:bCs/>
                <w:color w:val="000000"/>
                <w:sz w:val="21"/>
              </w:rPr>
            </w:pPr>
            <w:r>
              <w:rPr>
                <w:bCs/>
                <w:color w:val="000000"/>
                <w:sz w:val="21"/>
              </w:rPr>
              <w:t>32.77%</w:t>
            </w:r>
          </w:p>
        </w:tc>
        <w:tc>
          <w:tcPr>
            <w:tcW w:w="601" w:type="pct"/>
            <w:shd w:val="solid" w:color="FFFFFF" w:fill="FFFFFF"/>
            <w:vAlign w:val="center"/>
          </w:tcPr>
          <w:p w14:paraId="535B4A5E" w14:textId="77777777" w:rsidR="00000000" w:rsidRDefault="00000000">
            <w:pPr>
              <w:jc w:val="right"/>
              <w:rPr>
                <w:color w:val="000000"/>
                <w:sz w:val="21"/>
              </w:rPr>
            </w:pPr>
            <w:r>
              <w:rPr>
                <w:color w:val="000000"/>
                <w:sz w:val="21"/>
              </w:rPr>
              <w:t>30,484.66</w:t>
            </w:r>
          </w:p>
        </w:tc>
        <w:tc>
          <w:tcPr>
            <w:tcW w:w="572" w:type="pct"/>
            <w:shd w:val="solid" w:color="FFFFFF" w:fill="FFFFFF"/>
            <w:vAlign w:val="center"/>
          </w:tcPr>
          <w:p w14:paraId="7040CCF7" w14:textId="77777777" w:rsidR="00000000" w:rsidRDefault="00000000">
            <w:pPr>
              <w:jc w:val="right"/>
              <w:rPr>
                <w:color w:val="000000"/>
                <w:sz w:val="21"/>
              </w:rPr>
            </w:pPr>
            <w:r>
              <w:rPr>
                <w:color w:val="000000"/>
                <w:sz w:val="21"/>
              </w:rPr>
              <w:t>30.67%</w:t>
            </w:r>
          </w:p>
        </w:tc>
        <w:tc>
          <w:tcPr>
            <w:tcW w:w="601" w:type="pct"/>
            <w:shd w:val="solid" w:color="FFFFFF" w:fill="FFFFFF"/>
            <w:vAlign w:val="center"/>
          </w:tcPr>
          <w:p w14:paraId="01041140" w14:textId="77777777" w:rsidR="00000000" w:rsidRDefault="00000000">
            <w:pPr>
              <w:jc w:val="right"/>
              <w:rPr>
                <w:color w:val="000000"/>
                <w:sz w:val="21"/>
              </w:rPr>
            </w:pPr>
            <w:r>
              <w:rPr>
                <w:color w:val="000000"/>
                <w:sz w:val="21"/>
              </w:rPr>
              <w:t>31,063.70</w:t>
            </w:r>
          </w:p>
        </w:tc>
        <w:tc>
          <w:tcPr>
            <w:tcW w:w="572" w:type="pct"/>
            <w:shd w:val="solid" w:color="FFFFFF" w:fill="FFFFFF"/>
            <w:vAlign w:val="center"/>
          </w:tcPr>
          <w:p w14:paraId="14167EEC" w14:textId="77777777" w:rsidR="00000000" w:rsidRDefault="00000000">
            <w:pPr>
              <w:jc w:val="right"/>
              <w:rPr>
                <w:color w:val="000000"/>
                <w:sz w:val="21"/>
              </w:rPr>
            </w:pPr>
            <w:r>
              <w:rPr>
                <w:color w:val="000000"/>
                <w:sz w:val="21"/>
              </w:rPr>
              <w:t>34.91%</w:t>
            </w:r>
          </w:p>
        </w:tc>
        <w:tc>
          <w:tcPr>
            <w:tcW w:w="601" w:type="pct"/>
            <w:shd w:val="solid" w:color="FFFFFF" w:fill="FFFFFF"/>
            <w:vAlign w:val="center"/>
          </w:tcPr>
          <w:p w14:paraId="3E0FDFD4" w14:textId="77777777" w:rsidR="00000000" w:rsidRDefault="00000000">
            <w:pPr>
              <w:jc w:val="right"/>
              <w:rPr>
                <w:color w:val="000000"/>
                <w:sz w:val="21"/>
              </w:rPr>
            </w:pPr>
            <w:r>
              <w:rPr>
                <w:color w:val="000000"/>
                <w:sz w:val="21"/>
              </w:rPr>
              <w:t>31,363.85</w:t>
            </w:r>
          </w:p>
        </w:tc>
        <w:tc>
          <w:tcPr>
            <w:tcW w:w="572" w:type="pct"/>
            <w:shd w:val="solid" w:color="FFFFFF" w:fill="FFFFFF"/>
            <w:vAlign w:val="center"/>
          </w:tcPr>
          <w:p w14:paraId="020AA0EC" w14:textId="77777777" w:rsidR="00000000" w:rsidRDefault="00000000">
            <w:pPr>
              <w:jc w:val="right"/>
              <w:rPr>
                <w:color w:val="000000"/>
                <w:sz w:val="21"/>
              </w:rPr>
            </w:pPr>
            <w:r>
              <w:rPr>
                <w:color w:val="000000"/>
                <w:sz w:val="21"/>
              </w:rPr>
              <w:t>36.06%</w:t>
            </w:r>
          </w:p>
        </w:tc>
      </w:tr>
      <w:tr w:rsidR="00000000" w14:paraId="046F1DE7" w14:textId="77777777">
        <w:trPr>
          <w:cantSplit/>
          <w:trHeight w:val="397"/>
          <w:jc w:val="center"/>
        </w:trPr>
        <w:tc>
          <w:tcPr>
            <w:tcW w:w="663" w:type="pct"/>
            <w:shd w:val="solid" w:color="FFFFFF" w:fill="FFFFFF"/>
            <w:vAlign w:val="center"/>
          </w:tcPr>
          <w:p w14:paraId="70A29520" w14:textId="77777777" w:rsidR="00000000" w:rsidRDefault="00000000">
            <w:pPr>
              <w:jc w:val="center"/>
              <w:rPr>
                <w:b/>
                <w:color w:val="000000"/>
                <w:sz w:val="21"/>
              </w:rPr>
            </w:pPr>
            <w:r>
              <w:rPr>
                <w:b/>
                <w:color w:val="000000"/>
                <w:sz w:val="21"/>
              </w:rPr>
              <w:t>合计</w:t>
            </w:r>
          </w:p>
        </w:tc>
        <w:tc>
          <w:tcPr>
            <w:tcW w:w="1161" w:type="dxa"/>
            <w:shd w:val="solid" w:color="FFFFFF" w:fill="FFFFFF"/>
            <w:vAlign w:val="center"/>
          </w:tcPr>
          <w:p w14:paraId="283FDE4B" w14:textId="77777777" w:rsidR="00000000" w:rsidRDefault="00000000">
            <w:pPr>
              <w:jc w:val="right"/>
              <w:rPr>
                <w:b/>
                <w:color w:val="000000"/>
                <w:sz w:val="21"/>
              </w:rPr>
            </w:pPr>
            <w:r>
              <w:rPr>
                <w:b/>
                <w:color w:val="000000"/>
                <w:sz w:val="21"/>
              </w:rPr>
              <w:t>100,733.51</w:t>
            </w:r>
          </w:p>
        </w:tc>
        <w:tc>
          <w:tcPr>
            <w:tcW w:w="1089" w:type="dxa"/>
            <w:shd w:val="solid" w:color="FFFFFF" w:fill="FFFFFF"/>
            <w:vAlign w:val="center"/>
          </w:tcPr>
          <w:p w14:paraId="353FABDA" w14:textId="77777777" w:rsidR="00000000" w:rsidRDefault="00000000">
            <w:pPr>
              <w:jc w:val="right"/>
              <w:rPr>
                <w:b/>
                <w:color w:val="000000"/>
                <w:sz w:val="21"/>
              </w:rPr>
            </w:pPr>
            <w:r>
              <w:rPr>
                <w:b/>
                <w:color w:val="000000"/>
                <w:sz w:val="21"/>
              </w:rPr>
              <w:t>100.00%</w:t>
            </w:r>
          </w:p>
        </w:tc>
        <w:tc>
          <w:tcPr>
            <w:tcW w:w="601" w:type="pct"/>
            <w:shd w:val="solid" w:color="FFFFFF" w:fill="FFFFFF"/>
            <w:vAlign w:val="center"/>
          </w:tcPr>
          <w:p w14:paraId="66B0A468" w14:textId="77777777" w:rsidR="00000000" w:rsidRDefault="00000000">
            <w:pPr>
              <w:jc w:val="right"/>
              <w:rPr>
                <w:b/>
                <w:color w:val="000000"/>
                <w:sz w:val="21"/>
              </w:rPr>
            </w:pPr>
            <w:r>
              <w:rPr>
                <w:b/>
                <w:color w:val="000000"/>
                <w:sz w:val="21"/>
              </w:rPr>
              <w:t>99,396.71</w:t>
            </w:r>
          </w:p>
        </w:tc>
        <w:tc>
          <w:tcPr>
            <w:tcW w:w="572" w:type="pct"/>
            <w:shd w:val="solid" w:color="FFFFFF" w:fill="FFFFFF"/>
            <w:vAlign w:val="center"/>
          </w:tcPr>
          <w:p w14:paraId="21A01E4C" w14:textId="77777777" w:rsidR="00000000" w:rsidRDefault="00000000">
            <w:pPr>
              <w:jc w:val="right"/>
              <w:rPr>
                <w:b/>
                <w:color w:val="000000"/>
                <w:sz w:val="21"/>
              </w:rPr>
            </w:pPr>
            <w:r>
              <w:rPr>
                <w:rFonts w:hint="eastAsia"/>
                <w:b/>
                <w:color w:val="000000"/>
                <w:sz w:val="21"/>
              </w:rPr>
              <w:t>1</w:t>
            </w:r>
            <w:r>
              <w:rPr>
                <w:b/>
                <w:color w:val="000000"/>
                <w:sz w:val="21"/>
              </w:rPr>
              <w:t>00.00%</w:t>
            </w:r>
          </w:p>
        </w:tc>
        <w:tc>
          <w:tcPr>
            <w:tcW w:w="601" w:type="pct"/>
            <w:shd w:val="solid" w:color="FFFFFF" w:fill="FFFFFF"/>
            <w:vAlign w:val="center"/>
          </w:tcPr>
          <w:p w14:paraId="16B70E65" w14:textId="77777777" w:rsidR="00000000" w:rsidRDefault="00000000">
            <w:pPr>
              <w:jc w:val="right"/>
              <w:rPr>
                <w:b/>
                <w:color w:val="000000"/>
                <w:sz w:val="21"/>
              </w:rPr>
            </w:pPr>
            <w:r>
              <w:rPr>
                <w:b/>
                <w:color w:val="000000"/>
                <w:sz w:val="21"/>
              </w:rPr>
              <w:t>88,988.05</w:t>
            </w:r>
          </w:p>
        </w:tc>
        <w:tc>
          <w:tcPr>
            <w:tcW w:w="572" w:type="pct"/>
            <w:shd w:val="solid" w:color="FFFFFF" w:fill="FFFFFF"/>
            <w:vAlign w:val="center"/>
          </w:tcPr>
          <w:p w14:paraId="07B008CB" w14:textId="77777777" w:rsidR="00000000" w:rsidRDefault="00000000">
            <w:pPr>
              <w:jc w:val="right"/>
              <w:rPr>
                <w:b/>
                <w:color w:val="000000"/>
                <w:sz w:val="21"/>
              </w:rPr>
            </w:pPr>
            <w:r>
              <w:rPr>
                <w:rFonts w:hint="eastAsia"/>
                <w:b/>
                <w:color w:val="000000"/>
                <w:sz w:val="21"/>
              </w:rPr>
              <w:t>1</w:t>
            </w:r>
            <w:r>
              <w:rPr>
                <w:b/>
                <w:color w:val="000000"/>
                <w:sz w:val="21"/>
              </w:rPr>
              <w:t>00.00%</w:t>
            </w:r>
          </w:p>
        </w:tc>
        <w:tc>
          <w:tcPr>
            <w:tcW w:w="601" w:type="pct"/>
            <w:shd w:val="solid" w:color="FFFFFF" w:fill="FFFFFF"/>
            <w:vAlign w:val="center"/>
          </w:tcPr>
          <w:p w14:paraId="074E0DE5" w14:textId="77777777" w:rsidR="00000000" w:rsidRDefault="00000000">
            <w:pPr>
              <w:jc w:val="right"/>
              <w:rPr>
                <w:b/>
                <w:color w:val="000000"/>
                <w:sz w:val="21"/>
              </w:rPr>
            </w:pPr>
            <w:r>
              <w:rPr>
                <w:b/>
                <w:color w:val="000000"/>
                <w:sz w:val="21"/>
              </w:rPr>
              <w:t>86,966.49</w:t>
            </w:r>
          </w:p>
        </w:tc>
        <w:tc>
          <w:tcPr>
            <w:tcW w:w="572" w:type="pct"/>
            <w:shd w:val="solid" w:color="FFFFFF" w:fill="FFFFFF"/>
            <w:vAlign w:val="center"/>
          </w:tcPr>
          <w:p w14:paraId="5877BBDE" w14:textId="77777777" w:rsidR="00000000" w:rsidRDefault="00000000">
            <w:pPr>
              <w:jc w:val="right"/>
              <w:rPr>
                <w:b/>
                <w:color w:val="000000"/>
                <w:sz w:val="21"/>
              </w:rPr>
            </w:pPr>
            <w:r>
              <w:rPr>
                <w:rFonts w:hint="eastAsia"/>
                <w:b/>
                <w:color w:val="000000"/>
                <w:sz w:val="21"/>
              </w:rPr>
              <w:t>1</w:t>
            </w:r>
            <w:r>
              <w:rPr>
                <w:b/>
                <w:color w:val="000000"/>
                <w:sz w:val="21"/>
              </w:rPr>
              <w:t>00.00%</w:t>
            </w:r>
          </w:p>
        </w:tc>
      </w:tr>
    </w:tbl>
    <w:p w14:paraId="35DAC9C3" w14:textId="77777777" w:rsidR="00000000" w:rsidRDefault="00000000">
      <w:pPr>
        <w:widowControl w:val="0"/>
        <w:spacing w:beforeLines="50" w:before="163" w:line="360" w:lineRule="auto"/>
        <w:ind w:firstLineChars="200" w:firstLine="480"/>
        <w:jc w:val="both"/>
        <w:rPr>
          <w:szCs w:val="22"/>
        </w:rPr>
      </w:pPr>
      <w:r>
        <w:rPr>
          <w:rFonts w:hint="eastAsia"/>
          <w:szCs w:val="22"/>
        </w:rPr>
        <w:t>报告期各期末，公司资产总额分别为</w:t>
      </w:r>
      <w:r>
        <w:rPr>
          <w:szCs w:val="22"/>
        </w:rPr>
        <w:t>86,966.49</w:t>
      </w:r>
      <w:r>
        <w:rPr>
          <w:rFonts w:hint="eastAsia"/>
          <w:szCs w:val="22"/>
        </w:rPr>
        <w:t>万元、</w:t>
      </w:r>
      <w:r>
        <w:rPr>
          <w:szCs w:val="22"/>
        </w:rPr>
        <w:t>88,988.05</w:t>
      </w:r>
      <w:r>
        <w:rPr>
          <w:rFonts w:hint="eastAsia"/>
          <w:szCs w:val="22"/>
        </w:rPr>
        <w:t>万元、</w:t>
      </w:r>
      <w:r>
        <w:rPr>
          <w:szCs w:val="22"/>
        </w:rPr>
        <w:t>99,396.71</w:t>
      </w:r>
      <w:r>
        <w:rPr>
          <w:rFonts w:hint="eastAsia"/>
          <w:szCs w:val="22"/>
        </w:rPr>
        <w:t>万元和</w:t>
      </w:r>
      <w:r>
        <w:rPr>
          <w:szCs w:val="22"/>
        </w:rPr>
        <w:t>100,733.51</w:t>
      </w:r>
      <w:r>
        <w:rPr>
          <w:rFonts w:hint="eastAsia"/>
          <w:szCs w:val="22"/>
        </w:rPr>
        <w:t>万元，呈整体增长趋势。</w:t>
      </w:r>
    </w:p>
    <w:p w14:paraId="257B0313" w14:textId="77777777" w:rsidR="00000000" w:rsidRDefault="00000000">
      <w:pPr>
        <w:widowControl w:val="0"/>
        <w:spacing w:beforeLines="50" w:before="163" w:line="360" w:lineRule="auto"/>
        <w:ind w:firstLineChars="200" w:firstLine="480"/>
        <w:jc w:val="both"/>
        <w:rPr>
          <w:szCs w:val="22"/>
        </w:rPr>
      </w:pPr>
      <w:r>
        <w:rPr>
          <w:rFonts w:hint="eastAsia"/>
          <w:szCs w:val="22"/>
        </w:rPr>
        <w:t>公司流动资产以货币资金、交易性金融资产、应收账款、存货及其他流动资产为主。报告期各期末，公司流动资产分别为</w:t>
      </w:r>
      <w:r>
        <w:rPr>
          <w:szCs w:val="22"/>
        </w:rPr>
        <w:t>55,602.64</w:t>
      </w:r>
      <w:r>
        <w:rPr>
          <w:rFonts w:hint="eastAsia"/>
          <w:szCs w:val="22"/>
        </w:rPr>
        <w:t>万元、</w:t>
      </w:r>
      <w:r>
        <w:rPr>
          <w:szCs w:val="22"/>
        </w:rPr>
        <w:t>57,924.35</w:t>
      </w:r>
      <w:r>
        <w:rPr>
          <w:rFonts w:hint="eastAsia"/>
          <w:szCs w:val="22"/>
        </w:rPr>
        <w:t>万元、</w:t>
      </w:r>
      <w:r>
        <w:rPr>
          <w:szCs w:val="22"/>
        </w:rPr>
        <w:t>68,912.06</w:t>
      </w:r>
      <w:r>
        <w:rPr>
          <w:rFonts w:hint="eastAsia"/>
          <w:szCs w:val="22"/>
        </w:rPr>
        <w:t>万元和</w:t>
      </w:r>
      <w:r>
        <w:rPr>
          <w:szCs w:val="22"/>
        </w:rPr>
        <w:t>67,722.05</w:t>
      </w:r>
      <w:r>
        <w:rPr>
          <w:rFonts w:hint="eastAsia"/>
          <w:szCs w:val="22"/>
        </w:rPr>
        <w:t>万元，占总资产的比例分别为</w:t>
      </w:r>
      <w:r>
        <w:rPr>
          <w:szCs w:val="22"/>
        </w:rPr>
        <w:t>63.94%</w:t>
      </w:r>
      <w:r>
        <w:rPr>
          <w:rFonts w:hint="eastAsia"/>
          <w:szCs w:val="22"/>
        </w:rPr>
        <w:t>、</w:t>
      </w:r>
      <w:r>
        <w:rPr>
          <w:szCs w:val="22"/>
        </w:rPr>
        <w:t>65.09%</w:t>
      </w:r>
      <w:r>
        <w:rPr>
          <w:rFonts w:hint="eastAsia"/>
          <w:szCs w:val="22"/>
        </w:rPr>
        <w:t>、</w:t>
      </w:r>
      <w:r>
        <w:rPr>
          <w:szCs w:val="22"/>
        </w:rPr>
        <w:t>69.33%</w:t>
      </w:r>
      <w:r>
        <w:rPr>
          <w:rFonts w:hint="eastAsia"/>
          <w:szCs w:val="22"/>
        </w:rPr>
        <w:t>和</w:t>
      </w:r>
      <w:r>
        <w:rPr>
          <w:szCs w:val="22"/>
        </w:rPr>
        <w:t>6</w:t>
      </w:r>
      <w:r>
        <w:rPr>
          <w:rFonts w:hint="eastAsia"/>
          <w:szCs w:val="22"/>
        </w:rPr>
        <w:t>7.23</w:t>
      </w:r>
      <w:r>
        <w:rPr>
          <w:szCs w:val="22"/>
        </w:rPr>
        <w:t>%</w:t>
      </w:r>
      <w:r>
        <w:rPr>
          <w:rFonts w:hint="eastAsia"/>
          <w:szCs w:val="22"/>
        </w:rPr>
        <w:t>。报告期内公司流动资产整体保持相对平稳。</w:t>
      </w:r>
    </w:p>
    <w:p w14:paraId="7B31C372" w14:textId="77777777" w:rsidR="00000000" w:rsidRDefault="00000000">
      <w:pPr>
        <w:spacing w:beforeLines="50" w:before="163" w:line="360" w:lineRule="auto"/>
        <w:ind w:firstLineChars="200" w:firstLine="480"/>
        <w:jc w:val="both"/>
        <w:rPr>
          <w:rFonts w:hint="eastAsia"/>
        </w:rPr>
      </w:pPr>
      <w:r>
        <w:rPr>
          <w:rFonts w:hint="eastAsia"/>
        </w:rPr>
        <w:t>公司非流动资产以固定资产和无形资产为主。报告期各期末，公司非流动资产合计分别为</w:t>
      </w:r>
      <w:r>
        <w:t>31,363.85</w:t>
      </w:r>
      <w:r>
        <w:rPr>
          <w:rFonts w:hint="eastAsia"/>
        </w:rPr>
        <w:t>万元、</w:t>
      </w:r>
      <w:r>
        <w:t>31,063.70</w:t>
      </w:r>
      <w:r>
        <w:rPr>
          <w:rFonts w:hint="eastAsia"/>
        </w:rPr>
        <w:t>万元、</w:t>
      </w:r>
      <w:r>
        <w:t>30,484.66</w:t>
      </w:r>
      <w:r>
        <w:rPr>
          <w:rFonts w:hint="eastAsia"/>
        </w:rPr>
        <w:t>万元和</w:t>
      </w:r>
      <w:r>
        <w:t>33,011.46</w:t>
      </w:r>
      <w:r>
        <w:rPr>
          <w:rFonts w:hint="eastAsia"/>
        </w:rPr>
        <w:t>万元，占总资产的比例分别为</w:t>
      </w:r>
      <w:r>
        <w:t>36.06%</w:t>
      </w:r>
      <w:r>
        <w:rPr>
          <w:rFonts w:hint="eastAsia"/>
        </w:rPr>
        <w:t>、</w:t>
      </w:r>
      <w:r>
        <w:t>34.91%</w:t>
      </w:r>
      <w:r>
        <w:rPr>
          <w:rFonts w:hint="eastAsia"/>
        </w:rPr>
        <w:t>、</w:t>
      </w:r>
      <w:r>
        <w:t>30.67%</w:t>
      </w:r>
      <w:r>
        <w:rPr>
          <w:rFonts w:hint="eastAsia"/>
        </w:rPr>
        <w:t>和</w:t>
      </w:r>
      <w:r>
        <w:t>3</w:t>
      </w:r>
      <w:r>
        <w:rPr>
          <w:rFonts w:hint="eastAsia"/>
        </w:rPr>
        <w:t>2.77</w:t>
      </w:r>
      <w:r>
        <w:t>%</w:t>
      </w:r>
      <w:r>
        <w:rPr>
          <w:rFonts w:hint="eastAsia"/>
        </w:rPr>
        <w:t>。报告期内，公司非流动资产金额保持总体稳定，</w:t>
      </w:r>
      <w:r>
        <w:rPr>
          <w:rFonts w:hint="eastAsia"/>
        </w:rPr>
        <w:t>2</w:t>
      </w:r>
      <w:r>
        <w:t>023</w:t>
      </w:r>
      <w:r>
        <w:rPr>
          <w:rFonts w:hint="eastAsia"/>
        </w:rPr>
        <w:t>年</w:t>
      </w:r>
      <w:r>
        <w:rPr>
          <w:rFonts w:hint="eastAsia"/>
        </w:rPr>
        <w:t>9</w:t>
      </w:r>
      <w:r>
        <w:rPr>
          <w:rFonts w:hint="eastAsia"/>
        </w:rPr>
        <w:t>月末非流动资产增加主要系新建厂房所致。</w:t>
      </w:r>
    </w:p>
    <w:p w14:paraId="3F23DA8F" w14:textId="77777777" w:rsidR="00000000" w:rsidRDefault="00000000">
      <w:pPr>
        <w:spacing w:beforeLines="50" w:before="163" w:afterLines="50" w:after="163" w:line="360" w:lineRule="auto"/>
        <w:ind w:firstLineChars="200" w:firstLine="482"/>
        <w:outlineLvl w:val="2"/>
        <w:rPr>
          <w:b/>
        </w:rPr>
      </w:pPr>
      <w:r>
        <w:rPr>
          <w:rFonts w:hint="eastAsia"/>
          <w:b/>
        </w:rPr>
        <w:t>2</w:t>
      </w:r>
      <w:r>
        <w:rPr>
          <w:rFonts w:hint="eastAsia"/>
          <w:b/>
        </w:rPr>
        <w:t>、</w:t>
      </w:r>
      <w:r>
        <w:rPr>
          <w:b/>
        </w:rPr>
        <w:t>负债构成情况分析</w:t>
      </w:r>
    </w:p>
    <w:p w14:paraId="5D847A63" w14:textId="77777777" w:rsidR="00000000" w:rsidRDefault="00000000">
      <w:pPr>
        <w:spacing w:beforeLines="50" w:before="163" w:afterLines="50" w:after="163" w:line="360" w:lineRule="auto"/>
        <w:ind w:firstLineChars="200" w:firstLine="480"/>
      </w:pPr>
      <w:r>
        <w:t>报告期各期末，公司负债构成情况如下：</w:t>
      </w:r>
    </w:p>
    <w:p w14:paraId="3E580B05" w14:textId="77777777" w:rsidR="00000000" w:rsidRDefault="00000000">
      <w:pPr>
        <w:ind w:firstLineChars="200" w:firstLine="420"/>
        <w:jc w:val="right"/>
        <w:rPr>
          <w:sz w:val="21"/>
          <w:szCs w:val="21"/>
        </w:rPr>
      </w:pPr>
      <w:r>
        <w:rPr>
          <w:sz w:val="21"/>
          <w:szCs w:val="21"/>
        </w:rPr>
        <w:t>单位：万元</w:t>
      </w:r>
    </w:p>
    <w:tbl>
      <w:tblPr>
        <w:tblW w:w="60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04"/>
        <w:gridCol w:w="1078"/>
        <w:gridCol w:w="1078"/>
        <w:gridCol w:w="1078"/>
        <w:gridCol w:w="1079"/>
        <w:gridCol w:w="1079"/>
        <w:gridCol w:w="1079"/>
        <w:gridCol w:w="1079"/>
        <w:gridCol w:w="1077"/>
      </w:tblGrid>
      <w:tr w:rsidR="00000000" w14:paraId="7EE0E85C" w14:textId="77777777">
        <w:trPr>
          <w:trHeight w:val="397"/>
          <w:tblHeader/>
          <w:jc w:val="center"/>
        </w:trPr>
        <w:tc>
          <w:tcPr>
            <w:tcW w:w="657" w:type="pct"/>
            <w:vMerge w:val="restart"/>
            <w:shd w:val="clear" w:color="auto" w:fill="D9D9D9"/>
            <w:vAlign w:val="center"/>
          </w:tcPr>
          <w:p w14:paraId="52AB9D9A" w14:textId="77777777" w:rsidR="00000000" w:rsidRDefault="00000000">
            <w:pPr>
              <w:ind w:leftChars="-20" w:left="-48" w:rightChars="-20" w:right="-48"/>
              <w:jc w:val="center"/>
              <w:rPr>
                <w:b/>
                <w:sz w:val="21"/>
                <w:szCs w:val="21"/>
              </w:rPr>
            </w:pPr>
            <w:r>
              <w:rPr>
                <w:b/>
                <w:sz w:val="21"/>
                <w:szCs w:val="21"/>
              </w:rPr>
              <w:t>项目</w:t>
            </w:r>
          </w:p>
        </w:tc>
        <w:tc>
          <w:tcPr>
            <w:tcW w:w="1085" w:type="pct"/>
            <w:gridSpan w:val="2"/>
            <w:shd w:val="clear" w:color="auto" w:fill="D9D9D9"/>
            <w:vAlign w:val="center"/>
          </w:tcPr>
          <w:p w14:paraId="1CC9EE2C" w14:textId="77777777" w:rsidR="00000000" w:rsidRDefault="00000000">
            <w:pPr>
              <w:jc w:val="center"/>
              <w:rPr>
                <w:b/>
                <w:bCs/>
                <w:color w:val="000000"/>
                <w:sz w:val="21"/>
                <w:szCs w:val="21"/>
              </w:rPr>
            </w:pPr>
            <w:r>
              <w:rPr>
                <w:rFonts w:hint="eastAsia"/>
                <w:b/>
                <w:bCs/>
                <w:color w:val="000000"/>
                <w:sz w:val="21"/>
                <w:szCs w:val="21"/>
              </w:rPr>
              <w:t>2</w:t>
            </w:r>
            <w:r>
              <w:rPr>
                <w:b/>
                <w:bCs/>
                <w:color w:val="000000"/>
                <w:sz w:val="21"/>
                <w:szCs w:val="21"/>
              </w:rPr>
              <w:t>023</w:t>
            </w:r>
            <w:r>
              <w:rPr>
                <w:rFonts w:hint="eastAsia"/>
                <w:b/>
                <w:bCs/>
                <w:color w:val="000000"/>
                <w:sz w:val="21"/>
                <w:szCs w:val="21"/>
              </w:rPr>
              <w:t>年</w:t>
            </w:r>
            <w:r>
              <w:rPr>
                <w:rFonts w:hint="eastAsia"/>
                <w:b/>
                <w:bCs/>
                <w:color w:val="000000"/>
                <w:sz w:val="21"/>
                <w:szCs w:val="21"/>
              </w:rPr>
              <w:t>9</w:t>
            </w:r>
            <w:r>
              <w:rPr>
                <w:rFonts w:hint="eastAsia"/>
                <w:b/>
                <w:bCs/>
                <w:color w:val="000000"/>
                <w:sz w:val="21"/>
                <w:szCs w:val="21"/>
              </w:rPr>
              <w:t>月</w:t>
            </w:r>
            <w:r>
              <w:rPr>
                <w:rFonts w:hint="eastAsia"/>
                <w:b/>
                <w:bCs/>
                <w:color w:val="000000"/>
                <w:sz w:val="21"/>
                <w:szCs w:val="21"/>
              </w:rPr>
              <w:t>30</w:t>
            </w:r>
            <w:r>
              <w:rPr>
                <w:rFonts w:hint="eastAsia"/>
                <w:b/>
                <w:bCs/>
                <w:color w:val="000000"/>
                <w:sz w:val="21"/>
                <w:szCs w:val="21"/>
              </w:rPr>
              <w:t>日</w:t>
            </w:r>
          </w:p>
        </w:tc>
        <w:tc>
          <w:tcPr>
            <w:tcW w:w="1086" w:type="pct"/>
            <w:gridSpan w:val="2"/>
            <w:shd w:val="clear" w:color="auto" w:fill="D9D9D9"/>
            <w:vAlign w:val="center"/>
          </w:tcPr>
          <w:p w14:paraId="09C2BD91" w14:textId="77777777" w:rsidR="00000000" w:rsidRDefault="00000000">
            <w:pPr>
              <w:jc w:val="center"/>
              <w:rPr>
                <w:b/>
                <w:bCs/>
                <w:color w:val="000000"/>
                <w:sz w:val="21"/>
                <w:szCs w:val="21"/>
              </w:rPr>
            </w:pPr>
            <w:r>
              <w:rPr>
                <w:b/>
                <w:bCs/>
                <w:color w:val="000000"/>
                <w:sz w:val="21"/>
                <w:szCs w:val="21"/>
              </w:rPr>
              <w:t>2022</w:t>
            </w:r>
            <w:r>
              <w:rPr>
                <w:b/>
                <w:bCs/>
                <w:color w:val="000000"/>
                <w:sz w:val="21"/>
                <w:szCs w:val="21"/>
              </w:rPr>
              <w:t>年</w:t>
            </w:r>
            <w:r>
              <w:rPr>
                <w:b/>
                <w:bCs/>
                <w:color w:val="000000"/>
                <w:sz w:val="21"/>
                <w:szCs w:val="21"/>
              </w:rPr>
              <w:t>12</w:t>
            </w:r>
            <w:r>
              <w:rPr>
                <w:b/>
                <w:bCs/>
                <w:color w:val="000000"/>
                <w:sz w:val="21"/>
                <w:szCs w:val="21"/>
              </w:rPr>
              <w:t>月</w:t>
            </w:r>
            <w:r>
              <w:rPr>
                <w:b/>
                <w:bCs/>
                <w:color w:val="000000"/>
                <w:sz w:val="21"/>
                <w:szCs w:val="21"/>
              </w:rPr>
              <w:t>31</w:t>
            </w:r>
            <w:r>
              <w:rPr>
                <w:b/>
                <w:bCs/>
                <w:color w:val="000000"/>
                <w:sz w:val="21"/>
                <w:szCs w:val="21"/>
              </w:rPr>
              <w:t>日</w:t>
            </w:r>
          </w:p>
        </w:tc>
        <w:tc>
          <w:tcPr>
            <w:tcW w:w="1086" w:type="pct"/>
            <w:gridSpan w:val="2"/>
            <w:shd w:val="clear" w:color="auto" w:fill="D9D9D9"/>
            <w:vAlign w:val="center"/>
          </w:tcPr>
          <w:p w14:paraId="0EEF2444" w14:textId="77777777" w:rsidR="00000000" w:rsidRDefault="00000000">
            <w:pPr>
              <w:jc w:val="center"/>
              <w:rPr>
                <w:b/>
                <w:bCs/>
                <w:color w:val="000000"/>
                <w:sz w:val="21"/>
                <w:szCs w:val="21"/>
              </w:rPr>
            </w:pPr>
            <w:r>
              <w:rPr>
                <w:b/>
                <w:bCs/>
                <w:color w:val="000000"/>
                <w:sz w:val="21"/>
                <w:szCs w:val="21"/>
              </w:rPr>
              <w:t>2021</w:t>
            </w:r>
            <w:r>
              <w:rPr>
                <w:b/>
                <w:bCs/>
                <w:color w:val="000000"/>
                <w:sz w:val="21"/>
                <w:szCs w:val="21"/>
              </w:rPr>
              <w:t>年</w:t>
            </w:r>
            <w:r>
              <w:rPr>
                <w:b/>
                <w:bCs/>
                <w:color w:val="000000"/>
                <w:sz w:val="21"/>
                <w:szCs w:val="21"/>
              </w:rPr>
              <w:t>12</w:t>
            </w:r>
            <w:r>
              <w:rPr>
                <w:b/>
                <w:bCs/>
                <w:color w:val="000000"/>
                <w:sz w:val="21"/>
                <w:szCs w:val="21"/>
              </w:rPr>
              <w:t>月</w:t>
            </w:r>
            <w:r>
              <w:rPr>
                <w:b/>
                <w:bCs/>
                <w:color w:val="000000"/>
                <w:sz w:val="21"/>
                <w:szCs w:val="21"/>
              </w:rPr>
              <w:t>31</w:t>
            </w:r>
            <w:r>
              <w:rPr>
                <w:b/>
                <w:bCs/>
                <w:color w:val="000000"/>
                <w:sz w:val="21"/>
                <w:szCs w:val="21"/>
              </w:rPr>
              <w:t>日</w:t>
            </w:r>
          </w:p>
        </w:tc>
        <w:tc>
          <w:tcPr>
            <w:tcW w:w="1086" w:type="pct"/>
            <w:gridSpan w:val="2"/>
            <w:shd w:val="clear" w:color="auto" w:fill="D9D9D9"/>
            <w:vAlign w:val="center"/>
          </w:tcPr>
          <w:p w14:paraId="074F0E36" w14:textId="77777777" w:rsidR="00000000" w:rsidRDefault="00000000">
            <w:pPr>
              <w:jc w:val="center"/>
              <w:rPr>
                <w:b/>
                <w:bCs/>
                <w:color w:val="000000"/>
                <w:sz w:val="21"/>
                <w:szCs w:val="21"/>
              </w:rPr>
            </w:pPr>
            <w:r>
              <w:rPr>
                <w:b/>
                <w:bCs/>
                <w:color w:val="000000"/>
                <w:sz w:val="21"/>
                <w:szCs w:val="21"/>
              </w:rPr>
              <w:t>2020</w:t>
            </w:r>
            <w:r>
              <w:rPr>
                <w:b/>
                <w:bCs/>
                <w:color w:val="000000"/>
                <w:sz w:val="21"/>
                <w:szCs w:val="21"/>
              </w:rPr>
              <w:t>年</w:t>
            </w:r>
            <w:r>
              <w:rPr>
                <w:b/>
                <w:bCs/>
                <w:color w:val="000000"/>
                <w:sz w:val="21"/>
                <w:szCs w:val="21"/>
              </w:rPr>
              <w:t>12</w:t>
            </w:r>
            <w:r>
              <w:rPr>
                <w:b/>
                <w:bCs/>
                <w:color w:val="000000"/>
                <w:sz w:val="21"/>
                <w:szCs w:val="21"/>
              </w:rPr>
              <w:t>月</w:t>
            </w:r>
            <w:r>
              <w:rPr>
                <w:b/>
                <w:bCs/>
                <w:color w:val="000000"/>
                <w:sz w:val="21"/>
                <w:szCs w:val="21"/>
              </w:rPr>
              <w:t>31</w:t>
            </w:r>
            <w:r>
              <w:rPr>
                <w:b/>
                <w:bCs/>
                <w:color w:val="000000"/>
                <w:sz w:val="21"/>
                <w:szCs w:val="21"/>
              </w:rPr>
              <w:t>日</w:t>
            </w:r>
          </w:p>
        </w:tc>
      </w:tr>
      <w:tr w:rsidR="00000000" w14:paraId="39627AEE" w14:textId="77777777">
        <w:trPr>
          <w:trHeight w:val="397"/>
          <w:tblHeader/>
          <w:jc w:val="center"/>
        </w:trPr>
        <w:tc>
          <w:tcPr>
            <w:tcW w:w="657" w:type="pct"/>
            <w:vMerge/>
            <w:shd w:val="clear" w:color="auto" w:fill="D9D9D9"/>
            <w:vAlign w:val="center"/>
          </w:tcPr>
          <w:p w14:paraId="153EFAD9" w14:textId="77777777" w:rsidR="00000000" w:rsidRDefault="00000000">
            <w:pPr>
              <w:ind w:leftChars="-20" w:left="-48" w:rightChars="-20" w:right="-48"/>
              <w:jc w:val="center"/>
              <w:rPr>
                <w:b/>
                <w:sz w:val="21"/>
                <w:szCs w:val="21"/>
              </w:rPr>
            </w:pPr>
          </w:p>
        </w:tc>
        <w:tc>
          <w:tcPr>
            <w:tcW w:w="543" w:type="pct"/>
            <w:shd w:val="clear" w:color="auto" w:fill="D9D9D9"/>
            <w:vAlign w:val="center"/>
          </w:tcPr>
          <w:p w14:paraId="2C2A2030" w14:textId="77777777" w:rsidR="00000000" w:rsidRDefault="00000000">
            <w:pPr>
              <w:ind w:leftChars="-20" w:left="-48" w:rightChars="-20" w:right="-48"/>
              <w:jc w:val="center"/>
              <w:rPr>
                <w:b/>
                <w:sz w:val="21"/>
                <w:szCs w:val="21"/>
              </w:rPr>
            </w:pPr>
            <w:r>
              <w:rPr>
                <w:rFonts w:hint="eastAsia"/>
                <w:b/>
                <w:sz w:val="21"/>
                <w:szCs w:val="21"/>
              </w:rPr>
              <w:t>金额</w:t>
            </w:r>
          </w:p>
        </w:tc>
        <w:tc>
          <w:tcPr>
            <w:tcW w:w="543" w:type="pct"/>
            <w:shd w:val="clear" w:color="auto" w:fill="D9D9D9"/>
            <w:vAlign w:val="center"/>
          </w:tcPr>
          <w:p w14:paraId="6721A49B" w14:textId="77777777" w:rsidR="00000000" w:rsidRDefault="00000000">
            <w:pPr>
              <w:ind w:leftChars="-20" w:left="-48" w:rightChars="-20" w:right="-48"/>
              <w:jc w:val="center"/>
              <w:rPr>
                <w:b/>
                <w:sz w:val="21"/>
                <w:szCs w:val="21"/>
              </w:rPr>
            </w:pPr>
            <w:r>
              <w:rPr>
                <w:rFonts w:hint="eastAsia"/>
                <w:b/>
                <w:sz w:val="21"/>
                <w:szCs w:val="21"/>
              </w:rPr>
              <w:t>占比</w:t>
            </w:r>
          </w:p>
        </w:tc>
        <w:tc>
          <w:tcPr>
            <w:tcW w:w="543" w:type="pct"/>
            <w:shd w:val="clear" w:color="auto" w:fill="D9D9D9"/>
            <w:vAlign w:val="center"/>
          </w:tcPr>
          <w:p w14:paraId="10B4BFFA" w14:textId="77777777" w:rsidR="00000000" w:rsidRDefault="00000000">
            <w:pPr>
              <w:ind w:leftChars="-20" w:left="-48" w:rightChars="-20" w:right="-48"/>
              <w:jc w:val="center"/>
              <w:rPr>
                <w:b/>
                <w:sz w:val="21"/>
                <w:szCs w:val="21"/>
              </w:rPr>
            </w:pPr>
            <w:r>
              <w:rPr>
                <w:b/>
                <w:sz w:val="21"/>
                <w:szCs w:val="21"/>
              </w:rPr>
              <w:t>金额</w:t>
            </w:r>
          </w:p>
        </w:tc>
        <w:tc>
          <w:tcPr>
            <w:tcW w:w="543" w:type="pct"/>
            <w:shd w:val="clear" w:color="auto" w:fill="D9D9D9"/>
            <w:vAlign w:val="center"/>
          </w:tcPr>
          <w:p w14:paraId="0135A25B" w14:textId="77777777" w:rsidR="00000000" w:rsidRDefault="00000000">
            <w:pPr>
              <w:ind w:leftChars="-20" w:left="-48" w:rightChars="-20" w:right="-48"/>
              <w:jc w:val="center"/>
              <w:rPr>
                <w:b/>
                <w:sz w:val="21"/>
                <w:szCs w:val="21"/>
              </w:rPr>
            </w:pPr>
            <w:r>
              <w:rPr>
                <w:b/>
                <w:sz w:val="21"/>
                <w:szCs w:val="21"/>
              </w:rPr>
              <w:t>占比</w:t>
            </w:r>
          </w:p>
        </w:tc>
        <w:tc>
          <w:tcPr>
            <w:tcW w:w="543" w:type="pct"/>
            <w:shd w:val="clear" w:color="auto" w:fill="D9D9D9"/>
            <w:vAlign w:val="center"/>
          </w:tcPr>
          <w:p w14:paraId="01A229F2" w14:textId="77777777" w:rsidR="00000000" w:rsidRDefault="00000000">
            <w:pPr>
              <w:ind w:leftChars="-20" w:left="-48" w:rightChars="-20" w:right="-48"/>
              <w:jc w:val="center"/>
              <w:rPr>
                <w:b/>
                <w:sz w:val="21"/>
                <w:szCs w:val="21"/>
              </w:rPr>
            </w:pPr>
            <w:r>
              <w:rPr>
                <w:b/>
                <w:sz w:val="21"/>
                <w:szCs w:val="21"/>
              </w:rPr>
              <w:t>金额</w:t>
            </w:r>
          </w:p>
        </w:tc>
        <w:tc>
          <w:tcPr>
            <w:tcW w:w="543" w:type="pct"/>
            <w:shd w:val="clear" w:color="auto" w:fill="D9D9D9"/>
            <w:vAlign w:val="center"/>
          </w:tcPr>
          <w:p w14:paraId="452FD4D3" w14:textId="77777777" w:rsidR="00000000" w:rsidRDefault="00000000">
            <w:pPr>
              <w:ind w:leftChars="-20" w:left="-48" w:rightChars="-20" w:right="-48"/>
              <w:jc w:val="center"/>
              <w:rPr>
                <w:b/>
                <w:sz w:val="21"/>
                <w:szCs w:val="21"/>
              </w:rPr>
            </w:pPr>
            <w:r>
              <w:rPr>
                <w:b/>
                <w:sz w:val="21"/>
                <w:szCs w:val="21"/>
              </w:rPr>
              <w:t>占比</w:t>
            </w:r>
          </w:p>
        </w:tc>
        <w:tc>
          <w:tcPr>
            <w:tcW w:w="543" w:type="pct"/>
            <w:shd w:val="clear" w:color="auto" w:fill="D9D9D9"/>
            <w:vAlign w:val="center"/>
          </w:tcPr>
          <w:p w14:paraId="5704728F" w14:textId="77777777" w:rsidR="00000000" w:rsidRDefault="00000000">
            <w:pPr>
              <w:ind w:leftChars="-20" w:left="-48" w:rightChars="-20" w:right="-48"/>
              <w:jc w:val="center"/>
              <w:rPr>
                <w:b/>
                <w:sz w:val="21"/>
                <w:szCs w:val="21"/>
              </w:rPr>
            </w:pPr>
            <w:r>
              <w:rPr>
                <w:b/>
                <w:sz w:val="21"/>
                <w:szCs w:val="21"/>
              </w:rPr>
              <w:t>金额</w:t>
            </w:r>
          </w:p>
        </w:tc>
        <w:tc>
          <w:tcPr>
            <w:tcW w:w="543" w:type="pct"/>
            <w:shd w:val="clear" w:color="auto" w:fill="D9D9D9"/>
            <w:vAlign w:val="center"/>
          </w:tcPr>
          <w:p w14:paraId="60ABC99D" w14:textId="77777777" w:rsidR="00000000" w:rsidRDefault="00000000">
            <w:pPr>
              <w:ind w:leftChars="-20" w:left="-48" w:rightChars="-20" w:right="-48"/>
              <w:jc w:val="center"/>
              <w:rPr>
                <w:b/>
                <w:sz w:val="21"/>
                <w:szCs w:val="21"/>
              </w:rPr>
            </w:pPr>
            <w:r>
              <w:rPr>
                <w:b/>
                <w:sz w:val="21"/>
                <w:szCs w:val="21"/>
              </w:rPr>
              <w:t>占比</w:t>
            </w:r>
          </w:p>
        </w:tc>
      </w:tr>
      <w:tr w:rsidR="00000000" w14:paraId="290E97C0" w14:textId="77777777">
        <w:trPr>
          <w:trHeight w:val="397"/>
          <w:jc w:val="center"/>
        </w:trPr>
        <w:tc>
          <w:tcPr>
            <w:tcW w:w="657" w:type="pct"/>
            <w:vAlign w:val="center"/>
          </w:tcPr>
          <w:p w14:paraId="1212CFB6" w14:textId="77777777" w:rsidR="00000000" w:rsidRDefault="00000000">
            <w:pPr>
              <w:ind w:leftChars="-20" w:left="-48" w:rightChars="-20" w:right="-48"/>
              <w:jc w:val="both"/>
              <w:rPr>
                <w:sz w:val="21"/>
                <w:szCs w:val="21"/>
              </w:rPr>
            </w:pPr>
            <w:r>
              <w:rPr>
                <w:sz w:val="21"/>
                <w:szCs w:val="21"/>
              </w:rPr>
              <w:t>流动负债</w:t>
            </w:r>
          </w:p>
        </w:tc>
        <w:tc>
          <w:tcPr>
            <w:tcW w:w="1110" w:type="dxa"/>
            <w:vAlign w:val="center"/>
          </w:tcPr>
          <w:p w14:paraId="76B72506" w14:textId="77777777" w:rsidR="00000000" w:rsidRDefault="00000000">
            <w:pPr>
              <w:jc w:val="right"/>
              <w:rPr>
                <w:bCs/>
                <w:color w:val="000000"/>
                <w:sz w:val="21"/>
              </w:rPr>
            </w:pPr>
            <w:r>
              <w:rPr>
                <w:bCs/>
                <w:color w:val="000000"/>
                <w:sz w:val="21"/>
              </w:rPr>
              <w:t>16,567.34</w:t>
            </w:r>
          </w:p>
        </w:tc>
        <w:tc>
          <w:tcPr>
            <w:tcW w:w="1110" w:type="dxa"/>
            <w:vAlign w:val="center"/>
          </w:tcPr>
          <w:p w14:paraId="6B1441F3" w14:textId="77777777" w:rsidR="00000000" w:rsidRDefault="00000000">
            <w:pPr>
              <w:jc w:val="right"/>
              <w:rPr>
                <w:bCs/>
                <w:color w:val="000000"/>
                <w:sz w:val="21"/>
              </w:rPr>
            </w:pPr>
            <w:r>
              <w:rPr>
                <w:bCs/>
                <w:color w:val="000000"/>
                <w:sz w:val="21"/>
              </w:rPr>
              <w:t>91.47%</w:t>
            </w:r>
          </w:p>
        </w:tc>
        <w:tc>
          <w:tcPr>
            <w:tcW w:w="543" w:type="pct"/>
            <w:vAlign w:val="center"/>
          </w:tcPr>
          <w:p w14:paraId="03330157" w14:textId="77777777" w:rsidR="00000000" w:rsidRDefault="00000000">
            <w:pPr>
              <w:jc w:val="right"/>
              <w:rPr>
                <w:rFonts w:eastAsia="等线"/>
                <w:color w:val="000000"/>
                <w:sz w:val="21"/>
                <w:szCs w:val="21"/>
              </w:rPr>
            </w:pPr>
            <w:r>
              <w:rPr>
                <w:rFonts w:eastAsia="等线"/>
                <w:color w:val="000000"/>
                <w:sz w:val="21"/>
                <w:szCs w:val="21"/>
              </w:rPr>
              <w:t>20,947.15</w:t>
            </w:r>
          </w:p>
        </w:tc>
        <w:tc>
          <w:tcPr>
            <w:tcW w:w="543" w:type="pct"/>
            <w:vAlign w:val="center"/>
          </w:tcPr>
          <w:p w14:paraId="56C71609" w14:textId="77777777" w:rsidR="00000000" w:rsidRDefault="00000000">
            <w:pPr>
              <w:jc w:val="right"/>
              <w:rPr>
                <w:rFonts w:eastAsia="等线"/>
                <w:color w:val="000000"/>
                <w:sz w:val="21"/>
                <w:szCs w:val="21"/>
              </w:rPr>
            </w:pPr>
            <w:r>
              <w:rPr>
                <w:rFonts w:eastAsia="等线"/>
                <w:color w:val="000000"/>
                <w:sz w:val="21"/>
                <w:szCs w:val="21"/>
              </w:rPr>
              <w:t>94.08%</w:t>
            </w:r>
          </w:p>
        </w:tc>
        <w:tc>
          <w:tcPr>
            <w:tcW w:w="543" w:type="pct"/>
            <w:vAlign w:val="center"/>
          </w:tcPr>
          <w:p w14:paraId="2EA5304A" w14:textId="77777777" w:rsidR="00000000" w:rsidRDefault="00000000">
            <w:pPr>
              <w:jc w:val="right"/>
              <w:rPr>
                <w:rFonts w:eastAsia="等线"/>
                <w:color w:val="000000"/>
                <w:sz w:val="21"/>
                <w:szCs w:val="21"/>
              </w:rPr>
            </w:pPr>
            <w:r>
              <w:rPr>
                <w:rFonts w:eastAsia="等线"/>
                <w:color w:val="000000"/>
                <w:sz w:val="21"/>
                <w:szCs w:val="21"/>
              </w:rPr>
              <w:t>22,933.23</w:t>
            </w:r>
          </w:p>
        </w:tc>
        <w:tc>
          <w:tcPr>
            <w:tcW w:w="543" w:type="pct"/>
            <w:vAlign w:val="center"/>
          </w:tcPr>
          <w:p w14:paraId="123A4946" w14:textId="77777777" w:rsidR="00000000" w:rsidRDefault="00000000">
            <w:pPr>
              <w:jc w:val="right"/>
              <w:rPr>
                <w:rFonts w:eastAsia="等线"/>
                <w:color w:val="000000"/>
                <w:sz w:val="21"/>
                <w:szCs w:val="21"/>
              </w:rPr>
            </w:pPr>
            <w:r>
              <w:rPr>
                <w:rFonts w:eastAsia="等线"/>
                <w:color w:val="000000"/>
                <w:sz w:val="21"/>
                <w:szCs w:val="21"/>
              </w:rPr>
              <w:t>94.03%</w:t>
            </w:r>
          </w:p>
        </w:tc>
        <w:tc>
          <w:tcPr>
            <w:tcW w:w="543" w:type="pct"/>
            <w:vAlign w:val="center"/>
          </w:tcPr>
          <w:p w14:paraId="6119B35B" w14:textId="77777777" w:rsidR="00000000" w:rsidRDefault="00000000">
            <w:pPr>
              <w:jc w:val="right"/>
              <w:rPr>
                <w:rFonts w:eastAsia="等线"/>
                <w:color w:val="000000"/>
                <w:sz w:val="21"/>
                <w:szCs w:val="21"/>
              </w:rPr>
            </w:pPr>
            <w:r>
              <w:rPr>
                <w:rFonts w:eastAsia="等线"/>
                <w:color w:val="000000"/>
                <w:sz w:val="21"/>
                <w:szCs w:val="21"/>
              </w:rPr>
              <w:t>19,142.30</w:t>
            </w:r>
          </w:p>
        </w:tc>
        <w:tc>
          <w:tcPr>
            <w:tcW w:w="543" w:type="pct"/>
            <w:vAlign w:val="center"/>
          </w:tcPr>
          <w:p w14:paraId="32029B5A" w14:textId="77777777" w:rsidR="00000000" w:rsidRDefault="00000000">
            <w:pPr>
              <w:jc w:val="right"/>
              <w:rPr>
                <w:rFonts w:eastAsia="等线"/>
                <w:color w:val="000000"/>
                <w:sz w:val="21"/>
                <w:szCs w:val="21"/>
              </w:rPr>
            </w:pPr>
            <w:r>
              <w:rPr>
                <w:rFonts w:eastAsia="等线"/>
                <w:color w:val="000000"/>
                <w:sz w:val="21"/>
                <w:szCs w:val="21"/>
              </w:rPr>
              <w:t>92.73%</w:t>
            </w:r>
          </w:p>
        </w:tc>
      </w:tr>
      <w:tr w:rsidR="00000000" w14:paraId="263921C5" w14:textId="77777777">
        <w:trPr>
          <w:trHeight w:val="397"/>
          <w:jc w:val="center"/>
        </w:trPr>
        <w:tc>
          <w:tcPr>
            <w:tcW w:w="657" w:type="pct"/>
            <w:vAlign w:val="center"/>
          </w:tcPr>
          <w:p w14:paraId="2FE0623D" w14:textId="77777777" w:rsidR="00000000" w:rsidRDefault="00000000">
            <w:pPr>
              <w:ind w:leftChars="-20" w:left="-48" w:rightChars="-20" w:right="-48"/>
              <w:jc w:val="both"/>
              <w:rPr>
                <w:sz w:val="21"/>
                <w:szCs w:val="21"/>
              </w:rPr>
            </w:pPr>
            <w:r>
              <w:rPr>
                <w:sz w:val="21"/>
                <w:szCs w:val="21"/>
              </w:rPr>
              <w:t>非流动负债</w:t>
            </w:r>
          </w:p>
        </w:tc>
        <w:tc>
          <w:tcPr>
            <w:tcW w:w="1110" w:type="dxa"/>
            <w:vAlign w:val="center"/>
          </w:tcPr>
          <w:p w14:paraId="4E258E8F" w14:textId="77777777" w:rsidR="00000000" w:rsidRDefault="00000000">
            <w:pPr>
              <w:jc w:val="right"/>
              <w:rPr>
                <w:bCs/>
                <w:color w:val="000000"/>
                <w:sz w:val="21"/>
              </w:rPr>
            </w:pPr>
            <w:r>
              <w:rPr>
                <w:bCs/>
                <w:color w:val="000000"/>
                <w:sz w:val="21"/>
              </w:rPr>
              <w:t>1,544.90</w:t>
            </w:r>
          </w:p>
        </w:tc>
        <w:tc>
          <w:tcPr>
            <w:tcW w:w="1110" w:type="dxa"/>
            <w:vAlign w:val="center"/>
          </w:tcPr>
          <w:p w14:paraId="11DAD9F8" w14:textId="77777777" w:rsidR="00000000" w:rsidRDefault="00000000">
            <w:pPr>
              <w:jc w:val="right"/>
              <w:rPr>
                <w:bCs/>
                <w:color w:val="000000"/>
                <w:sz w:val="21"/>
              </w:rPr>
            </w:pPr>
            <w:r>
              <w:rPr>
                <w:bCs/>
                <w:color w:val="000000"/>
                <w:sz w:val="21"/>
              </w:rPr>
              <w:t>8.53%</w:t>
            </w:r>
          </w:p>
        </w:tc>
        <w:tc>
          <w:tcPr>
            <w:tcW w:w="543" w:type="pct"/>
            <w:vAlign w:val="center"/>
          </w:tcPr>
          <w:p w14:paraId="13E8C6A7" w14:textId="77777777" w:rsidR="00000000" w:rsidRDefault="00000000">
            <w:pPr>
              <w:jc w:val="right"/>
              <w:rPr>
                <w:rFonts w:eastAsia="等线"/>
                <w:color w:val="000000"/>
                <w:sz w:val="21"/>
                <w:szCs w:val="21"/>
              </w:rPr>
            </w:pPr>
            <w:r>
              <w:rPr>
                <w:rFonts w:eastAsia="等线"/>
                <w:color w:val="000000"/>
                <w:sz w:val="21"/>
                <w:szCs w:val="21"/>
              </w:rPr>
              <w:t>1,317.88</w:t>
            </w:r>
          </w:p>
        </w:tc>
        <w:tc>
          <w:tcPr>
            <w:tcW w:w="543" w:type="pct"/>
            <w:vAlign w:val="center"/>
          </w:tcPr>
          <w:p w14:paraId="6419BA0D" w14:textId="77777777" w:rsidR="00000000" w:rsidRDefault="00000000">
            <w:pPr>
              <w:jc w:val="right"/>
              <w:rPr>
                <w:rFonts w:eastAsia="等线"/>
                <w:color w:val="000000"/>
                <w:sz w:val="21"/>
                <w:szCs w:val="21"/>
              </w:rPr>
            </w:pPr>
            <w:r>
              <w:rPr>
                <w:rFonts w:eastAsia="等线"/>
                <w:color w:val="000000"/>
                <w:sz w:val="21"/>
                <w:szCs w:val="21"/>
              </w:rPr>
              <w:t>5.92%</w:t>
            </w:r>
          </w:p>
        </w:tc>
        <w:tc>
          <w:tcPr>
            <w:tcW w:w="543" w:type="pct"/>
            <w:vAlign w:val="center"/>
          </w:tcPr>
          <w:p w14:paraId="4A036634" w14:textId="77777777" w:rsidR="00000000" w:rsidRDefault="00000000">
            <w:pPr>
              <w:jc w:val="right"/>
              <w:rPr>
                <w:rFonts w:eastAsia="等线"/>
                <w:color w:val="000000"/>
                <w:sz w:val="21"/>
                <w:szCs w:val="21"/>
              </w:rPr>
            </w:pPr>
            <w:r>
              <w:rPr>
                <w:rFonts w:eastAsia="等线"/>
                <w:color w:val="000000"/>
                <w:sz w:val="21"/>
                <w:szCs w:val="21"/>
              </w:rPr>
              <w:t>1,456.97</w:t>
            </w:r>
          </w:p>
        </w:tc>
        <w:tc>
          <w:tcPr>
            <w:tcW w:w="543" w:type="pct"/>
            <w:vAlign w:val="center"/>
          </w:tcPr>
          <w:p w14:paraId="7F74BECA" w14:textId="77777777" w:rsidR="00000000" w:rsidRDefault="00000000">
            <w:pPr>
              <w:jc w:val="right"/>
              <w:rPr>
                <w:rFonts w:eastAsia="等线"/>
                <w:color w:val="000000"/>
                <w:sz w:val="21"/>
                <w:szCs w:val="21"/>
              </w:rPr>
            </w:pPr>
            <w:r>
              <w:rPr>
                <w:rFonts w:eastAsia="等线"/>
                <w:color w:val="000000"/>
                <w:sz w:val="21"/>
                <w:szCs w:val="21"/>
              </w:rPr>
              <w:t>5.97%</w:t>
            </w:r>
          </w:p>
        </w:tc>
        <w:tc>
          <w:tcPr>
            <w:tcW w:w="543" w:type="pct"/>
            <w:vAlign w:val="center"/>
          </w:tcPr>
          <w:p w14:paraId="3CC84CC9" w14:textId="77777777" w:rsidR="00000000" w:rsidRDefault="00000000">
            <w:pPr>
              <w:jc w:val="right"/>
              <w:rPr>
                <w:rFonts w:eastAsia="等线"/>
                <w:color w:val="000000"/>
                <w:sz w:val="21"/>
                <w:szCs w:val="21"/>
              </w:rPr>
            </w:pPr>
            <w:r>
              <w:rPr>
                <w:rFonts w:eastAsia="等线"/>
                <w:color w:val="000000"/>
                <w:sz w:val="21"/>
                <w:szCs w:val="21"/>
              </w:rPr>
              <w:t>1,500.92</w:t>
            </w:r>
          </w:p>
        </w:tc>
        <w:tc>
          <w:tcPr>
            <w:tcW w:w="543" w:type="pct"/>
            <w:vAlign w:val="center"/>
          </w:tcPr>
          <w:p w14:paraId="6B36892B" w14:textId="77777777" w:rsidR="00000000" w:rsidRDefault="00000000">
            <w:pPr>
              <w:jc w:val="right"/>
              <w:rPr>
                <w:rFonts w:eastAsia="等线"/>
                <w:color w:val="000000"/>
                <w:sz w:val="21"/>
                <w:szCs w:val="21"/>
              </w:rPr>
            </w:pPr>
            <w:r>
              <w:rPr>
                <w:rFonts w:eastAsia="等线"/>
                <w:color w:val="000000"/>
                <w:sz w:val="21"/>
                <w:szCs w:val="21"/>
              </w:rPr>
              <w:t>7.27%</w:t>
            </w:r>
          </w:p>
        </w:tc>
      </w:tr>
      <w:tr w:rsidR="00000000" w14:paraId="13A1FC8A" w14:textId="77777777">
        <w:trPr>
          <w:trHeight w:val="397"/>
          <w:jc w:val="center"/>
        </w:trPr>
        <w:tc>
          <w:tcPr>
            <w:tcW w:w="657" w:type="pct"/>
            <w:vAlign w:val="center"/>
          </w:tcPr>
          <w:p w14:paraId="78D152D0" w14:textId="77777777" w:rsidR="00000000" w:rsidRDefault="00000000">
            <w:pPr>
              <w:ind w:leftChars="-20" w:left="-48" w:rightChars="-20" w:right="-48"/>
              <w:jc w:val="center"/>
              <w:rPr>
                <w:b/>
                <w:sz w:val="21"/>
                <w:szCs w:val="21"/>
              </w:rPr>
            </w:pPr>
            <w:r>
              <w:rPr>
                <w:b/>
                <w:sz w:val="21"/>
                <w:szCs w:val="21"/>
              </w:rPr>
              <w:t>合</w:t>
            </w:r>
            <w:r>
              <w:rPr>
                <w:b/>
                <w:sz w:val="21"/>
                <w:szCs w:val="21"/>
              </w:rPr>
              <w:t xml:space="preserve">  </w:t>
            </w:r>
            <w:r>
              <w:rPr>
                <w:b/>
                <w:sz w:val="21"/>
                <w:szCs w:val="21"/>
              </w:rPr>
              <w:t>计</w:t>
            </w:r>
          </w:p>
        </w:tc>
        <w:tc>
          <w:tcPr>
            <w:tcW w:w="1110" w:type="dxa"/>
            <w:vAlign w:val="center"/>
          </w:tcPr>
          <w:p w14:paraId="1162E403" w14:textId="77777777" w:rsidR="00000000" w:rsidRDefault="00000000">
            <w:pPr>
              <w:jc w:val="right"/>
              <w:rPr>
                <w:b/>
                <w:color w:val="000000"/>
                <w:sz w:val="21"/>
              </w:rPr>
            </w:pPr>
            <w:r>
              <w:rPr>
                <w:b/>
                <w:color w:val="000000"/>
                <w:sz w:val="21"/>
              </w:rPr>
              <w:t>18,112.24</w:t>
            </w:r>
          </w:p>
        </w:tc>
        <w:tc>
          <w:tcPr>
            <w:tcW w:w="1110" w:type="dxa"/>
            <w:vAlign w:val="center"/>
          </w:tcPr>
          <w:p w14:paraId="19D1F0AD" w14:textId="77777777" w:rsidR="00000000" w:rsidRDefault="00000000">
            <w:pPr>
              <w:jc w:val="right"/>
              <w:rPr>
                <w:b/>
                <w:color w:val="000000"/>
                <w:sz w:val="21"/>
              </w:rPr>
            </w:pPr>
            <w:r>
              <w:rPr>
                <w:b/>
                <w:color w:val="000000"/>
                <w:sz w:val="21"/>
              </w:rPr>
              <w:t>100.00%</w:t>
            </w:r>
          </w:p>
        </w:tc>
        <w:tc>
          <w:tcPr>
            <w:tcW w:w="543" w:type="pct"/>
            <w:vAlign w:val="center"/>
          </w:tcPr>
          <w:p w14:paraId="260AEF6C" w14:textId="77777777" w:rsidR="00000000" w:rsidRDefault="00000000">
            <w:pPr>
              <w:jc w:val="right"/>
              <w:rPr>
                <w:rFonts w:eastAsia="等线"/>
                <w:b/>
                <w:bCs/>
                <w:color w:val="000000"/>
                <w:sz w:val="21"/>
                <w:szCs w:val="21"/>
              </w:rPr>
            </w:pPr>
            <w:r>
              <w:rPr>
                <w:rFonts w:eastAsia="等线"/>
                <w:b/>
                <w:bCs/>
                <w:color w:val="000000"/>
                <w:sz w:val="21"/>
                <w:szCs w:val="21"/>
              </w:rPr>
              <w:t>22,265.03</w:t>
            </w:r>
          </w:p>
        </w:tc>
        <w:tc>
          <w:tcPr>
            <w:tcW w:w="543" w:type="pct"/>
            <w:vAlign w:val="center"/>
          </w:tcPr>
          <w:p w14:paraId="0C8FBC28" w14:textId="77777777" w:rsidR="00000000" w:rsidRDefault="00000000">
            <w:pPr>
              <w:jc w:val="right"/>
              <w:rPr>
                <w:rFonts w:eastAsia="等线"/>
                <w:b/>
                <w:bCs/>
                <w:color w:val="000000"/>
                <w:sz w:val="21"/>
                <w:szCs w:val="21"/>
              </w:rPr>
            </w:pPr>
            <w:r>
              <w:rPr>
                <w:rFonts w:eastAsia="等线"/>
                <w:b/>
                <w:bCs/>
                <w:color w:val="000000"/>
                <w:sz w:val="21"/>
                <w:szCs w:val="21"/>
              </w:rPr>
              <w:t>100.00%</w:t>
            </w:r>
          </w:p>
        </w:tc>
        <w:tc>
          <w:tcPr>
            <w:tcW w:w="543" w:type="pct"/>
            <w:vAlign w:val="center"/>
          </w:tcPr>
          <w:p w14:paraId="01320DAC" w14:textId="77777777" w:rsidR="00000000" w:rsidRDefault="00000000">
            <w:pPr>
              <w:jc w:val="right"/>
              <w:rPr>
                <w:rFonts w:eastAsia="等线"/>
                <w:b/>
                <w:bCs/>
                <w:color w:val="000000"/>
                <w:sz w:val="21"/>
                <w:szCs w:val="21"/>
              </w:rPr>
            </w:pPr>
            <w:r>
              <w:rPr>
                <w:rFonts w:eastAsia="等线"/>
                <w:b/>
                <w:bCs/>
                <w:color w:val="000000"/>
                <w:sz w:val="21"/>
                <w:szCs w:val="21"/>
              </w:rPr>
              <w:t>24,390.19</w:t>
            </w:r>
          </w:p>
        </w:tc>
        <w:tc>
          <w:tcPr>
            <w:tcW w:w="543" w:type="pct"/>
            <w:vAlign w:val="center"/>
          </w:tcPr>
          <w:p w14:paraId="7843295E" w14:textId="77777777" w:rsidR="00000000" w:rsidRDefault="00000000">
            <w:pPr>
              <w:jc w:val="right"/>
              <w:rPr>
                <w:rFonts w:eastAsia="等线"/>
                <w:b/>
                <w:bCs/>
                <w:color w:val="000000"/>
                <w:sz w:val="21"/>
                <w:szCs w:val="21"/>
              </w:rPr>
            </w:pPr>
            <w:r>
              <w:rPr>
                <w:rFonts w:eastAsia="等线"/>
                <w:b/>
                <w:bCs/>
                <w:color w:val="000000"/>
                <w:sz w:val="21"/>
                <w:szCs w:val="21"/>
              </w:rPr>
              <w:t>100.00%</w:t>
            </w:r>
          </w:p>
        </w:tc>
        <w:tc>
          <w:tcPr>
            <w:tcW w:w="543" w:type="pct"/>
            <w:vAlign w:val="center"/>
          </w:tcPr>
          <w:p w14:paraId="4396E998" w14:textId="77777777" w:rsidR="00000000" w:rsidRDefault="00000000">
            <w:pPr>
              <w:jc w:val="right"/>
              <w:rPr>
                <w:rFonts w:eastAsia="等线"/>
                <w:b/>
                <w:bCs/>
                <w:color w:val="000000"/>
                <w:sz w:val="21"/>
                <w:szCs w:val="21"/>
              </w:rPr>
            </w:pPr>
            <w:r>
              <w:rPr>
                <w:rFonts w:eastAsia="等线"/>
                <w:b/>
                <w:bCs/>
                <w:color w:val="000000"/>
                <w:sz w:val="21"/>
                <w:szCs w:val="21"/>
              </w:rPr>
              <w:t>20,643.22</w:t>
            </w:r>
          </w:p>
        </w:tc>
        <w:tc>
          <w:tcPr>
            <w:tcW w:w="543" w:type="pct"/>
            <w:vAlign w:val="center"/>
          </w:tcPr>
          <w:p w14:paraId="0F8C478F" w14:textId="77777777" w:rsidR="00000000" w:rsidRDefault="00000000">
            <w:pPr>
              <w:jc w:val="right"/>
              <w:rPr>
                <w:rFonts w:eastAsia="等线"/>
                <w:b/>
                <w:bCs/>
                <w:color w:val="000000"/>
                <w:sz w:val="21"/>
                <w:szCs w:val="21"/>
              </w:rPr>
            </w:pPr>
            <w:r>
              <w:rPr>
                <w:rFonts w:eastAsia="等线"/>
                <w:b/>
                <w:bCs/>
                <w:color w:val="000000"/>
                <w:sz w:val="21"/>
                <w:szCs w:val="21"/>
              </w:rPr>
              <w:t>100.00%</w:t>
            </w:r>
          </w:p>
        </w:tc>
      </w:tr>
    </w:tbl>
    <w:p w14:paraId="4861E777" w14:textId="77777777" w:rsidR="00000000" w:rsidRDefault="00000000">
      <w:pPr>
        <w:spacing w:beforeLines="50" w:before="163" w:afterLines="50" w:after="163" w:line="360" w:lineRule="auto"/>
        <w:ind w:firstLineChars="200" w:firstLine="480"/>
        <w:jc w:val="both"/>
        <w:rPr>
          <w:rFonts w:hint="eastAsia"/>
        </w:rPr>
      </w:pPr>
      <w:r>
        <w:rPr>
          <w:rFonts w:hint="eastAsia"/>
        </w:rPr>
        <w:t>报告期各期末，公司负债总额分别为</w:t>
      </w:r>
      <w:r>
        <w:rPr>
          <w:rFonts w:hint="eastAsia"/>
        </w:rPr>
        <w:t>20,643.22</w:t>
      </w:r>
      <w:r>
        <w:rPr>
          <w:rFonts w:hint="eastAsia"/>
        </w:rPr>
        <w:t>万元、</w:t>
      </w:r>
      <w:r>
        <w:rPr>
          <w:rFonts w:hint="eastAsia"/>
        </w:rPr>
        <w:t>24,390.19</w:t>
      </w:r>
      <w:r>
        <w:rPr>
          <w:rFonts w:hint="eastAsia"/>
        </w:rPr>
        <w:t>万元、</w:t>
      </w:r>
      <w:r>
        <w:rPr>
          <w:rFonts w:hint="eastAsia"/>
        </w:rPr>
        <w:t>22,265.03</w:t>
      </w:r>
      <w:r>
        <w:rPr>
          <w:rFonts w:hint="eastAsia"/>
        </w:rPr>
        <w:t>万元和</w:t>
      </w:r>
      <w:r>
        <w:rPr>
          <w:rFonts w:hint="eastAsia"/>
        </w:rPr>
        <w:t>18,112.24</w:t>
      </w:r>
      <w:r>
        <w:rPr>
          <w:rFonts w:hint="eastAsia"/>
        </w:rPr>
        <w:t>万元，公司负债规模总体保持稳定，</w:t>
      </w:r>
      <w:r>
        <w:rPr>
          <w:rFonts w:hint="eastAsia"/>
        </w:rPr>
        <w:t>2021</w:t>
      </w:r>
      <w:r>
        <w:rPr>
          <w:rFonts w:hint="eastAsia"/>
        </w:rPr>
        <w:t>年末小幅增加主要系预收子公司即聚机电的股权转让款所致，</w:t>
      </w:r>
      <w:r>
        <w:rPr>
          <w:rFonts w:hint="eastAsia"/>
        </w:rPr>
        <w:t>2023</w:t>
      </w:r>
      <w:r>
        <w:rPr>
          <w:rFonts w:hint="eastAsia"/>
        </w:rPr>
        <w:t>年</w:t>
      </w:r>
      <w:r>
        <w:rPr>
          <w:rFonts w:hint="eastAsia"/>
        </w:rPr>
        <w:t>9</w:t>
      </w:r>
      <w:r>
        <w:rPr>
          <w:rFonts w:hint="eastAsia"/>
        </w:rPr>
        <w:t>月末小幅下降主要系偿还了部分短期借款。</w:t>
      </w:r>
    </w:p>
    <w:p w14:paraId="6EF995F2" w14:textId="77777777" w:rsidR="00000000" w:rsidRDefault="00000000">
      <w:pPr>
        <w:spacing w:beforeLines="50" w:before="163" w:afterLines="50" w:after="163" w:line="360" w:lineRule="auto"/>
        <w:ind w:firstLineChars="200" w:firstLine="480"/>
        <w:jc w:val="both"/>
        <w:rPr>
          <w:rFonts w:hint="eastAsia"/>
        </w:rPr>
      </w:pPr>
      <w:r>
        <w:rPr>
          <w:rFonts w:hint="eastAsia"/>
        </w:rPr>
        <w:lastRenderedPageBreak/>
        <w:t>报告期各期末，流动负债合计分别为</w:t>
      </w:r>
      <w:r>
        <w:rPr>
          <w:rFonts w:hint="eastAsia"/>
        </w:rPr>
        <w:t>19,142.30</w:t>
      </w:r>
      <w:r>
        <w:rPr>
          <w:rFonts w:hint="eastAsia"/>
        </w:rPr>
        <w:t>万元、</w:t>
      </w:r>
      <w:r>
        <w:rPr>
          <w:rFonts w:hint="eastAsia"/>
        </w:rPr>
        <w:t>22,933.23</w:t>
      </w:r>
      <w:r>
        <w:rPr>
          <w:rFonts w:hint="eastAsia"/>
        </w:rPr>
        <w:t>万元、</w:t>
      </w:r>
      <w:r>
        <w:rPr>
          <w:rFonts w:hint="eastAsia"/>
        </w:rPr>
        <w:t>20,947.15</w:t>
      </w:r>
      <w:r>
        <w:rPr>
          <w:rFonts w:hint="eastAsia"/>
        </w:rPr>
        <w:t>万元和</w:t>
      </w:r>
      <w:r>
        <w:rPr>
          <w:rFonts w:hint="eastAsia"/>
        </w:rPr>
        <w:t>16,567.34</w:t>
      </w:r>
      <w:r>
        <w:rPr>
          <w:rFonts w:hint="eastAsia"/>
        </w:rPr>
        <w:t>万元，占负债总额的比例分别为</w:t>
      </w:r>
      <w:r>
        <w:rPr>
          <w:rFonts w:hint="eastAsia"/>
        </w:rPr>
        <w:t>92.73%</w:t>
      </w:r>
      <w:r>
        <w:rPr>
          <w:rFonts w:hint="eastAsia"/>
        </w:rPr>
        <w:t>、</w:t>
      </w:r>
      <w:r>
        <w:rPr>
          <w:rFonts w:hint="eastAsia"/>
        </w:rPr>
        <w:t>94.03%</w:t>
      </w:r>
      <w:r>
        <w:rPr>
          <w:rFonts w:hint="eastAsia"/>
        </w:rPr>
        <w:t>、</w:t>
      </w:r>
      <w:r>
        <w:rPr>
          <w:rFonts w:hint="eastAsia"/>
        </w:rPr>
        <w:t>94.08%</w:t>
      </w:r>
      <w:r>
        <w:rPr>
          <w:rFonts w:hint="eastAsia"/>
        </w:rPr>
        <w:t>和</w:t>
      </w:r>
      <w:r>
        <w:rPr>
          <w:rFonts w:hint="eastAsia"/>
        </w:rPr>
        <w:t>91.47%</w:t>
      </w:r>
      <w:r>
        <w:rPr>
          <w:rFonts w:hint="eastAsia"/>
        </w:rPr>
        <w:t>。公司流动负债报告期各期末总体保持稳定，</w:t>
      </w:r>
      <w:r>
        <w:rPr>
          <w:rFonts w:hint="eastAsia"/>
        </w:rPr>
        <w:t>2021</w:t>
      </w:r>
      <w:r>
        <w:rPr>
          <w:rFonts w:hint="eastAsia"/>
        </w:rPr>
        <w:t>年末小幅增加主要系预收子公司即聚机电的股权转让款所致，</w:t>
      </w:r>
      <w:r>
        <w:rPr>
          <w:rFonts w:hint="eastAsia"/>
        </w:rPr>
        <w:t>2023</w:t>
      </w:r>
      <w:r>
        <w:rPr>
          <w:rFonts w:hint="eastAsia"/>
        </w:rPr>
        <w:t>年</w:t>
      </w:r>
      <w:r>
        <w:rPr>
          <w:rFonts w:hint="eastAsia"/>
        </w:rPr>
        <w:t>9</w:t>
      </w:r>
      <w:r>
        <w:rPr>
          <w:rFonts w:hint="eastAsia"/>
        </w:rPr>
        <w:t>月末小幅下降主要系偿还了部分短期借款。</w:t>
      </w:r>
    </w:p>
    <w:p w14:paraId="77FA5D52" w14:textId="77777777" w:rsidR="00000000" w:rsidRDefault="00000000">
      <w:pPr>
        <w:spacing w:beforeLines="50" w:before="163" w:afterLines="50" w:after="163" w:line="360" w:lineRule="auto"/>
        <w:ind w:firstLineChars="200" w:firstLine="482"/>
        <w:outlineLvl w:val="2"/>
        <w:rPr>
          <w:b/>
        </w:rPr>
      </w:pPr>
      <w:r>
        <w:rPr>
          <w:rFonts w:hint="eastAsia"/>
          <w:b/>
        </w:rPr>
        <w:t>3</w:t>
      </w:r>
      <w:r>
        <w:rPr>
          <w:rFonts w:hint="eastAsia"/>
          <w:b/>
        </w:rPr>
        <w:t>、</w:t>
      </w:r>
      <w:r>
        <w:rPr>
          <w:b/>
        </w:rPr>
        <w:t>偿债能力分析</w:t>
      </w:r>
    </w:p>
    <w:p w14:paraId="5ADB0F18" w14:textId="77777777" w:rsidR="00000000" w:rsidRDefault="00000000">
      <w:pPr>
        <w:spacing w:beforeLines="50" w:before="163" w:line="360" w:lineRule="auto"/>
        <w:ind w:firstLineChars="200" w:firstLine="480"/>
      </w:pPr>
      <w:r>
        <w:t>最近三年</w:t>
      </w:r>
      <w:r>
        <w:rPr>
          <w:rFonts w:hint="eastAsia"/>
        </w:rPr>
        <w:t>及一期</w:t>
      </w:r>
      <w:r>
        <w:t>，公司各期主要偿债能力指标如下表：</w:t>
      </w:r>
    </w:p>
    <w:tbl>
      <w:tblPr>
        <w:tblW w:w="60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33"/>
        <w:gridCol w:w="1924"/>
        <w:gridCol w:w="1925"/>
        <w:gridCol w:w="1924"/>
        <w:gridCol w:w="1925"/>
      </w:tblGrid>
      <w:tr w:rsidR="00000000" w14:paraId="18CB7DED" w14:textId="77777777">
        <w:trPr>
          <w:trHeight w:val="397"/>
          <w:tblHeader/>
          <w:jc w:val="center"/>
        </w:trPr>
        <w:tc>
          <w:tcPr>
            <w:tcW w:w="2300" w:type="dxa"/>
            <w:shd w:val="clear" w:color="auto" w:fill="D9D9D9"/>
            <w:vAlign w:val="center"/>
          </w:tcPr>
          <w:p w14:paraId="20DEF2BF" w14:textId="77777777" w:rsidR="00000000" w:rsidRDefault="00000000">
            <w:pPr>
              <w:jc w:val="center"/>
              <w:rPr>
                <w:b/>
                <w:sz w:val="21"/>
                <w:szCs w:val="21"/>
              </w:rPr>
            </w:pPr>
            <w:r>
              <w:rPr>
                <w:b/>
                <w:sz w:val="21"/>
                <w:szCs w:val="21"/>
              </w:rPr>
              <w:t>财务指标</w:t>
            </w:r>
          </w:p>
        </w:tc>
        <w:tc>
          <w:tcPr>
            <w:tcW w:w="1981" w:type="dxa"/>
            <w:shd w:val="clear" w:color="auto" w:fill="D9D9D9"/>
            <w:vAlign w:val="center"/>
          </w:tcPr>
          <w:p w14:paraId="241359DD" w14:textId="77777777" w:rsidR="00000000" w:rsidRDefault="00000000">
            <w:pPr>
              <w:jc w:val="center"/>
              <w:rPr>
                <w:b/>
                <w:bCs/>
                <w:color w:val="000000"/>
                <w:sz w:val="21"/>
                <w:szCs w:val="21"/>
              </w:rPr>
            </w:pPr>
            <w:r>
              <w:rPr>
                <w:rFonts w:hint="eastAsia"/>
                <w:b/>
                <w:bCs/>
                <w:color w:val="000000"/>
                <w:sz w:val="21"/>
                <w:szCs w:val="21"/>
              </w:rPr>
              <w:t>2</w:t>
            </w:r>
            <w:r>
              <w:rPr>
                <w:b/>
                <w:bCs/>
                <w:color w:val="000000"/>
                <w:sz w:val="21"/>
                <w:szCs w:val="21"/>
              </w:rPr>
              <w:t>023</w:t>
            </w:r>
            <w:r>
              <w:rPr>
                <w:rFonts w:hint="eastAsia"/>
                <w:b/>
                <w:bCs/>
                <w:color w:val="000000"/>
                <w:sz w:val="21"/>
                <w:szCs w:val="21"/>
              </w:rPr>
              <w:t>年</w:t>
            </w:r>
            <w:r>
              <w:rPr>
                <w:rFonts w:hint="eastAsia"/>
                <w:b/>
                <w:bCs/>
                <w:color w:val="000000"/>
                <w:sz w:val="21"/>
                <w:szCs w:val="21"/>
              </w:rPr>
              <w:t>9</w:t>
            </w:r>
            <w:r>
              <w:rPr>
                <w:rFonts w:hint="eastAsia"/>
                <w:b/>
                <w:bCs/>
                <w:color w:val="000000"/>
                <w:sz w:val="21"/>
                <w:szCs w:val="21"/>
              </w:rPr>
              <w:t>月</w:t>
            </w:r>
            <w:r>
              <w:rPr>
                <w:rFonts w:hint="eastAsia"/>
                <w:b/>
                <w:bCs/>
                <w:color w:val="000000"/>
                <w:sz w:val="21"/>
                <w:szCs w:val="21"/>
              </w:rPr>
              <w:t>30</w:t>
            </w:r>
            <w:r>
              <w:rPr>
                <w:rFonts w:hint="eastAsia"/>
                <w:b/>
                <w:bCs/>
                <w:color w:val="000000"/>
                <w:sz w:val="21"/>
                <w:szCs w:val="21"/>
              </w:rPr>
              <w:t>日</w:t>
            </w:r>
          </w:p>
        </w:tc>
        <w:tc>
          <w:tcPr>
            <w:tcW w:w="1982" w:type="dxa"/>
            <w:shd w:val="clear" w:color="auto" w:fill="D9D9D9"/>
            <w:vAlign w:val="center"/>
          </w:tcPr>
          <w:p w14:paraId="156B29E9" w14:textId="77777777" w:rsidR="00000000" w:rsidRDefault="00000000">
            <w:pPr>
              <w:jc w:val="center"/>
              <w:rPr>
                <w:b/>
                <w:bCs/>
                <w:color w:val="000000"/>
                <w:sz w:val="21"/>
                <w:szCs w:val="21"/>
              </w:rPr>
            </w:pPr>
            <w:r>
              <w:rPr>
                <w:b/>
                <w:bCs/>
                <w:color w:val="000000"/>
                <w:sz w:val="21"/>
                <w:szCs w:val="21"/>
              </w:rPr>
              <w:t>2022</w:t>
            </w:r>
            <w:r>
              <w:rPr>
                <w:b/>
                <w:bCs/>
                <w:color w:val="000000"/>
                <w:sz w:val="21"/>
                <w:szCs w:val="21"/>
              </w:rPr>
              <w:t>年</w:t>
            </w:r>
            <w:r>
              <w:rPr>
                <w:b/>
                <w:bCs/>
                <w:color w:val="000000"/>
                <w:sz w:val="21"/>
                <w:szCs w:val="21"/>
              </w:rPr>
              <w:t>12</w:t>
            </w:r>
            <w:r>
              <w:rPr>
                <w:b/>
                <w:bCs/>
                <w:color w:val="000000"/>
                <w:sz w:val="21"/>
                <w:szCs w:val="21"/>
              </w:rPr>
              <w:t>月</w:t>
            </w:r>
            <w:r>
              <w:rPr>
                <w:b/>
                <w:bCs/>
                <w:color w:val="000000"/>
                <w:sz w:val="21"/>
                <w:szCs w:val="21"/>
              </w:rPr>
              <w:t>31</w:t>
            </w:r>
            <w:r>
              <w:rPr>
                <w:b/>
                <w:bCs/>
                <w:color w:val="000000"/>
                <w:sz w:val="21"/>
                <w:szCs w:val="21"/>
              </w:rPr>
              <w:t>日</w:t>
            </w:r>
          </w:p>
        </w:tc>
        <w:tc>
          <w:tcPr>
            <w:tcW w:w="1981" w:type="dxa"/>
            <w:shd w:val="clear" w:color="auto" w:fill="D9D9D9"/>
            <w:vAlign w:val="center"/>
          </w:tcPr>
          <w:p w14:paraId="4B339314" w14:textId="77777777" w:rsidR="00000000" w:rsidRDefault="00000000">
            <w:pPr>
              <w:jc w:val="center"/>
              <w:rPr>
                <w:b/>
                <w:bCs/>
                <w:color w:val="000000"/>
                <w:sz w:val="21"/>
                <w:szCs w:val="21"/>
              </w:rPr>
            </w:pPr>
            <w:r>
              <w:rPr>
                <w:b/>
                <w:bCs/>
                <w:color w:val="000000"/>
                <w:sz w:val="21"/>
                <w:szCs w:val="21"/>
              </w:rPr>
              <w:t>2021</w:t>
            </w:r>
            <w:r>
              <w:rPr>
                <w:b/>
                <w:bCs/>
                <w:color w:val="000000"/>
                <w:sz w:val="21"/>
                <w:szCs w:val="21"/>
              </w:rPr>
              <w:t>年</w:t>
            </w:r>
            <w:r>
              <w:rPr>
                <w:b/>
                <w:bCs/>
                <w:color w:val="000000"/>
                <w:sz w:val="21"/>
                <w:szCs w:val="21"/>
              </w:rPr>
              <w:t>12</w:t>
            </w:r>
            <w:r>
              <w:rPr>
                <w:b/>
                <w:bCs/>
                <w:color w:val="000000"/>
                <w:sz w:val="21"/>
                <w:szCs w:val="21"/>
              </w:rPr>
              <w:t>月</w:t>
            </w:r>
            <w:r>
              <w:rPr>
                <w:b/>
                <w:bCs/>
                <w:color w:val="000000"/>
                <w:sz w:val="21"/>
                <w:szCs w:val="21"/>
              </w:rPr>
              <w:t>31</w:t>
            </w:r>
            <w:r>
              <w:rPr>
                <w:b/>
                <w:bCs/>
                <w:color w:val="000000"/>
                <w:sz w:val="21"/>
                <w:szCs w:val="21"/>
              </w:rPr>
              <w:t>日</w:t>
            </w:r>
          </w:p>
        </w:tc>
        <w:tc>
          <w:tcPr>
            <w:tcW w:w="1982" w:type="dxa"/>
            <w:shd w:val="clear" w:color="auto" w:fill="D9D9D9"/>
            <w:vAlign w:val="center"/>
          </w:tcPr>
          <w:p w14:paraId="149E5264" w14:textId="77777777" w:rsidR="00000000" w:rsidRDefault="00000000">
            <w:pPr>
              <w:jc w:val="center"/>
              <w:rPr>
                <w:b/>
                <w:bCs/>
                <w:color w:val="000000"/>
                <w:sz w:val="21"/>
                <w:szCs w:val="21"/>
              </w:rPr>
            </w:pPr>
            <w:r>
              <w:rPr>
                <w:b/>
                <w:bCs/>
                <w:color w:val="000000"/>
                <w:sz w:val="21"/>
                <w:szCs w:val="21"/>
              </w:rPr>
              <w:t>2020</w:t>
            </w:r>
            <w:r>
              <w:rPr>
                <w:b/>
                <w:bCs/>
                <w:color w:val="000000"/>
                <w:sz w:val="21"/>
                <w:szCs w:val="21"/>
              </w:rPr>
              <w:t>年</w:t>
            </w:r>
            <w:r>
              <w:rPr>
                <w:b/>
                <w:bCs/>
                <w:color w:val="000000"/>
                <w:sz w:val="21"/>
                <w:szCs w:val="21"/>
              </w:rPr>
              <w:t>12</w:t>
            </w:r>
            <w:r>
              <w:rPr>
                <w:b/>
                <w:bCs/>
                <w:color w:val="000000"/>
                <w:sz w:val="21"/>
                <w:szCs w:val="21"/>
              </w:rPr>
              <w:t>月</w:t>
            </w:r>
            <w:r>
              <w:rPr>
                <w:b/>
                <w:bCs/>
                <w:color w:val="000000"/>
                <w:sz w:val="21"/>
                <w:szCs w:val="21"/>
              </w:rPr>
              <w:t>31</w:t>
            </w:r>
            <w:r>
              <w:rPr>
                <w:b/>
                <w:bCs/>
                <w:color w:val="000000"/>
                <w:sz w:val="21"/>
                <w:szCs w:val="21"/>
              </w:rPr>
              <w:t>日</w:t>
            </w:r>
          </w:p>
        </w:tc>
      </w:tr>
      <w:tr w:rsidR="00000000" w14:paraId="4C2495DC" w14:textId="77777777">
        <w:trPr>
          <w:trHeight w:val="397"/>
          <w:jc w:val="center"/>
        </w:trPr>
        <w:tc>
          <w:tcPr>
            <w:tcW w:w="2300" w:type="dxa"/>
            <w:vAlign w:val="center"/>
          </w:tcPr>
          <w:p w14:paraId="51AABE65" w14:textId="77777777" w:rsidR="00000000" w:rsidRDefault="00000000">
            <w:pPr>
              <w:rPr>
                <w:sz w:val="21"/>
                <w:szCs w:val="21"/>
              </w:rPr>
            </w:pPr>
            <w:r>
              <w:rPr>
                <w:sz w:val="21"/>
                <w:szCs w:val="21"/>
              </w:rPr>
              <w:t>流动比率（倍）</w:t>
            </w:r>
          </w:p>
        </w:tc>
        <w:tc>
          <w:tcPr>
            <w:tcW w:w="1981" w:type="dxa"/>
            <w:vAlign w:val="center"/>
          </w:tcPr>
          <w:p w14:paraId="1E57059B" w14:textId="77777777" w:rsidR="00000000" w:rsidRDefault="00000000">
            <w:pPr>
              <w:jc w:val="right"/>
              <w:rPr>
                <w:rFonts w:eastAsia="等线"/>
                <w:color w:val="000000"/>
                <w:sz w:val="21"/>
                <w:szCs w:val="21"/>
              </w:rPr>
            </w:pPr>
            <w:r>
              <w:rPr>
                <w:rFonts w:eastAsia="等线" w:hint="eastAsia"/>
                <w:color w:val="000000"/>
                <w:sz w:val="21"/>
                <w:szCs w:val="21"/>
              </w:rPr>
              <w:t>4.09</w:t>
            </w:r>
          </w:p>
        </w:tc>
        <w:tc>
          <w:tcPr>
            <w:tcW w:w="1982" w:type="dxa"/>
            <w:vAlign w:val="center"/>
          </w:tcPr>
          <w:p w14:paraId="0B7EC7C7" w14:textId="77777777" w:rsidR="00000000" w:rsidRDefault="00000000">
            <w:pPr>
              <w:jc w:val="right"/>
              <w:rPr>
                <w:rFonts w:eastAsia="等线"/>
                <w:color w:val="000000"/>
                <w:sz w:val="21"/>
                <w:szCs w:val="21"/>
              </w:rPr>
            </w:pPr>
            <w:r>
              <w:rPr>
                <w:rFonts w:eastAsia="等线"/>
                <w:color w:val="000000"/>
                <w:sz w:val="21"/>
                <w:szCs w:val="21"/>
              </w:rPr>
              <w:t>3.29</w:t>
            </w:r>
          </w:p>
        </w:tc>
        <w:tc>
          <w:tcPr>
            <w:tcW w:w="1981" w:type="dxa"/>
            <w:vAlign w:val="center"/>
          </w:tcPr>
          <w:p w14:paraId="19C2E72D" w14:textId="77777777" w:rsidR="00000000" w:rsidRDefault="00000000">
            <w:pPr>
              <w:jc w:val="right"/>
              <w:rPr>
                <w:rFonts w:eastAsia="等线"/>
                <w:color w:val="000000"/>
                <w:sz w:val="21"/>
                <w:szCs w:val="21"/>
              </w:rPr>
            </w:pPr>
            <w:r>
              <w:rPr>
                <w:rFonts w:eastAsia="等线"/>
                <w:color w:val="000000"/>
                <w:sz w:val="21"/>
                <w:szCs w:val="21"/>
              </w:rPr>
              <w:t>2.53</w:t>
            </w:r>
          </w:p>
        </w:tc>
        <w:tc>
          <w:tcPr>
            <w:tcW w:w="1982" w:type="dxa"/>
            <w:vAlign w:val="center"/>
          </w:tcPr>
          <w:p w14:paraId="652B6091" w14:textId="77777777" w:rsidR="00000000" w:rsidRDefault="00000000">
            <w:pPr>
              <w:jc w:val="right"/>
              <w:rPr>
                <w:rFonts w:eastAsia="等线"/>
                <w:color w:val="000000"/>
                <w:sz w:val="21"/>
                <w:szCs w:val="21"/>
              </w:rPr>
            </w:pPr>
            <w:r>
              <w:rPr>
                <w:rFonts w:eastAsia="等线"/>
                <w:color w:val="000000"/>
                <w:sz w:val="21"/>
                <w:szCs w:val="21"/>
              </w:rPr>
              <w:t>2.90</w:t>
            </w:r>
          </w:p>
        </w:tc>
      </w:tr>
      <w:tr w:rsidR="00000000" w14:paraId="65B3ADDE" w14:textId="77777777">
        <w:trPr>
          <w:trHeight w:val="397"/>
          <w:jc w:val="center"/>
        </w:trPr>
        <w:tc>
          <w:tcPr>
            <w:tcW w:w="2300" w:type="dxa"/>
            <w:vAlign w:val="center"/>
          </w:tcPr>
          <w:p w14:paraId="3295E413" w14:textId="77777777" w:rsidR="00000000" w:rsidRDefault="00000000">
            <w:pPr>
              <w:rPr>
                <w:sz w:val="21"/>
                <w:szCs w:val="21"/>
              </w:rPr>
            </w:pPr>
            <w:r>
              <w:rPr>
                <w:sz w:val="21"/>
                <w:szCs w:val="21"/>
              </w:rPr>
              <w:t>速动比率（倍）</w:t>
            </w:r>
          </w:p>
        </w:tc>
        <w:tc>
          <w:tcPr>
            <w:tcW w:w="1981" w:type="dxa"/>
            <w:vAlign w:val="center"/>
          </w:tcPr>
          <w:p w14:paraId="3B5B8DDC" w14:textId="77777777" w:rsidR="00000000" w:rsidRDefault="00000000">
            <w:pPr>
              <w:jc w:val="right"/>
              <w:rPr>
                <w:rFonts w:eastAsia="等线"/>
                <w:color w:val="000000"/>
                <w:sz w:val="21"/>
                <w:szCs w:val="21"/>
              </w:rPr>
            </w:pPr>
            <w:r>
              <w:rPr>
                <w:rFonts w:eastAsia="等线"/>
                <w:color w:val="000000"/>
                <w:sz w:val="21"/>
                <w:szCs w:val="21"/>
              </w:rPr>
              <w:t>3.</w:t>
            </w:r>
            <w:r>
              <w:rPr>
                <w:rFonts w:eastAsia="等线" w:hint="eastAsia"/>
                <w:color w:val="000000"/>
                <w:sz w:val="21"/>
                <w:szCs w:val="21"/>
              </w:rPr>
              <w:t>49</w:t>
            </w:r>
          </w:p>
        </w:tc>
        <w:tc>
          <w:tcPr>
            <w:tcW w:w="1982" w:type="dxa"/>
            <w:vAlign w:val="center"/>
          </w:tcPr>
          <w:p w14:paraId="425E0C69" w14:textId="77777777" w:rsidR="00000000" w:rsidRDefault="00000000">
            <w:pPr>
              <w:jc w:val="right"/>
              <w:rPr>
                <w:rFonts w:eastAsia="等线"/>
                <w:color w:val="000000"/>
                <w:sz w:val="21"/>
                <w:szCs w:val="21"/>
              </w:rPr>
            </w:pPr>
            <w:r>
              <w:rPr>
                <w:rFonts w:eastAsia="等线"/>
                <w:color w:val="000000"/>
                <w:sz w:val="21"/>
                <w:szCs w:val="21"/>
              </w:rPr>
              <w:t>2.72</w:t>
            </w:r>
          </w:p>
        </w:tc>
        <w:tc>
          <w:tcPr>
            <w:tcW w:w="1981" w:type="dxa"/>
            <w:vAlign w:val="center"/>
          </w:tcPr>
          <w:p w14:paraId="2D0EE9AB" w14:textId="77777777" w:rsidR="00000000" w:rsidRDefault="00000000">
            <w:pPr>
              <w:jc w:val="right"/>
              <w:rPr>
                <w:rFonts w:eastAsia="等线"/>
                <w:color w:val="000000"/>
                <w:sz w:val="21"/>
                <w:szCs w:val="21"/>
              </w:rPr>
            </w:pPr>
            <w:r>
              <w:rPr>
                <w:rFonts w:eastAsia="等线"/>
                <w:color w:val="000000"/>
                <w:sz w:val="21"/>
                <w:szCs w:val="21"/>
              </w:rPr>
              <w:t>2.04</w:t>
            </w:r>
          </w:p>
        </w:tc>
        <w:tc>
          <w:tcPr>
            <w:tcW w:w="1982" w:type="dxa"/>
            <w:vAlign w:val="center"/>
          </w:tcPr>
          <w:p w14:paraId="30271093" w14:textId="77777777" w:rsidR="00000000" w:rsidRDefault="00000000">
            <w:pPr>
              <w:jc w:val="right"/>
              <w:rPr>
                <w:rFonts w:eastAsia="等线"/>
                <w:color w:val="000000"/>
                <w:sz w:val="21"/>
                <w:szCs w:val="21"/>
              </w:rPr>
            </w:pPr>
            <w:r>
              <w:rPr>
                <w:rFonts w:eastAsia="等线"/>
                <w:color w:val="000000"/>
                <w:sz w:val="21"/>
                <w:szCs w:val="21"/>
              </w:rPr>
              <w:t>2.52</w:t>
            </w:r>
          </w:p>
        </w:tc>
      </w:tr>
      <w:tr w:rsidR="00000000" w14:paraId="74F1F059" w14:textId="77777777">
        <w:trPr>
          <w:trHeight w:val="397"/>
          <w:jc w:val="center"/>
        </w:trPr>
        <w:tc>
          <w:tcPr>
            <w:tcW w:w="2300" w:type="dxa"/>
            <w:vAlign w:val="center"/>
          </w:tcPr>
          <w:p w14:paraId="39220F04" w14:textId="77777777" w:rsidR="00000000" w:rsidRDefault="00000000">
            <w:pPr>
              <w:rPr>
                <w:sz w:val="21"/>
                <w:szCs w:val="21"/>
              </w:rPr>
            </w:pPr>
            <w:r>
              <w:rPr>
                <w:sz w:val="21"/>
                <w:szCs w:val="21"/>
              </w:rPr>
              <w:t>资产负债率（合并）（</w:t>
            </w:r>
            <w:r>
              <w:rPr>
                <w:sz w:val="21"/>
                <w:szCs w:val="21"/>
              </w:rPr>
              <w:t>%</w:t>
            </w:r>
            <w:r>
              <w:rPr>
                <w:sz w:val="21"/>
                <w:szCs w:val="21"/>
              </w:rPr>
              <w:t>）</w:t>
            </w:r>
          </w:p>
        </w:tc>
        <w:tc>
          <w:tcPr>
            <w:tcW w:w="1981" w:type="dxa"/>
            <w:vAlign w:val="center"/>
          </w:tcPr>
          <w:p w14:paraId="6AA6DF79" w14:textId="77777777" w:rsidR="00000000" w:rsidRDefault="00000000">
            <w:pPr>
              <w:jc w:val="right"/>
              <w:rPr>
                <w:rFonts w:eastAsia="等线"/>
                <w:color w:val="000000"/>
                <w:sz w:val="21"/>
                <w:szCs w:val="21"/>
              </w:rPr>
            </w:pPr>
            <w:r>
              <w:rPr>
                <w:rFonts w:eastAsia="等线" w:hint="eastAsia"/>
                <w:color w:val="000000"/>
                <w:sz w:val="21"/>
                <w:szCs w:val="21"/>
              </w:rPr>
              <w:t>17.98</w:t>
            </w:r>
          </w:p>
        </w:tc>
        <w:tc>
          <w:tcPr>
            <w:tcW w:w="1982" w:type="dxa"/>
            <w:vAlign w:val="center"/>
          </w:tcPr>
          <w:p w14:paraId="1ED808B0" w14:textId="77777777" w:rsidR="00000000" w:rsidRDefault="00000000">
            <w:pPr>
              <w:jc w:val="right"/>
              <w:rPr>
                <w:rFonts w:eastAsia="等线"/>
                <w:color w:val="000000"/>
                <w:sz w:val="21"/>
                <w:szCs w:val="21"/>
              </w:rPr>
            </w:pPr>
            <w:r>
              <w:rPr>
                <w:rFonts w:eastAsia="等线"/>
                <w:color w:val="000000"/>
                <w:sz w:val="21"/>
                <w:szCs w:val="21"/>
              </w:rPr>
              <w:t>22.40</w:t>
            </w:r>
          </w:p>
        </w:tc>
        <w:tc>
          <w:tcPr>
            <w:tcW w:w="1981" w:type="dxa"/>
            <w:vAlign w:val="center"/>
          </w:tcPr>
          <w:p w14:paraId="60D218B5" w14:textId="77777777" w:rsidR="00000000" w:rsidRDefault="00000000">
            <w:pPr>
              <w:jc w:val="right"/>
              <w:rPr>
                <w:rFonts w:eastAsia="等线"/>
                <w:color w:val="000000"/>
                <w:sz w:val="21"/>
                <w:szCs w:val="21"/>
              </w:rPr>
            </w:pPr>
            <w:r>
              <w:rPr>
                <w:rFonts w:eastAsia="等线"/>
                <w:color w:val="000000"/>
                <w:sz w:val="21"/>
                <w:szCs w:val="21"/>
              </w:rPr>
              <w:t>27.41</w:t>
            </w:r>
          </w:p>
        </w:tc>
        <w:tc>
          <w:tcPr>
            <w:tcW w:w="1982" w:type="dxa"/>
            <w:vAlign w:val="center"/>
          </w:tcPr>
          <w:p w14:paraId="770AD09C" w14:textId="77777777" w:rsidR="00000000" w:rsidRDefault="00000000">
            <w:pPr>
              <w:jc w:val="right"/>
              <w:rPr>
                <w:rFonts w:eastAsia="等线"/>
                <w:color w:val="000000"/>
                <w:sz w:val="21"/>
                <w:szCs w:val="21"/>
              </w:rPr>
            </w:pPr>
            <w:r>
              <w:rPr>
                <w:rFonts w:eastAsia="等线"/>
                <w:color w:val="000000"/>
                <w:sz w:val="21"/>
                <w:szCs w:val="21"/>
              </w:rPr>
              <w:t>23.74</w:t>
            </w:r>
          </w:p>
        </w:tc>
      </w:tr>
      <w:tr w:rsidR="00000000" w14:paraId="60AE6DAE" w14:textId="77777777">
        <w:trPr>
          <w:trHeight w:val="397"/>
          <w:jc w:val="center"/>
        </w:trPr>
        <w:tc>
          <w:tcPr>
            <w:tcW w:w="2300" w:type="dxa"/>
            <w:vAlign w:val="center"/>
          </w:tcPr>
          <w:p w14:paraId="009E73F5" w14:textId="77777777" w:rsidR="00000000" w:rsidRDefault="00000000">
            <w:pPr>
              <w:rPr>
                <w:sz w:val="21"/>
                <w:szCs w:val="21"/>
              </w:rPr>
            </w:pPr>
            <w:r>
              <w:rPr>
                <w:sz w:val="21"/>
                <w:szCs w:val="21"/>
              </w:rPr>
              <w:t>资产负债率（母公司）（</w:t>
            </w:r>
            <w:r>
              <w:rPr>
                <w:sz w:val="21"/>
                <w:szCs w:val="21"/>
              </w:rPr>
              <w:t>%</w:t>
            </w:r>
            <w:r>
              <w:rPr>
                <w:sz w:val="21"/>
                <w:szCs w:val="21"/>
              </w:rPr>
              <w:t>）</w:t>
            </w:r>
          </w:p>
        </w:tc>
        <w:tc>
          <w:tcPr>
            <w:tcW w:w="1981" w:type="dxa"/>
            <w:vAlign w:val="center"/>
          </w:tcPr>
          <w:p w14:paraId="59D32796" w14:textId="77777777" w:rsidR="00000000" w:rsidRDefault="00000000">
            <w:pPr>
              <w:jc w:val="right"/>
              <w:rPr>
                <w:rFonts w:eastAsia="等线"/>
                <w:color w:val="000000"/>
                <w:sz w:val="21"/>
                <w:szCs w:val="21"/>
              </w:rPr>
            </w:pPr>
            <w:r>
              <w:rPr>
                <w:rFonts w:eastAsia="等线"/>
                <w:color w:val="000000"/>
                <w:sz w:val="21"/>
                <w:szCs w:val="21"/>
              </w:rPr>
              <w:t>1</w:t>
            </w:r>
            <w:r>
              <w:rPr>
                <w:rFonts w:eastAsia="等线" w:hint="eastAsia"/>
                <w:color w:val="000000"/>
                <w:sz w:val="21"/>
                <w:szCs w:val="21"/>
              </w:rPr>
              <w:t>4.81</w:t>
            </w:r>
          </w:p>
        </w:tc>
        <w:tc>
          <w:tcPr>
            <w:tcW w:w="1982" w:type="dxa"/>
            <w:vAlign w:val="center"/>
          </w:tcPr>
          <w:p w14:paraId="14A29E6E" w14:textId="77777777" w:rsidR="00000000" w:rsidRDefault="00000000">
            <w:pPr>
              <w:jc w:val="right"/>
              <w:rPr>
                <w:rFonts w:eastAsia="等线"/>
                <w:color w:val="000000"/>
                <w:sz w:val="21"/>
                <w:szCs w:val="21"/>
              </w:rPr>
            </w:pPr>
            <w:r>
              <w:rPr>
                <w:rFonts w:eastAsia="等线"/>
                <w:color w:val="000000"/>
                <w:sz w:val="21"/>
                <w:szCs w:val="21"/>
              </w:rPr>
              <w:t>18.77</w:t>
            </w:r>
          </w:p>
        </w:tc>
        <w:tc>
          <w:tcPr>
            <w:tcW w:w="1981" w:type="dxa"/>
            <w:vAlign w:val="center"/>
          </w:tcPr>
          <w:p w14:paraId="3DA4A758" w14:textId="77777777" w:rsidR="00000000" w:rsidRDefault="00000000">
            <w:pPr>
              <w:jc w:val="right"/>
              <w:rPr>
                <w:rFonts w:eastAsia="等线"/>
                <w:color w:val="000000"/>
                <w:sz w:val="21"/>
                <w:szCs w:val="21"/>
              </w:rPr>
            </w:pPr>
            <w:r>
              <w:rPr>
                <w:rFonts w:eastAsia="等线"/>
                <w:color w:val="000000"/>
                <w:sz w:val="21"/>
                <w:szCs w:val="21"/>
              </w:rPr>
              <w:t>22.58</w:t>
            </w:r>
          </w:p>
        </w:tc>
        <w:tc>
          <w:tcPr>
            <w:tcW w:w="1982" w:type="dxa"/>
            <w:vAlign w:val="center"/>
          </w:tcPr>
          <w:p w14:paraId="70B4BC73" w14:textId="77777777" w:rsidR="00000000" w:rsidRDefault="00000000">
            <w:pPr>
              <w:jc w:val="right"/>
              <w:rPr>
                <w:rFonts w:eastAsia="等线"/>
                <w:color w:val="000000"/>
                <w:sz w:val="21"/>
                <w:szCs w:val="21"/>
              </w:rPr>
            </w:pPr>
            <w:r>
              <w:rPr>
                <w:rFonts w:eastAsia="等线"/>
                <w:color w:val="000000"/>
                <w:sz w:val="21"/>
                <w:szCs w:val="21"/>
              </w:rPr>
              <w:t>18.29</w:t>
            </w:r>
          </w:p>
        </w:tc>
      </w:tr>
    </w:tbl>
    <w:p w14:paraId="1EB28740" w14:textId="77777777" w:rsidR="00000000" w:rsidRDefault="00000000">
      <w:pPr>
        <w:widowControl w:val="0"/>
        <w:spacing w:beforeLines="50" w:before="163" w:line="360" w:lineRule="auto"/>
        <w:ind w:firstLineChars="200" w:firstLine="480"/>
        <w:jc w:val="both"/>
        <w:rPr>
          <w:szCs w:val="22"/>
        </w:rPr>
      </w:pPr>
      <w:r>
        <w:rPr>
          <w:rFonts w:hint="eastAsia"/>
          <w:szCs w:val="22"/>
        </w:rPr>
        <w:t>报告期各期末，公司流动比率分别为</w:t>
      </w:r>
      <w:r>
        <w:rPr>
          <w:szCs w:val="22"/>
        </w:rPr>
        <w:t>2.90</w:t>
      </w:r>
      <w:r>
        <w:rPr>
          <w:rFonts w:hint="eastAsia"/>
          <w:szCs w:val="22"/>
        </w:rPr>
        <w:t>、</w:t>
      </w:r>
      <w:r>
        <w:rPr>
          <w:szCs w:val="22"/>
        </w:rPr>
        <w:t>2.53</w:t>
      </w:r>
      <w:r>
        <w:rPr>
          <w:rFonts w:hint="eastAsia"/>
          <w:szCs w:val="22"/>
        </w:rPr>
        <w:t>、</w:t>
      </w:r>
      <w:r>
        <w:rPr>
          <w:szCs w:val="22"/>
        </w:rPr>
        <w:t>3.29</w:t>
      </w:r>
      <w:r>
        <w:rPr>
          <w:rFonts w:hint="eastAsia"/>
          <w:szCs w:val="22"/>
        </w:rPr>
        <w:t>和</w:t>
      </w:r>
      <w:r>
        <w:rPr>
          <w:rFonts w:hint="eastAsia"/>
          <w:szCs w:val="22"/>
        </w:rPr>
        <w:t>4.09</w:t>
      </w:r>
      <w:r>
        <w:rPr>
          <w:rFonts w:hint="eastAsia"/>
          <w:szCs w:val="22"/>
        </w:rPr>
        <w:t>，速动比率分别为</w:t>
      </w:r>
      <w:r>
        <w:rPr>
          <w:szCs w:val="22"/>
        </w:rPr>
        <w:t>2.52</w:t>
      </w:r>
      <w:r>
        <w:rPr>
          <w:rFonts w:hint="eastAsia"/>
          <w:szCs w:val="22"/>
        </w:rPr>
        <w:t>、</w:t>
      </w:r>
      <w:r>
        <w:rPr>
          <w:szCs w:val="22"/>
        </w:rPr>
        <w:t>2.04</w:t>
      </w:r>
      <w:r>
        <w:rPr>
          <w:rFonts w:hint="eastAsia"/>
          <w:szCs w:val="22"/>
        </w:rPr>
        <w:t>、</w:t>
      </w:r>
      <w:r>
        <w:rPr>
          <w:szCs w:val="22"/>
        </w:rPr>
        <w:t>2.72</w:t>
      </w:r>
      <w:r>
        <w:rPr>
          <w:rFonts w:hint="eastAsia"/>
          <w:szCs w:val="22"/>
        </w:rPr>
        <w:t>和</w:t>
      </w:r>
      <w:r>
        <w:rPr>
          <w:szCs w:val="22"/>
        </w:rPr>
        <w:t>3.</w:t>
      </w:r>
      <w:r>
        <w:rPr>
          <w:rFonts w:hint="eastAsia"/>
          <w:szCs w:val="22"/>
        </w:rPr>
        <w:t>49</w:t>
      </w:r>
      <w:r>
        <w:rPr>
          <w:rFonts w:hint="eastAsia"/>
          <w:szCs w:val="22"/>
        </w:rPr>
        <w:t>。</w:t>
      </w:r>
      <w:r>
        <w:rPr>
          <w:rFonts w:hint="eastAsia"/>
          <w:szCs w:val="22"/>
        </w:rPr>
        <w:t>2</w:t>
      </w:r>
      <w:r>
        <w:rPr>
          <w:szCs w:val="22"/>
        </w:rPr>
        <w:t>022</w:t>
      </w:r>
      <w:r>
        <w:rPr>
          <w:rFonts w:hint="eastAsia"/>
          <w:szCs w:val="22"/>
        </w:rPr>
        <w:t>年末，公司流动比率与速动比率较高，一方面系</w:t>
      </w:r>
      <w:r>
        <w:rPr>
          <w:rFonts w:hint="eastAsia"/>
          <w:szCs w:val="22"/>
        </w:rPr>
        <w:t>2</w:t>
      </w:r>
      <w:r>
        <w:rPr>
          <w:szCs w:val="22"/>
        </w:rPr>
        <w:t>022</w:t>
      </w:r>
      <w:r>
        <w:rPr>
          <w:rFonts w:hint="eastAsia"/>
          <w:szCs w:val="22"/>
        </w:rPr>
        <w:t>年出售了子公司即聚机电收回部分资金，另一方面由于公司订单增加导致销售回款增加导致货币资金增加所致。</w:t>
      </w:r>
    </w:p>
    <w:p w14:paraId="41FB7053" w14:textId="77777777" w:rsidR="00000000" w:rsidRDefault="00000000">
      <w:pPr>
        <w:pStyle w:val="005"/>
        <w:spacing w:before="163"/>
        <w:ind w:firstLine="480"/>
        <w:rPr>
          <w:szCs w:val="24"/>
        </w:rPr>
      </w:pPr>
      <w:r>
        <w:rPr>
          <w:rFonts w:hint="eastAsia"/>
          <w:szCs w:val="24"/>
        </w:rPr>
        <w:t>报告期各期末，公司合并口径资产负债率分别为</w:t>
      </w:r>
      <w:r>
        <w:rPr>
          <w:szCs w:val="24"/>
        </w:rPr>
        <w:t>23.74%</w:t>
      </w:r>
      <w:r>
        <w:rPr>
          <w:rFonts w:hint="eastAsia"/>
          <w:szCs w:val="24"/>
        </w:rPr>
        <w:t>、</w:t>
      </w:r>
      <w:r>
        <w:rPr>
          <w:szCs w:val="24"/>
        </w:rPr>
        <w:t>27.41%</w:t>
      </w:r>
      <w:r>
        <w:rPr>
          <w:rFonts w:hint="eastAsia"/>
          <w:szCs w:val="24"/>
        </w:rPr>
        <w:t>、</w:t>
      </w:r>
      <w:r>
        <w:rPr>
          <w:szCs w:val="24"/>
        </w:rPr>
        <w:t>22.40%</w:t>
      </w:r>
      <w:r>
        <w:rPr>
          <w:rFonts w:hint="eastAsia"/>
          <w:szCs w:val="24"/>
        </w:rPr>
        <w:t>和</w:t>
      </w:r>
      <w:r>
        <w:rPr>
          <w:rFonts w:hint="eastAsia"/>
          <w:szCs w:val="24"/>
        </w:rPr>
        <w:t>17.98</w:t>
      </w:r>
      <w:r>
        <w:rPr>
          <w:szCs w:val="24"/>
        </w:rPr>
        <w:t>%</w:t>
      </w:r>
      <w:r>
        <w:rPr>
          <w:rFonts w:hint="eastAsia"/>
          <w:szCs w:val="24"/>
        </w:rPr>
        <w:t>。</w:t>
      </w:r>
      <w:r>
        <w:rPr>
          <w:szCs w:val="24"/>
        </w:rPr>
        <w:t>2021</w:t>
      </w:r>
      <w:r>
        <w:rPr>
          <w:rFonts w:hint="eastAsia"/>
          <w:szCs w:val="24"/>
        </w:rPr>
        <w:t>年末至</w:t>
      </w:r>
      <w:r>
        <w:rPr>
          <w:szCs w:val="24"/>
        </w:rPr>
        <w:t>2023</w:t>
      </w:r>
      <w:r>
        <w:rPr>
          <w:rFonts w:hint="eastAsia"/>
          <w:szCs w:val="24"/>
        </w:rPr>
        <w:t>年</w:t>
      </w:r>
      <w:r>
        <w:rPr>
          <w:rFonts w:hint="eastAsia"/>
          <w:szCs w:val="24"/>
        </w:rPr>
        <w:t>9</w:t>
      </w:r>
      <w:r>
        <w:rPr>
          <w:rFonts w:hint="eastAsia"/>
          <w:szCs w:val="24"/>
        </w:rPr>
        <w:t>月末，公司资产负债率下降主要系出售子公司及销售回款较为良好所致。</w:t>
      </w:r>
      <w:r>
        <w:rPr>
          <w:rFonts w:hint="eastAsia"/>
          <w:szCs w:val="24"/>
        </w:rPr>
        <w:t xml:space="preserve"> </w:t>
      </w:r>
    </w:p>
    <w:p w14:paraId="66110454" w14:textId="77777777" w:rsidR="00000000" w:rsidRDefault="00000000">
      <w:pPr>
        <w:spacing w:beforeLines="50" w:before="163" w:afterLines="50" w:after="163" w:line="360" w:lineRule="auto"/>
        <w:ind w:firstLineChars="200" w:firstLine="480"/>
        <w:jc w:val="both"/>
        <w:rPr>
          <w:rFonts w:hint="eastAsia"/>
          <w:shd w:val="clear" w:color="auto" w:fill="FFFFFF"/>
        </w:rPr>
      </w:pPr>
      <w:r>
        <w:rPr>
          <w:rFonts w:hint="eastAsia"/>
        </w:rPr>
        <w:t>在货币资金及银行授信方面，截至</w:t>
      </w:r>
      <w:r>
        <w:rPr>
          <w:rFonts w:hint="eastAsia"/>
        </w:rPr>
        <w:t>202</w:t>
      </w:r>
      <w:r>
        <w:t>3</w:t>
      </w:r>
      <w:r>
        <w:rPr>
          <w:rFonts w:hint="eastAsia"/>
        </w:rPr>
        <w:t>年</w:t>
      </w:r>
      <w:r>
        <w:rPr>
          <w:rFonts w:hint="eastAsia"/>
        </w:rPr>
        <w:t>9</w:t>
      </w:r>
      <w:r>
        <w:rPr>
          <w:rFonts w:hint="eastAsia"/>
        </w:rPr>
        <w:t>月</w:t>
      </w:r>
      <w:r>
        <w:rPr>
          <w:rFonts w:hint="eastAsia"/>
        </w:rPr>
        <w:t>3</w:t>
      </w:r>
      <w:r>
        <w:t>0</w:t>
      </w:r>
      <w:r>
        <w:rPr>
          <w:rFonts w:hint="eastAsia"/>
        </w:rPr>
        <w:t>日，公司的货币资金余额为</w:t>
      </w:r>
      <w:r>
        <w:t>3,867.12</w:t>
      </w:r>
      <w:r>
        <w:rPr>
          <w:rFonts w:hint="eastAsia"/>
        </w:rPr>
        <w:t>万元，交易性金融资产余额为</w:t>
      </w:r>
      <w:r>
        <w:t>39,822.11</w:t>
      </w:r>
      <w:r>
        <w:rPr>
          <w:rFonts w:hint="eastAsia"/>
        </w:rPr>
        <w:t>万元，资信情况良好，融资渠道通畅，短期偿债风险较低</w:t>
      </w:r>
    </w:p>
    <w:p w14:paraId="35E00519" w14:textId="77777777" w:rsidR="00000000" w:rsidRDefault="00000000">
      <w:pPr>
        <w:spacing w:beforeLines="50" w:before="163" w:afterLines="50" w:after="163" w:line="360" w:lineRule="auto"/>
        <w:ind w:firstLineChars="200" w:firstLine="482"/>
        <w:outlineLvl w:val="2"/>
        <w:rPr>
          <w:b/>
        </w:rPr>
      </w:pPr>
      <w:r>
        <w:rPr>
          <w:rFonts w:hint="eastAsia"/>
          <w:b/>
        </w:rPr>
        <w:t>4</w:t>
      </w:r>
      <w:r>
        <w:rPr>
          <w:rFonts w:hint="eastAsia"/>
          <w:b/>
        </w:rPr>
        <w:t>、</w:t>
      </w:r>
      <w:r>
        <w:rPr>
          <w:b/>
        </w:rPr>
        <w:t>营运能力分析</w:t>
      </w:r>
    </w:p>
    <w:p w14:paraId="6E307036" w14:textId="77777777" w:rsidR="00000000" w:rsidRDefault="00000000">
      <w:pPr>
        <w:spacing w:beforeLines="50" w:before="163" w:afterLines="50" w:after="163" w:line="360" w:lineRule="auto"/>
        <w:ind w:firstLineChars="200" w:firstLine="480"/>
      </w:pPr>
      <w:r>
        <w:t>最近三年</w:t>
      </w:r>
      <w:r>
        <w:rPr>
          <w:rFonts w:hint="eastAsia"/>
        </w:rPr>
        <w:t>及一期</w:t>
      </w:r>
      <w:r>
        <w:t>，公司各期主要营运能力指标如下表：</w:t>
      </w:r>
    </w:p>
    <w:tbl>
      <w:tblPr>
        <w:tblW w:w="5000" w:type="pct"/>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solid" w:color="FFFFFF" w:fill="FFFFFF"/>
        <w:tblLook w:val="0000" w:firstRow="0" w:lastRow="0" w:firstColumn="0" w:lastColumn="0" w:noHBand="0" w:noVBand="0"/>
      </w:tblPr>
      <w:tblGrid>
        <w:gridCol w:w="2684"/>
        <w:gridCol w:w="1734"/>
        <w:gridCol w:w="1286"/>
        <w:gridCol w:w="1286"/>
        <w:gridCol w:w="1286"/>
      </w:tblGrid>
      <w:tr w:rsidR="00000000" w14:paraId="4C49DC01" w14:textId="77777777">
        <w:trPr>
          <w:cantSplit/>
          <w:trHeight w:val="397"/>
          <w:tblHeader/>
        </w:trPr>
        <w:tc>
          <w:tcPr>
            <w:tcW w:w="1621" w:type="pct"/>
            <w:tcBorders>
              <w:top w:val="single" w:sz="12" w:space="0" w:color="000000"/>
              <w:bottom w:val="single" w:sz="4" w:space="0" w:color="000000"/>
            </w:tcBorders>
            <w:shd w:val="clear" w:color="auto" w:fill="D9D9D9"/>
            <w:noWrap/>
            <w:vAlign w:val="center"/>
          </w:tcPr>
          <w:p w14:paraId="534DC98B" w14:textId="77777777" w:rsidR="00000000" w:rsidRDefault="00000000">
            <w:pPr>
              <w:jc w:val="center"/>
              <w:rPr>
                <w:b/>
                <w:color w:val="000000"/>
                <w:sz w:val="21"/>
              </w:rPr>
            </w:pPr>
            <w:r>
              <w:rPr>
                <w:b/>
                <w:color w:val="000000"/>
                <w:sz w:val="21"/>
              </w:rPr>
              <w:t>项目</w:t>
            </w:r>
          </w:p>
        </w:tc>
        <w:tc>
          <w:tcPr>
            <w:tcW w:w="1047" w:type="pct"/>
            <w:tcBorders>
              <w:top w:val="single" w:sz="12" w:space="0" w:color="000000"/>
              <w:bottom w:val="single" w:sz="4" w:space="0" w:color="000000"/>
            </w:tcBorders>
            <w:shd w:val="clear" w:color="auto" w:fill="D9D9D9"/>
            <w:vAlign w:val="center"/>
          </w:tcPr>
          <w:p w14:paraId="6A39B222" w14:textId="77777777" w:rsidR="00000000" w:rsidRDefault="00000000">
            <w:pPr>
              <w:jc w:val="center"/>
              <w:rPr>
                <w:b/>
                <w:color w:val="000000"/>
                <w:sz w:val="21"/>
              </w:rPr>
            </w:pPr>
            <w:r>
              <w:rPr>
                <w:rFonts w:hint="eastAsia"/>
                <w:b/>
                <w:color w:val="000000"/>
                <w:sz w:val="21"/>
              </w:rPr>
              <w:t>2</w:t>
            </w:r>
            <w:r>
              <w:rPr>
                <w:b/>
                <w:color w:val="000000"/>
                <w:sz w:val="21"/>
              </w:rPr>
              <w:t>023</w:t>
            </w:r>
            <w:r>
              <w:rPr>
                <w:rFonts w:hint="eastAsia"/>
                <w:b/>
                <w:color w:val="000000"/>
                <w:sz w:val="21"/>
              </w:rPr>
              <w:t>年</w:t>
            </w:r>
            <w:r>
              <w:rPr>
                <w:rFonts w:hint="eastAsia"/>
                <w:b/>
                <w:color w:val="000000"/>
                <w:sz w:val="21"/>
              </w:rPr>
              <w:t>1</w:t>
            </w:r>
            <w:r>
              <w:rPr>
                <w:b/>
                <w:color w:val="000000"/>
                <w:sz w:val="21"/>
              </w:rPr>
              <w:t>-</w:t>
            </w:r>
            <w:r>
              <w:rPr>
                <w:rFonts w:hint="eastAsia"/>
                <w:b/>
                <w:color w:val="000000"/>
                <w:sz w:val="21"/>
              </w:rPr>
              <w:t>9</w:t>
            </w:r>
            <w:r>
              <w:rPr>
                <w:rFonts w:hint="eastAsia"/>
                <w:b/>
                <w:color w:val="000000"/>
                <w:sz w:val="21"/>
              </w:rPr>
              <w:t>月</w:t>
            </w:r>
          </w:p>
        </w:tc>
        <w:tc>
          <w:tcPr>
            <w:tcW w:w="777" w:type="pct"/>
            <w:tcBorders>
              <w:top w:val="single" w:sz="12" w:space="0" w:color="000000"/>
              <w:bottom w:val="single" w:sz="4" w:space="0" w:color="000000"/>
            </w:tcBorders>
            <w:shd w:val="clear" w:color="auto" w:fill="D9D9D9"/>
            <w:vAlign w:val="center"/>
          </w:tcPr>
          <w:p w14:paraId="4273BDFC" w14:textId="77777777" w:rsidR="00000000" w:rsidRDefault="00000000">
            <w:pPr>
              <w:jc w:val="center"/>
              <w:rPr>
                <w:b/>
                <w:color w:val="000000"/>
                <w:sz w:val="21"/>
              </w:rPr>
            </w:pPr>
            <w:r>
              <w:rPr>
                <w:b/>
                <w:color w:val="000000"/>
                <w:sz w:val="21"/>
              </w:rPr>
              <w:t>2022</w:t>
            </w:r>
            <w:r>
              <w:rPr>
                <w:b/>
                <w:color w:val="000000"/>
                <w:sz w:val="21"/>
              </w:rPr>
              <w:t>年度</w:t>
            </w:r>
          </w:p>
        </w:tc>
        <w:tc>
          <w:tcPr>
            <w:tcW w:w="777" w:type="pct"/>
            <w:tcBorders>
              <w:top w:val="single" w:sz="12" w:space="0" w:color="000000"/>
              <w:bottom w:val="single" w:sz="4" w:space="0" w:color="000000"/>
            </w:tcBorders>
            <w:shd w:val="clear" w:color="auto" w:fill="D9D9D9"/>
            <w:vAlign w:val="center"/>
          </w:tcPr>
          <w:p w14:paraId="6D4C3B25" w14:textId="77777777" w:rsidR="00000000" w:rsidRDefault="00000000">
            <w:pPr>
              <w:jc w:val="center"/>
              <w:rPr>
                <w:b/>
                <w:bCs/>
                <w:color w:val="000000"/>
                <w:sz w:val="21"/>
              </w:rPr>
            </w:pPr>
            <w:r>
              <w:rPr>
                <w:b/>
                <w:color w:val="000000"/>
                <w:sz w:val="21"/>
              </w:rPr>
              <w:t>2021</w:t>
            </w:r>
            <w:r>
              <w:rPr>
                <w:b/>
                <w:color w:val="000000"/>
                <w:sz w:val="21"/>
              </w:rPr>
              <w:t>年度</w:t>
            </w:r>
          </w:p>
        </w:tc>
        <w:tc>
          <w:tcPr>
            <w:tcW w:w="777" w:type="pct"/>
            <w:tcBorders>
              <w:top w:val="single" w:sz="12" w:space="0" w:color="000000"/>
              <w:bottom w:val="single" w:sz="4" w:space="0" w:color="000000"/>
            </w:tcBorders>
            <w:shd w:val="clear" w:color="auto" w:fill="D9D9D9"/>
            <w:noWrap/>
            <w:vAlign w:val="center"/>
          </w:tcPr>
          <w:p w14:paraId="2085E90A" w14:textId="77777777" w:rsidR="00000000" w:rsidRDefault="00000000">
            <w:pPr>
              <w:jc w:val="center"/>
              <w:rPr>
                <w:b/>
                <w:bCs/>
                <w:color w:val="000000"/>
                <w:sz w:val="21"/>
              </w:rPr>
            </w:pPr>
            <w:r>
              <w:rPr>
                <w:b/>
                <w:color w:val="000000"/>
                <w:sz w:val="21"/>
              </w:rPr>
              <w:t>2020</w:t>
            </w:r>
            <w:r>
              <w:rPr>
                <w:b/>
                <w:color w:val="000000"/>
                <w:sz w:val="21"/>
              </w:rPr>
              <w:t>年度</w:t>
            </w:r>
          </w:p>
        </w:tc>
      </w:tr>
      <w:tr w:rsidR="00000000" w14:paraId="3562EB03" w14:textId="77777777">
        <w:trPr>
          <w:cantSplit/>
          <w:trHeight w:val="397"/>
        </w:trPr>
        <w:tc>
          <w:tcPr>
            <w:tcW w:w="1621" w:type="pct"/>
            <w:tcBorders>
              <w:top w:val="single" w:sz="4" w:space="0" w:color="000000"/>
            </w:tcBorders>
            <w:shd w:val="solid" w:color="FFFFFF" w:fill="FFFFFF"/>
            <w:noWrap/>
            <w:vAlign w:val="center"/>
          </w:tcPr>
          <w:p w14:paraId="4889F51E" w14:textId="77777777" w:rsidR="00000000" w:rsidRDefault="00000000">
            <w:pPr>
              <w:rPr>
                <w:color w:val="000000"/>
                <w:sz w:val="21"/>
              </w:rPr>
            </w:pPr>
            <w:r>
              <w:rPr>
                <w:color w:val="000000"/>
                <w:sz w:val="21"/>
              </w:rPr>
              <w:t>应收账款周转率（次）</w:t>
            </w:r>
          </w:p>
        </w:tc>
        <w:tc>
          <w:tcPr>
            <w:tcW w:w="1785" w:type="dxa"/>
            <w:tcBorders>
              <w:top w:val="single" w:sz="4" w:space="0" w:color="000000"/>
            </w:tcBorders>
            <w:shd w:val="solid" w:color="FFFFFF" w:fill="FFFFFF"/>
            <w:vAlign w:val="center"/>
          </w:tcPr>
          <w:p w14:paraId="6F8D692C" w14:textId="77777777" w:rsidR="00000000" w:rsidRDefault="00000000">
            <w:pPr>
              <w:jc w:val="right"/>
              <w:rPr>
                <w:rFonts w:eastAsia="等线"/>
                <w:color w:val="000000"/>
                <w:sz w:val="21"/>
                <w:szCs w:val="21"/>
              </w:rPr>
            </w:pPr>
            <w:r>
              <w:rPr>
                <w:rFonts w:eastAsia="等线" w:hint="eastAsia"/>
                <w:color w:val="000000"/>
                <w:sz w:val="21"/>
                <w:szCs w:val="21"/>
              </w:rPr>
              <w:t>4.66</w:t>
            </w:r>
          </w:p>
        </w:tc>
        <w:tc>
          <w:tcPr>
            <w:tcW w:w="777" w:type="pct"/>
            <w:tcBorders>
              <w:top w:val="single" w:sz="4" w:space="0" w:color="000000"/>
            </w:tcBorders>
            <w:shd w:val="solid" w:color="FFFFFF" w:fill="FFFFFF"/>
            <w:vAlign w:val="center"/>
          </w:tcPr>
          <w:p w14:paraId="1F089EB1" w14:textId="77777777" w:rsidR="00000000" w:rsidRDefault="00000000">
            <w:pPr>
              <w:jc w:val="right"/>
              <w:rPr>
                <w:color w:val="000000"/>
                <w:sz w:val="21"/>
              </w:rPr>
            </w:pPr>
            <w:r>
              <w:rPr>
                <w:color w:val="000000"/>
                <w:sz w:val="21"/>
              </w:rPr>
              <w:t>7.13</w:t>
            </w:r>
          </w:p>
        </w:tc>
        <w:tc>
          <w:tcPr>
            <w:tcW w:w="777" w:type="pct"/>
            <w:tcBorders>
              <w:top w:val="single" w:sz="4" w:space="0" w:color="000000"/>
            </w:tcBorders>
            <w:shd w:val="solid" w:color="FFFFFF" w:fill="FFFFFF"/>
            <w:vAlign w:val="center"/>
          </w:tcPr>
          <w:p w14:paraId="28BCC0BF" w14:textId="77777777" w:rsidR="00000000" w:rsidRDefault="00000000">
            <w:pPr>
              <w:jc w:val="right"/>
              <w:rPr>
                <w:color w:val="000000"/>
                <w:sz w:val="21"/>
              </w:rPr>
            </w:pPr>
            <w:r>
              <w:rPr>
                <w:color w:val="000000"/>
                <w:sz w:val="21"/>
              </w:rPr>
              <w:t>6.77</w:t>
            </w:r>
          </w:p>
        </w:tc>
        <w:tc>
          <w:tcPr>
            <w:tcW w:w="777" w:type="pct"/>
            <w:tcBorders>
              <w:top w:val="single" w:sz="4" w:space="0" w:color="000000"/>
            </w:tcBorders>
            <w:shd w:val="solid" w:color="FFFFFF" w:fill="FFFFFF"/>
            <w:noWrap/>
            <w:vAlign w:val="center"/>
          </w:tcPr>
          <w:p w14:paraId="6C3B2E0F" w14:textId="77777777" w:rsidR="00000000" w:rsidRDefault="00000000">
            <w:pPr>
              <w:jc w:val="right"/>
              <w:rPr>
                <w:color w:val="000000"/>
                <w:sz w:val="21"/>
              </w:rPr>
            </w:pPr>
            <w:r>
              <w:rPr>
                <w:color w:val="000000"/>
                <w:sz w:val="21"/>
              </w:rPr>
              <w:t>5.84</w:t>
            </w:r>
          </w:p>
        </w:tc>
      </w:tr>
      <w:tr w:rsidR="00000000" w14:paraId="00BB6288" w14:textId="77777777">
        <w:trPr>
          <w:cantSplit/>
          <w:trHeight w:val="397"/>
        </w:trPr>
        <w:tc>
          <w:tcPr>
            <w:tcW w:w="1621" w:type="pct"/>
            <w:shd w:val="solid" w:color="FFFFFF" w:fill="FFFFFF"/>
            <w:noWrap/>
            <w:vAlign w:val="center"/>
          </w:tcPr>
          <w:p w14:paraId="2EDEABC8" w14:textId="77777777" w:rsidR="00000000" w:rsidRDefault="00000000">
            <w:pPr>
              <w:rPr>
                <w:color w:val="000000"/>
                <w:sz w:val="21"/>
              </w:rPr>
            </w:pPr>
            <w:r>
              <w:rPr>
                <w:color w:val="000000"/>
                <w:sz w:val="21"/>
              </w:rPr>
              <w:lastRenderedPageBreak/>
              <w:t>存货周转率（次）</w:t>
            </w:r>
          </w:p>
        </w:tc>
        <w:tc>
          <w:tcPr>
            <w:tcW w:w="1785" w:type="dxa"/>
            <w:shd w:val="solid" w:color="FFFFFF" w:fill="FFFFFF"/>
            <w:vAlign w:val="center"/>
          </w:tcPr>
          <w:p w14:paraId="2F70DB65" w14:textId="77777777" w:rsidR="00000000" w:rsidRDefault="00000000">
            <w:pPr>
              <w:jc w:val="right"/>
              <w:rPr>
                <w:rFonts w:eastAsia="等线"/>
                <w:color w:val="000000"/>
                <w:sz w:val="21"/>
                <w:szCs w:val="21"/>
              </w:rPr>
            </w:pPr>
            <w:r>
              <w:rPr>
                <w:rFonts w:eastAsia="等线" w:hint="eastAsia"/>
                <w:color w:val="000000"/>
                <w:sz w:val="21"/>
                <w:szCs w:val="21"/>
              </w:rPr>
              <w:t>2.25</w:t>
            </w:r>
          </w:p>
        </w:tc>
        <w:tc>
          <w:tcPr>
            <w:tcW w:w="777" w:type="pct"/>
            <w:shd w:val="solid" w:color="FFFFFF" w:fill="FFFFFF"/>
            <w:vAlign w:val="center"/>
          </w:tcPr>
          <w:p w14:paraId="179D6CF6" w14:textId="77777777" w:rsidR="00000000" w:rsidRDefault="00000000">
            <w:pPr>
              <w:jc w:val="right"/>
              <w:rPr>
                <w:color w:val="000000"/>
                <w:sz w:val="21"/>
              </w:rPr>
            </w:pPr>
            <w:r>
              <w:rPr>
                <w:color w:val="000000"/>
                <w:sz w:val="21"/>
              </w:rPr>
              <w:t>2.92</w:t>
            </w:r>
          </w:p>
        </w:tc>
        <w:tc>
          <w:tcPr>
            <w:tcW w:w="777" w:type="pct"/>
            <w:shd w:val="solid" w:color="FFFFFF" w:fill="FFFFFF"/>
            <w:vAlign w:val="center"/>
          </w:tcPr>
          <w:p w14:paraId="0D69E6D9" w14:textId="77777777" w:rsidR="00000000" w:rsidRDefault="00000000">
            <w:pPr>
              <w:jc w:val="right"/>
              <w:rPr>
                <w:color w:val="000000"/>
                <w:sz w:val="21"/>
              </w:rPr>
            </w:pPr>
            <w:r>
              <w:rPr>
                <w:color w:val="000000"/>
                <w:sz w:val="21"/>
              </w:rPr>
              <w:t>3.00</w:t>
            </w:r>
          </w:p>
        </w:tc>
        <w:tc>
          <w:tcPr>
            <w:tcW w:w="777" w:type="pct"/>
            <w:shd w:val="solid" w:color="FFFFFF" w:fill="FFFFFF"/>
            <w:noWrap/>
            <w:vAlign w:val="center"/>
          </w:tcPr>
          <w:p w14:paraId="32C9BF44" w14:textId="77777777" w:rsidR="00000000" w:rsidRDefault="00000000">
            <w:pPr>
              <w:jc w:val="right"/>
              <w:rPr>
                <w:color w:val="000000"/>
                <w:sz w:val="21"/>
              </w:rPr>
            </w:pPr>
            <w:r>
              <w:rPr>
                <w:color w:val="000000"/>
                <w:sz w:val="21"/>
              </w:rPr>
              <w:t>3.13</w:t>
            </w:r>
          </w:p>
        </w:tc>
      </w:tr>
      <w:tr w:rsidR="00000000" w14:paraId="78D3A02E" w14:textId="77777777">
        <w:trPr>
          <w:cantSplit/>
          <w:trHeight w:val="397"/>
        </w:trPr>
        <w:tc>
          <w:tcPr>
            <w:tcW w:w="1621" w:type="pct"/>
            <w:shd w:val="solid" w:color="FFFFFF" w:fill="FFFFFF"/>
            <w:noWrap/>
            <w:vAlign w:val="center"/>
          </w:tcPr>
          <w:p w14:paraId="2FBFB22E" w14:textId="77777777" w:rsidR="00000000" w:rsidRDefault="00000000">
            <w:pPr>
              <w:rPr>
                <w:color w:val="000000"/>
                <w:sz w:val="21"/>
              </w:rPr>
            </w:pPr>
            <w:r>
              <w:rPr>
                <w:color w:val="000000"/>
                <w:sz w:val="21"/>
              </w:rPr>
              <w:t>总资产周转率（次）</w:t>
            </w:r>
          </w:p>
        </w:tc>
        <w:tc>
          <w:tcPr>
            <w:tcW w:w="1785" w:type="dxa"/>
            <w:shd w:val="solid" w:color="FFFFFF" w:fill="FFFFFF"/>
            <w:vAlign w:val="center"/>
          </w:tcPr>
          <w:p w14:paraId="68236015" w14:textId="77777777" w:rsidR="00000000" w:rsidRDefault="00000000">
            <w:pPr>
              <w:jc w:val="right"/>
              <w:rPr>
                <w:rFonts w:eastAsia="等线"/>
                <w:color w:val="000000"/>
                <w:sz w:val="21"/>
                <w:szCs w:val="21"/>
              </w:rPr>
            </w:pPr>
            <w:r>
              <w:rPr>
                <w:rFonts w:eastAsia="等线" w:hint="eastAsia"/>
                <w:color w:val="000000"/>
                <w:sz w:val="21"/>
                <w:szCs w:val="21"/>
              </w:rPr>
              <w:t>0.40</w:t>
            </w:r>
          </w:p>
        </w:tc>
        <w:tc>
          <w:tcPr>
            <w:tcW w:w="777" w:type="pct"/>
            <w:shd w:val="solid" w:color="FFFFFF" w:fill="FFFFFF"/>
            <w:vAlign w:val="center"/>
          </w:tcPr>
          <w:p w14:paraId="3029F503" w14:textId="77777777" w:rsidR="00000000" w:rsidRDefault="00000000">
            <w:pPr>
              <w:jc w:val="right"/>
              <w:rPr>
                <w:color w:val="000000"/>
                <w:sz w:val="21"/>
              </w:rPr>
            </w:pPr>
            <w:r>
              <w:rPr>
                <w:rFonts w:hint="eastAsia"/>
                <w:color w:val="000000"/>
                <w:sz w:val="21"/>
              </w:rPr>
              <w:t>0</w:t>
            </w:r>
            <w:r>
              <w:rPr>
                <w:color w:val="000000"/>
                <w:sz w:val="21"/>
              </w:rPr>
              <w:t>.57</w:t>
            </w:r>
          </w:p>
        </w:tc>
        <w:tc>
          <w:tcPr>
            <w:tcW w:w="777" w:type="pct"/>
            <w:shd w:val="solid" w:color="FFFFFF" w:fill="FFFFFF"/>
            <w:vAlign w:val="center"/>
          </w:tcPr>
          <w:p w14:paraId="54A93B1F" w14:textId="77777777" w:rsidR="00000000" w:rsidRDefault="00000000">
            <w:pPr>
              <w:jc w:val="right"/>
              <w:rPr>
                <w:color w:val="000000"/>
                <w:sz w:val="21"/>
              </w:rPr>
            </w:pPr>
            <w:r>
              <w:rPr>
                <w:color w:val="000000"/>
                <w:sz w:val="21"/>
              </w:rPr>
              <w:t>0.47</w:t>
            </w:r>
          </w:p>
        </w:tc>
        <w:tc>
          <w:tcPr>
            <w:tcW w:w="777" w:type="pct"/>
            <w:shd w:val="solid" w:color="FFFFFF" w:fill="FFFFFF"/>
            <w:noWrap/>
            <w:vAlign w:val="center"/>
          </w:tcPr>
          <w:p w14:paraId="7B4DF597" w14:textId="77777777" w:rsidR="00000000" w:rsidRDefault="00000000">
            <w:pPr>
              <w:jc w:val="right"/>
              <w:rPr>
                <w:color w:val="000000"/>
                <w:sz w:val="21"/>
              </w:rPr>
            </w:pPr>
            <w:r>
              <w:rPr>
                <w:color w:val="000000"/>
                <w:sz w:val="21"/>
              </w:rPr>
              <w:t>0.41</w:t>
            </w:r>
          </w:p>
        </w:tc>
      </w:tr>
    </w:tbl>
    <w:p w14:paraId="69B50E80" w14:textId="77777777" w:rsidR="00000000" w:rsidRDefault="00000000">
      <w:pPr>
        <w:spacing w:beforeLines="50" w:before="163" w:afterLines="50" w:after="163" w:line="360" w:lineRule="auto"/>
        <w:ind w:firstLineChars="200" w:firstLine="480"/>
        <w:jc w:val="both"/>
      </w:pPr>
      <w:r>
        <w:rPr>
          <w:rFonts w:hint="eastAsia"/>
        </w:rPr>
        <w:t>报告期内，公司应收账款周转率、存货周转率与总资产周转率总体呈现上升趋势，体现了公司销售情况良好，资产管理能力较强。</w:t>
      </w:r>
    </w:p>
    <w:p w14:paraId="61FA4633" w14:textId="77777777" w:rsidR="00000000" w:rsidRDefault="00000000">
      <w:pPr>
        <w:spacing w:beforeLines="50" w:before="163" w:afterLines="50" w:after="163" w:line="360" w:lineRule="auto"/>
        <w:ind w:firstLineChars="200" w:firstLine="482"/>
        <w:outlineLvl w:val="2"/>
        <w:rPr>
          <w:b/>
        </w:rPr>
      </w:pPr>
      <w:r>
        <w:rPr>
          <w:rFonts w:hint="eastAsia"/>
          <w:b/>
        </w:rPr>
        <w:t>5</w:t>
      </w:r>
      <w:r>
        <w:rPr>
          <w:rFonts w:hint="eastAsia"/>
          <w:b/>
        </w:rPr>
        <w:t>、</w:t>
      </w:r>
      <w:r>
        <w:rPr>
          <w:b/>
        </w:rPr>
        <w:t>盈利能力分析</w:t>
      </w:r>
    </w:p>
    <w:p w14:paraId="5963FC7A" w14:textId="77777777" w:rsidR="00000000" w:rsidRDefault="00000000">
      <w:pPr>
        <w:spacing w:beforeLines="50" w:before="163" w:afterLines="50" w:after="163" w:line="360" w:lineRule="auto"/>
        <w:ind w:firstLineChars="200" w:firstLine="480"/>
      </w:pPr>
      <w:r>
        <w:t>最近三年</w:t>
      </w:r>
      <w:r>
        <w:rPr>
          <w:rFonts w:hint="eastAsia"/>
        </w:rPr>
        <w:t>及一期</w:t>
      </w:r>
      <w:r>
        <w:t>，公司各期主要盈利能力指标如下表：</w:t>
      </w:r>
    </w:p>
    <w:p w14:paraId="6BD9A803" w14:textId="77777777" w:rsidR="00000000" w:rsidRDefault="00000000">
      <w:pPr>
        <w:ind w:firstLineChars="200" w:firstLine="420"/>
        <w:jc w:val="right"/>
        <w:rPr>
          <w:sz w:val="21"/>
          <w:szCs w:val="21"/>
        </w:rPr>
      </w:pPr>
      <w:r>
        <w:rPr>
          <w:sz w:val="21"/>
          <w:szCs w:val="21"/>
        </w:rPr>
        <w:t>单位：万元</w:t>
      </w:r>
    </w:p>
    <w:tbl>
      <w:tblPr>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71"/>
        <w:gridCol w:w="1527"/>
        <w:gridCol w:w="1526"/>
        <w:gridCol w:w="1526"/>
        <w:gridCol w:w="1526"/>
      </w:tblGrid>
      <w:tr w:rsidR="00000000" w14:paraId="4C40AD74" w14:textId="77777777">
        <w:trPr>
          <w:trHeight w:val="397"/>
          <w:tblHeader/>
        </w:trPr>
        <w:tc>
          <w:tcPr>
            <w:tcW w:w="1311" w:type="pct"/>
            <w:shd w:val="clear" w:color="auto" w:fill="D9D9D9"/>
            <w:vAlign w:val="center"/>
          </w:tcPr>
          <w:p w14:paraId="180F772D" w14:textId="77777777" w:rsidR="00000000" w:rsidRDefault="00000000">
            <w:pPr>
              <w:ind w:leftChars="-20" w:left="-48" w:rightChars="-20" w:right="-48"/>
              <w:jc w:val="center"/>
              <w:rPr>
                <w:rFonts w:hint="eastAsia"/>
                <w:b/>
                <w:sz w:val="21"/>
                <w:szCs w:val="21"/>
              </w:rPr>
            </w:pPr>
            <w:r>
              <w:rPr>
                <w:b/>
                <w:sz w:val="21"/>
                <w:szCs w:val="21"/>
              </w:rPr>
              <w:t>项目</w:t>
            </w:r>
          </w:p>
        </w:tc>
        <w:tc>
          <w:tcPr>
            <w:tcW w:w="922" w:type="pct"/>
            <w:shd w:val="clear" w:color="auto" w:fill="D9D9D9"/>
            <w:vAlign w:val="center"/>
          </w:tcPr>
          <w:p w14:paraId="245BA508" w14:textId="77777777" w:rsidR="00000000" w:rsidRDefault="00000000">
            <w:pPr>
              <w:ind w:leftChars="-20" w:left="-48" w:rightChars="-20" w:right="-48"/>
              <w:jc w:val="center"/>
              <w:rPr>
                <w:b/>
                <w:sz w:val="21"/>
                <w:szCs w:val="21"/>
              </w:rPr>
            </w:pPr>
            <w:r>
              <w:rPr>
                <w:rFonts w:hint="eastAsia"/>
                <w:b/>
                <w:sz w:val="21"/>
                <w:szCs w:val="21"/>
              </w:rPr>
              <w:t>2</w:t>
            </w:r>
            <w:r>
              <w:rPr>
                <w:b/>
                <w:sz w:val="21"/>
                <w:szCs w:val="21"/>
              </w:rPr>
              <w:t>023</w:t>
            </w:r>
            <w:r>
              <w:rPr>
                <w:rFonts w:hint="eastAsia"/>
                <w:b/>
                <w:sz w:val="21"/>
                <w:szCs w:val="21"/>
              </w:rPr>
              <w:t>年</w:t>
            </w:r>
            <w:r>
              <w:rPr>
                <w:rFonts w:hint="eastAsia"/>
                <w:b/>
                <w:sz w:val="21"/>
                <w:szCs w:val="21"/>
              </w:rPr>
              <w:t>1</w:t>
            </w:r>
            <w:r>
              <w:rPr>
                <w:b/>
                <w:sz w:val="21"/>
                <w:szCs w:val="21"/>
              </w:rPr>
              <w:t>-</w:t>
            </w:r>
            <w:r>
              <w:rPr>
                <w:rFonts w:hint="eastAsia"/>
                <w:b/>
                <w:sz w:val="21"/>
                <w:szCs w:val="21"/>
              </w:rPr>
              <w:t>9</w:t>
            </w:r>
            <w:r>
              <w:rPr>
                <w:rFonts w:hint="eastAsia"/>
                <w:b/>
                <w:sz w:val="21"/>
                <w:szCs w:val="21"/>
              </w:rPr>
              <w:t>月</w:t>
            </w:r>
          </w:p>
        </w:tc>
        <w:tc>
          <w:tcPr>
            <w:tcW w:w="922" w:type="pct"/>
            <w:shd w:val="clear" w:color="auto" w:fill="D9D9D9"/>
            <w:vAlign w:val="center"/>
          </w:tcPr>
          <w:p w14:paraId="6AD6F9C6" w14:textId="77777777" w:rsidR="00000000" w:rsidRDefault="00000000">
            <w:pPr>
              <w:ind w:leftChars="-20" w:left="-48" w:rightChars="-20" w:right="-48"/>
              <w:jc w:val="center"/>
              <w:rPr>
                <w:b/>
                <w:sz w:val="21"/>
                <w:szCs w:val="21"/>
              </w:rPr>
            </w:pPr>
            <w:r>
              <w:rPr>
                <w:b/>
                <w:sz w:val="21"/>
                <w:szCs w:val="21"/>
              </w:rPr>
              <w:t>2022</w:t>
            </w:r>
            <w:r>
              <w:rPr>
                <w:b/>
                <w:sz w:val="21"/>
                <w:szCs w:val="21"/>
              </w:rPr>
              <w:t>年度</w:t>
            </w:r>
          </w:p>
        </w:tc>
        <w:tc>
          <w:tcPr>
            <w:tcW w:w="922" w:type="pct"/>
            <w:shd w:val="clear" w:color="auto" w:fill="D9D9D9"/>
            <w:vAlign w:val="center"/>
          </w:tcPr>
          <w:p w14:paraId="543900E9" w14:textId="77777777" w:rsidR="00000000" w:rsidRDefault="00000000">
            <w:pPr>
              <w:ind w:leftChars="-20" w:left="-48" w:rightChars="-20" w:right="-48"/>
              <w:jc w:val="center"/>
              <w:rPr>
                <w:b/>
                <w:sz w:val="21"/>
                <w:szCs w:val="21"/>
              </w:rPr>
            </w:pPr>
            <w:r>
              <w:rPr>
                <w:b/>
                <w:sz w:val="21"/>
                <w:szCs w:val="21"/>
              </w:rPr>
              <w:t>2021</w:t>
            </w:r>
            <w:r>
              <w:rPr>
                <w:b/>
                <w:sz w:val="21"/>
                <w:szCs w:val="21"/>
              </w:rPr>
              <w:t>年度</w:t>
            </w:r>
          </w:p>
        </w:tc>
        <w:tc>
          <w:tcPr>
            <w:tcW w:w="922" w:type="pct"/>
            <w:shd w:val="clear" w:color="auto" w:fill="D9D9D9"/>
            <w:vAlign w:val="center"/>
          </w:tcPr>
          <w:p w14:paraId="29E4DEB6" w14:textId="77777777" w:rsidR="00000000" w:rsidRDefault="00000000">
            <w:pPr>
              <w:ind w:leftChars="-20" w:left="-48" w:rightChars="-20" w:right="-48"/>
              <w:jc w:val="center"/>
              <w:rPr>
                <w:b/>
                <w:sz w:val="21"/>
                <w:szCs w:val="21"/>
              </w:rPr>
            </w:pPr>
            <w:r>
              <w:rPr>
                <w:b/>
                <w:sz w:val="21"/>
                <w:szCs w:val="21"/>
              </w:rPr>
              <w:t>2020</w:t>
            </w:r>
            <w:r>
              <w:rPr>
                <w:b/>
                <w:sz w:val="21"/>
                <w:szCs w:val="21"/>
              </w:rPr>
              <w:t>年度</w:t>
            </w:r>
          </w:p>
        </w:tc>
      </w:tr>
      <w:tr w:rsidR="00000000" w14:paraId="1BC4FAAB" w14:textId="77777777">
        <w:trPr>
          <w:trHeight w:val="397"/>
        </w:trPr>
        <w:tc>
          <w:tcPr>
            <w:tcW w:w="1311" w:type="pct"/>
            <w:vAlign w:val="center"/>
          </w:tcPr>
          <w:p w14:paraId="684B23F7" w14:textId="77777777" w:rsidR="00000000" w:rsidRDefault="00000000">
            <w:pPr>
              <w:ind w:leftChars="-20" w:left="-48" w:rightChars="-20" w:right="-48"/>
              <w:rPr>
                <w:sz w:val="21"/>
                <w:szCs w:val="21"/>
              </w:rPr>
            </w:pPr>
            <w:r>
              <w:rPr>
                <w:sz w:val="21"/>
                <w:szCs w:val="21"/>
              </w:rPr>
              <w:t>营业收入</w:t>
            </w:r>
            <w:r>
              <w:rPr>
                <w:sz w:val="21"/>
                <w:szCs w:val="21"/>
              </w:rPr>
              <w:t xml:space="preserve"> </w:t>
            </w:r>
          </w:p>
        </w:tc>
        <w:tc>
          <w:tcPr>
            <w:tcW w:w="1572" w:type="dxa"/>
            <w:vAlign w:val="center"/>
          </w:tcPr>
          <w:p w14:paraId="25AF98FE" w14:textId="77777777" w:rsidR="00000000" w:rsidRDefault="00000000">
            <w:pPr>
              <w:jc w:val="right"/>
              <w:rPr>
                <w:rFonts w:hint="eastAsia"/>
                <w:sz w:val="21"/>
                <w:szCs w:val="21"/>
              </w:rPr>
            </w:pPr>
            <w:r>
              <w:rPr>
                <w:rFonts w:hint="eastAsia"/>
                <w:sz w:val="21"/>
                <w:szCs w:val="21"/>
              </w:rPr>
              <w:t>39,909.71</w:t>
            </w:r>
          </w:p>
        </w:tc>
        <w:tc>
          <w:tcPr>
            <w:tcW w:w="1572" w:type="dxa"/>
            <w:vAlign w:val="center"/>
          </w:tcPr>
          <w:p w14:paraId="5C8D0F14" w14:textId="77777777" w:rsidR="00000000" w:rsidRDefault="00000000">
            <w:pPr>
              <w:jc w:val="right"/>
              <w:rPr>
                <w:rFonts w:hint="eastAsia"/>
                <w:sz w:val="21"/>
                <w:szCs w:val="21"/>
              </w:rPr>
            </w:pPr>
            <w:r>
              <w:rPr>
                <w:rFonts w:hint="eastAsia"/>
                <w:sz w:val="21"/>
                <w:szCs w:val="21"/>
              </w:rPr>
              <w:t>54,014.16</w:t>
            </w:r>
          </w:p>
        </w:tc>
        <w:tc>
          <w:tcPr>
            <w:tcW w:w="1572" w:type="dxa"/>
            <w:vAlign w:val="center"/>
          </w:tcPr>
          <w:p w14:paraId="2A88650F" w14:textId="77777777" w:rsidR="00000000" w:rsidRDefault="00000000">
            <w:pPr>
              <w:jc w:val="right"/>
              <w:rPr>
                <w:rFonts w:hint="eastAsia"/>
                <w:sz w:val="21"/>
                <w:szCs w:val="21"/>
              </w:rPr>
            </w:pPr>
            <w:r>
              <w:rPr>
                <w:rFonts w:hint="eastAsia"/>
                <w:sz w:val="21"/>
                <w:szCs w:val="21"/>
              </w:rPr>
              <w:t>41,516.27</w:t>
            </w:r>
          </w:p>
        </w:tc>
        <w:tc>
          <w:tcPr>
            <w:tcW w:w="1572" w:type="dxa"/>
            <w:vAlign w:val="center"/>
          </w:tcPr>
          <w:p w14:paraId="4D99AE6A" w14:textId="77777777" w:rsidR="00000000" w:rsidRDefault="00000000">
            <w:pPr>
              <w:jc w:val="right"/>
              <w:rPr>
                <w:rFonts w:hint="eastAsia"/>
                <w:sz w:val="21"/>
                <w:szCs w:val="21"/>
              </w:rPr>
            </w:pPr>
            <w:r>
              <w:rPr>
                <w:rFonts w:hint="eastAsia"/>
                <w:sz w:val="21"/>
                <w:szCs w:val="21"/>
              </w:rPr>
              <w:t>34,459.00</w:t>
            </w:r>
          </w:p>
        </w:tc>
      </w:tr>
      <w:tr w:rsidR="00000000" w14:paraId="19335416" w14:textId="77777777">
        <w:trPr>
          <w:trHeight w:val="397"/>
        </w:trPr>
        <w:tc>
          <w:tcPr>
            <w:tcW w:w="1311" w:type="pct"/>
            <w:vAlign w:val="center"/>
          </w:tcPr>
          <w:p w14:paraId="6ED123A5" w14:textId="77777777" w:rsidR="00000000" w:rsidRDefault="00000000">
            <w:pPr>
              <w:ind w:leftChars="-20" w:left="-48" w:rightChars="-20" w:right="-48"/>
              <w:rPr>
                <w:sz w:val="21"/>
                <w:szCs w:val="21"/>
              </w:rPr>
            </w:pPr>
            <w:r>
              <w:rPr>
                <w:sz w:val="21"/>
                <w:szCs w:val="21"/>
              </w:rPr>
              <w:t>营业利润</w:t>
            </w:r>
            <w:r>
              <w:rPr>
                <w:sz w:val="21"/>
                <w:szCs w:val="21"/>
              </w:rPr>
              <w:t xml:space="preserve"> </w:t>
            </w:r>
          </w:p>
        </w:tc>
        <w:tc>
          <w:tcPr>
            <w:tcW w:w="1572" w:type="dxa"/>
            <w:vAlign w:val="center"/>
          </w:tcPr>
          <w:p w14:paraId="6851739D" w14:textId="77777777" w:rsidR="00000000" w:rsidRDefault="00000000">
            <w:pPr>
              <w:jc w:val="right"/>
              <w:rPr>
                <w:rFonts w:hint="eastAsia"/>
                <w:sz w:val="21"/>
                <w:szCs w:val="21"/>
              </w:rPr>
            </w:pPr>
            <w:r>
              <w:rPr>
                <w:rFonts w:hint="eastAsia"/>
                <w:sz w:val="21"/>
                <w:szCs w:val="21"/>
              </w:rPr>
              <w:t>11,663.38</w:t>
            </w:r>
          </w:p>
        </w:tc>
        <w:tc>
          <w:tcPr>
            <w:tcW w:w="1572" w:type="dxa"/>
            <w:vAlign w:val="center"/>
          </w:tcPr>
          <w:p w14:paraId="17CD45D9" w14:textId="77777777" w:rsidR="00000000" w:rsidRDefault="00000000">
            <w:pPr>
              <w:jc w:val="right"/>
              <w:rPr>
                <w:rFonts w:hint="eastAsia"/>
                <w:sz w:val="21"/>
                <w:szCs w:val="21"/>
              </w:rPr>
            </w:pPr>
            <w:r>
              <w:rPr>
                <w:rFonts w:hint="eastAsia"/>
                <w:sz w:val="21"/>
                <w:szCs w:val="21"/>
              </w:rPr>
              <w:t>15,504.73</w:t>
            </w:r>
          </w:p>
        </w:tc>
        <w:tc>
          <w:tcPr>
            <w:tcW w:w="1572" w:type="dxa"/>
            <w:vAlign w:val="center"/>
          </w:tcPr>
          <w:p w14:paraId="38FD5A51" w14:textId="77777777" w:rsidR="00000000" w:rsidRDefault="00000000">
            <w:pPr>
              <w:jc w:val="right"/>
              <w:rPr>
                <w:rFonts w:hint="eastAsia"/>
                <w:sz w:val="21"/>
                <w:szCs w:val="21"/>
              </w:rPr>
            </w:pPr>
            <w:r>
              <w:rPr>
                <w:rFonts w:hint="eastAsia"/>
                <w:sz w:val="21"/>
                <w:szCs w:val="21"/>
              </w:rPr>
              <w:t>6,609.96</w:t>
            </w:r>
          </w:p>
        </w:tc>
        <w:tc>
          <w:tcPr>
            <w:tcW w:w="1572" w:type="dxa"/>
            <w:vAlign w:val="center"/>
          </w:tcPr>
          <w:p w14:paraId="6A7EB003" w14:textId="77777777" w:rsidR="00000000" w:rsidRDefault="00000000">
            <w:pPr>
              <w:jc w:val="right"/>
              <w:rPr>
                <w:rFonts w:hint="eastAsia"/>
                <w:sz w:val="21"/>
                <w:szCs w:val="21"/>
              </w:rPr>
            </w:pPr>
            <w:r>
              <w:rPr>
                <w:rFonts w:hint="eastAsia"/>
                <w:sz w:val="21"/>
                <w:szCs w:val="21"/>
              </w:rPr>
              <w:t>6,569.00</w:t>
            </w:r>
          </w:p>
        </w:tc>
      </w:tr>
      <w:tr w:rsidR="00000000" w14:paraId="23074B38" w14:textId="77777777">
        <w:trPr>
          <w:trHeight w:val="397"/>
        </w:trPr>
        <w:tc>
          <w:tcPr>
            <w:tcW w:w="1311" w:type="pct"/>
            <w:vAlign w:val="center"/>
          </w:tcPr>
          <w:p w14:paraId="612D802B" w14:textId="77777777" w:rsidR="00000000" w:rsidRDefault="00000000">
            <w:pPr>
              <w:ind w:leftChars="-20" w:left="-48" w:rightChars="-20" w:right="-48"/>
              <w:rPr>
                <w:sz w:val="21"/>
                <w:szCs w:val="21"/>
              </w:rPr>
            </w:pPr>
            <w:r>
              <w:rPr>
                <w:sz w:val="21"/>
                <w:szCs w:val="21"/>
              </w:rPr>
              <w:t>净利润</w:t>
            </w:r>
            <w:r>
              <w:rPr>
                <w:sz w:val="21"/>
                <w:szCs w:val="21"/>
              </w:rPr>
              <w:t xml:space="preserve"> </w:t>
            </w:r>
          </w:p>
        </w:tc>
        <w:tc>
          <w:tcPr>
            <w:tcW w:w="1572" w:type="dxa"/>
            <w:vAlign w:val="center"/>
          </w:tcPr>
          <w:p w14:paraId="299AE9F5" w14:textId="77777777" w:rsidR="00000000" w:rsidRDefault="00000000">
            <w:pPr>
              <w:jc w:val="right"/>
              <w:rPr>
                <w:rFonts w:hint="eastAsia"/>
                <w:sz w:val="21"/>
                <w:szCs w:val="21"/>
              </w:rPr>
            </w:pPr>
            <w:r>
              <w:rPr>
                <w:rFonts w:hint="eastAsia"/>
                <w:sz w:val="21"/>
                <w:szCs w:val="21"/>
              </w:rPr>
              <w:t>10,062.09</w:t>
            </w:r>
          </w:p>
        </w:tc>
        <w:tc>
          <w:tcPr>
            <w:tcW w:w="1572" w:type="dxa"/>
            <w:vAlign w:val="center"/>
          </w:tcPr>
          <w:p w14:paraId="370E2AE7" w14:textId="77777777" w:rsidR="00000000" w:rsidRDefault="00000000">
            <w:pPr>
              <w:jc w:val="right"/>
              <w:rPr>
                <w:rFonts w:hint="eastAsia"/>
                <w:sz w:val="21"/>
                <w:szCs w:val="21"/>
              </w:rPr>
            </w:pPr>
            <w:r>
              <w:rPr>
                <w:rFonts w:hint="eastAsia"/>
                <w:sz w:val="21"/>
                <w:szCs w:val="21"/>
              </w:rPr>
              <w:t>13,362.71</w:t>
            </w:r>
          </w:p>
        </w:tc>
        <w:tc>
          <w:tcPr>
            <w:tcW w:w="1572" w:type="dxa"/>
            <w:vAlign w:val="center"/>
          </w:tcPr>
          <w:p w14:paraId="3590C406" w14:textId="77777777" w:rsidR="00000000" w:rsidRDefault="00000000">
            <w:pPr>
              <w:jc w:val="right"/>
              <w:rPr>
                <w:rFonts w:hint="eastAsia"/>
                <w:sz w:val="21"/>
                <w:szCs w:val="21"/>
              </w:rPr>
            </w:pPr>
            <w:r>
              <w:rPr>
                <w:rFonts w:hint="eastAsia"/>
                <w:sz w:val="21"/>
                <w:szCs w:val="21"/>
              </w:rPr>
              <w:t>6,099.35</w:t>
            </w:r>
          </w:p>
        </w:tc>
        <w:tc>
          <w:tcPr>
            <w:tcW w:w="1572" w:type="dxa"/>
            <w:vAlign w:val="center"/>
          </w:tcPr>
          <w:p w14:paraId="0DBCE76F" w14:textId="77777777" w:rsidR="00000000" w:rsidRDefault="00000000">
            <w:pPr>
              <w:jc w:val="right"/>
              <w:rPr>
                <w:rFonts w:hint="eastAsia"/>
                <w:sz w:val="21"/>
                <w:szCs w:val="21"/>
              </w:rPr>
            </w:pPr>
            <w:r>
              <w:rPr>
                <w:rFonts w:hint="eastAsia"/>
                <w:sz w:val="21"/>
                <w:szCs w:val="21"/>
              </w:rPr>
              <w:t>5,796.81</w:t>
            </w:r>
          </w:p>
        </w:tc>
      </w:tr>
    </w:tbl>
    <w:p w14:paraId="69DD582A" w14:textId="77777777" w:rsidR="00000000" w:rsidRDefault="00000000">
      <w:pPr>
        <w:spacing w:beforeLines="50" w:before="163" w:afterLines="50" w:after="163" w:line="360" w:lineRule="auto"/>
        <w:ind w:firstLineChars="200" w:firstLine="480"/>
        <w:jc w:val="both"/>
      </w:pPr>
      <w:r>
        <w:t>报告期各期，公司营业收入分别为</w:t>
      </w:r>
      <w:r>
        <w:t>34,459.00</w:t>
      </w:r>
      <w:r>
        <w:t>万元、</w:t>
      </w:r>
      <w:r>
        <w:t>41,516.27</w:t>
      </w:r>
      <w:r>
        <w:rPr>
          <w:rFonts w:hint="eastAsia"/>
        </w:rPr>
        <w:t>万元、</w:t>
      </w:r>
      <w:r>
        <w:t>54,014.16</w:t>
      </w:r>
      <w:r>
        <w:t>万元</w:t>
      </w:r>
      <w:r>
        <w:rPr>
          <w:rFonts w:hint="eastAsia"/>
        </w:rPr>
        <w:t>和</w:t>
      </w:r>
      <w:r>
        <w:rPr>
          <w:rFonts w:hint="eastAsia"/>
        </w:rPr>
        <w:t>39</w:t>
      </w:r>
      <w:r>
        <w:t>,</w:t>
      </w:r>
      <w:r>
        <w:rPr>
          <w:rFonts w:hint="eastAsia"/>
        </w:rPr>
        <w:t>909</w:t>
      </w:r>
      <w:r>
        <w:t>.</w:t>
      </w:r>
      <w:r>
        <w:rPr>
          <w:rFonts w:hint="eastAsia"/>
        </w:rPr>
        <w:t>71</w:t>
      </w:r>
      <w:r>
        <w:rPr>
          <w:rFonts w:hint="eastAsia"/>
        </w:rPr>
        <w:t>万元</w:t>
      </w:r>
      <w:r>
        <w:t>，</w:t>
      </w:r>
      <w:r>
        <w:rPr>
          <w:rFonts w:hint="eastAsia"/>
        </w:rPr>
        <w:t>整体呈现增长趋势，主要系一方面，报告期内公司阀门产品销售价格陆续上调，盈利空间提升；另一方面，公司积极拓展境内外市场，亦导致销量有所增长。</w:t>
      </w:r>
    </w:p>
    <w:p w14:paraId="6B8C45A1" w14:textId="77777777" w:rsidR="00000000" w:rsidRDefault="00000000">
      <w:pPr>
        <w:spacing w:beforeLines="50" w:before="163" w:afterLines="50" w:after="163" w:line="360" w:lineRule="auto"/>
        <w:ind w:firstLineChars="200" w:firstLine="480"/>
        <w:jc w:val="both"/>
      </w:pPr>
      <w:r>
        <w:t>报告期内，公司营业收入</w:t>
      </w:r>
      <w:r>
        <w:rPr>
          <w:rFonts w:hint="eastAsia"/>
        </w:rPr>
        <w:t>呈稳步上升趋势</w:t>
      </w:r>
      <w:r>
        <w:t>，各成本费用有效控制，使得公司整体</w:t>
      </w:r>
      <w:r>
        <w:rPr>
          <w:rFonts w:hint="eastAsia"/>
        </w:rPr>
        <w:t>净利润</w:t>
      </w:r>
      <w:r>
        <w:t>稳步提升。</w:t>
      </w:r>
    </w:p>
    <w:p w14:paraId="7F5833C9" w14:textId="77777777" w:rsidR="00000000" w:rsidRDefault="00000000">
      <w:pPr>
        <w:spacing w:beforeLines="50" w:before="163" w:afterLines="50" w:after="163" w:line="360" w:lineRule="auto"/>
        <w:outlineLvl w:val="0"/>
        <w:rPr>
          <w:rFonts w:ascii="宋体" w:cs="宋体"/>
          <w:b/>
          <w:color w:val="000000"/>
          <w:szCs w:val="28"/>
        </w:rPr>
      </w:pPr>
      <w:bookmarkStart w:id="39" w:name="_Toc138688494"/>
      <w:r>
        <w:rPr>
          <w:rFonts w:ascii="宋体" w:cs="宋体" w:hint="eastAsia"/>
          <w:b/>
          <w:color w:val="000000"/>
          <w:szCs w:val="28"/>
        </w:rPr>
        <w:t>四、本次向不特定对象发行可转换公司债券的募集资金用途</w:t>
      </w:r>
      <w:bookmarkEnd w:id="39"/>
    </w:p>
    <w:p w14:paraId="75C7A16C" w14:textId="77777777" w:rsidR="00000000" w:rsidRDefault="00000000">
      <w:pPr>
        <w:spacing w:beforeLines="50" w:before="163" w:line="360" w:lineRule="auto"/>
        <w:ind w:firstLineChars="200" w:firstLine="480"/>
        <w:jc w:val="both"/>
        <w:rPr>
          <w:rFonts w:cs="宋体"/>
          <w:color w:val="000000"/>
          <w:lang w:bidi="ar"/>
        </w:rPr>
      </w:pPr>
      <w:r>
        <w:rPr>
          <w:rFonts w:cs="宋体" w:hint="eastAsia"/>
          <w:color w:val="000000"/>
          <w:lang w:bidi="ar"/>
        </w:rPr>
        <w:t>本次可转换公司债券募集资金总额不超过</w:t>
      </w:r>
      <w:r>
        <w:rPr>
          <w:rFonts w:cs="宋体"/>
          <w:color w:val="000000"/>
          <w:lang w:bidi="ar"/>
        </w:rPr>
        <w:t>3</w:t>
      </w:r>
      <w:r>
        <w:rPr>
          <w:rFonts w:cs="宋体" w:hint="eastAsia"/>
          <w:color w:val="000000"/>
          <w:lang w:bidi="ar"/>
        </w:rPr>
        <w:t>2</w:t>
      </w:r>
      <w:r>
        <w:rPr>
          <w:rFonts w:cs="宋体"/>
          <w:color w:val="000000"/>
          <w:lang w:bidi="ar"/>
        </w:rPr>
        <w:t>,</w:t>
      </w:r>
      <w:r>
        <w:rPr>
          <w:rFonts w:cs="宋体" w:hint="eastAsia"/>
          <w:color w:val="000000"/>
          <w:lang w:bidi="ar"/>
        </w:rPr>
        <w:t>183</w:t>
      </w:r>
      <w:r>
        <w:rPr>
          <w:rFonts w:cs="宋体"/>
          <w:color w:val="000000"/>
          <w:lang w:bidi="ar"/>
        </w:rPr>
        <w:t>.00</w:t>
      </w:r>
      <w:r>
        <w:rPr>
          <w:rFonts w:cs="宋体" w:hint="eastAsia"/>
          <w:color w:val="000000"/>
          <w:lang w:bidi="ar"/>
        </w:rPr>
        <w:t>万元人民币（含</w:t>
      </w:r>
      <w:r>
        <w:rPr>
          <w:rFonts w:cs="宋体"/>
          <w:color w:val="000000"/>
          <w:lang w:bidi="ar"/>
        </w:rPr>
        <w:t>3</w:t>
      </w:r>
      <w:r>
        <w:rPr>
          <w:rFonts w:cs="宋体" w:hint="eastAsia"/>
          <w:color w:val="000000"/>
          <w:lang w:bidi="ar"/>
        </w:rPr>
        <w:t>2</w:t>
      </w:r>
      <w:r>
        <w:rPr>
          <w:rFonts w:cs="宋体"/>
          <w:color w:val="000000"/>
          <w:lang w:bidi="ar"/>
        </w:rPr>
        <w:t>,</w:t>
      </w:r>
      <w:r>
        <w:rPr>
          <w:rFonts w:cs="宋体" w:hint="eastAsia"/>
          <w:color w:val="000000"/>
          <w:lang w:bidi="ar"/>
        </w:rPr>
        <w:t>183</w:t>
      </w:r>
      <w:r>
        <w:rPr>
          <w:rFonts w:cs="宋体"/>
          <w:color w:val="000000"/>
          <w:lang w:bidi="ar"/>
        </w:rPr>
        <w:t>.00</w:t>
      </w:r>
      <w:r>
        <w:rPr>
          <w:rFonts w:cs="宋体" w:hint="eastAsia"/>
          <w:color w:val="000000"/>
          <w:lang w:bidi="ar"/>
        </w:rPr>
        <w:t>万元），扣除发行费用后的募集资金净额拟全部投入以下项目：</w:t>
      </w:r>
    </w:p>
    <w:p w14:paraId="0688B2BC" w14:textId="77777777" w:rsidR="00000000" w:rsidRDefault="00000000">
      <w:pPr>
        <w:widowControl w:val="0"/>
        <w:jc w:val="right"/>
        <w:rPr>
          <w:rFonts w:cs="宋体"/>
          <w:color w:val="333333"/>
          <w:kern w:val="2"/>
          <w:sz w:val="21"/>
          <w:szCs w:val="21"/>
        </w:rPr>
      </w:pPr>
      <w:r>
        <w:rPr>
          <w:rFonts w:cs="宋体" w:hint="eastAsia"/>
          <w:color w:val="333333"/>
          <w:kern w:val="2"/>
          <w:sz w:val="21"/>
          <w:szCs w:val="21"/>
        </w:rPr>
        <w:t>单位：万元</w:t>
      </w:r>
    </w:p>
    <w:tbl>
      <w:tblPr>
        <w:tblW w:w="8641"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ook w:val="0000" w:firstRow="0" w:lastRow="0" w:firstColumn="0" w:lastColumn="0" w:noHBand="0" w:noVBand="0"/>
      </w:tblPr>
      <w:tblGrid>
        <w:gridCol w:w="845"/>
        <w:gridCol w:w="3547"/>
        <w:gridCol w:w="2126"/>
        <w:gridCol w:w="2123"/>
      </w:tblGrid>
      <w:tr w:rsidR="00000000" w14:paraId="34D4A434" w14:textId="77777777">
        <w:trPr>
          <w:trHeight w:val="397"/>
          <w:tblHeader/>
          <w:jc w:val="center"/>
        </w:trPr>
        <w:tc>
          <w:tcPr>
            <w:tcW w:w="845" w:type="dxa"/>
            <w:tcBorders>
              <w:top w:val="single" w:sz="12" w:space="0" w:color="auto"/>
              <w:left w:val="single" w:sz="12" w:space="0" w:color="auto"/>
              <w:bottom w:val="single" w:sz="4" w:space="0" w:color="auto"/>
              <w:right w:val="single" w:sz="4" w:space="0" w:color="auto"/>
            </w:tcBorders>
            <w:shd w:val="clear" w:color="auto" w:fill="D9D9D9"/>
            <w:tcMar>
              <w:top w:w="0" w:type="dxa"/>
              <w:left w:w="30" w:type="dxa"/>
              <w:bottom w:w="0" w:type="dxa"/>
              <w:right w:w="30" w:type="dxa"/>
            </w:tcMar>
            <w:vAlign w:val="center"/>
          </w:tcPr>
          <w:p w14:paraId="453D8B92" w14:textId="77777777" w:rsidR="00000000" w:rsidRDefault="00000000">
            <w:pPr>
              <w:widowControl w:val="0"/>
              <w:jc w:val="center"/>
              <w:rPr>
                <w:b/>
                <w:bCs/>
                <w:color w:val="333333"/>
                <w:kern w:val="2"/>
                <w:sz w:val="21"/>
                <w:szCs w:val="21"/>
              </w:rPr>
            </w:pPr>
            <w:r>
              <w:rPr>
                <w:rFonts w:hint="eastAsia"/>
                <w:b/>
                <w:bCs/>
                <w:color w:val="333333"/>
                <w:kern w:val="2"/>
                <w:sz w:val="21"/>
                <w:szCs w:val="21"/>
              </w:rPr>
              <w:t>序号</w:t>
            </w:r>
          </w:p>
        </w:tc>
        <w:tc>
          <w:tcPr>
            <w:tcW w:w="3547" w:type="dxa"/>
            <w:tcBorders>
              <w:top w:val="single" w:sz="12" w:space="0" w:color="auto"/>
              <w:left w:val="single" w:sz="4" w:space="0" w:color="auto"/>
              <w:bottom w:val="single" w:sz="4" w:space="0" w:color="auto"/>
              <w:right w:val="single" w:sz="4" w:space="0" w:color="auto"/>
            </w:tcBorders>
            <w:shd w:val="clear" w:color="auto" w:fill="D9D9D9"/>
            <w:tcMar>
              <w:top w:w="0" w:type="dxa"/>
              <w:left w:w="30" w:type="dxa"/>
              <w:bottom w:w="0" w:type="dxa"/>
              <w:right w:w="30" w:type="dxa"/>
            </w:tcMar>
            <w:vAlign w:val="center"/>
          </w:tcPr>
          <w:p w14:paraId="65203F7F" w14:textId="77777777" w:rsidR="00000000" w:rsidRDefault="00000000">
            <w:pPr>
              <w:widowControl w:val="0"/>
              <w:jc w:val="center"/>
              <w:rPr>
                <w:b/>
                <w:bCs/>
                <w:color w:val="333333"/>
                <w:kern w:val="2"/>
                <w:sz w:val="21"/>
                <w:szCs w:val="21"/>
              </w:rPr>
            </w:pPr>
            <w:r>
              <w:rPr>
                <w:rFonts w:hint="eastAsia"/>
                <w:b/>
                <w:bCs/>
                <w:color w:val="333333"/>
                <w:kern w:val="2"/>
                <w:sz w:val="21"/>
                <w:szCs w:val="21"/>
              </w:rPr>
              <w:t>项目名称</w:t>
            </w:r>
          </w:p>
        </w:tc>
        <w:tc>
          <w:tcPr>
            <w:tcW w:w="2126" w:type="dxa"/>
            <w:tcBorders>
              <w:top w:val="single" w:sz="12" w:space="0" w:color="auto"/>
              <w:left w:val="single" w:sz="4" w:space="0" w:color="auto"/>
              <w:bottom w:val="single" w:sz="4" w:space="0" w:color="auto"/>
              <w:right w:val="single" w:sz="4" w:space="0" w:color="auto"/>
            </w:tcBorders>
            <w:shd w:val="clear" w:color="auto" w:fill="D9D9D9"/>
            <w:tcMar>
              <w:top w:w="0" w:type="dxa"/>
              <w:left w:w="30" w:type="dxa"/>
              <w:bottom w:w="0" w:type="dxa"/>
              <w:right w:w="30" w:type="dxa"/>
            </w:tcMar>
            <w:vAlign w:val="center"/>
          </w:tcPr>
          <w:p w14:paraId="2130D4B6" w14:textId="77777777" w:rsidR="00000000" w:rsidRDefault="00000000">
            <w:pPr>
              <w:widowControl w:val="0"/>
              <w:jc w:val="center"/>
              <w:rPr>
                <w:b/>
                <w:bCs/>
                <w:color w:val="333333"/>
                <w:kern w:val="2"/>
                <w:sz w:val="21"/>
                <w:szCs w:val="21"/>
              </w:rPr>
            </w:pPr>
            <w:r>
              <w:rPr>
                <w:rFonts w:hint="eastAsia"/>
                <w:b/>
                <w:bCs/>
                <w:color w:val="333333"/>
                <w:kern w:val="2"/>
                <w:sz w:val="21"/>
                <w:szCs w:val="21"/>
              </w:rPr>
              <w:t>项目投资总额</w:t>
            </w:r>
          </w:p>
        </w:tc>
        <w:tc>
          <w:tcPr>
            <w:tcW w:w="2123" w:type="dxa"/>
            <w:tcBorders>
              <w:top w:val="single" w:sz="12" w:space="0" w:color="auto"/>
              <w:left w:val="single" w:sz="4" w:space="0" w:color="auto"/>
              <w:bottom w:val="single" w:sz="4" w:space="0" w:color="auto"/>
              <w:right w:val="single" w:sz="12" w:space="0" w:color="auto"/>
            </w:tcBorders>
            <w:shd w:val="clear" w:color="auto" w:fill="D9D9D9"/>
            <w:tcMar>
              <w:top w:w="0" w:type="dxa"/>
              <w:left w:w="30" w:type="dxa"/>
              <w:bottom w:w="0" w:type="dxa"/>
              <w:right w:w="30" w:type="dxa"/>
            </w:tcMar>
            <w:vAlign w:val="center"/>
          </w:tcPr>
          <w:p w14:paraId="695D2155" w14:textId="77777777" w:rsidR="00000000" w:rsidRDefault="00000000">
            <w:pPr>
              <w:widowControl w:val="0"/>
              <w:jc w:val="center"/>
              <w:rPr>
                <w:b/>
                <w:bCs/>
                <w:color w:val="333333"/>
                <w:kern w:val="2"/>
                <w:sz w:val="21"/>
                <w:szCs w:val="21"/>
              </w:rPr>
            </w:pPr>
            <w:r>
              <w:rPr>
                <w:rFonts w:hint="eastAsia"/>
                <w:b/>
                <w:bCs/>
                <w:color w:val="333333"/>
                <w:kern w:val="2"/>
                <w:sz w:val="21"/>
                <w:szCs w:val="21"/>
              </w:rPr>
              <w:t>拟使用募集资金金额</w:t>
            </w:r>
          </w:p>
        </w:tc>
      </w:tr>
      <w:tr w:rsidR="00000000" w14:paraId="399555C4" w14:textId="77777777">
        <w:trPr>
          <w:trHeight w:val="397"/>
          <w:jc w:val="center"/>
        </w:trPr>
        <w:tc>
          <w:tcPr>
            <w:tcW w:w="845" w:type="dxa"/>
            <w:tcBorders>
              <w:top w:val="single" w:sz="4" w:space="0" w:color="auto"/>
              <w:left w:val="single" w:sz="12"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5CAC2F10" w14:textId="77777777" w:rsidR="00000000" w:rsidRDefault="00000000">
            <w:pPr>
              <w:widowControl w:val="0"/>
              <w:jc w:val="center"/>
              <w:rPr>
                <w:color w:val="333333"/>
                <w:kern w:val="2"/>
                <w:sz w:val="21"/>
                <w:szCs w:val="21"/>
              </w:rPr>
            </w:pPr>
            <w:r>
              <w:rPr>
                <w:color w:val="333333"/>
                <w:kern w:val="2"/>
                <w:sz w:val="21"/>
                <w:szCs w:val="21"/>
              </w:rPr>
              <w:t>1</w:t>
            </w:r>
          </w:p>
        </w:tc>
        <w:tc>
          <w:tcPr>
            <w:tcW w:w="3547" w:type="dxa"/>
            <w:tcBorders>
              <w:top w:val="single" w:sz="4" w:space="0" w:color="auto"/>
              <w:left w:val="single" w:sz="4"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5496604A" w14:textId="77777777" w:rsidR="00000000" w:rsidRDefault="00000000">
            <w:pPr>
              <w:widowControl w:val="0"/>
              <w:jc w:val="both"/>
              <w:rPr>
                <w:color w:val="333333"/>
                <w:kern w:val="2"/>
                <w:sz w:val="21"/>
                <w:szCs w:val="21"/>
              </w:rPr>
            </w:pPr>
            <w:r>
              <w:rPr>
                <w:rFonts w:hint="eastAsia"/>
                <w:bCs/>
                <w:kern w:val="2"/>
                <w:sz w:val="21"/>
                <w:szCs w:val="21"/>
              </w:rPr>
              <w:t>智慧节能阀门建设项目</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27F8CACE" w14:textId="77777777" w:rsidR="00000000" w:rsidRDefault="00000000">
            <w:pPr>
              <w:jc w:val="right"/>
              <w:rPr>
                <w:color w:val="333333"/>
                <w:kern w:val="2"/>
                <w:sz w:val="21"/>
                <w:szCs w:val="21"/>
              </w:rPr>
            </w:pPr>
            <w:r>
              <w:rPr>
                <w:color w:val="000000"/>
                <w:sz w:val="21"/>
              </w:rPr>
              <w:t>29,377.91</w:t>
            </w:r>
          </w:p>
        </w:tc>
        <w:tc>
          <w:tcPr>
            <w:tcW w:w="2123" w:type="dxa"/>
            <w:tcBorders>
              <w:top w:val="single" w:sz="4" w:space="0" w:color="auto"/>
              <w:left w:val="single" w:sz="4" w:space="0" w:color="auto"/>
              <w:bottom w:val="single" w:sz="4" w:space="0" w:color="auto"/>
              <w:right w:val="single" w:sz="12" w:space="0" w:color="auto"/>
            </w:tcBorders>
            <w:shd w:val="clear" w:color="auto" w:fill="FFFFFF"/>
            <w:tcMar>
              <w:top w:w="0" w:type="dxa"/>
              <w:left w:w="30" w:type="dxa"/>
              <w:bottom w:w="0" w:type="dxa"/>
              <w:right w:w="30" w:type="dxa"/>
            </w:tcMar>
            <w:vAlign w:val="center"/>
          </w:tcPr>
          <w:p w14:paraId="0E890519" w14:textId="77777777" w:rsidR="00000000" w:rsidRDefault="00000000">
            <w:pPr>
              <w:jc w:val="right"/>
              <w:rPr>
                <w:color w:val="333333"/>
                <w:kern w:val="2"/>
                <w:sz w:val="21"/>
                <w:szCs w:val="21"/>
              </w:rPr>
            </w:pPr>
            <w:r>
              <w:rPr>
                <w:color w:val="000000"/>
                <w:sz w:val="21"/>
              </w:rPr>
              <w:t>27,800.00</w:t>
            </w:r>
          </w:p>
        </w:tc>
      </w:tr>
      <w:tr w:rsidR="00000000" w14:paraId="3D6C06A8" w14:textId="77777777">
        <w:trPr>
          <w:trHeight w:val="397"/>
          <w:jc w:val="center"/>
        </w:trPr>
        <w:tc>
          <w:tcPr>
            <w:tcW w:w="845" w:type="dxa"/>
            <w:tcBorders>
              <w:top w:val="single" w:sz="4" w:space="0" w:color="auto"/>
              <w:left w:val="single" w:sz="12"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31081732" w14:textId="77777777" w:rsidR="00000000" w:rsidRDefault="00000000">
            <w:pPr>
              <w:widowControl w:val="0"/>
              <w:jc w:val="center"/>
              <w:rPr>
                <w:color w:val="333333"/>
                <w:kern w:val="2"/>
                <w:sz w:val="21"/>
                <w:szCs w:val="21"/>
              </w:rPr>
            </w:pPr>
            <w:r>
              <w:rPr>
                <w:color w:val="333333"/>
                <w:kern w:val="2"/>
                <w:sz w:val="21"/>
                <w:szCs w:val="21"/>
              </w:rPr>
              <w:t>2</w:t>
            </w:r>
          </w:p>
        </w:tc>
        <w:tc>
          <w:tcPr>
            <w:tcW w:w="3547" w:type="dxa"/>
            <w:tcBorders>
              <w:top w:val="single" w:sz="4" w:space="0" w:color="auto"/>
              <w:left w:val="single" w:sz="4"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1E6EAE96" w14:textId="77777777" w:rsidR="00000000" w:rsidRDefault="00000000">
            <w:pPr>
              <w:widowControl w:val="0"/>
              <w:jc w:val="both"/>
              <w:rPr>
                <w:color w:val="333333"/>
                <w:kern w:val="2"/>
                <w:sz w:val="21"/>
                <w:szCs w:val="21"/>
              </w:rPr>
            </w:pPr>
            <w:r>
              <w:rPr>
                <w:rFonts w:hint="eastAsia"/>
                <w:color w:val="333333"/>
                <w:kern w:val="2"/>
                <w:sz w:val="21"/>
                <w:szCs w:val="21"/>
              </w:rPr>
              <w:t>补充流动资金</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30" w:type="dxa"/>
              <w:bottom w:w="0" w:type="dxa"/>
              <w:right w:w="30" w:type="dxa"/>
            </w:tcMar>
            <w:vAlign w:val="center"/>
          </w:tcPr>
          <w:p w14:paraId="172C66AB" w14:textId="77777777" w:rsidR="00000000" w:rsidRDefault="00000000">
            <w:pPr>
              <w:jc w:val="right"/>
              <w:rPr>
                <w:color w:val="333333"/>
                <w:kern w:val="2"/>
                <w:sz w:val="21"/>
                <w:szCs w:val="21"/>
              </w:rPr>
            </w:pPr>
            <w:r>
              <w:rPr>
                <w:color w:val="000000"/>
                <w:sz w:val="21"/>
              </w:rPr>
              <w:t xml:space="preserve">4,383.00 </w:t>
            </w:r>
          </w:p>
        </w:tc>
        <w:tc>
          <w:tcPr>
            <w:tcW w:w="2123" w:type="dxa"/>
            <w:tcBorders>
              <w:top w:val="single" w:sz="4" w:space="0" w:color="auto"/>
              <w:left w:val="single" w:sz="4" w:space="0" w:color="auto"/>
              <w:bottom w:val="single" w:sz="4" w:space="0" w:color="auto"/>
              <w:right w:val="single" w:sz="12" w:space="0" w:color="auto"/>
            </w:tcBorders>
            <w:shd w:val="clear" w:color="auto" w:fill="FFFFFF"/>
            <w:tcMar>
              <w:top w:w="0" w:type="dxa"/>
              <w:left w:w="30" w:type="dxa"/>
              <w:bottom w:w="0" w:type="dxa"/>
              <w:right w:w="30" w:type="dxa"/>
            </w:tcMar>
            <w:vAlign w:val="center"/>
          </w:tcPr>
          <w:p w14:paraId="1D6B6E1D" w14:textId="77777777" w:rsidR="00000000" w:rsidRDefault="00000000">
            <w:pPr>
              <w:jc w:val="right"/>
              <w:rPr>
                <w:color w:val="333333"/>
                <w:kern w:val="2"/>
                <w:sz w:val="21"/>
                <w:szCs w:val="21"/>
              </w:rPr>
            </w:pPr>
            <w:r>
              <w:rPr>
                <w:color w:val="000000"/>
                <w:sz w:val="21"/>
              </w:rPr>
              <w:t xml:space="preserve">4,383.00 </w:t>
            </w:r>
          </w:p>
        </w:tc>
      </w:tr>
      <w:tr w:rsidR="00000000" w14:paraId="5F2830E5" w14:textId="77777777">
        <w:trPr>
          <w:trHeight w:val="397"/>
          <w:jc w:val="center"/>
        </w:trPr>
        <w:tc>
          <w:tcPr>
            <w:tcW w:w="4392" w:type="dxa"/>
            <w:gridSpan w:val="2"/>
            <w:tcBorders>
              <w:top w:val="single" w:sz="4" w:space="0" w:color="auto"/>
              <w:left w:val="single" w:sz="12" w:space="0" w:color="auto"/>
              <w:bottom w:val="single" w:sz="12" w:space="0" w:color="auto"/>
              <w:right w:val="single" w:sz="4" w:space="0" w:color="auto"/>
            </w:tcBorders>
            <w:shd w:val="clear" w:color="auto" w:fill="FFFFFF"/>
            <w:tcMar>
              <w:top w:w="0" w:type="dxa"/>
              <w:left w:w="30" w:type="dxa"/>
              <w:bottom w:w="0" w:type="dxa"/>
              <w:right w:w="30" w:type="dxa"/>
            </w:tcMar>
            <w:vAlign w:val="center"/>
          </w:tcPr>
          <w:p w14:paraId="744836BE" w14:textId="77777777" w:rsidR="00000000" w:rsidRDefault="00000000">
            <w:pPr>
              <w:widowControl w:val="0"/>
              <w:jc w:val="center"/>
              <w:rPr>
                <w:b/>
                <w:bCs/>
                <w:color w:val="333333"/>
                <w:kern w:val="2"/>
                <w:sz w:val="21"/>
                <w:szCs w:val="21"/>
              </w:rPr>
            </w:pPr>
            <w:r>
              <w:rPr>
                <w:rFonts w:hint="eastAsia"/>
                <w:b/>
                <w:bCs/>
                <w:color w:val="333333"/>
                <w:kern w:val="2"/>
                <w:sz w:val="21"/>
                <w:szCs w:val="21"/>
              </w:rPr>
              <w:t>合计</w:t>
            </w:r>
          </w:p>
        </w:tc>
        <w:tc>
          <w:tcPr>
            <w:tcW w:w="2126" w:type="dxa"/>
            <w:tcBorders>
              <w:top w:val="single" w:sz="4" w:space="0" w:color="auto"/>
              <w:left w:val="single" w:sz="4" w:space="0" w:color="auto"/>
              <w:bottom w:val="single" w:sz="12" w:space="0" w:color="auto"/>
              <w:right w:val="single" w:sz="4" w:space="0" w:color="auto"/>
            </w:tcBorders>
            <w:shd w:val="clear" w:color="auto" w:fill="FFFFFF"/>
            <w:tcMar>
              <w:top w:w="0" w:type="dxa"/>
              <w:left w:w="30" w:type="dxa"/>
              <w:bottom w:w="0" w:type="dxa"/>
              <w:right w:w="30" w:type="dxa"/>
            </w:tcMar>
            <w:vAlign w:val="center"/>
          </w:tcPr>
          <w:p w14:paraId="1168FD74" w14:textId="77777777" w:rsidR="00000000" w:rsidRDefault="00000000">
            <w:pPr>
              <w:jc w:val="right"/>
              <w:rPr>
                <w:b/>
                <w:bCs/>
                <w:color w:val="333333"/>
                <w:kern w:val="2"/>
                <w:sz w:val="21"/>
                <w:szCs w:val="21"/>
              </w:rPr>
            </w:pPr>
            <w:r>
              <w:rPr>
                <w:b/>
                <w:bCs/>
                <w:color w:val="000000"/>
                <w:sz w:val="21"/>
              </w:rPr>
              <w:t xml:space="preserve">33,760.91 </w:t>
            </w:r>
          </w:p>
        </w:tc>
        <w:tc>
          <w:tcPr>
            <w:tcW w:w="2123" w:type="dxa"/>
            <w:tcBorders>
              <w:top w:val="single" w:sz="4" w:space="0" w:color="auto"/>
              <w:left w:val="single" w:sz="4" w:space="0" w:color="auto"/>
              <w:bottom w:val="single" w:sz="12" w:space="0" w:color="auto"/>
              <w:right w:val="single" w:sz="12" w:space="0" w:color="auto"/>
            </w:tcBorders>
            <w:shd w:val="clear" w:color="auto" w:fill="FFFFFF"/>
            <w:tcMar>
              <w:top w:w="0" w:type="dxa"/>
              <w:left w:w="30" w:type="dxa"/>
              <w:bottom w:w="0" w:type="dxa"/>
              <w:right w:w="30" w:type="dxa"/>
            </w:tcMar>
            <w:vAlign w:val="center"/>
          </w:tcPr>
          <w:p w14:paraId="03D00A4F" w14:textId="77777777" w:rsidR="00000000" w:rsidRDefault="00000000">
            <w:pPr>
              <w:jc w:val="right"/>
              <w:rPr>
                <w:b/>
                <w:bCs/>
                <w:color w:val="333333"/>
                <w:kern w:val="2"/>
                <w:sz w:val="21"/>
                <w:szCs w:val="21"/>
              </w:rPr>
            </w:pPr>
            <w:r>
              <w:rPr>
                <w:b/>
                <w:bCs/>
                <w:color w:val="000000"/>
                <w:sz w:val="21"/>
              </w:rPr>
              <w:t xml:space="preserve">32,183.00 </w:t>
            </w:r>
          </w:p>
        </w:tc>
      </w:tr>
    </w:tbl>
    <w:p w14:paraId="23E8A3E0" w14:textId="77777777" w:rsidR="00000000" w:rsidRDefault="00000000">
      <w:pPr>
        <w:spacing w:beforeLines="50" w:before="163" w:afterLines="50" w:after="163" w:line="360" w:lineRule="auto"/>
        <w:ind w:firstLineChars="200" w:firstLine="480"/>
        <w:jc w:val="both"/>
      </w:pPr>
      <w:r>
        <w:rPr>
          <w:rFonts w:hint="eastAsia"/>
        </w:rPr>
        <w:lastRenderedPageBreak/>
        <w:t>若实际募集资金净额少于上述项目拟投入募集资金总额，在最终确定的本次募投项目范围内，公司董事会将根据实际募集资金数额，按照项目的轻重缓急等情况，调整并最终决定募集资金的具体投资项目、优先顺序及各项目的具体投资额，募集资金不足部分由公司自筹解决。</w:t>
      </w:r>
    </w:p>
    <w:p w14:paraId="2EE38452" w14:textId="77777777" w:rsidR="00000000" w:rsidRDefault="00000000">
      <w:pPr>
        <w:spacing w:beforeLines="50" w:before="163" w:afterLines="50" w:after="163" w:line="360" w:lineRule="auto"/>
        <w:ind w:firstLineChars="200" w:firstLine="480"/>
        <w:jc w:val="both"/>
        <w:rPr>
          <w:rFonts w:hint="eastAsia"/>
        </w:rPr>
      </w:pPr>
      <w:r>
        <w:rPr>
          <w:rFonts w:hint="eastAsia"/>
        </w:rPr>
        <w:t>本次发行可转债募集资金到位之前，如公司以自筹资金先行投入上述项目建设，公司将在募集资金到位后按照相关法律、法规规定的程序予以置换。</w:t>
      </w:r>
    </w:p>
    <w:p w14:paraId="6957FD40" w14:textId="77777777" w:rsidR="00000000" w:rsidRDefault="00000000">
      <w:pPr>
        <w:spacing w:beforeLines="50" w:before="163" w:afterLines="50" w:after="163" w:line="360" w:lineRule="auto"/>
        <w:ind w:firstLineChars="200" w:firstLine="480"/>
        <w:jc w:val="both"/>
      </w:pPr>
      <w:r>
        <w:rPr>
          <w:rFonts w:hint="eastAsia"/>
        </w:rPr>
        <w:t>关于本次可转换公司债券发行的募集资金投资项目具体情况详见公司同日刊登在深圳证券交易所网站上的《青岛伟隆阀门股份有限公司向不特定对象发行可转换公司债券</w:t>
      </w:r>
      <w:r>
        <w:t>募集资金运用的可行性</w:t>
      </w:r>
      <w:r>
        <w:rPr>
          <w:rFonts w:hint="eastAsia"/>
        </w:rPr>
        <w:t>分析</w:t>
      </w:r>
      <w:r>
        <w:t>报告</w:t>
      </w:r>
      <w:r>
        <w:rPr>
          <w:rFonts w:hint="eastAsia"/>
        </w:rPr>
        <w:t>（修订稿）</w:t>
      </w:r>
      <w:r>
        <w:t>》。</w:t>
      </w:r>
    </w:p>
    <w:p w14:paraId="6F9B7AAE" w14:textId="77777777" w:rsidR="00000000" w:rsidRDefault="00000000">
      <w:pPr>
        <w:spacing w:beforeLines="50" w:before="163" w:afterLines="50" w:after="163" w:line="360" w:lineRule="auto"/>
        <w:outlineLvl w:val="0"/>
        <w:rPr>
          <w:rFonts w:cs="宋体"/>
          <w:b/>
          <w:color w:val="000000"/>
          <w:szCs w:val="28"/>
        </w:rPr>
      </w:pPr>
      <w:bookmarkStart w:id="40" w:name="_Toc138688495"/>
      <w:r>
        <w:rPr>
          <w:rFonts w:cs="宋体" w:hint="eastAsia"/>
          <w:b/>
          <w:color w:val="000000"/>
          <w:szCs w:val="28"/>
        </w:rPr>
        <w:t>五</w:t>
      </w:r>
      <w:r>
        <w:rPr>
          <w:rFonts w:cs="宋体"/>
          <w:b/>
          <w:color w:val="000000"/>
          <w:szCs w:val="28"/>
        </w:rPr>
        <w:t>、公司利润分配情况</w:t>
      </w:r>
      <w:bookmarkEnd w:id="40"/>
    </w:p>
    <w:p w14:paraId="3ABE5DC5" w14:textId="77777777" w:rsidR="00000000" w:rsidRDefault="00000000">
      <w:pPr>
        <w:spacing w:beforeLines="50" w:before="163" w:afterLines="50" w:after="163" w:line="360" w:lineRule="auto"/>
        <w:ind w:firstLineChars="200" w:firstLine="482"/>
        <w:outlineLvl w:val="1"/>
        <w:rPr>
          <w:b/>
        </w:rPr>
      </w:pPr>
      <w:bookmarkStart w:id="41" w:name="_Toc138688496"/>
      <w:r>
        <w:rPr>
          <w:rFonts w:hint="eastAsia"/>
          <w:b/>
        </w:rPr>
        <w:t>（一）公司现行</w:t>
      </w:r>
      <w:r>
        <w:rPr>
          <w:b/>
        </w:rPr>
        <w:t>利润分配政策</w:t>
      </w:r>
      <w:bookmarkEnd w:id="41"/>
    </w:p>
    <w:p w14:paraId="34203272" w14:textId="77777777" w:rsidR="00000000" w:rsidRDefault="00000000">
      <w:pPr>
        <w:spacing w:beforeLines="50" w:before="163" w:afterLines="50" w:after="163" w:line="360" w:lineRule="auto"/>
        <w:ind w:firstLineChars="200" w:firstLine="480"/>
      </w:pPr>
      <w:r>
        <w:rPr>
          <w:rFonts w:hint="eastAsia"/>
        </w:rPr>
        <w:t>根据公司的《公司章程》第一百五十七条、第一百五十八条</w:t>
      </w:r>
      <w:r>
        <w:t>规定，公司利润分配政策如下：</w:t>
      </w:r>
    </w:p>
    <w:p w14:paraId="523C1E1F" w14:textId="77777777" w:rsidR="00000000" w:rsidRDefault="00000000">
      <w:pPr>
        <w:spacing w:beforeLines="50" w:before="163" w:afterLines="50" w:after="163" w:line="360" w:lineRule="auto"/>
        <w:ind w:firstLineChars="200" w:firstLine="480"/>
        <w:rPr>
          <w:rFonts w:hint="eastAsia"/>
        </w:rPr>
      </w:pPr>
      <w:r>
        <w:rPr>
          <w:rFonts w:hint="eastAsia"/>
        </w:rPr>
        <w:t>“第一百五十七条</w:t>
      </w:r>
      <w:r>
        <w:rPr>
          <w:rFonts w:hint="eastAsia"/>
        </w:rPr>
        <w:t> </w:t>
      </w:r>
      <w:r>
        <w:rPr>
          <w:rFonts w:hint="eastAsia"/>
        </w:rPr>
        <w:t>公司股东大会对利润分配方案作出决议后，公司董事会须在股东大会召开后</w:t>
      </w:r>
      <w:r>
        <w:rPr>
          <w:rFonts w:hint="eastAsia"/>
        </w:rPr>
        <w:t>2</w:t>
      </w:r>
      <w:r>
        <w:rPr>
          <w:rFonts w:hint="eastAsia"/>
        </w:rPr>
        <w:t>个月内完成股利（或股份）的派发事项。</w:t>
      </w:r>
    </w:p>
    <w:p w14:paraId="675C7BE0" w14:textId="77777777" w:rsidR="00000000" w:rsidRDefault="00000000">
      <w:pPr>
        <w:spacing w:beforeLines="50" w:before="163" w:afterLines="50" w:after="163" w:line="360" w:lineRule="auto"/>
        <w:ind w:firstLineChars="200" w:firstLine="480"/>
        <w:rPr>
          <w:rFonts w:hint="eastAsia"/>
        </w:rPr>
      </w:pPr>
      <w:r>
        <w:rPr>
          <w:rFonts w:hint="eastAsia"/>
        </w:rPr>
        <w:t>第一百五十八条</w:t>
      </w:r>
      <w:r>
        <w:rPr>
          <w:rFonts w:hint="eastAsia"/>
        </w:rPr>
        <w:t xml:space="preserve"> </w:t>
      </w:r>
      <w:r>
        <w:rPr>
          <w:rFonts w:hint="eastAsia"/>
        </w:rPr>
        <w:t>公司利润分配政策为：</w:t>
      </w:r>
    </w:p>
    <w:p w14:paraId="620940CD" w14:textId="77777777" w:rsidR="00000000" w:rsidRDefault="00000000">
      <w:pPr>
        <w:spacing w:beforeLines="50" w:before="163" w:afterLines="50" w:after="163" w:line="360" w:lineRule="auto"/>
        <w:ind w:firstLineChars="200" w:firstLine="480"/>
        <w:rPr>
          <w:rFonts w:hint="eastAsia"/>
        </w:rPr>
      </w:pPr>
      <w:r>
        <w:rPr>
          <w:rFonts w:hint="eastAsia"/>
        </w:rPr>
        <w:t>（一）公司利润分配的原则：</w:t>
      </w:r>
    </w:p>
    <w:p w14:paraId="1807DF0D" w14:textId="77777777" w:rsidR="00000000" w:rsidRDefault="00000000">
      <w:pPr>
        <w:spacing w:beforeLines="50" w:before="163" w:afterLines="50" w:after="163" w:line="360" w:lineRule="auto"/>
        <w:ind w:firstLineChars="200" w:firstLine="480"/>
        <w:rPr>
          <w:rFonts w:hint="eastAsia"/>
        </w:rPr>
      </w:pPr>
      <w:r>
        <w:rPr>
          <w:rFonts w:hint="eastAsia"/>
        </w:rPr>
        <w:t>公司的利润分配应重视对投资者的合理投资回报，并兼顾公司的长远及可持续发展，利润分配政策应保持连续性和稳定性，并符合法律、法规的相关规定；公司的利润分配不得超过累计可分配利润的范围，不得损害公司持续经营能力；公司应当以每三年为一个周期，制定明确的分红回报规划并报股东大会审议批准后执行；公司制定利润分配政策尤其是现金分红政策时，应当履行必要的决策程序；存在股东违规占用公司资金情况的，公司应当扣减该股东所分配的现金红利，以偿还其占用的资金；公司董事会和股东大会对利润分配政策的决策和论证过程中应当充分考虑独立董事和中小股东的意见。</w:t>
      </w:r>
    </w:p>
    <w:p w14:paraId="0104C2C1" w14:textId="77777777" w:rsidR="00000000" w:rsidRDefault="00000000">
      <w:pPr>
        <w:spacing w:beforeLines="50" w:before="163" w:afterLines="50" w:after="163" w:line="360" w:lineRule="auto"/>
        <w:ind w:firstLineChars="200" w:firstLine="480"/>
        <w:rPr>
          <w:rFonts w:hint="eastAsia"/>
        </w:rPr>
      </w:pPr>
      <w:r>
        <w:rPr>
          <w:rFonts w:hint="eastAsia"/>
        </w:rPr>
        <w:lastRenderedPageBreak/>
        <w:t>（二）利润分配的形式和期间间隔：</w:t>
      </w:r>
    </w:p>
    <w:p w14:paraId="2EB00F1A" w14:textId="77777777" w:rsidR="00000000" w:rsidRDefault="00000000">
      <w:pPr>
        <w:spacing w:beforeLines="50" w:before="163" w:afterLines="50" w:after="163" w:line="360" w:lineRule="auto"/>
        <w:ind w:firstLineChars="200" w:firstLine="480"/>
        <w:rPr>
          <w:rFonts w:hint="eastAsia"/>
        </w:rPr>
      </w:pPr>
      <w:r>
        <w:rPr>
          <w:rFonts w:hint="eastAsia"/>
        </w:rPr>
        <w:t>公司采取现金、股票或者现金与股票相结合的方式进行利润分配。当公司符合本章程中规定的现金分红的条件时，应当采用现金分红进行利润分配。公司原则上每年度进行一次分红，公司董事会也可以根据公司的盈利情况和资金需求状况提议公司进行中期现金分红。</w:t>
      </w:r>
    </w:p>
    <w:p w14:paraId="334019A3" w14:textId="77777777" w:rsidR="00000000" w:rsidRDefault="00000000">
      <w:pPr>
        <w:spacing w:beforeLines="50" w:before="163" w:afterLines="50" w:after="163" w:line="360" w:lineRule="auto"/>
        <w:ind w:firstLineChars="200" w:firstLine="480"/>
        <w:rPr>
          <w:rFonts w:hint="eastAsia"/>
        </w:rPr>
      </w:pPr>
      <w:r>
        <w:rPr>
          <w:rFonts w:hint="eastAsia"/>
        </w:rPr>
        <w:t>（三）利润分配的基数</w:t>
      </w:r>
    </w:p>
    <w:p w14:paraId="3D24423E" w14:textId="77777777" w:rsidR="00000000" w:rsidRDefault="00000000">
      <w:pPr>
        <w:spacing w:beforeLines="50" w:before="163" w:afterLines="50" w:after="163" w:line="360" w:lineRule="auto"/>
        <w:ind w:firstLineChars="200" w:firstLine="480"/>
        <w:rPr>
          <w:rFonts w:hint="eastAsia"/>
        </w:rPr>
      </w:pPr>
      <w:r>
        <w:rPr>
          <w:rFonts w:hint="eastAsia"/>
        </w:rPr>
        <w:t>公司应该按照合并会计报表、母公司会计报表中可供分配利润孰低、可用于转增的资本公积金孰低的原则来确定具体的分配比例。</w:t>
      </w:r>
    </w:p>
    <w:p w14:paraId="330E1350" w14:textId="77777777" w:rsidR="00000000" w:rsidRDefault="00000000">
      <w:pPr>
        <w:spacing w:beforeLines="50" w:before="163" w:afterLines="50" w:after="163" w:line="360" w:lineRule="auto"/>
        <w:ind w:firstLineChars="200" w:firstLine="480"/>
        <w:rPr>
          <w:rFonts w:hint="eastAsia"/>
        </w:rPr>
      </w:pPr>
      <w:r>
        <w:rPr>
          <w:rFonts w:hint="eastAsia"/>
        </w:rPr>
        <w:t>（四）利润分配的条件和比例</w:t>
      </w:r>
    </w:p>
    <w:p w14:paraId="3E07AA7F" w14:textId="77777777" w:rsidR="00000000" w:rsidRDefault="00000000">
      <w:pPr>
        <w:spacing w:beforeLines="50" w:before="163" w:afterLines="50" w:after="163" w:line="360" w:lineRule="auto"/>
        <w:ind w:firstLineChars="200" w:firstLine="480"/>
        <w:rPr>
          <w:rFonts w:hint="eastAsia"/>
        </w:rPr>
      </w:pPr>
      <w:r>
        <w:rPr>
          <w:rFonts w:hint="eastAsia"/>
        </w:rPr>
        <w:t>1</w:t>
      </w:r>
      <w:r>
        <w:rPr>
          <w:rFonts w:hint="eastAsia"/>
        </w:rPr>
        <w:t>、现金分红的条件和比例</w:t>
      </w:r>
    </w:p>
    <w:p w14:paraId="47249A16" w14:textId="77777777" w:rsidR="00000000" w:rsidRDefault="00000000">
      <w:pPr>
        <w:spacing w:beforeLines="50" w:before="163" w:afterLines="50" w:after="163" w:line="360" w:lineRule="auto"/>
        <w:ind w:firstLineChars="200" w:firstLine="480"/>
        <w:rPr>
          <w:rFonts w:hint="eastAsia"/>
        </w:rPr>
      </w:pPr>
      <w:r>
        <w:rPr>
          <w:rFonts w:hint="eastAsia"/>
        </w:rPr>
        <w:t>公司实施现金分红应当至少同时满足以下条件：</w:t>
      </w:r>
    </w:p>
    <w:p w14:paraId="62381090" w14:textId="77777777" w:rsidR="00000000" w:rsidRDefault="00000000">
      <w:pPr>
        <w:spacing w:beforeLines="50" w:before="163" w:afterLines="50" w:after="163" w:line="360" w:lineRule="auto"/>
        <w:ind w:firstLineChars="200" w:firstLine="480"/>
        <w:rPr>
          <w:rFonts w:hint="eastAsia"/>
        </w:rPr>
      </w:pPr>
      <w:r>
        <w:rPr>
          <w:rFonts w:hint="eastAsia"/>
        </w:rPr>
        <w:t>（</w:t>
      </w:r>
      <w:r>
        <w:rPr>
          <w:rFonts w:hint="eastAsia"/>
        </w:rPr>
        <w:t>1</w:t>
      </w:r>
      <w:r>
        <w:rPr>
          <w:rFonts w:hint="eastAsia"/>
        </w:rPr>
        <w:t>）公司该年度实现盈利，且该年度实现的可分配利润（即公司弥补亏损、提取公积金后的税后利润）为正值；</w:t>
      </w:r>
    </w:p>
    <w:p w14:paraId="1BE04499" w14:textId="77777777" w:rsidR="00000000" w:rsidRDefault="00000000">
      <w:pPr>
        <w:spacing w:beforeLines="50" w:before="163" w:afterLines="50" w:after="163" w:line="360" w:lineRule="auto"/>
        <w:ind w:firstLineChars="200" w:firstLine="480"/>
        <w:rPr>
          <w:rFonts w:hint="eastAsia"/>
        </w:rPr>
      </w:pPr>
      <w:r>
        <w:rPr>
          <w:rFonts w:hint="eastAsia"/>
        </w:rPr>
        <w:t>（</w:t>
      </w:r>
      <w:r>
        <w:rPr>
          <w:rFonts w:hint="eastAsia"/>
        </w:rPr>
        <w:t>2</w:t>
      </w:r>
      <w:r>
        <w:rPr>
          <w:rFonts w:hint="eastAsia"/>
        </w:rPr>
        <w:t>）审计机构对公司该年度财务报告出具标准无保留意见的审计报告；在上述条件同时满足时，公司应采取现金方式进行利润分配，公司单一年度以现金方式分配的利润不少于当年实现的可分配利润的</w:t>
      </w:r>
      <w:r>
        <w:rPr>
          <w:rFonts w:hint="eastAsia"/>
        </w:rPr>
        <w:t>10%</w:t>
      </w:r>
      <w:r>
        <w:rPr>
          <w:rFonts w:hint="eastAsia"/>
        </w:rPr>
        <w:t>，且公司最近三年以现金方式累计分配的利润不少于最近三年实现的年均可分配利润的</w:t>
      </w:r>
      <w:r>
        <w:rPr>
          <w:rFonts w:hint="eastAsia"/>
        </w:rPr>
        <w:t>30%</w:t>
      </w:r>
      <w:r>
        <w:rPr>
          <w:rFonts w:hint="eastAsia"/>
        </w:rPr>
        <w:t>。</w:t>
      </w:r>
    </w:p>
    <w:p w14:paraId="05B464B9" w14:textId="77777777" w:rsidR="00000000" w:rsidRDefault="00000000">
      <w:pPr>
        <w:spacing w:beforeLines="50" w:before="163" w:afterLines="50" w:after="163" w:line="360" w:lineRule="auto"/>
        <w:ind w:firstLineChars="200" w:firstLine="480"/>
        <w:rPr>
          <w:rFonts w:hint="eastAsia"/>
        </w:rPr>
      </w:pPr>
      <w:r>
        <w:rPr>
          <w:rFonts w:hint="eastAsia"/>
        </w:rPr>
        <w:t>（</w:t>
      </w:r>
      <w:r>
        <w:rPr>
          <w:rFonts w:hint="eastAsia"/>
        </w:rPr>
        <w:t>3</w:t>
      </w:r>
      <w:r>
        <w:rPr>
          <w:rFonts w:hint="eastAsia"/>
        </w:rPr>
        <w:t>）公司董事会应当综合考虑所处行业特点、发展阶段、自身经营模式、盈利水平以及是否有重大资金支出安排等因素，区分下列情形，并按照公司章程规定的程序，提出差异化的现金分红政策：</w:t>
      </w:r>
    </w:p>
    <w:p w14:paraId="7488B717" w14:textId="77777777" w:rsidR="00000000" w:rsidRDefault="00000000">
      <w:pPr>
        <w:spacing w:beforeLines="50" w:before="163" w:afterLines="50" w:after="163" w:line="360" w:lineRule="auto"/>
        <w:ind w:firstLineChars="200" w:firstLine="480"/>
        <w:rPr>
          <w:rFonts w:hint="eastAsia"/>
        </w:rPr>
      </w:pPr>
      <w:r>
        <w:rPr>
          <w:rFonts w:hint="eastAsia"/>
        </w:rPr>
        <w:t>①公司发展阶段属成熟期且无重大资金支出安排的，进行利润分配时，现金分红在本次利润分配中所占比例最低应达到</w:t>
      </w:r>
      <w:r>
        <w:rPr>
          <w:rFonts w:hint="eastAsia"/>
        </w:rPr>
        <w:t>80%</w:t>
      </w:r>
      <w:r>
        <w:rPr>
          <w:rFonts w:hint="eastAsia"/>
        </w:rPr>
        <w:t>；</w:t>
      </w:r>
    </w:p>
    <w:p w14:paraId="3BE4DBCD" w14:textId="77777777" w:rsidR="00000000" w:rsidRDefault="00000000">
      <w:pPr>
        <w:spacing w:beforeLines="50" w:before="163" w:afterLines="50" w:after="163" w:line="360" w:lineRule="auto"/>
        <w:ind w:firstLineChars="200" w:firstLine="480"/>
        <w:rPr>
          <w:rFonts w:hint="eastAsia"/>
        </w:rPr>
      </w:pPr>
      <w:r>
        <w:rPr>
          <w:rFonts w:hint="eastAsia"/>
        </w:rPr>
        <w:t>②公司发展阶段属成熟期且有重大资金支出安排的，进行利润分配时，现金分红在本次利润分配中所占比例最低应达到</w:t>
      </w:r>
      <w:r>
        <w:rPr>
          <w:rFonts w:hint="eastAsia"/>
        </w:rPr>
        <w:t>40%</w:t>
      </w:r>
      <w:r>
        <w:rPr>
          <w:rFonts w:hint="eastAsia"/>
        </w:rPr>
        <w:t>；</w:t>
      </w:r>
    </w:p>
    <w:p w14:paraId="55D1176C" w14:textId="77777777" w:rsidR="00000000" w:rsidRDefault="00000000">
      <w:pPr>
        <w:spacing w:beforeLines="50" w:before="163" w:afterLines="50" w:after="163" w:line="360" w:lineRule="auto"/>
        <w:ind w:firstLineChars="200" w:firstLine="480"/>
        <w:rPr>
          <w:rFonts w:hint="eastAsia"/>
        </w:rPr>
      </w:pPr>
      <w:r>
        <w:rPr>
          <w:rFonts w:hint="eastAsia"/>
        </w:rPr>
        <w:lastRenderedPageBreak/>
        <w:t>③公司发展阶段属成长期且有重大资金支出安排的，进行利润分配时，现金分红在本次利润分配中所占比例最低应达到</w:t>
      </w:r>
      <w:r>
        <w:rPr>
          <w:rFonts w:hint="eastAsia"/>
        </w:rPr>
        <w:t>20%</w:t>
      </w:r>
      <w:r>
        <w:rPr>
          <w:rFonts w:hint="eastAsia"/>
        </w:rPr>
        <w:t>；公司发展阶段不易区分但有重大资金支出安排的，可以按照前项规定处理。</w:t>
      </w:r>
    </w:p>
    <w:p w14:paraId="517C5CCE" w14:textId="77777777" w:rsidR="00000000" w:rsidRDefault="00000000">
      <w:pPr>
        <w:spacing w:beforeLines="50" w:before="163" w:afterLines="50" w:after="163" w:line="360" w:lineRule="auto"/>
        <w:ind w:firstLineChars="200" w:firstLine="480"/>
        <w:rPr>
          <w:rFonts w:hint="eastAsia"/>
        </w:rPr>
      </w:pPr>
      <w:r>
        <w:rPr>
          <w:rFonts w:hint="eastAsia"/>
        </w:rPr>
        <w:t>2</w:t>
      </w:r>
      <w:r>
        <w:rPr>
          <w:rFonts w:hint="eastAsia"/>
        </w:rPr>
        <w:t>、股票股利的分配条件</w:t>
      </w:r>
    </w:p>
    <w:p w14:paraId="2B012B1F" w14:textId="77777777" w:rsidR="00000000" w:rsidRDefault="00000000">
      <w:pPr>
        <w:spacing w:beforeLines="50" w:before="163" w:afterLines="50" w:after="163" w:line="360" w:lineRule="auto"/>
        <w:ind w:firstLineChars="200" w:firstLine="480"/>
        <w:rPr>
          <w:rFonts w:hint="eastAsia"/>
        </w:rPr>
      </w:pPr>
      <w:r>
        <w:rPr>
          <w:rFonts w:hint="eastAsia"/>
        </w:rPr>
        <w:t>在满足现金股利分配的条件下，若公司营业收入和净利润增长快速，且董事会认为公司股票价格与公司股本规模不匹配时，可以在满足上述现金股利分配的同时，提出股票股利分配预案。</w:t>
      </w:r>
    </w:p>
    <w:p w14:paraId="66E00765" w14:textId="77777777" w:rsidR="00000000" w:rsidRDefault="00000000">
      <w:pPr>
        <w:spacing w:beforeLines="50" w:before="163" w:afterLines="50" w:after="163" w:line="360" w:lineRule="auto"/>
        <w:ind w:firstLineChars="200" w:firstLine="480"/>
        <w:rPr>
          <w:rFonts w:hint="eastAsia"/>
        </w:rPr>
      </w:pPr>
      <w:r>
        <w:rPr>
          <w:rFonts w:hint="eastAsia"/>
        </w:rPr>
        <w:t>（五）利润分配的决策程序和机制</w:t>
      </w:r>
    </w:p>
    <w:p w14:paraId="3B88A44E" w14:textId="77777777" w:rsidR="00000000" w:rsidRDefault="00000000">
      <w:pPr>
        <w:spacing w:beforeLines="50" w:before="163" w:afterLines="50" w:after="163" w:line="360" w:lineRule="auto"/>
        <w:ind w:firstLineChars="200" w:firstLine="480"/>
        <w:rPr>
          <w:rFonts w:hint="eastAsia"/>
        </w:rPr>
      </w:pPr>
      <w:r>
        <w:rPr>
          <w:rFonts w:hint="eastAsia"/>
        </w:rPr>
        <w:t>1</w:t>
      </w:r>
      <w:r>
        <w:rPr>
          <w:rFonts w:hint="eastAsia"/>
        </w:rPr>
        <w:t>、公司的分红回报规划和利润分配的具体方案应由公司董事会制订，并在董事会审议通过后提交股东大会审议；</w:t>
      </w:r>
    </w:p>
    <w:p w14:paraId="04140C6C" w14:textId="77777777" w:rsidR="00000000" w:rsidRDefault="00000000">
      <w:pPr>
        <w:spacing w:beforeLines="50" w:before="163" w:afterLines="50" w:after="163" w:line="360" w:lineRule="auto"/>
        <w:ind w:firstLineChars="200" w:firstLine="480"/>
        <w:rPr>
          <w:rFonts w:hint="eastAsia"/>
        </w:rPr>
      </w:pPr>
      <w:r>
        <w:rPr>
          <w:rFonts w:hint="eastAsia"/>
        </w:rPr>
        <w:t>2</w:t>
      </w:r>
      <w:r>
        <w:rPr>
          <w:rFonts w:hint="eastAsia"/>
        </w:rPr>
        <w:t>、董事会在审议现金分红具体预案时，应当认真研究和论证公司现金分红的时机、条件和最低比例、调整的条件及其决策程序要求等事宜，独立董事应当发表明确意见；</w:t>
      </w:r>
    </w:p>
    <w:p w14:paraId="102D34AC" w14:textId="77777777" w:rsidR="00000000" w:rsidRDefault="00000000">
      <w:pPr>
        <w:spacing w:beforeLines="50" w:before="163" w:afterLines="50" w:after="163" w:line="360" w:lineRule="auto"/>
        <w:ind w:firstLineChars="200" w:firstLine="480"/>
        <w:rPr>
          <w:rFonts w:hint="eastAsia"/>
        </w:rPr>
      </w:pPr>
      <w:r>
        <w:rPr>
          <w:rFonts w:hint="eastAsia"/>
        </w:rPr>
        <w:t>3</w:t>
      </w:r>
      <w:r>
        <w:rPr>
          <w:rFonts w:hint="eastAsia"/>
        </w:rPr>
        <w:t>、股东大会对现金分红具体方案进行审议时，应当通过多种渠道主动与股东特别是中小股东进行沟通和交流（包括但不限于电话、传真和邮件沟通，筹划投资者接待日或邀请中小股东参会等），充分听取中小股东的意见和诉求，并及时答复中小股东关心的问题；</w:t>
      </w:r>
    </w:p>
    <w:p w14:paraId="314A6F1F" w14:textId="77777777" w:rsidR="00000000" w:rsidRDefault="00000000">
      <w:pPr>
        <w:spacing w:beforeLines="50" w:before="163" w:afterLines="50" w:after="163" w:line="360" w:lineRule="auto"/>
        <w:ind w:firstLineChars="200" w:firstLine="480"/>
        <w:rPr>
          <w:rFonts w:hint="eastAsia"/>
        </w:rPr>
      </w:pPr>
      <w:r>
        <w:rPr>
          <w:rFonts w:hint="eastAsia"/>
        </w:rPr>
        <w:t>4</w:t>
      </w:r>
      <w:r>
        <w:rPr>
          <w:rFonts w:hint="eastAsia"/>
        </w:rPr>
        <w:t>、公司应当在年度报告中详细披露现金分红政策的制定及执行情况，并对以下事项进行专项说明：</w:t>
      </w:r>
    </w:p>
    <w:p w14:paraId="0F95BA6D" w14:textId="77777777" w:rsidR="00000000" w:rsidRDefault="00000000">
      <w:pPr>
        <w:spacing w:beforeLines="50" w:before="163" w:afterLines="50" w:after="163" w:line="360" w:lineRule="auto"/>
        <w:ind w:firstLineChars="200" w:firstLine="480"/>
        <w:rPr>
          <w:rFonts w:hint="eastAsia"/>
        </w:rPr>
      </w:pPr>
      <w:r>
        <w:rPr>
          <w:rFonts w:hint="eastAsia"/>
        </w:rPr>
        <w:t>（</w:t>
      </w:r>
      <w:r>
        <w:rPr>
          <w:rFonts w:hint="eastAsia"/>
        </w:rPr>
        <w:t>1</w:t>
      </w:r>
      <w:r>
        <w:rPr>
          <w:rFonts w:hint="eastAsia"/>
        </w:rPr>
        <w:t>）是否符合公司章程的规定或股东大会决议的要求；</w:t>
      </w:r>
    </w:p>
    <w:p w14:paraId="7E1DA9FB" w14:textId="77777777" w:rsidR="00000000" w:rsidRDefault="00000000">
      <w:pPr>
        <w:spacing w:beforeLines="50" w:before="163" w:afterLines="50" w:after="163" w:line="360" w:lineRule="auto"/>
        <w:ind w:firstLineChars="200" w:firstLine="480"/>
        <w:rPr>
          <w:rFonts w:hint="eastAsia"/>
        </w:rPr>
      </w:pPr>
      <w:r>
        <w:rPr>
          <w:rFonts w:hint="eastAsia"/>
        </w:rPr>
        <w:t>（</w:t>
      </w:r>
      <w:r>
        <w:rPr>
          <w:rFonts w:hint="eastAsia"/>
        </w:rPr>
        <w:t>2</w:t>
      </w:r>
      <w:r>
        <w:rPr>
          <w:rFonts w:hint="eastAsia"/>
        </w:rPr>
        <w:t>）分红标准和比例是否明确和清晰；</w:t>
      </w:r>
    </w:p>
    <w:p w14:paraId="530EFFD6" w14:textId="77777777" w:rsidR="00000000" w:rsidRDefault="00000000">
      <w:pPr>
        <w:spacing w:beforeLines="50" w:before="163" w:afterLines="50" w:after="163" w:line="360" w:lineRule="auto"/>
        <w:ind w:firstLineChars="200" w:firstLine="480"/>
        <w:rPr>
          <w:rFonts w:hint="eastAsia"/>
        </w:rPr>
      </w:pPr>
      <w:r>
        <w:rPr>
          <w:rFonts w:hint="eastAsia"/>
        </w:rPr>
        <w:t>（</w:t>
      </w:r>
      <w:r>
        <w:rPr>
          <w:rFonts w:hint="eastAsia"/>
        </w:rPr>
        <w:t>3</w:t>
      </w:r>
      <w:r>
        <w:rPr>
          <w:rFonts w:hint="eastAsia"/>
        </w:rPr>
        <w:t>）相关的决策程序和机制是否完备；</w:t>
      </w:r>
    </w:p>
    <w:p w14:paraId="0179A61D" w14:textId="77777777" w:rsidR="00000000" w:rsidRDefault="00000000">
      <w:pPr>
        <w:spacing w:beforeLines="50" w:before="163" w:afterLines="50" w:after="163" w:line="360" w:lineRule="auto"/>
        <w:ind w:firstLineChars="200" w:firstLine="480"/>
        <w:rPr>
          <w:rFonts w:hint="eastAsia"/>
        </w:rPr>
      </w:pPr>
      <w:r>
        <w:rPr>
          <w:rFonts w:hint="eastAsia"/>
        </w:rPr>
        <w:t>（</w:t>
      </w:r>
      <w:r>
        <w:rPr>
          <w:rFonts w:hint="eastAsia"/>
        </w:rPr>
        <w:t>4</w:t>
      </w:r>
      <w:r>
        <w:rPr>
          <w:rFonts w:hint="eastAsia"/>
        </w:rPr>
        <w:t>）独立董事是否履职尽责并发挥了应有的作用；</w:t>
      </w:r>
    </w:p>
    <w:p w14:paraId="32E65332" w14:textId="77777777" w:rsidR="00000000" w:rsidRDefault="00000000">
      <w:pPr>
        <w:spacing w:beforeLines="50" w:before="163" w:afterLines="50" w:after="163" w:line="360" w:lineRule="auto"/>
        <w:ind w:firstLineChars="200" w:firstLine="480"/>
        <w:rPr>
          <w:rFonts w:hint="eastAsia"/>
        </w:rPr>
      </w:pPr>
      <w:r>
        <w:rPr>
          <w:rFonts w:hint="eastAsia"/>
        </w:rPr>
        <w:lastRenderedPageBreak/>
        <w:t>（</w:t>
      </w:r>
      <w:r>
        <w:rPr>
          <w:rFonts w:hint="eastAsia"/>
        </w:rPr>
        <w:t>5</w:t>
      </w:r>
      <w:r>
        <w:rPr>
          <w:rFonts w:hint="eastAsia"/>
        </w:rPr>
        <w:t>）中小股东是否有充分表达意见和诉求的机会，中小股东的合法权益是否得到了充分保护；</w:t>
      </w:r>
    </w:p>
    <w:p w14:paraId="49126288" w14:textId="77777777" w:rsidR="00000000" w:rsidRDefault="00000000">
      <w:pPr>
        <w:spacing w:beforeLines="50" w:before="163" w:afterLines="50" w:after="163" w:line="360" w:lineRule="auto"/>
        <w:ind w:firstLineChars="200" w:firstLine="480"/>
        <w:rPr>
          <w:rFonts w:hint="eastAsia"/>
        </w:rPr>
      </w:pPr>
      <w:r>
        <w:rPr>
          <w:rFonts w:hint="eastAsia"/>
        </w:rPr>
        <w:t>若公司在年度报告所在年度内对现金分红政策进行调整或变更的，应对调整或变更的条件及程序是否合规和透明进行说明。</w:t>
      </w:r>
    </w:p>
    <w:p w14:paraId="615AD7AE" w14:textId="77777777" w:rsidR="00000000" w:rsidRDefault="00000000">
      <w:pPr>
        <w:spacing w:beforeLines="50" w:before="163" w:afterLines="50" w:after="163" w:line="360" w:lineRule="auto"/>
        <w:ind w:firstLineChars="200" w:firstLine="480"/>
        <w:rPr>
          <w:rFonts w:hint="eastAsia"/>
        </w:rPr>
      </w:pPr>
      <w:r>
        <w:rPr>
          <w:rFonts w:hint="eastAsia"/>
        </w:rPr>
        <w:t>（六）利润分配政策调整的具体条件、决策程序和机制</w:t>
      </w:r>
    </w:p>
    <w:p w14:paraId="75110F51" w14:textId="77777777" w:rsidR="00000000" w:rsidRDefault="00000000">
      <w:pPr>
        <w:spacing w:beforeLines="50" w:before="163" w:afterLines="50" w:after="163" w:line="360" w:lineRule="auto"/>
        <w:ind w:firstLineChars="200" w:firstLine="480"/>
        <w:rPr>
          <w:rFonts w:hint="eastAsia"/>
        </w:rPr>
      </w:pPr>
      <w:r>
        <w:rPr>
          <w:rFonts w:hint="eastAsia"/>
        </w:rPr>
        <w:t>公司的利润分配政策不得随意变更。如因生产经营情况、投资规划、长期发展的需要，或者外部经营环境发生变化，确需调整上述利润分配政策的，应由董事会以保护股东利益为出发点、在不违反有关法律、法规、规范性文件规定的前提下，向股东大会提出利润分配政策的修改方案，并详细说明修改的原因；独立董事应对利润分配政策修改的合理性发表独立意见，监事会应当对董事会制订或修改利润分配政策进行审议；公司利润分配政策的调整需经出席股东大会的股东（包括股东代理人）所持表决权</w:t>
      </w:r>
      <w:r>
        <w:rPr>
          <w:rFonts w:hint="eastAsia"/>
        </w:rPr>
        <w:t>2/3</w:t>
      </w:r>
      <w:r>
        <w:rPr>
          <w:rFonts w:hint="eastAsia"/>
        </w:rPr>
        <w:t>以上通过后生效。”</w:t>
      </w:r>
    </w:p>
    <w:p w14:paraId="2A857FDA" w14:textId="77777777" w:rsidR="00000000" w:rsidRDefault="00000000">
      <w:pPr>
        <w:spacing w:beforeLines="50" w:before="163" w:afterLines="50" w:after="163" w:line="360" w:lineRule="auto"/>
        <w:ind w:firstLineChars="200" w:firstLine="482"/>
        <w:outlineLvl w:val="1"/>
        <w:rPr>
          <w:b/>
        </w:rPr>
      </w:pPr>
      <w:bookmarkStart w:id="42" w:name="_Toc138688497"/>
      <w:r>
        <w:rPr>
          <w:rFonts w:hint="eastAsia"/>
          <w:b/>
        </w:rPr>
        <w:t>（二）最近三年公司利润分配情况</w:t>
      </w:r>
      <w:bookmarkEnd w:id="42"/>
    </w:p>
    <w:p w14:paraId="5E86978C" w14:textId="77777777" w:rsidR="00000000" w:rsidRDefault="00000000">
      <w:pPr>
        <w:spacing w:beforeLines="50" w:before="163" w:afterLines="50" w:after="163" w:line="360" w:lineRule="auto"/>
        <w:ind w:firstLineChars="200" w:firstLine="482"/>
        <w:jc w:val="both"/>
        <w:rPr>
          <w:rFonts w:hint="eastAsia"/>
          <w:b/>
          <w:bCs/>
        </w:rPr>
      </w:pPr>
      <w:r>
        <w:rPr>
          <w:rFonts w:hint="eastAsia"/>
          <w:b/>
          <w:bCs/>
        </w:rPr>
        <w:t>1</w:t>
      </w:r>
      <w:r>
        <w:rPr>
          <w:rFonts w:hint="eastAsia"/>
          <w:b/>
          <w:bCs/>
        </w:rPr>
        <w:t>、最近三年利润分配方案</w:t>
      </w:r>
    </w:p>
    <w:p w14:paraId="6C70CF64" w14:textId="77777777" w:rsidR="00000000" w:rsidRDefault="00000000">
      <w:pPr>
        <w:spacing w:beforeLines="50" w:before="163" w:afterLines="50" w:after="163" w:line="360" w:lineRule="auto"/>
        <w:ind w:firstLineChars="200" w:firstLine="480"/>
        <w:jc w:val="both"/>
      </w:pPr>
      <w:r>
        <w:t>2023</w:t>
      </w:r>
      <w:r>
        <w:t>年</w:t>
      </w:r>
      <w:r>
        <w:t>4</w:t>
      </w:r>
      <w:r>
        <w:t>月</w:t>
      </w:r>
      <w:r>
        <w:t>11</w:t>
      </w:r>
      <w:r>
        <w:t>日，公司召开</w:t>
      </w:r>
      <w:r>
        <w:t>2022</w:t>
      </w:r>
      <w:r>
        <w:t>年年度股东大会，审议通过了《关于</w:t>
      </w:r>
      <w:r>
        <w:t>2022</w:t>
      </w:r>
      <w:r>
        <w:t>年度利润分配及资本公积金转增股本预案的议案》，以</w:t>
      </w:r>
      <w:r>
        <w:t>2022</w:t>
      </w:r>
      <w:r>
        <w:t>年</w:t>
      </w:r>
      <w:r>
        <w:t>12</w:t>
      </w:r>
      <w:r>
        <w:t>月</w:t>
      </w:r>
      <w:r>
        <w:t>31</w:t>
      </w:r>
      <w:r>
        <w:t>日的总股本</w:t>
      </w:r>
      <w:r>
        <w:t>16,887.7148</w:t>
      </w:r>
      <w:r>
        <w:t>万股为基数，向全体股东每</w:t>
      </w:r>
      <w:r>
        <w:t>10</w:t>
      </w:r>
      <w:r>
        <w:t>股派发现金红利</w:t>
      </w:r>
      <w:r>
        <w:t>3.00</w:t>
      </w:r>
      <w:r>
        <w:t>元（含税），共派发现金红利为</w:t>
      </w:r>
      <w:r>
        <w:t>5,066.314440</w:t>
      </w:r>
      <w:r>
        <w:t>万元（含税），以资本公积金向全体股东每</w:t>
      </w:r>
      <w:r>
        <w:t>10</w:t>
      </w:r>
      <w:r>
        <w:t>股转增</w:t>
      </w:r>
      <w:r>
        <w:t>3</w:t>
      </w:r>
      <w:r>
        <w:t>股，共计转增</w:t>
      </w:r>
      <w:r>
        <w:t>5,066.3144</w:t>
      </w:r>
      <w:r>
        <w:t>万股</w:t>
      </w:r>
      <w:r>
        <w:t>,</w:t>
      </w:r>
      <w:r>
        <w:t>本次转增完成后，公司总股本增加至</w:t>
      </w:r>
      <w:r>
        <w:t>21,954.0292</w:t>
      </w:r>
      <w:r>
        <w:t>万股。</w:t>
      </w:r>
    </w:p>
    <w:p w14:paraId="3ED120FF" w14:textId="77777777" w:rsidR="00000000" w:rsidRDefault="00000000">
      <w:pPr>
        <w:spacing w:beforeLines="50" w:before="163" w:afterLines="50" w:after="163" w:line="360" w:lineRule="auto"/>
        <w:ind w:firstLineChars="200" w:firstLine="480"/>
        <w:jc w:val="both"/>
      </w:pPr>
      <w:r>
        <w:t>2022</w:t>
      </w:r>
      <w:r>
        <w:t>年</w:t>
      </w:r>
      <w:r>
        <w:t>5</w:t>
      </w:r>
      <w:r>
        <w:t>月</w:t>
      </w:r>
      <w:r>
        <w:t>18</w:t>
      </w:r>
      <w:r>
        <w:t>日，公司召开</w:t>
      </w:r>
      <w:r>
        <w:t>2021</w:t>
      </w:r>
      <w:r>
        <w:t>年年度股东大会，审议通过了《关于</w:t>
      </w:r>
      <w:r>
        <w:t>2021</w:t>
      </w:r>
      <w:r>
        <w:t>年度利润分配预案的议案》，以</w:t>
      </w:r>
      <w:r>
        <w:t>2021</w:t>
      </w:r>
      <w:r>
        <w:t>年</w:t>
      </w:r>
      <w:r>
        <w:t>12</w:t>
      </w:r>
      <w:r>
        <w:t>月</w:t>
      </w:r>
      <w:r>
        <w:t>31</w:t>
      </w:r>
      <w:r>
        <w:t>日公司总股本</w:t>
      </w:r>
      <w:r>
        <w:t>16,903.2648</w:t>
      </w:r>
      <w:r>
        <w:t>万股扣减公司回购专用证券账户中股份</w:t>
      </w:r>
      <w:r>
        <w:t>42.7626</w:t>
      </w:r>
      <w:r>
        <w:t>万股后的股份总数</w:t>
      </w:r>
      <w:r>
        <w:t>16,860.5022</w:t>
      </w:r>
      <w:r>
        <w:t>万股为基数，向全体股东每</w:t>
      </w:r>
      <w:r>
        <w:t>10</w:t>
      </w:r>
      <w:r>
        <w:t>股派发现金红利</w:t>
      </w:r>
      <w:r>
        <w:t>3.50</w:t>
      </w:r>
      <w:r>
        <w:t>元（含税），合计派发现金红利</w:t>
      </w:r>
      <w:r>
        <w:t>5,901.18</w:t>
      </w:r>
      <w:r>
        <w:t>万元，不以公积金转增股本，不送红股。</w:t>
      </w:r>
    </w:p>
    <w:p w14:paraId="77EB9F3D" w14:textId="77777777" w:rsidR="00000000" w:rsidRDefault="00000000">
      <w:pPr>
        <w:spacing w:beforeLines="50" w:before="163" w:afterLines="50" w:after="163" w:line="360" w:lineRule="auto"/>
        <w:ind w:firstLineChars="200" w:firstLine="480"/>
        <w:jc w:val="both"/>
      </w:pPr>
      <w:r>
        <w:lastRenderedPageBreak/>
        <w:t>2021</w:t>
      </w:r>
      <w:r>
        <w:t>年</w:t>
      </w:r>
      <w:r>
        <w:t>5</w:t>
      </w:r>
      <w:r>
        <w:t>月</w:t>
      </w:r>
      <w:r>
        <w:t>19</w:t>
      </w:r>
      <w:r>
        <w:t>日，公司召开</w:t>
      </w:r>
      <w:r>
        <w:t>2020</w:t>
      </w:r>
      <w:r>
        <w:t>年年度股东大会，审议通过了《关于</w:t>
      </w:r>
      <w:r>
        <w:t>2020</w:t>
      </w:r>
      <w:r>
        <w:t>年度利润分配及资本公积金转增股本预案的议案》，决定以</w:t>
      </w:r>
      <w:r>
        <w:t>2020</w:t>
      </w:r>
      <w:r>
        <w:t>年</w:t>
      </w:r>
      <w:r>
        <w:t>12</w:t>
      </w:r>
      <w:r>
        <w:t>月</w:t>
      </w:r>
      <w:r>
        <w:t>31</w:t>
      </w:r>
      <w:r>
        <w:t>日公司总股本</w:t>
      </w:r>
      <w:r>
        <w:t>11,668.00</w:t>
      </w:r>
      <w:r>
        <w:t>万股为基数，向全体股东每</w:t>
      </w:r>
      <w:r>
        <w:t>10</w:t>
      </w:r>
      <w:r>
        <w:t>股派息</w:t>
      </w:r>
      <w:r>
        <w:t>4.50</w:t>
      </w:r>
      <w:r>
        <w:t>元（含税），合计派发现金股利</w:t>
      </w:r>
      <w:r>
        <w:t>5,250.60</w:t>
      </w:r>
      <w:r>
        <w:t>万元，同时以资本公积向全体股东每</w:t>
      </w:r>
      <w:r>
        <w:t>10</w:t>
      </w:r>
      <w:r>
        <w:t>股转增</w:t>
      </w:r>
      <w:r>
        <w:t>4.50</w:t>
      </w:r>
      <w:r>
        <w:t>股，共计转增</w:t>
      </w:r>
      <w:r>
        <w:t>5,250.60</w:t>
      </w:r>
      <w:r>
        <w:t>万股。</w:t>
      </w:r>
    </w:p>
    <w:p w14:paraId="2548E7BD" w14:textId="77777777" w:rsidR="00000000" w:rsidRDefault="00000000">
      <w:pPr>
        <w:spacing w:beforeLines="50" w:before="163" w:afterLines="50" w:after="163" w:line="360" w:lineRule="auto"/>
        <w:ind w:firstLineChars="200" w:firstLine="482"/>
        <w:rPr>
          <w:b/>
          <w:bCs/>
        </w:rPr>
      </w:pPr>
      <w:r>
        <w:rPr>
          <w:b/>
          <w:bCs/>
        </w:rPr>
        <w:t>2</w:t>
      </w:r>
      <w:r>
        <w:rPr>
          <w:b/>
          <w:bCs/>
        </w:rPr>
        <w:t>、最近三年现金分红情况</w:t>
      </w:r>
    </w:p>
    <w:p w14:paraId="78EF0BCF" w14:textId="77777777" w:rsidR="00000000" w:rsidRDefault="00000000">
      <w:pPr>
        <w:spacing w:beforeLines="50" w:before="163" w:afterLines="50" w:after="163" w:line="360" w:lineRule="auto"/>
        <w:ind w:firstLineChars="200" w:firstLine="480"/>
      </w:pPr>
      <w:r>
        <w:t>2020</w:t>
      </w:r>
      <w:r>
        <w:t>年度至</w:t>
      </w:r>
      <w:r>
        <w:t>2022</w:t>
      </w:r>
      <w:r>
        <w:t>年度，公司以现金方式累计分配的利润为</w:t>
      </w:r>
      <w:r>
        <w:t>16,218.09</w:t>
      </w:r>
      <w:r>
        <w:t>万元，因此公司最近三年累计现金分红占该三年实现的年均可分配利润的</w:t>
      </w:r>
      <w:r>
        <w:t>190.68%</w:t>
      </w:r>
      <w:r>
        <w:t>。公司的利润分配符合中国证监会以及《公司章程》的相关规定。具体分红实施情况如下：</w:t>
      </w:r>
    </w:p>
    <w:p w14:paraId="05A4EF5A" w14:textId="77777777" w:rsidR="00000000" w:rsidRDefault="00000000">
      <w:pPr>
        <w:ind w:firstLineChars="200" w:firstLine="420"/>
        <w:jc w:val="right"/>
        <w:rPr>
          <w:sz w:val="21"/>
        </w:rPr>
      </w:pPr>
      <w:r>
        <w:rPr>
          <w:sz w:val="21"/>
        </w:rPr>
        <w:t>单位：万元</w:t>
      </w:r>
    </w:p>
    <w:tbl>
      <w:tblPr>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50"/>
        <w:gridCol w:w="1142"/>
        <w:gridCol w:w="1142"/>
        <w:gridCol w:w="1142"/>
      </w:tblGrid>
      <w:tr w:rsidR="00000000" w14:paraId="0060EA64" w14:textId="77777777">
        <w:trPr>
          <w:trHeight w:val="397"/>
        </w:trPr>
        <w:tc>
          <w:tcPr>
            <w:tcW w:w="2930" w:type="pct"/>
            <w:shd w:val="clear" w:color="auto" w:fill="D9D9D9"/>
            <w:vAlign w:val="center"/>
          </w:tcPr>
          <w:p w14:paraId="237EF995" w14:textId="77777777" w:rsidR="00000000" w:rsidRPr="00615841" w:rsidRDefault="00000000" w:rsidP="00615841">
            <w:pPr>
              <w:jc w:val="center"/>
              <w:rPr>
                <w:b/>
                <w:sz w:val="21"/>
                <w:szCs w:val="21"/>
              </w:rPr>
            </w:pPr>
            <w:r w:rsidRPr="00615841">
              <w:rPr>
                <w:b/>
                <w:sz w:val="21"/>
                <w:szCs w:val="21"/>
              </w:rPr>
              <w:t>项目</w:t>
            </w:r>
          </w:p>
        </w:tc>
        <w:tc>
          <w:tcPr>
            <w:tcW w:w="690" w:type="pct"/>
            <w:shd w:val="clear" w:color="auto" w:fill="D9D9D9"/>
            <w:vAlign w:val="center"/>
          </w:tcPr>
          <w:p w14:paraId="59399135" w14:textId="77777777" w:rsidR="00000000" w:rsidRPr="00615841" w:rsidRDefault="00000000" w:rsidP="00615841">
            <w:pPr>
              <w:jc w:val="center"/>
              <w:textAlignment w:val="center"/>
              <w:rPr>
                <w:b/>
                <w:bCs/>
                <w:color w:val="000000"/>
                <w:sz w:val="21"/>
                <w:szCs w:val="21"/>
                <w:lang w:bidi="ar"/>
              </w:rPr>
            </w:pPr>
            <w:r w:rsidRPr="00615841">
              <w:rPr>
                <w:b/>
                <w:bCs/>
                <w:color w:val="000000"/>
                <w:sz w:val="21"/>
                <w:szCs w:val="21"/>
                <w:lang w:bidi="ar"/>
              </w:rPr>
              <w:t>2022</w:t>
            </w:r>
            <w:r w:rsidRPr="00615841">
              <w:rPr>
                <w:b/>
                <w:bCs/>
                <w:color w:val="000000"/>
                <w:sz w:val="21"/>
                <w:szCs w:val="21"/>
                <w:lang w:bidi="ar"/>
              </w:rPr>
              <w:t>年</w:t>
            </w:r>
          </w:p>
        </w:tc>
        <w:tc>
          <w:tcPr>
            <w:tcW w:w="690" w:type="pct"/>
            <w:shd w:val="clear" w:color="auto" w:fill="D9D9D9"/>
            <w:vAlign w:val="center"/>
          </w:tcPr>
          <w:p w14:paraId="1084946B" w14:textId="77777777" w:rsidR="00000000" w:rsidRPr="00615841" w:rsidRDefault="00000000" w:rsidP="00615841">
            <w:pPr>
              <w:jc w:val="center"/>
              <w:textAlignment w:val="center"/>
              <w:rPr>
                <w:b/>
                <w:bCs/>
                <w:color w:val="000000"/>
                <w:sz w:val="21"/>
                <w:szCs w:val="21"/>
                <w:lang w:bidi="ar"/>
              </w:rPr>
            </w:pPr>
            <w:r w:rsidRPr="00615841">
              <w:rPr>
                <w:b/>
                <w:bCs/>
                <w:color w:val="000000"/>
                <w:sz w:val="21"/>
                <w:szCs w:val="21"/>
                <w:lang w:bidi="ar"/>
              </w:rPr>
              <w:t>2021</w:t>
            </w:r>
            <w:r w:rsidRPr="00615841">
              <w:rPr>
                <w:b/>
                <w:bCs/>
                <w:color w:val="000000"/>
                <w:sz w:val="21"/>
                <w:szCs w:val="21"/>
                <w:lang w:bidi="ar"/>
              </w:rPr>
              <w:t>年</w:t>
            </w:r>
          </w:p>
        </w:tc>
        <w:tc>
          <w:tcPr>
            <w:tcW w:w="690" w:type="pct"/>
            <w:shd w:val="clear" w:color="auto" w:fill="D9D9D9"/>
            <w:vAlign w:val="center"/>
          </w:tcPr>
          <w:p w14:paraId="493E9181" w14:textId="77777777" w:rsidR="00000000" w:rsidRPr="00615841" w:rsidRDefault="00000000" w:rsidP="00615841">
            <w:pPr>
              <w:jc w:val="center"/>
              <w:textAlignment w:val="center"/>
              <w:rPr>
                <w:b/>
                <w:bCs/>
                <w:color w:val="000000"/>
                <w:sz w:val="21"/>
                <w:szCs w:val="21"/>
                <w:lang w:bidi="ar"/>
              </w:rPr>
            </w:pPr>
            <w:r w:rsidRPr="00615841">
              <w:rPr>
                <w:b/>
                <w:bCs/>
                <w:color w:val="000000"/>
                <w:sz w:val="21"/>
                <w:szCs w:val="21"/>
                <w:lang w:bidi="ar"/>
              </w:rPr>
              <w:t>2020</w:t>
            </w:r>
            <w:r w:rsidRPr="00615841">
              <w:rPr>
                <w:b/>
                <w:bCs/>
                <w:color w:val="000000"/>
                <w:sz w:val="21"/>
                <w:szCs w:val="21"/>
                <w:lang w:bidi="ar"/>
              </w:rPr>
              <w:t>年</w:t>
            </w:r>
          </w:p>
        </w:tc>
      </w:tr>
      <w:tr w:rsidR="00000000" w14:paraId="03D23AD2" w14:textId="77777777">
        <w:trPr>
          <w:trHeight w:val="397"/>
        </w:trPr>
        <w:tc>
          <w:tcPr>
            <w:tcW w:w="2930" w:type="pct"/>
            <w:vAlign w:val="center"/>
          </w:tcPr>
          <w:p w14:paraId="210CC0B8" w14:textId="77777777" w:rsidR="00000000" w:rsidRDefault="00000000">
            <w:pPr>
              <w:rPr>
                <w:sz w:val="21"/>
                <w:szCs w:val="21"/>
              </w:rPr>
            </w:pPr>
            <w:r>
              <w:rPr>
                <w:sz w:val="21"/>
                <w:szCs w:val="21"/>
              </w:rPr>
              <w:t>合并报表中归属于母公司股东的净利润</w:t>
            </w:r>
          </w:p>
        </w:tc>
        <w:tc>
          <w:tcPr>
            <w:tcW w:w="1176" w:type="dxa"/>
            <w:vAlign w:val="center"/>
          </w:tcPr>
          <w:p w14:paraId="014A03C7"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13,620.51</w:t>
            </w:r>
          </w:p>
        </w:tc>
        <w:tc>
          <w:tcPr>
            <w:tcW w:w="1176" w:type="dxa"/>
            <w:vAlign w:val="center"/>
          </w:tcPr>
          <w:p w14:paraId="0F7F9C3F"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6,099.35</w:t>
            </w:r>
          </w:p>
        </w:tc>
        <w:tc>
          <w:tcPr>
            <w:tcW w:w="1176" w:type="dxa"/>
            <w:vAlign w:val="center"/>
          </w:tcPr>
          <w:p w14:paraId="2D99E425"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5,796.81</w:t>
            </w:r>
          </w:p>
        </w:tc>
      </w:tr>
      <w:tr w:rsidR="00000000" w14:paraId="4C2C3834" w14:textId="77777777">
        <w:trPr>
          <w:trHeight w:val="397"/>
        </w:trPr>
        <w:tc>
          <w:tcPr>
            <w:tcW w:w="2930" w:type="pct"/>
            <w:vAlign w:val="center"/>
          </w:tcPr>
          <w:p w14:paraId="33273E2E" w14:textId="77777777" w:rsidR="00000000" w:rsidRDefault="00000000">
            <w:pPr>
              <w:rPr>
                <w:sz w:val="21"/>
                <w:szCs w:val="21"/>
              </w:rPr>
            </w:pPr>
            <w:r>
              <w:rPr>
                <w:sz w:val="21"/>
                <w:szCs w:val="21"/>
              </w:rPr>
              <w:t>现金分红金额（含税）</w:t>
            </w:r>
          </w:p>
        </w:tc>
        <w:tc>
          <w:tcPr>
            <w:tcW w:w="1176" w:type="dxa"/>
            <w:vAlign w:val="center"/>
          </w:tcPr>
          <w:p w14:paraId="0389292B"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5,066.31</w:t>
            </w:r>
          </w:p>
        </w:tc>
        <w:tc>
          <w:tcPr>
            <w:tcW w:w="1176" w:type="dxa"/>
            <w:vAlign w:val="center"/>
          </w:tcPr>
          <w:p w14:paraId="3FFD062A"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5,901.18</w:t>
            </w:r>
          </w:p>
        </w:tc>
        <w:tc>
          <w:tcPr>
            <w:tcW w:w="1176" w:type="dxa"/>
            <w:vAlign w:val="center"/>
          </w:tcPr>
          <w:p w14:paraId="68E2498B"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5,250.60</w:t>
            </w:r>
          </w:p>
        </w:tc>
      </w:tr>
      <w:tr w:rsidR="00000000" w14:paraId="7465A08A" w14:textId="77777777">
        <w:trPr>
          <w:trHeight w:val="397"/>
        </w:trPr>
        <w:tc>
          <w:tcPr>
            <w:tcW w:w="2930" w:type="pct"/>
            <w:vAlign w:val="center"/>
          </w:tcPr>
          <w:p w14:paraId="57751382" w14:textId="77777777" w:rsidR="00000000" w:rsidRDefault="00000000">
            <w:pPr>
              <w:rPr>
                <w:sz w:val="21"/>
                <w:szCs w:val="21"/>
              </w:rPr>
            </w:pPr>
            <w:r>
              <w:rPr>
                <w:sz w:val="21"/>
                <w:szCs w:val="21"/>
              </w:rPr>
              <w:t>现金分红占合并报表中归属于母公司股东净利润的比例</w:t>
            </w:r>
          </w:p>
        </w:tc>
        <w:tc>
          <w:tcPr>
            <w:tcW w:w="1176" w:type="dxa"/>
            <w:vAlign w:val="center"/>
          </w:tcPr>
          <w:p w14:paraId="417A3C4A"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37.20%</w:t>
            </w:r>
          </w:p>
        </w:tc>
        <w:tc>
          <w:tcPr>
            <w:tcW w:w="1176" w:type="dxa"/>
            <w:vAlign w:val="center"/>
          </w:tcPr>
          <w:p w14:paraId="0967C977"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96.75%</w:t>
            </w:r>
          </w:p>
        </w:tc>
        <w:tc>
          <w:tcPr>
            <w:tcW w:w="1176" w:type="dxa"/>
            <w:vAlign w:val="center"/>
          </w:tcPr>
          <w:p w14:paraId="6DA880E4"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90.58%</w:t>
            </w:r>
          </w:p>
        </w:tc>
      </w:tr>
      <w:tr w:rsidR="00000000" w14:paraId="01ED4036" w14:textId="77777777">
        <w:trPr>
          <w:trHeight w:val="397"/>
        </w:trPr>
        <w:tc>
          <w:tcPr>
            <w:tcW w:w="2930" w:type="pct"/>
            <w:vAlign w:val="center"/>
          </w:tcPr>
          <w:p w14:paraId="79CCB5C1" w14:textId="77777777" w:rsidR="00000000" w:rsidRDefault="00000000">
            <w:pPr>
              <w:rPr>
                <w:sz w:val="21"/>
                <w:szCs w:val="21"/>
              </w:rPr>
            </w:pPr>
            <w:r>
              <w:rPr>
                <w:sz w:val="21"/>
                <w:szCs w:val="21"/>
              </w:rPr>
              <w:t>最近三年累计现金分红合计</w:t>
            </w:r>
          </w:p>
        </w:tc>
        <w:tc>
          <w:tcPr>
            <w:tcW w:w="3528" w:type="dxa"/>
            <w:gridSpan w:val="3"/>
            <w:vAlign w:val="center"/>
          </w:tcPr>
          <w:p w14:paraId="3D65B569"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16,218.09</w:t>
            </w:r>
          </w:p>
        </w:tc>
      </w:tr>
      <w:tr w:rsidR="00000000" w14:paraId="62D9A7DF" w14:textId="77777777">
        <w:trPr>
          <w:trHeight w:val="397"/>
        </w:trPr>
        <w:tc>
          <w:tcPr>
            <w:tcW w:w="2930" w:type="pct"/>
            <w:vAlign w:val="center"/>
          </w:tcPr>
          <w:p w14:paraId="05C4FA8A" w14:textId="77777777" w:rsidR="00000000" w:rsidRDefault="00000000">
            <w:pPr>
              <w:rPr>
                <w:sz w:val="21"/>
                <w:szCs w:val="21"/>
              </w:rPr>
            </w:pPr>
            <w:r>
              <w:rPr>
                <w:sz w:val="21"/>
                <w:szCs w:val="21"/>
              </w:rPr>
              <w:t>最近三年合并报表中归属于母公司股东的年均净利润</w:t>
            </w:r>
          </w:p>
        </w:tc>
        <w:tc>
          <w:tcPr>
            <w:tcW w:w="3528" w:type="dxa"/>
            <w:gridSpan w:val="3"/>
            <w:vAlign w:val="center"/>
          </w:tcPr>
          <w:p w14:paraId="70CC25F9"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8,505.56</w:t>
            </w:r>
          </w:p>
        </w:tc>
      </w:tr>
      <w:tr w:rsidR="00000000" w14:paraId="73FBBE4E" w14:textId="77777777">
        <w:trPr>
          <w:trHeight w:val="397"/>
        </w:trPr>
        <w:tc>
          <w:tcPr>
            <w:tcW w:w="2930" w:type="pct"/>
            <w:vAlign w:val="center"/>
          </w:tcPr>
          <w:p w14:paraId="530A129E" w14:textId="77777777" w:rsidR="00000000" w:rsidRDefault="00000000">
            <w:pPr>
              <w:rPr>
                <w:sz w:val="21"/>
                <w:szCs w:val="21"/>
              </w:rPr>
            </w:pPr>
            <w:r>
              <w:rPr>
                <w:sz w:val="21"/>
                <w:szCs w:val="21"/>
              </w:rPr>
              <w:t>最近三年累计现金分红占最近三年合并报表中归属于母公司股东的年均净利润的比例</w:t>
            </w:r>
          </w:p>
        </w:tc>
        <w:tc>
          <w:tcPr>
            <w:tcW w:w="3528" w:type="dxa"/>
            <w:gridSpan w:val="3"/>
            <w:vAlign w:val="center"/>
          </w:tcPr>
          <w:p w14:paraId="447913DC" w14:textId="77777777" w:rsidR="00000000" w:rsidRDefault="00000000">
            <w:pPr>
              <w:jc w:val="right"/>
              <w:textAlignment w:val="center"/>
              <w:rPr>
                <w:rFonts w:eastAsia="等线"/>
                <w:color w:val="000000"/>
                <w:sz w:val="21"/>
                <w:szCs w:val="21"/>
                <w:lang w:bidi="ar"/>
              </w:rPr>
            </w:pPr>
            <w:r>
              <w:rPr>
                <w:rFonts w:eastAsia="等线"/>
                <w:color w:val="000000"/>
                <w:sz w:val="21"/>
                <w:szCs w:val="21"/>
                <w:lang w:bidi="ar"/>
              </w:rPr>
              <w:t>190.68%</w:t>
            </w:r>
          </w:p>
        </w:tc>
      </w:tr>
    </w:tbl>
    <w:p w14:paraId="1BC098F2" w14:textId="77777777" w:rsidR="00000000" w:rsidRDefault="00000000">
      <w:pPr>
        <w:spacing w:beforeLines="50" w:before="163" w:afterLines="50" w:after="163" w:line="360" w:lineRule="auto"/>
        <w:ind w:firstLineChars="200" w:firstLine="482"/>
        <w:outlineLvl w:val="1"/>
        <w:rPr>
          <w:b/>
        </w:rPr>
      </w:pPr>
      <w:bookmarkStart w:id="43" w:name="_Toc138688498"/>
      <w:r>
        <w:rPr>
          <w:b/>
        </w:rPr>
        <w:t>（三）公司未来三年（</w:t>
      </w:r>
      <w:r>
        <w:rPr>
          <w:b/>
        </w:rPr>
        <w:t>2023</w:t>
      </w:r>
      <w:r>
        <w:rPr>
          <w:b/>
        </w:rPr>
        <w:t>年</w:t>
      </w:r>
      <w:r>
        <w:rPr>
          <w:b/>
        </w:rPr>
        <w:t>-2025</w:t>
      </w:r>
      <w:r>
        <w:rPr>
          <w:b/>
        </w:rPr>
        <w:t>年）股东分红回报规划</w:t>
      </w:r>
      <w:bookmarkEnd w:id="43"/>
    </w:p>
    <w:p w14:paraId="46B830E3" w14:textId="77777777" w:rsidR="00000000" w:rsidRDefault="00000000">
      <w:pPr>
        <w:spacing w:beforeLines="50" w:before="163" w:line="360" w:lineRule="auto"/>
        <w:ind w:firstLine="420"/>
        <w:jc w:val="both"/>
      </w:pPr>
      <w:r>
        <w:t>为了增强公司利润分配政策的透明度，保证利润分配的连续性和稳定性，明确本次发行后对公司新老股东权益分红的回报，便于股东对公司经营和分配进行监督。根据《关于进一步落实上市公司现金分红有关事项的通知》（证监发</w:t>
      </w:r>
      <w:r>
        <w:t>[2012]37</w:t>
      </w:r>
      <w:r>
        <w:t>号）及《上市公司监管指引第</w:t>
      </w:r>
      <w:r>
        <w:t>3</w:t>
      </w:r>
      <w:r>
        <w:t>号</w:t>
      </w:r>
      <w:r>
        <w:t>-</w:t>
      </w:r>
      <w:r>
        <w:t>上市公司现金分红》（</w:t>
      </w:r>
      <w:r>
        <w:t>2022</w:t>
      </w:r>
      <w:r>
        <w:t>修订），公司董事会制定了《青岛伟隆阀门股份有限公司未来三年（</w:t>
      </w:r>
      <w:r>
        <w:t>2023</w:t>
      </w:r>
      <w:r>
        <w:t>年</w:t>
      </w:r>
      <w:r>
        <w:t>-2025</w:t>
      </w:r>
      <w:r>
        <w:t>年）股东分红回报规划（修订稿）》（以下简称</w:t>
      </w:r>
      <w:r>
        <w:t>“</w:t>
      </w:r>
      <w:r>
        <w:t>《分红回报规划（修订稿）》</w:t>
      </w:r>
      <w:r>
        <w:t>”</w:t>
      </w:r>
      <w:r>
        <w:t>、</w:t>
      </w:r>
      <w:r>
        <w:t>“</w:t>
      </w:r>
      <w:r>
        <w:t>本规划</w:t>
      </w:r>
      <w:r>
        <w:t>”</w:t>
      </w:r>
      <w:r>
        <w:t>）。《分红回报规划（修订稿）》主要内容如下：</w:t>
      </w:r>
    </w:p>
    <w:p w14:paraId="23385E6A" w14:textId="77777777" w:rsidR="00000000" w:rsidRDefault="00000000">
      <w:pPr>
        <w:spacing w:beforeLines="50" w:before="163" w:line="360" w:lineRule="auto"/>
        <w:ind w:firstLineChars="200" w:firstLine="482"/>
        <w:rPr>
          <w:b/>
          <w:bCs/>
        </w:rPr>
      </w:pPr>
      <w:r>
        <w:rPr>
          <w:b/>
          <w:bCs/>
        </w:rPr>
        <w:t>1</w:t>
      </w:r>
      <w:r>
        <w:rPr>
          <w:b/>
          <w:bCs/>
        </w:rPr>
        <w:t>、公司制定本规划的目的及原则</w:t>
      </w:r>
    </w:p>
    <w:p w14:paraId="448ADC34" w14:textId="77777777" w:rsidR="00000000" w:rsidRDefault="00000000">
      <w:pPr>
        <w:spacing w:beforeLines="50" w:before="163" w:line="360" w:lineRule="auto"/>
        <w:ind w:firstLineChars="200" w:firstLine="480"/>
      </w:pPr>
      <w:r>
        <w:t>（</w:t>
      </w:r>
      <w:r>
        <w:t>1</w:t>
      </w:r>
      <w:r>
        <w:t>）重视对公司投资者的合理投资回报，兼顾公司的长远及可持续发展，利润分配政策应当保持连续性和稳定性，符合相关法律、法规及《公司章程》有关利润分配的规定。</w:t>
      </w:r>
    </w:p>
    <w:p w14:paraId="1E2E8C9C" w14:textId="77777777" w:rsidR="00000000" w:rsidRDefault="00000000">
      <w:pPr>
        <w:spacing w:beforeLines="50" w:before="163" w:line="360" w:lineRule="auto"/>
        <w:ind w:firstLineChars="200" w:firstLine="480"/>
      </w:pPr>
      <w:r>
        <w:t>（</w:t>
      </w:r>
      <w:r>
        <w:t>2</w:t>
      </w:r>
      <w:r>
        <w:t>）每三年为一个周期，制定明确的分红回报规划并由股东大会审议批准后执行，公司制定的利润分配政策尤其是现金分红政策时，应当履行必要的决策程序。</w:t>
      </w:r>
    </w:p>
    <w:p w14:paraId="7AD50EB7" w14:textId="77777777" w:rsidR="00000000" w:rsidRDefault="00000000">
      <w:pPr>
        <w:spacing w:beforeLines="50" w:before="163" w:line="360" w:lineRule="auto"/>
        <w:ind w:firstLineChars="200" w:firstLine="480"/>
      </w:pPr>
      <w:r>
        <w:t>（</w:t>
      </w:r>
      <w:r>
        <w:t>3</w:t>
      </w:r>
      <w:r>
        <w:t>）存在股东违规占用公司资金情况的，公司应当扣减该股东所分配的现金红利，以偿还其占用的资金。</w:t>
      </w:r>
    </w:p>
    <w:p w14:paraId="5AA27EB6" w14:textId="77777777" w:rsidR="00000000" w:rsidRDefault="00000000">
      <w:pPr>
        <w:spacing w:beforeLines="50" w:before="163" w:line="360" w:lineRule="auto"/>
        <w:ind w:firstLineChars="200" w:firstLine="480"/>
      </w:pPr>
      <w:r>
        <w:t>（</w:t>
      </w:r>
      <w:r>
        <w:t>4</w:t>
      </w:r>
      <w:r>
        <w:t>）利润分配不得超过累计可分配利润的范围，不得损害公司持续经营能力。</w:t>
      </w:r>
    </w:p>
    <w:p w14:paraId="26E3EC41" w14:textId="77777777" w:rsidR="00000000" w:rsidRDefault="00000000">
      <w:pPr>
        <w:spacing w:beforeLines="50" w:before="163" w:line="360" w:lineRule="auto"/>
        <w:ind w:firstLineChars="200" w:firstLine="480"/>
      </w:pPr>
      <w:r>
        <w:t>（</w:t>
      </w:r>
      <w:r>
        <w:t>5</w:t>
      </w:r>
      <w:r>
        <w:t>）公司董事会和股东大会对利润分配政策的决策和论证过程中应当充分考虑独立董事和中小股东的意见。</w:t>
      </w:r>
    </w:p>
    <w:p w14:paraId="10EB2ED1" w14:textId="77777777" w:rsidR="00000000" w:rsidRDefault="00000000">
      <w:pPr>
        <w:spacing w:beforeLines="50" w:before="163" w:line="360" w:lineRule="auto"/>
        <w:ind w:firstLineChars="200" w:firstLine="480"/>
      </w:pPr>
      <w:r>
        <w:t>2</w:t>
      </w:r>
      <w:r>
        <w:t>、</w:t>
      </w:r>
      <w:r>
        <w:rPr>
          <w:b/>
          <w:bCs/>
          <w:kern w:val="2"/>
          <w:szCs w:val="22"/>
        </w:rPr>
        <w:t>制定本规划考虑的因素</w:t>
      </w:r>
    </w:p>
    <w:p w14:paraId="296FBA0E" w14:textId="77777777" w:rsidR="00000000" w:rsidRDefault="00000000">
      <w:pPr>
        <w:spacing w:beforeLines="50" w:before="163" w:line="360" w:lineRule="auto"/>
        <w:ind w:firstLineChars="200" w:firstLine="480"/>
        <w:jc w:val="both"/>
      </w:pPr>
      <w:r>
        <w:t>公司未来具体股利分配计划的制定着眼于公司现阶段经营和未来可持续发展，以保证利润分配政策的连续性和稳定性为目的，综合分析并充分考虑以下重要因素：</w:t>
      </w:r>
    </w:p>
    <w:p w14:paraId="3E41726B" w14:textId="77777777" w:rsidR="00000000" w:rsidRDefault="00000000">
      <w:pPr>
        <w:spacing w:beforeLines="50" w:before="163" w:line="360" w:lineRule="auto"/>
        <w:ind w:firstLineChars="200" w:firstLine="480"/>
        <w:jc w:val="both"/>
      </w:pPr>
      <w:r>
        <w:rPr>
          <w:rFonts w:hint="eastAsia"/>
        </w:rPr>
        <w:t>（</w:t>
      </w:r>
      <w:r>
        <w:rPr>
          <w:rFonts w:hint="eastAsia"/>
        </w:rPr>
        <w:t>1</w:t>
      </w:r>
      <w:r>
        <w:rPr>
          <w:rFonts w:hint="eastAsia"/>
        </w:rPr>
        <w:t>）公司经营发展的实际情况</w:t>
      </w:r>
    </w:p>
    <w:p w14:paraId="6FCF49B6" w14:textId="77777777" w:rsidR="00000000" w:rsidRDefault="00000000">
      <w:pPr>
        <w:spacing w:beforeLines="50" w:before="163" w:line="360" w:lineRule="auto"/>
        <w:ind w:firstLineChars="200" w:firstLine="480"/>
        <w:jc w:val="both"/>
      </w:pPr>
      <w:r>
        <w:rPr>
          <w:rFonts w:hint="eastAsia"/>
        </w:rPr>
        <w:t>公司自身经营业绩良好，将根据当年实际经营情况制定相对持续和稳定的股利分配政策。</w:t>
      </w:r>
    </w:p>
    <w:p w14:paraId="7E4BB8F5" w14:textId="77777777" w:rsidR="00000000" w:rsidRDefault="00000000">
      <w:pPr>
        <w:spacing w:beforeLines="50" w:before="163" w:line="360" w:lineRule="auto"/>
        <w:ind w:firstLineChars="200" w:firstLine="480"/>
        <w:jc w:val="both"/>
      </w:pPr>
      <w:r>
        <w:rPr>
          <w:rFonts w:hint="eastAsia"/>
        </w:rPr>
        <w:t>（</w:t>
      </w:r>
      <w:r>
        <w:rPr>
          <w:rFonts w:hint="eastAsia"/>
        </w:rPr>
        <w:t>2</w:t>
      </w:r>
      <w:r>
        <w:rPr>
          <w:rFonts w:hint="eastAsia"/>
        </w:rPr>
        <w:t>）公司所处的发展阶段</w:t>
      </w:r>
    </w:p>
    <w:p w14:paraId="3A039A4C" w14:textId="77777777" w:rsidR="00000000" w:rsidRDefault="00000000">
      <w:pPr>
        <w:spacing w:beforeLines="50" w:before="163" w:line="360" w:lineRule="auto"/>
        <w:ind w:firstLineChars="200" w:firstLine="480"/>
        <w:jc w:val="both"/>
      </w:pPr>
      <w:r>
        <w:rPr>
          <w:rFonts w:hint="eastAsia"/>
        </w:rPr>
        <w:t>公司目前正处在快速发展阶段。公司将充分考虑目前所处发展阶段的影响因素，使股利分配政策能够满足公司的正常经营和可持续发展。</w:t>
      </w:r>
    </w:p>
    <w:p w14:paraId="374322DC" w14:textId="77777777" w:rsidR="00000000" w:rsidRDefault="00000000">
      <w:pPr>
        <w:spacing w:beforeLines="50" w:before="163" w:line="360" w:lineRule="auto"/>
        <w:ind w:firstLineChars="200" w:firstLine="480"/>
        <w:jc w:val="both"/>
      </w:pPr>
      <w:r>
        <w:rPr>
          <w:rFonts w:hint="eastAsia"/>
        </w:rPr>
        <w:t>（</w:t>
      </w:r>
      <w:r>
        <w:rPr>
          <w:rFonts w:hint="eastAsia"/>
        </w:rPr>
        <w:t>3</w:t>
      </w:r>
      <w:r>
        <w:rPr>
          <w:rFonts w:hint="eastAsia"/>
        </w:rPr>
        <w:t>）股东要求和意愿</w:t>
      </w:r>
    </w:p>
    <w:p w14:paraId="259D362E" w14:textId="77777777" w:rsidR="00000000" w:rsidRDefault="00000000">
      <w:pPr>
        <w:spacing w:beforeLines="50" w:before="163" w:line="360" w:lineRule="auto"/>
        <w:ind w:firstLineChars="200" w:firstLine="480"/>
        <w:jc w:val="both"/>
      </w:pPr>
      <w:r>
        <w:rPr>
          <w:rFonts w:hint="eastAsia"/>
        </w:rPr>
        <w:t>公司的股利分配政策还将充分考虑各股东的要求和意愿，既重视对投资者的合理投资回报，也兼顾投资者对公司持续快速发展的期望。</w:t>
      </w:r>
    </w:p>
    <w:p w14:paraId="1B34378A" w14:textId="77777777" w:rsidR="00000000" w:rsidRDefault="00000000">
      <w:pPr>
        <w:spacing w:beforeLines="50" w:before="163" w:line="360" w:lineRule="auto"/>
        <w:ind w:firstLineChars="200" w:firstLine="480"/>
        <w:jc w:val="both"/>
      </w:pPr>
      <w:r>
        <w:rPr>
          <w:rFonts w:hint="eastAsia"/>
        </w:rPr>
        <w:t>（</w:t>
      </w:r>
      <w:r>
        <w:rPr>
          <w:rFonts w:hint="eastAsia"/>
        </w:rPr>
        <w:t>4</w:t>
      </w:r>
      <w:r>
        <w:rPr>
          <w:rFonts w:hint="eastAsia"/>
        </w:rPr>
        <w:t>）现金流量状况</w:t>
      </w:r>
    </w:p>
    <w:p w14:paraId="3D435EC8" w14:textId="77777777" w:rsidR="00000000" w:rsidRDefault="00000000">
      <w:pPr>
        <w:spacing w:beforeLines="50" w:before="163" w:line="360" w:lineRule="auto"/>
        <w:ind w:firstLineChars="200" w:firstLine="480"/>
        <w:jc w:val="both"/>
      </w:pPr>
      <w:r>
        <w:rPr>
          <w:rFonts w:hint="eastAsia"/>
        </w:rPr>
        <w:t>稳定的现金流状况将对公司未来继续实施积极的现金分红政策提供有力的保证。公司将根据当年的实际现金流情况，在保证最低现金分红比例的基础上，确定具体的分红方案。</w:t>
      </w:r>
    </w:p>
    <w:p w14:paraId="5C97FA98" w14:textId="77777777" w:rsidR="00000000" w:rsidRDefault="00000000">
      <w:pPr>
        <w:spacing w:beforeLines="50" w:before="163" w:line="360" w:lineRule="auto"/>
        <w:ind w:firstLineChars="200" w:firstLine="480"/>
        <w:jc w:val="both"/>
      </w:pPr>
      <w:r>
        <w:rPr>
          <w:rFonts w:hint="eastAsia"/>
        </w:rPr>
        <w:t>（</w:t>
      </w:r>
      <w:r>
        <w:rPr>
          <w:rFonts w:hint="eastAsia"/>
        </w:rPr>
        <w:t>5</w:t>
      </w:r>
      <w:r>
        <w:rPr>
          <w:rFonts w:hint="eastAsia"/>
        </w:rPr>
        <w:t>）社会资金成本和外部融资环境</w:t>
      </w:r>
    </w:p>
    <w:p w14:paraId="4D756E30" w14:textId="77777777" w:rsidR="00000000" w:rsidRDefault="00000000">
      <w:pPr>
        <w:spacing w:beforeLines="50" w:before="163" w:line="360" w:lineRule="auto"/>
        <w:ind w:firstLineChars="200" w:firstLine="480"/>
        <w:jc w:val="both"/>
      </w:pPr>
      <w:r>
        <w:rPr>
          <w:rFonts w:hint="eastAsia"/>
        </w:rPr>
        <w:t>公司现有融资渠道除银行贷款外，还可以通过证券市场发行新股、可转换公司债券以及公司债券等方式进行融资。公司在确定股利分配政策时，将全面考虑来自各种融资渠道的资金规模和成本高低，使股利分配政策与公司合理的资本结构、资本成本相适应。</w:t>
      </w:r>
    </w:p>
    <w:p w14:paraId="2D110087" w14:textId="77777777" w:rsidR="00000000" w:rsidRDefault="00000000">
      <w:pPr>
        <w:spacing w:beforeLines="50" w:before="163" w:afterLines="50" w:after="163" w:line="360" w:lineRule="auto"/>
        <w:ind w:firstLineChars="200" w:firstLine="480"/>
        <w:rPr>
          <w:rFonts w:hint="eastAsia"/>
        </w:rPr>
      </w:pPr>
      <w:r>
        <w:rPr>
          <w:rFonts w:hint="eastAsia"/>
        </w:rPr>
        <w:t>3</w:t>
      </w:r>
      <w:r>
        <w:rPr>
          <w:rFonts w:hint="eastAsia"/>
        </w:rPr>
        <w:t>、</w:t>
      </w:r>
      <w:r>
        <w:rPr>
          <w:b/>
          <w:bCs/>
          <w:kern w:val="2"/>
          <w:szCs w:val="22"/>
        </w:rPr>
        <w:t>未来三年分红回报</w:t>
      </w:r>
      <w:r>
        <w:rPr>
          <w:rFonts w:hint="eastAsia"/>
          <w:b/>
          <w:bCs/>
          <w:kern w:val="2"/>
          <w:szCs w:val="22"/>
        </w:rPr>
        <w:t>规划</w:t>
      </w:r>
    </w:p>
    <w:p w14:paraId="004E13C3"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w:t>
      </w:r>
      <w:r>
        <w:rPr>
          <w:rFonts w:ascii="Times New Roman" w:hAnsi="Times New Roman" w:cs="Times New Roman" w:hint="eastAsia"/>
          <w:kern w:val="2"/>
          <w:szCs w:val="22"/>
        </w:rPr>
        <w:t>1</w:t>
      </w:r>
      <w:r>
        <w:rPr>
          <w:rFonts w:ascii="Times New Roman" w:hAnsi="Times New Roman" w:cs="Times New Roman" w:hint="eastAsia"/>
          <w:kern w:val="2"/>
          <w:szCs w:val="22"/>
        </w:rPr>
        <w:t>）</w:t>
      </w:r>
      <w:r>
        <w:rPr>
          <w:rFonts w:ascii="Times New Roman" w:hAnsi="Times New Roman" w:cs="Times New Roman"/>
          <w:kern w:val="2"/>
          <w:szCs w:val="22"/>
        </w:rPr>
        <w:t>公司利润分配的形式：公司采取积极现金</w:t>
      </w:r>
      <w:r>
        <w:rPr>
          <w:rFonts w:ascii="Times New Roman" w:hAnsi="Times New Roman" w:cs="Times New Roman" w:hint="eastAsia"/>
          <w:kern w:val="2"/>
          <w:szCs w:val="22"/>
        </w:rPr>
        <w:t>、</w:t>
      </w:r>
      <w:r>
        <w:rPr>
          <w:rFonts w:ascii="Times New Roman" w:hAnsi="Times New Roman" w:cs="Times New Roman"/>
          <w:kern w:val="2"/>
          <w:szCs w:val="22"/>
        </w:rPr>
        <w:t>股票或者现金与股票相结合方式分配股利，其中优先以现金分红方式分配股利。具备现金分红条件的，应当采用现金分红进行利润分配。采用股票股利进行利润分配的，应当具有公司成长性、每股净资产的摊薄等真实合理因素。</w:t>
      </w:r>
    </w:p>
    <w:p w14:paraId="4E58D5B6"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kern w:val="2"/>
          <w:szCs w:val="22"/>
        </w:rPr>
        <w:t>公司利润分配不得超过累积可分配利润的范围，不得损害公司持续经营能力。</w:t>
      </w:r>
    </w:p>
    <w:p w14:paraId="410B97F6"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kern w:val="2"/>
          <w:szCs w:val="22"/>
        </w:rPr>
        <w:t>公司可以进行中期现金分红。公司董事会可以根据当期的盈利规模、现金流状况、发展阶段及资金需求状况，提议公司进行中期分红。</w:t>
      </w:r>
    </w:p>
    <w:p w14:paraId="74D18F5B"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w:t>
      </w:r>
      <w:r>
        <w:rPr>
          <w:rFonts w:ascii="Times New Roman" w:hAnsi="Times New Roman" w:cs="Times New Roman" w:hint="eastAsia"/>
          <w:kern w:val="2"/>
          <w:szCs w:val="22"/>
        </w:rPr>
        <w:t>2</w:t>
      </w:r>
      <w:r>
        <w:rPr>
          <w:rFonts w:ascii="Times New Roman" w:hAnsi="Times New Roman" w:cs="Times New Roman" w:hint="eastAsia"/>
          <w:kern w:val="2"/>
          <w:szCs w:val="22"/>
        </w:rPr>
        <w:t>）</w:t>
      </w:r>
      <w:r>
        <w:rPr>
          <w:rFonts w:ascii="Times New Roman" w:hAnsi="Times New Roman" w:cs="Times New Roman"/>
          <w:kern w:val="2"/>
          <w:szCs w:val="22"/>
        </w:rPr>
        <w:t>公司现金、股票分红的具体条件和比例：</w:t>
      </w:r>
    </w:p>
    <w:p w14:paraId="267591D8"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1</w:t>
      </w:r>
      <w:r>
        <w:rPr>
          <w:rFonts w:ascii="Times New Roman" w:hAnsi="Times New Roman" w:cs="Times New Roman" w:hint="eastAsia"/>
          <w:kern w:val="2"/>
          <w:szCs w:val="22"/>
        </w:rPr>
        <w:t>）</w:t>
      </w:r>
      <w:r>
        <w:rPr>
          <w:rFonts w:ascii="Times New Roman" w:hAnsi="Times New Roman" w:cs="Times New Roman"/>
          <w:kern w:val="2"/>
          <w:szCs w:val="22"/>
        </w:rPr>
        <w:t>在公司当年盈利且</w:t>
      </w:r>
      <w:r>
        <w:rPr>
          <w:rFonts w:ascii="Times New Roman" w:hAnsi="Times New Roman" w:cs="Times New Roman" w:hint="eastAsia"/>
          <w:kern w:val="2"/>
          <w:szCs w:val="22"/>
        </w:rPr>
        <w:t>该年度可</w:t>
      </w:r>
      <w:r>
        <w:rPr>
          <w:rFonts w:ascii="Times New Roman" w:hAnsi="Times New Roman" w:cs="Times New Roman"/>
          <w:kern w:val="2"/>
          <w:szCs w:val="22"/>
        </w:rPr>
        <w:t>分配利润</w:t>
      </w:r>
      <w:r>
        <w:rPr>
          <w:rFonts w:ascii="Times New Roman" w:hAnsi="Times New Roman" w:cs="Times New Roman" w:hint="eastAsia"/>
          <w:kern w:val="2"/>
          <w:szCs w:val="22"/>
        </w:rPr>
        <w:t>（即公司弥补亏损、提取公积金后的税后利润）</w:t>
      </w:r>
      <w:r>
        <w:rPr>
          <w:rFonts w:ascii="Times New Roman" w:hAnsi="Times New Roman" w:cs="Times New Roman"/>
          <w:kern w:val="2"/>
          <w:szCs w:val="22"/>
        </w:rPr>
        <w:t>为</w:t>
      </w:r>
      <w:r>
        <w:rPr>
          <w:rFonts w:ascii="Times New Roman" w:hAnsi="Times New Roman" w:cs="Times New Roman" w:hint="eastAsia"/>
          <w:kern w:val="2"/>
          <w:szCs w:val="22"/>
        </w:rPr>
        <w:t>正值，同时</w:t>
      </w:r>
      <w:r>
        <w:rPr>
          <w:rFonts w:ascii="Times New Roman" w:hAnsi="Times New Roman"/>
        </w:rPr>
        <w:t>审计机构对公司该年度财务报告出具标准无保留意见的审计报告</w:t>
      </w:r>
      <w:r>
        <w:rPr>
          <w:rFonts w:ascii="Times New Roman" w:hAnsi="Times New Roman" w:cs="Times New Roman"/>
          <w:kern w:val="2"/>
          <w:szCs w:val="22"/>
        </w:rPr>
        <w:t>的前提下，公司应当优先采取现金方式分配股利</w:t>
      </w:r>
      <w:r>
        <w:rPr>
          <w:rFonts w:ascii="Times New Roman" w:hAnsi="Times New Roman" w:cs="Times New Roman" w:hint="eastAsia"/>
          <w:kern w:val="2"/>
          <w:szCs w:val="22"/>
        </w:rPr>
        <w:t>。</w:t>
      </w:r>
      <w:r>
        <w:rPr>
          <w:rFonts w:ascii="Times New Roman" w:hAnsi="Times New Roman" w:cs="Times New Roman"/>
          <w:kern w:val="2"/>
          <w:szCs w:val="22"/>
        </w:rPr>
        <w:t>公司每年以现金方式分配的利润不少于当年实现的可分配利润的</w:t>
      </w:r>
      <w:r>
        <w:rPr>
          <w:rFonts w:ascii="Times New Roman" w:hAnsi="Times New Roman" w:cs="Times New Roman"/>
          <w:kern w:val="2"/>
          <w:szCs w:val="22"/>
        </w:rPr>
        <w:t>10%</w:t>
      </w:r>
      <w:r>
        <w:rPr>
          <w:rFonts w:ascii="Times New Roman" w:hAnsi="Times New Roman" w:cs="Times New Roman" w:hint="eastAsia"/>
          <w:kern w:val="2"/>
          <w:szCs w:val="22"/>
        </w:rPr>
        <w:t>，</w:t>
      </w:r>
      <w:r>
        <w:rPr>
          <w:rFonts w:ascii="Times New Roman" w:hAnsi="Times New Roman"/>
        </w:rPr>
        <w:t>且公司最近三年以现金方式累计分配的利润不少于最近三年实现的年均可分配利润的</w:t>
      </w:r>
      <w:r>
        <w:rPr>
          <w:rFonts w:ascii="Times New Roman" w:hAnsi="Times New Roman"/>
        </w:rPr>
        <w:t>30%</w:t>
      </w:r>
      <w:r>
        <w:rPr>
          <w:rFonts w:ascii="Times New Roman" w:hAnsi="Times New Roman"/>
        </w:rPr>
        <w:t>。</w:t>
      </w:r>
      <w:r>
        <w:rPr>
          <w:rFonts w:ascii="Times New Roman" w:hAnsi="Times New Roman" w:cs="Times New Roman"/>
          <w:kern w:val="2"/>
          <w:szCs w:val="22"/>
        </w:rPr>
        <w:t>具体每个年度的分红比例由董事会根据公司年度盈利状况和未来资金使用计划提出预案。</w:t>
      </w:r>
    </w:p>
    <w:p w14:paraId="0768C1A5"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rPr>
      </w:pPr>
      <w:r>
        <w:rPr>
          <w:rFonts w:ascii="Times New Roman" w:hAnsi="Times New Roman"/>
        </w:rPr>
        <w:t>公司董事会应当综合考虑所处行业特点、发展阶段、自身经营模式、盈利水平以及是否有重大资金支出安排等因素，区分下列情形，并按照</w:t>
      </w:r>
      <w:r>
        <w:rPr>
          <w:rFonts w:ascii="Times New Roman" w:hAnsi="Times New Roman" w:hint="eastAsia"/>
        </w:rPr>
        <w:t>《</w:t>
      </w:r>
      <w:r>
        <w:rPr>
          <w:rFonts w:ascii="Times New Roman" w:hAnsi="Times New Roman"/>
        </w:rPr>
        <w:t>公司章程</w:t>
      </w:r>
      <w:r>
        <w:rPr>
          <w:rFonts w:ascii="Times New Roman" w:hAnsi="Times New Roman" w:hint="eastAsia"/>
        </w:rPr>
        <w:t>》</w:t>
      </w:r>
      <w:r>
        <w:rPr>
          <w:rFonts w:ascii="Times New Roman" w:hAnsi="Times New Roman"/>
        </w:rPr>
        <w:t>规定的程序，提出差异化的现金分红政策：</w:t>
      </w:r>
    </w:p>
    <w:p w14:paraId="58D996EE"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rPr>
      </w:pPr>
      <w:r>
        <w:rPr>
          <w:rFonts w:ascii="Times New Roman" w:hAnsi="Times New Roman" w:hint="eastAsia"/>
        </w:rPr>
        <w:t>①</w:t>
      </w:r>
      <w:r>
        <w:rPr>
          <w:rFonts w:ascii="Times New Roman" w:hAnsi="Times New Roman"/>
        </w:rPr>
        <w:t>公司发展阶段属成熟期且无重大资金支出安排的，进行利润分配时，现金分红在本次利润分配中所占比例最低应达到</w:t>
      </w:r>
      <w:r>
        <w:rPr>
          <w:rFonts w:ascii="Times New Roman" w:hAnsi="Times New Roman"/>
        </w:rPr>
        <w:t>80%</w:t>
      </w:r>
      <w:r>
        <w:rPr>
          <w:rFonts w:ascii="Times New Roman" w:hAnsi="Times New Roman"/>
        </w:rPr>
        <w:t>；</w:t>
      </w:r>
    </w:p>
    <w:p w14:paraId="2E8006F2"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rPr>
      </w:pPr>
      <w:r>
        <w:rPr>
          <w:rFonts w:ascii="Times New Roman" w:hAnsi="Times New Roman" w:hint="eastAsia"/>
        </w:rPr>
        <w:t>②</w:t>
      </w:r>
      <w:r>
        <w:rPr>
          <w:rFonts w:ascii="Times New Roman" w:hAnsi="Times New Roman"/>
        </w:rPr>
        <w:t>公司发展阶段属成熟期且有重大资金支出安排的，进行利润分配时，现金分红在本次利润分配中所占比例最低应达到</w:t>
      </w:r>
      <w:r>
        <w:rPr>
          <w:rFonts w:ascii="Times New Roman" w:hAnsi="Times New Roman"/>
        </w:rPr>
        <w:t>40%</w:t>
      </w:r>
      <w:r>
        <w:rPr>
          <w:rFonts w:ascii="Times New Roman" w:hAnsi="Times New Roman"/>
        </w:rPr>
        <w:t>；</w:t>
      </w:r>
    </w:p>
    <w:p w14:paraId="00974DA1"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rPr>
      </w:pPr>
      <w:r>
        <w:rPr>
          <w:rFonts w:ascii="Times New Roman" w:hAnsi="Times New Roman" w:hint="eastAsia"/>
        </w:rPr>
        <w:t>③</w:t>
      </w:r>
      <w:r>
        <w:rPr>
          <w:rFonts w:ascii="Times New Roman" w:hAnsi="Times New Roman"/>
        </w:rPr>
        <w:t>公司发展阶段属成长期且有重大资金支出安排的，进行利润分配时，现金分红在本次利润分配中所占比例最低应达到</w:t>
      </w:r>
      <w:r>
        <w:rPr>
          <w:rFonts w:ascii="Times New Roman" w:hAnsi="Times New Roman"/>
        </w:rPr>
        <w:t>20%</w:t>
      </w:r>
      <w:r>
        <w:rPr>
          <w:rFonts w:ascii="Times New Roman" w:hAnsi="Times New Roman" w:hint="eastAsia"/>
        </w:rPr>
        <w:t>。</w:t>
      </w:r>
    </w:p>
    <w:p w14:paraId="4789D98D"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2</w:t>
      </w:r>
      <w:r>
        <w:rPr>
          <w:rFonts w:ascii="Times New Roman" w:hAnsi="Times New Roman" w:cs="Times New Roman" w:hint="eastAsia"/>
          <w:kern w:val="2"/>
          <w:szCs w:val="22"/>
        </w:rPr>
        <w:t>）</w:t>
      </w:r>
      <w:r>
        <w:rPr>
          <w:rFonts w:ascii="Times New Roman" w:hAnsi="Times New Roman" w:cs="Times New Roman"/>
          <w:kern w:val="2"/>
          <w:szCs w:val="22"/>
        </w:rPr>
        <w:t>在公司经营状况良好，且董事会认为公司每股收益、股票价格与公司股本规模、股本结构不匹配时，公司可以在满足上述现金分红比例的前提下，同时采取发放股票股利的方式分配利润。公司在确定以股票方式分配利润的具体金额时，应当充分考虑以股票方式分配利润后的总股本是否与公司目前的经营规模、盈利增长速度相适应，并考虑对未来债权融资成本的影响，以确保利润分配方案符合全体股东的整体利益和长远利益。</w:t>
      </w:r>
    </w:p>
    <w:p w14:paraId="0E6BDBAE"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3</w:t>
      </w:r>
      <w:r>
        <w:rPr>
          <w:rFonts w:ascii="Times New Roman" w:hAnsi="Times New Roman" w:cs="Times New Roman" w:hint="eastAsia"/>
          <w:kern w:val="2"/>
          <w:szCs w:val="22"/>
        </w:rPr>
        <w:t>）</w:t>
      </w:r>
      <w:r>
        <w:rPr>
          <w:rFonts w:ascii="Times New Roman" w:hAnsi="Times New Roman" w:cs="Times New Roman"/>
          <w:kern w:val="2"/>
          <w:szCs w:val="22"/>
        </w:rPr>
        <w:t>上述重大资金支出事项是指以下任一情形：</w:t>
      </w:r>
    </w:p>
    <w:p w14:paraId="5AD75EE7"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①</w:t>
      </w:r>
      <w:r>
        <w:rPr>
          <w:rFonts w:ascii="Times New Roman" w:hAnsi="Times New Roman" w:cs="Times New Roman"/>
          <w:kern w:val="2"/>
          <w:szCs w:val="22"/>
        </w:rPr>
        <w:t>公司未来十二个月内拟对外投资、收购或购买资产累计支出达到或超过公司最近一次经审计净资产的</w:t>
      </w:r>
      <w:r>
        <w:rPr>
          <w:rFonts w:ascii="Times New Roman" w:hAnsi="Times New Roman" w:cs="Times New Roman"/>
          <w:kern w:val="2"/>
          <w:szCs w:val="22"/>
        </w:rPr>
        <w:t>50%</w:t>
      </w:r>
      <w:r>
        <w:rPr>
          <w:rFonts w:ascii="Times New Roman" w:hAnsi="Times New Roman" w:cs="Times New Roman"/>
          <w:kern w:val="2"/>
          <w:szCs w:val="22"/>
        </w:rPr>
        <w:t>；</w:t>
      </w:r>
    </w:p>
    <w:p w14:paraId="1360A2B5"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②</w:t>
      </w:r>
      <w:r>
        <w:rPr>
          <w:rFonts w:ascii="Times New Roman" w:hAnsi="Times New Roman" w:cs="Times New Roman"/>
          <w:kern w:val="2"/>
          <w:szCs w:val="22"/>
        </w:rPr>
        <w:t>公司未来十二个月内拟对外投资、收购或购买资产累计支出达到或超过公司最近一次经审计总资产的</w:t>
      </w:r>
      <w:r>
        <w:rPr>
          <w:rFonts w:ascii="Times New Roman" w:hAnsi="Times New Roman" w:cs="Times New Roman"/>
          <w:kern w:val="2"/>
          <w:szCs w:val="22"/>
        </w:rPr>
        <w:t>30%</w:t>
      </w:r>
      <w:r>
        <w:rPr>
          <w:rFonts w:ascii="Times New Roman" w:hAnsi="Times New Roman" w:cs="Times New Roman"/>
          <w:kern w:val="2"/>
          <w:szCs w:val="22"/>
        </w:rPr>
        <w:t>；</w:t>
      </w:r>
    </w:p>
    <w:p w14:paraId="7D4EA49C"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③</w:t>
      </w:r>
      <w:r>
        <w:rPr>
          <w:rFonts w:ascii="Times New Roman" w:hAnsi="Times New Roman" w:cs="Times New Roman"/>
          <w:kern w:val="2"/>
          <w:szCs w:val="22"/>
        </w:rPr>
        <w:t>中国证监会或者深圳证券交易所规定的其他情形。</w:t>
      </w:r>
    </w:p>
    <w:p w14:paraId="4D0DF0FA"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hint="eastAsia"/>
          <w:kern w:val="2"/>
          <w:szCs w:val="22"/>
        </w:rPr>
        <w:t>（</w:t>
      </w:r>
      <w:r>
        <w:rPr>
          <w:rFonts w:ascii="Times New Roman" w:hAnsi="Times New Roman" w:cs="Times New Roman" w:hint="eastAsia"/>
          <w:kern w:val="2"/>
          <w:szCs w:val="22"/>
        </w:rPr>
        <w:t>3</w:t>
      </w:r>
      <w:r>
        <w:rPr>
          <w:rFonts w:ascii="Times New Roman" w:hAnsi="Times New Roman" w:cs="Times New Roman" w:hint="eastAsia"/>
          <w:kern w:val="2"/>
          <w:szCs w:val="22"/>
        </w:rPr>
        <w:t>）</w:t>
      </w:r>
      <w:r>
        <w:rPr>
          <w:rFonts w:ascii="Times New Roman" w:hAnsi="Times New Roman" w:cs="Times New Roman"/>
          <w:kern w:val="2"/>
          <w:szCs w:val="22"/>
        </w:rPr>
        <w:t>利润分配方案的实施</w:t>
      </w:r>
    </w:p>
    <w:p w14:paraId="2AE28DD9" w14:textId="77777777" w:rsidR="00000000" w:rsidRDefault="00000000">
      <w:pPr>
        <w:pStyle w:val="af7"/>
        <w:shd w:val="clear" w:color="auto" w:fill="FFFFFF"/>
        <w:spacing w:beforeLines="50" w:before="163" w:beforeAutospacing="0" w:afterLines="50" w:after="163" w:afterAutospacing="0" w:line="360" w:lineRule="auto"/>
        <w:ind w:firstLineChars="200" w:firstLine="480"/>
        <w:jc w:val="both"/>
        <w:rPr>
          <w:rFonts w:ascii="Times New Roman" w:hAnsi="Times New Roman" w:cs="Times New Roman"/>
          <w:kern w:val="2"/>
          <w:szCs w:val="22"/>
        </w:rPr>
      </w:pPr>
      <w:r>
        <w:rPr>
          <w:rFonts w:ascii="Times New Roman" w:hAnsi="Times New Roman" w:cs="Times New Roman"/>
          <w:kern w:val="2"/>
          <w:szCs w:val="22"/>
        </w:rPr>
        <w:t>公司股东大会对利润分配方案作出决议后，公司董事会须在股东大会召开后</w:t>
      </w:r>
      <w:r>
        <w:rPr>
          <w:rFonts w:ascii="Times New Roman" w:hAnsi="Times New Roman" w:cs="Times New Roman"/>
          <w:kern w:val="2"/>
          <w:szCs w:val="22"/>
        </w:rPr>
        <w:t>2</w:t>
      </w:r>
      <w:r>
        <w:rPr>
          <w:rFonts w:ascii="Times New Roman" w:hAnsi="Times New Roman" w:cs="Times New Roman"/>
          <w:kern w:val="2"/>
          <w:szCs w:val="22"/>
        </w:rPr>
        <w:t>个月内完成股利（或股份）的派发事项。</w:t>
      </w:r>
    </w:p>
    <w:p w14:paraId="50688E4E" w14:textId="77777777" w:rsidR="00000000" w:rsidRDefault="00000000">
      <w:pPr>
        <w:pStyle w:val="af7"/>
        <w:shd w:val="clear" w:color="auto" w:fill="FFFFFF"/>
        <w:spacing w:beforeLines="50" w:before="163" w:beforeAutospacing="0" w:afterLines="50" w:after="163" w:afterAutospacing="0" w:line="360" w:lineRule="auto"/>
        <w:ind w:firstLineChars="200" w:firstLine="482"/>
        <w:rPr>
          <w:rFonts w:ascii="Times New Roman" w:hAnsi="Times New Roman" w:cs="Times New Roman"/>
          <w:b/>
          <w:bCs/>
          <w:kern w:val="2"/>
          <w:szCs w:val="22"/>
        </w:rPr>
      </w:pPr>
      <w:r>
        <w:rPr>
          <w:rFonts w:ascii="Times New Roman" w:hAnsi="Times New Roman" w:cs="Times New Roman" w:hint="eastAsia"/>
          <w:b/>
          <w:bCs/>
          <w:kern w:val="2"/>
          <w:szCs w:val="22"/>
        </w:rPr>
        <w:t>4</w:t>
      </w:r>
      <w:r>
        <w:rPr>
          <w:rFonts w:ascii="Times New Roman" w:hAnsi="Times New Roman" w:cs="Times New Roman" w:hint="eastAsia"/>
          <w:b/>
          <w:bCs/>
          <w:kern w:val="2"/>
          <w:szCs w:val="22"/>
        </w:rPr>
        <w:t>、</w:t>
      </w:r>
      <w:r>
        <w:rPr>
          <w:rFonts w:ascii="Times New Roman" w:hAnsi="Times New Roman" w:cs="Times New Roman"/>
          <w:b/>
          <w:bCs/>
          <w:kern w:val="2"/>
          <w:szCs w:val="22"/>
        </w:rPr>
        <w:t>股东回报规划的决策机制</w:t>
      </w:r>
    </w:p>
    <w:p w14:paraId="56282352" w14:textId="77777777" w:rsidR="00000000" w:rsidRDefault="00000000">
      <w:pPr>
        <w:pStyle w:val="af7"/>
        <w:shd w:val="clear" w:color="auto" w:fill="FFFFFF"/>
        <w:spacing w:beforeLines="50" w:before="163" w:beforeAutospacing="0" w:afterLines="50" w:after="163" w:afterAutospacing="0" w:line="360" w:lineRule="auto"/>
        <w:ind w:firstLineChars="200" w:firstLine="48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rPr>
        <w:t>公司的分红回报规划和利润分配的具体方案应由公司董事会制订，并在董事会审议通过后提交股东大会审议</w:t>
      </w:r>
      <w:r>
        <w:rPr>
          <w:rFonts w:ascii="Times New Roman" w:hAnsi="Times New Roman" w:hint="eastAsia"/>
        </w:rPr>
        <w:t>。</w:t>
      </w:r>
    </w:p>
    <w:p w14:paraId="5CDFEA96" w14:textId="77777777" w:rsidR="00000000" w:rsidRDefault="00000000">
      <w:pPr>
        <w:pStyle w:val="af7"/>
        <w:shd w:val="clear" w:color="auto" w:fill="FFFFFF"/>
        <w:spacing w:beforeLines="50" w:before="163" w:beforeAutospacing="0" w:afterLines="50" w:after="163" w:afterAutospacing="0" w:line="360" w:lineRule="auto"/>
        <w:ind w:firstLineChars="200" w:firstLine="48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rPr>
        <w:t>董事会在审议现金分红具体预案时，应当认真研究和论证公司现金分红的时机、条件和最低比例、调整的条件及其决策程序要求等事宜，独立董事应当发表明确意见</w:t>
      </w:r>
      <w:r>
        <w:rPr>
          <w:rFonts w:ascii="Times New Roman" w:hAnsi="Times New Roman" w:hint="eastAsia"/>
        </w:rPr>
        <w:t>。</w:t>
      </w:r>
    </w:p>
    <w:p w14:paraId="1537689E" w14:textId="77777777" w:rsidR="00000000" w:rsidRDefault="00000000">
      <w:pPr>
        <w:pStyle w:val="af7"/>
        <w:shd w:val="clear" w:color="auto" w:fill="FFFFFF"/>
        <w:spacing w:beforeLines="50" w:before="163" w:beforeAutospacing="0" w:afterLines="50" w:after="163" w:afterAutospacing="0" w:line="360" w:lineRule="auto"/>
        <w:ind w:firstLineChars="200" w:firstLine="48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Pr>
          <w:rFonts w:ascii="Times New Roman" w:hAnsi="Times New Roman"/>
        </w:rPr>
        <w:t>股东大会对现金分红具体方案进行审议时，应当通过多种渠道主动与股东特别是中小股东进行沟通和交流（包括但不限于电话、传真和邮件沟通，筹划投资者接待日或邀请中小股东参会等），充分听取中小股东的意见和诉求，并及时答复中小股东关心的问题</w:t>
      </w:r>
      <w:r>
        <w:rPr>
          <w:rFonts w:ascii="Times New Roman" w:hAnsi="Times New Roman" w:hint="eastAsia"/>
        </w:rPr>
        <w:t>。</w:t>
      </w:r>
    </w:p>
    <w:p w14:paraId="09B52D00" w14:textId="77777777" w:rsidR="00000000" w:rsidRDefault="00000000">
      <w:pPr>
        <w:pStyle w:val="af7"/>
        <w:shd w:val="clear" w:color="auto" w:fill="FFFFFF"/>
        <w:spacing w:beforeLines="50" w:before="163" w:beforeAutospacing="0" w:afterLines="50" w:after="163" w:afterAutospacing="0" w:line="360" w:lineRule="auto"/>
        <w:ind w:firstLineChars="200" w:firstLine="48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w:t>
      </w:r>
      <w:r>
        <w:rPr>
          <w:rFonts w:ascii="Times New Roman" w:hAnsi="Times New Roman"/>
        </w:rPr>
        <w:t>公司应当在年度报告中详细披露现金分红政策的制定及执行情况，并对以下事项进行专项说明：</w:t>
      </w:r>
    </w:p>
    <w:p w14:paraId="068C03F0" w14:textId="77777777" w:rsidR="00000000" w:rsidRDefault="00000000">
      <w:pPr>
        <w:pStyle w:val="af7"/>
        <w:shd w:val="clear" w:color="auto" w:fill="FFFFFF"/>
        <w:spacing w:beforeLines="50" w:before="163" w:beforeAutospacing="0" w:afterLines="50" w:after="163" w:afterAutospacing="0" w:line="360" w:lineRule="auto"/>
        <w:ind w:firstLineChars="200" w:firstLine="480"/>
        <w:rPr>
          <w:rFonts w:ascii="Times New Roman" w:hAnsi="Times New Roman"/>
        </w:rPr>
      </w:pPr>
      <w:r>
        <w:rPr>
          <w:rFonts w:ascii="Times New Roman" w:hAnsi="Times New Roman"/>
        </w:rPr>
        <w:t>1</w:t>
      </w:r>
      <w:r>
        <w:rPr>
          <w:rFonts w:ascii="Times New Roman" w:hAnsi="Times New Roman"/>
        </w:rPr>
        <w:t>）是否符合</w:t>
      </w:r>
      <w:r>
        <w:rPr>
          <w:rFonts w:ascii="Times New Roman" w:hAnsi="Times New Roman" w:hint="eastAsia"/>
        </w:rPr>
        <w:t>《</w:t>
      </w:r>
      <w:r>
        <w:rPr>
          <w:rFonts w:ascii="Times New Roman" w:hAnsi="Times New Roman"/>
        </w:rPr>
        <w:t>公司章程</w:t>
      </w:r>
      <w:r>
        <w:rPr>
          <w:rFonts w:ascii="Times New Roman" w:hAnsi="Times New Roman" w:hint="eastAsia"/>
        </w:rPr>
        <w:t>》</w:t>
      </w:r>
      <w:r>
        <w:rPr>
          <w:rFonts w:ascii="Times New Roman" w:hAnsi="Times New Roman"/>
        </w:rPr>
        <w:t>的规定或股东大会决议的要求；</w:t>
      </w:r>
    </w:p>
    <w:p w14:paraId="447FC4BC" w14:textId="77777777" w:rsidR="00000000" w:rsidRDefault="00000000">
      <w:pPr>
        <w:pStyle w:val="af7"/>
        <w:shd w:val="clear" w:color="auto" w:fill="FFFFFF"/>
        <w:spacing w:beforeLines="50" w:before="163" w:beforeAutospacing="0" w:afterLines="50" w:after="163" w:afterAutospacing="0" w:line="360" w:lineRule="auto"/>
        <w:ind w:firstLineChars="200" w:firstLine="480"/>
        <w:rPr>
          <w:rFonts w:ascii="Times New Roman" w:hAnsi="Times New Roman"/>
        </w:rPr>
      </w:pPr>
      <w:r>
        <w:rPr>
          <w:rFonts w:ascii="Times New Roman" w:hAnsi="Times New Roman"/>
        </w:rPr>
        <w:t>2</w:t>
      </w:r>
      <w:r>
        <w:rPr>
          <w:rFonts w:ascii="Times New Roman" w:hAnsi="Times New Roman"/>
        </w:rPr>
        <w:t>）分红标准和比例是否明确和清晰；</w:t>
      </w:r>
    </w:p>
    <w:p w14:paraId="74AB4320" w14:textId="77777777" w:rsidR="00000000" w:rsidRDefault="00000000">
      <w:pPr>
        <w:pStyle w:val="af7"/>
        <w:shd w:val="clear" w:color="auto" w:fill="FFFFFF"/>
        <w:spacing w:beforeLines="50" w:before="163" w:beforeAutospacing="0" w:afterLines="50" w:after="163" w:afterAutospacing="0" w:line="360" w:lineRule="auto"/>
        <w:ind w:firstLineChars="200" w:firstLine="480"/>
        <w:rPr>
          <w:rFonts w:ascii="Times New Roman" w:hAnsi="Times New Roman"/>
        </w:rPr>
      </w:pPr>
      <w:r>
        <w:rPr>
          <w:rFonts w:ascii="Times New Roman" w:hAnsi="Times New Roman"/>
        </w:rPr>
        <w:t>3</w:t>
      </w:r>
      <w:r>
        <w:rPr>
          <w:rFonts w:ascii="Times New Roman" w:hAnsi="Times New Roman"/>
        </w:rPr>
        <w:t>）相关的决策程序和机制是否完备；</w:t>
      </w:r>
    </w:p>
    <w:p w14:paraId="693B12DE" w14:textId="77777777" w:rsidR="00000000" w:rsidRDefault="00000000">
      <w:pPr>
        <w:pStyle w:val="af7"/>
        <w:shd w:val="clear" w:color="auto" w:fill="FFFFFF"/>
        <w:spacing w:beforeLines="50" w:before="163" w:beforeAutospacing="0" w:afterLines="50" w:after="163" w:afterAutospacing="0" w:line="360" w:lineRule="auto"/>
        <w:ind w:firstLineChars="200" w:firstLine="480"/>
        <w:rPr>
          <w:rFonts w:ascii="Times New Roman" w:hAnsi="Times New Roman"/>
        </w:rPr>
      </w:pPr>
      <w:r>
        <w:rPr>
          <w:rFonts w:ascii="Times New Roman" w:hAnsi="Times New Roman"/>
        </w:rPr>
        <w:t>4</w:t>
      </w:r>
      <w:r>
        <w:rPr>
          <w:rFonts w:ascii="Times New Roman" w:hAnsi="Times New Roman"/>
        </w:rPr>
        <w:t>）独立董事是否履职尽责并发挥了应有的作用；</w:t>
      </w:r>
    </w:p>
    <w:p w14:paraId="1A4FAC63" w14:textId="77777777" w:rsidR="00000000" w:rsidRDefault="00000000">
      <w:pPr>
        <w:pStyle w:val="af7"/>
        <w:shd w:val="clear" w:color="auto" w:fill="FFFFFF"/>
        <w:spacing w:beforeLines="50" w:before="163" w:beforeAutospacing="0" w:afterLines="50" w:after="163" w:afterAutospacing="0" w:line="360" w:lineRule="auto"/>
        <w:ind w:firstLineChars="200" w:firstLine="480"/>
        <w:rPr>
          <w:rFonts w:ascii="Times New Roman" w:hAnsi="Times New Roman"/>
        </w:rPr>
      </w:pPr>
      <w:r>
        <w:rPr>
          <w:rFonts w:ascii="Times New Roman" w:hAnsi="Times New Roman"/>
        </w:rPr>
        <w:t>5</w:t>
      </w:r>
      <w:r>
        <w:rPr>
          <w:rFonts w:ascii="Times New Roman" w:hAnsi="Times New Roman"/>
        </w:rPr>
        <w:t>）中小股东是否有充分表达意见和诉求的机会，中小股东的合法权益是否得到了充分保护</w:t>
      </w:r>
      <w:r>
        <w:rPr>
          <w:rFonts w:ascii="Times New Roman" w:hAnsi="Times New Roman" w:hint="eastAsia"/>
        </w:rPr>
        <w:t>。</w:t>
      </w:r>
    </w:p>
    <w:p w14:paraId="7D950E5B" w14:textId="77777777" w:rsidR="00000000" w:rsidRDefault="00000000">
      <w:pPr>
        <w:pStyle w:val="af7"/>
        <w:shd w:val="clear" w:color="auto" w:fill="FFFFFF"/>
        <w:spacing w:beforeLines="50" w:before="163" w:beforeAutospacing="0" w:afterLines="50" w:after="163" w:afterAutospacing="0" w:line="360" w:lineRule="auto"/>
        <w:ind w:firstLineChars="200" w:firstLine="480"/>
        <w:rPr>
          <w:rFonts w:ascii="Times New Roman" w:hAnsi="Times New Roman"/>
        </w:rPr>
      </w:pPr>
      <w:r>
        <w:rPr>
          <w:rFonts w:ascii="Times New Roman" w:hAnsi="Times New Roman"/>
        </w:rPr>
        <w:t>若公司在年度报告所在年度内对现金分红政策进行调整或变更的，应对调整或变更的条件及程序是否合规和透明进行说明。</w:t>
      </w:r>
    </w:p>
    <w:p w14:paraId="5A54A255" w14:textId="77777777" w:rsidR="00000000" w:rsidRDefault="00000000">
      <w:pPr>
        <w:pStyle w:val="af7"/>
        <w:shd w:val="clear" w:color="auto" w:fill="FFFFFF"/>
        <w:spacing w:beforeLines="50" w:before="163" w:beforeAutospacing="0" w:afterLines="50" w:after="163" w:afterAutospacing="0" w:line="360" w:lineRule="auto"/>
        <w:ind w:firstLineChars="200" w:firstLine="482"/>
        <w:rPr>
          <w:rFonts w:ascii="Times New Roman" w:hAnsi="Times New Roman" w:cs="Times New Roman"/>
          <w:b/>
          <w:bCs/>
          <w:kern w:val="2"/>
          <w:szCs w:val="22"/>
        </w:rPr>
      </w:pPr>
      <w:r>
        <w:rPr>
          <w:rFonts w:ascii="Times New Roman" w:hAnsi="Times New Roman" w:cs="Times New Roman" w:hint="eastAsia"/>
          <w:b/>
          <w:bCs/>
          <w:kern w:val="2"/>
          <w:szCs w:val="22"/>
        </w:rPr>
        <w:t>5</w:t>
      </w:r>
      <w:r>
        <w:rPr>
          <w:rFonts w:ascii="Times New Roman" w:hAnsi="Times New Roman" w:cs="Times New Roman" w:hint="eastAsia"/>
          <w:b/>
          <w:bCs/>
          <w:kern w:val="2"/>
          <w:szCs w:val="22"/>
        </w:rPr>
        <w:t>、</w:t>
      </w:r>
      <w:r>
        <w:rPr>
          <w:rFonts w:ascii="Times New Roman" w:hAnsi="Times New Roman" w:cs="Times New Roman"/>
          <w:b/>
          <w:bCs/>
          <w:kern w:val="2"/>
          <w:szCs w:val="22"/>
        </w:rPr>
        <w:t>股东回报规划的制订周期和调整机制</w:t>
      </w:r>
    </w:p>
    <w:p w14:paraId="7BE478A8" w14:textId="77777777" w:rsidR="00000000" w:rsidRDefault="00000000">
      <w:pPr>
        <w:spacing w:beforeLines="50" w:before="163" w:afterLines="50" w:after="163" w:line="360" w:lineRule="auto"/>
        <w:ind w:firstLineChars="200" w:firstLine="480"/>
      </w:pPr>
      <w:r>
        <w:t>公司的利润分配政策不得随意变更。如因生产经营情况、投资规划、长期发展的需要，或者外部经营环境发生变化，确需调整上述利润分配政策的，应由董事会以保护股东利益为出发点、在不违反有关法律、法规、规范性文件规定的前提下，向股东大会提出利润分配政策的修改方案，并详细说明修改的原因；独立董事应对利润分配政策修改的合理性发表独立意见，监事会应当对董事会制订或修改利润分配政策进行审议；公司利润分配政策的调整需经出席股东大会的股东（包括股东代理人）所持表决权</w:t>
      </w:r>
      <w:r>
        <w:t>2/3</w:t>
      </w:r>
      <w:r>
        <w:t>以上通过后生效。</w:t>
      </w:r>
    </w:p>
    <w:p w14:paraId="06F5C6D0" w14:textId="77777777" w:rsidR="00000000" w:rsidRDefault="00000000">
      <w:pPr>
        <w:spacing w:beforeLines="50" w:before="163" w:afterLines="50" w:after="163" w:line="360" w:lineRule="auto"/>
        <w:ind w:firstLineChars="200" w:firstLine="482"/>
        <w:rPr>
          <w:rFonts w:hint="eastAsia"/>
          <w:b/>
          <w:bCs/>
        </w:rPr>
      </w:pPr>
      <w:r>
        <w:rPr>
          <w:rFonts w:hint="eastAsia"/>
          <w:b/>
          <w:bCs/>
        </w:rPr>
        <w:t>6</w:t>
      </w:r>
      <w:r>
        <w:rPr>
          <w:rFonts w:hint="eastAsia"/>
          <w:b/>
          <w:bCs/>
        </w:rPr>
        <w:t>、其他</w:t>
      </w:r>
    </w:p>
    <w:p w14:paraId="1DD8BDC1" w14:textId="77777777" w:rsidR="00000000" w:rsidRDefault="00000000">
      <w:pPr>
        <w:spacing w:beforeLines="50" w:before="163" w:afterLines="50" w:after="163" w:line="360" w:lineRule="auto"/>
        <w:ind w:firstLineChars="200" w:firstLine="480"/>
      </w:pPr>
      <w:bookmarkStart w:id="44" w:name="_Hlk122527258"/>
      <w:r>
        <w:rPr>
          <w:rFonts w:hint="eastAsia"/>
        </w:rPr>
        <w:t>本规划未尽事宜，依照相关法律法规、规范性文件及《公司章程》规定执行。本规划由董事会负责解释，自公司股东大会审议通过之日起实施。</w:t>
      </w:r>
    </w:p>
    <w:bookmarkEnd w:id="44"/>
    <w:p w14:paraId="1EF464B1" w14:textId="77777777" w:rsidR="00000000" w:rsidRDefault="00000000">
      <w:pPr>
        <w:spacing w:beforeLines="50" w:before="163" w:afterLines="50" w:after="163" w:line="360" w:lineRule="auto"/>
        <w:ind w:firstLineChars="200" w:firstLine="480"/>
        <w:rPr>
          <w:rFonts w:hint="eastAsia"/>
        </w:rPr>
      </w:pPr>
      <w:r>
        <w:rPr>
          <w:rFonts w:hint="eastAsia"/>
        </w:rPr>
        <w:t>特此公告</w:t>
      </w:r>
      <w:r>
        <w:t>。</w:t>
      </w:r>
    </w:p>
    <w:p w14:paraId="20C78A08" w14:textId="77777777" w:rsidR="00000000" w:rsidRDefault="00000000">
      <w:pPr>
        <w:pStyle w:val="jin6"/>
        <w:widowControl w:val="0"/>
        <w:ind w:leftChars="0" w:left="0" w:firstLineChars="0" w:firstLine="0"/>
        <w:jc w:val="right"/>
      </w:pPr>
    </w:p>
    <w:p w14:paraId="2207236F" w14:textId="77777777" w:rsidR="00000000" w:rsidRDefault="00000000">
      <w:pPr>
        <w:spacing w:beforeLines="50" w:before="163" w:afterLines="50" w:after="163" w:line="360" w:lineRule="auto"/>
        <w:ind w:firstLineChars="200" w:firstLine="480"/>
        <w:jc w:val="right"/>
      </w:pPr>
      <w:r>
        <w:rPr>
          <w:rFonts w:hint="eastAsia"/>
        </w:rPr>
        <w:t>青岛伟隆阀门股份有限公司董事会</w:t>
      </w:r>
    </w:p>
    <w:p w14:paraId="06E71A97" w14:textId="77777777" w:rsidR="00F55C03" w:rsidRDefault="00000000">
      <w:pPr>
        <w:spacing w:beforeLines="50" w:before="163" w:afterLines="50" w:after="163" w:line="360" w:lineRule="auto"/>
        <w:ind w:firstLineChars="200" w:firstLine="480"/>
        <w:jc w:val="right"/>
        <w:rPr>
          <w:rFonts w:hint="eastAsia"/>
        </w:rPr>
      </w:pPr>
      <w:r>
        <w:rPr>
          <w:rFonts w:hint="eastAsia"/>
        </w:rPr>
        <w:t>2023</w:t>
      </w:r>
      <w:r>
        <w:rPr>
          <w:rFonts w:hint="eastAsia"/>
        </w:rPr>
        <w:t>年</w:t>
      </w:r>
      <w:r>
        <w:rPr>
          <w:rFonts w:hint="eastAsia"/>
        </w:rPr>
        <w:t>1</w:t>
      </w:r>
      <w:r>
        <w:t>2</w:t>
      </w:r>
      <w:r>
        <w:rPr>
          <w:rFonts w:hint="eastAsia"/>
        </w:rPr>
        <w:t>月</w:t>
      </w:r>
      <w:r>
        <w:rPr>
          <w:rFonts w:hint="eastAsia"/>
        </w:rPr>
        <w:t>29</w:t>
      </w:r>
      <w:r>
        <w:rPr>
          <w:rFonts w:hint="eastAsia"/>
        </w:rPr>
        <w:t>日</w:t>
      </w:r>
    </w:p>
    <w:sectPr w:rsidR="00F55C03">
      <w:pgSz w:w="11906" w:h="16838"/>
      <w:pgMar w:top="1440" w:right="1800" w:bottom="1440" w:left="1800" w:header="851" w:footer="992" w:gutter="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DA3D" w14:textId="77777777" w:rsidR="00D870DE" w:rsidRDefault="00D870DE">
      <w:r>
        <w:separator/>
      </w:r>
    </w:p>
  </w:endnote>
  <w:endnote w:type="continuationSeparator" w:id="0">
    <w:p w14:paraId="4B10E275" w14:textId="77777777" w:rsidR="00D870DE" w:rsidRDefault="00D8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昆仑仿宋">
    <w:altName w:val="宋体"/>
    <w:charset w:val="86"/>
    <w:family w:val="modern"/>
    <w:pitch w:val="default"/>
    <w:sig w:usb0="00000001"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Sim Hei+ 2">
    <w:altName w:val="微软雅黑"/>
    <w:charset w:val="86"/>
    <w:family w:val="swiss"/>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1252" w14:textId="77777777" w:rsidR="00000000" w:rsidRDefault="00000000">
    <w:pPr>
      <w:pStyle w:val="af1"/>
      <w:jc w:val="cente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eastAsia="zh-CN"/>
      </w:rPr>
      <w:t>27</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81A6" w14:textId="77777777" w:rsidR="00000000" w:rsidRDefault="00000000">
    <w:pPr>
      <w:pStyle w:val="af1"/>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F8D4" w14:textId="77777777" w:rsidR="00000000" w:rsidRDefault="00000000">
    <w:pPr>
      <w:pStyle w:val="af1"/>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D407" w14:textId="77777777" w:rsidR="00000000" w:rsidRDefault="00000000">
    <w:pPr>
      <w:pStyle w:val="af1"/>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3595" w14:textId="77777777" w:rsidR="00D870DE" w:rsidRDefault="00D870DE">
      <w:r>
        <w:separator/>
      </w:r>
    </w:p>
  </w:footnote>
  <w:footnote w:type="continuationSeparator" w:id="0">
    <w:p w14:paraId="1C804DF6" w14:textId="77777777" w:rsidR="00D870DE" w:rsidRDefault="00D87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D22B6"/>
    <w:multiLevelType w:val="multilevel"/>
    <w:tmpl w:val="125D22B6"/>
    <w:lvl w:ilvl="0">
      <w:start w:val="1"/>
      <w:numFmt w:val="decimal"/>
      <w:lvlText w:val="%1、"/>
      <w:lvlJc w:val="left"/>
      <w:pPr>
        <w:tabs>
          <w:tab w:val="num" w:pos="780"/>
        </w:tabs>
        <w:ind w:left="780" w:hanging="36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22891E2B"/>
    <w:multiLevelType w:val="multilevel"/>
    <w:tmpl w:val="22891E2B"/>
    <w:lvl w:ilvl="0">
      <w:start w:val="1"/>
      <w:numFmt w:val="japaneseCounting"/>
      <w:lvlText w:val="%1、"/>
      <w:lvlJc w:val="left"/>
      <w:pPr>
        <w:ind w:left="2017" w:hanging="60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68D16D7D"/>
    <w:multiLevelType w:val="multilevel"/>
    <w:tmpl w:val="68D16D7D"/>
    <w:lvl w:ilvl="0">
      <w:start w:val="1"/>
      <w:numFmt w:val="chineseCountingThousand"/>
      <w:suff w:val="nothing"/>
      <w:lvlText w:val="（%1）"/>
      <w:lvlJc w:val="left"/>
      <w:pPr>
        <w:ind w:left="840" w:hanging="420"/>
      </w:pPr>
      <w:rPr>
        <w:rFonts w:hint="eastAsia"/>
        <w:lang w:val="en-US"/>
      </w:rPr>
    </w:lvl>
    <w:lvl w:ilvl="1">
      <w:start w:val="1"/>
      <w:numFmt w:val="decimal"/>
      <w:lvlText w:val="%2、"/>
      <w:lvlJc w:val="left"/>
      <w:pPr>
        <w:tabs>
          <w:tab w:val="num" w:pos="780"/>
        </w:tabs>
        <w:ind w:left="780" w:hanging="360"/>
      </w:pPr>
      <w:rPr>
        <w:rFonts w:hint="eastAsia"/>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04308537">
    <w:abstractNumId w:val="2"/>
  </w:num>
  <w:num w:numId="2" w16cid:durableId="71318692">
    <w:abstractNumId w:val="1"/>
  </w:num>
  <w:num w:numId="3" w16cid:durableId="253325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420"/>
  <w:drawingGridHorizontalSpacing w:val="120"/>
  <w:drawingGridVerticalSpacing w:val="16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zMDk0NGNiYTAzMzJiY2IzNjYyZDU0Y2MzYzFhYWIifQ=="/>
  </w:docVars>
  <w:rsids>
    <w:rsidRoot w:val="00B832B0"/>
    <w:rsid w:val="000000F2"/>
    <w:rsid w:val="00001E57"/>
    <w:rsid w:val="00002743"/>
    <w:rsid w:val="00002941"/>
    <w:rsid w:val="0000364B"/>
    <w:rsid w:val="00003A24"/>
    <w:rsid w:val="00003E2C"/>
    <w:rsid w:val="0000509A"/>
    <w:rsid w:val="0000521B"/>
    <w:rsid w:val="000056AE"/>
    <w:rsid w:val="00005C8B"/>
    <w:rsid w:val="00005F2B"/>
    <w:rsid w:val="00006487"/>
    <w:rsid w:val="00007AFC"/>
    <w:rsid w:val="00007B6E"/>
    <w:rsid w:val="00007DB1"/>
    <w:rsid w:val="000114B8"/>
    <w:rsid w:val="00011EB1"/>
    <w:rsid w:val="00011FD2"/>
    <w:rsid w:val="00012179"/>
    <w:rsid w:val="000124B1"/>
    <w:rsid w:val="0001441F"/>
    <w:rsid w:val="000145F7"/>
    <w:rsid w:val="00014CB2"/>
    <w:rsid w:val="00014DA1"/>
    <w:rsid w:val="00014F00"/>
    <w:rsid w:val="0001533D"/>
    <w:rsid w:val="00016403"/>
    <w:rsid w:val="000169A8"/>
    <w:rsid w:val="00017140"/>
    <w:rsid w:val="0001764D"/>
    <w:rsid w:val="00020065"/>
    <w:rsid w:val="00020BE4"/>
    <w:rsid w:val="0002102A"/>
    <w:rsid w:val="0002216B"/>
    <w:rsid w:val="000221E4"/>
    <w:rsid w:val="00022D59"/>
    <w:rsid w:val="000239F1"/>
    <w:rsid w:val="0002441E"/>
    <w:rsid w:val="00025044"/>
    <w:rsid w:val="00025201"/>
    <w:rsid w:val="000261B1"/>
    <w:rsid w:val="00026DD6"/>
    <w:rsid w:val="00027CD7"/>
    <w:rsid w:val="000313D7"/>
    <w:rsid w:val="00031438"/>
    <w:rsid w:val="000319B4"/>
    <w:rsid w:val="00032D5F"/>
    <w:rsid w:val="000333B4"/>
    <w:rsid w:val="00033E7C"/>
    <w:rsid w:val="00034088"/>
    <w:rsid w:val="000340F9"/>
    <w:rsid w:val="00034428"/>
    <w:rsid w:val="00034DEF"/>
    <w:rsid w:val="000355F2"/>
    <w:rsid w:val="00035911"/>
    <w:rsid w:val="00036094"/>
    <w:rsid w:val="000361DF"/>
    <w:rsid w:val="00036973"/>
    <w:rsid w:val="000369F7"/>
    <w:rsid w:val="00036A96"/>
    <w:rsid w:val="00040269"/>
    <w:rsid w:val="00041832"/>
    <w:rsid w:val="0004252C"/>
    <w:rsid w:val="0004259B"/>
    <w:rsid w:val="00043254"/>
    <w:rsid w:val="0004617E"/>
    <w:rsid w:val="000461AB"/>
    <w:rsid w:val="00046434"/>
    <w:rsid w:val="000467B5"/>
    <w:rsid w:val="00046BBA"/>
    <w:rsid w:val="00046DB0"/>
    <w:rsid w:val="0005007D"/>
    <w:rsid w:val="0005077A"/>
    <w:rsid w:val="000508AD"/>
    <w:rsid w:val="00051412"/>
    <w:rsid w:val="00051541"/>
    <w:rsid w:val="00054298"/>
    <w:rsid w:val="00054831"/>
    <w:rsid w:val="00055293"/>
    <w:rsid w:val="00055F2B"/>
    <w:rsid w:val="0005617E"/>
    <w:rsid w:val="000562E9"/>
    <w:rsid w:val="00061605"/>
    <w:rsid w:val="00061D45"/>
    <w:rsid w:val="00062597"/>
    <w:rsid w:val="00064270"/>
    <w:rsid w:val="00064EBD"/>
    <w:rsid w:val="000652BE"/>
    <w:rsid w:val="0006567C"/>
    <w:rsid w:val="00065B52"/>
    <w:rsid w:val="00065D4A"/>
    <w:rsid w:val="0006652F"/>
    <w:rsid w:val="0006666D"/>
    <w:rsid w:val="00067D0E"/>
    <w:rsid w:val="0007154F"/>
    <w:rsid w:val="00071FA4"/>
    <w:rsid w:val="00072029"/>
    <w:rsid w:val="000734C4"/>
    <w:rsid w:val="00075877"/>
    <w:rsid w:val="00076081"/>
    <w:rsid w:val="00076AB6"/>
    <w:rsid w:val="000774E9"/>
    <w:rsid w:val="0007768A"/>
    <w:rsid w:val="00077B37"/>
    <w:rsid w:val="00082548"/>
    <w:rsid w:val="0008333C"/>
    <w:rsid w:val="000840A9"/>
    <w:rsid w:val="000846AF"/>
    <w:rsid w:val="00084F66"/>
    <w:rsid w:val="00086D39"/>
    <w:rsid w:val="00086D62"/>
    <w:rsid w:val="00087826"/>
    <w:rsid w:val="000878E3"/>
    <w:rsid w:val="00090C2D"/>
    <w:rsid w:val="000918BB"/>
    <w:rsid w:val="00092236"/>
    <w:rsid w:val="000940F3"/>
    <w:rsid w:val="00094141"/>
    <w:rsid w:val="00094179"/>
    <w:rsid w:val="00094740"/>
    <w:rsid w:val="00094F51"/>
    <w:rsid w:val="00095071"/>
    <w:rsid w:val="00095FC4"/>
    <w:rsid w:val="00096592"/>
    <w:rsid w:val="00096AD6"/>
    <w:rsid w:val="000972EC"/>
    <w:rsid w:val="000977DF"/>
    <w:rsid w:val="00097849"/>
    <w:rsid w:val="00097A59"/>
    <w:rsid w:val="000A0F86"/>
    <w:rsid w:val="000A1C96"/>
    <w:rsid w:val="000A22B6"/>
    <w:rsid w:val="000A241D"/>
    <w:rsid w:val="000A4859"/>
    <w:rsid w:val="000A4F8E"/>
    <w:rsid w:val="000A5D4E"/>
    <w:rsid w:val="000A5FD5"/>
    <w:rsid w:val="000A6717"/>
    <w:rsid w:val="000A6877"/>
    <w:rsid w:val="000A6B51"/>
    <w:rsid w:val="000A6FBA"/>
    <w:rsid w:val="000B13C3"/>
    <w:rsid w:val="000B2236"/>
    <w:rsid w:val="000B2379"/>
    <w:rsid w:val="000B2857"/>
    <w:rsid w:val="000B303D"/>
    <w:rsid w:val="000B3A33"/>
    <w:rsid w:val="000B4250"/>
    <w:rsid w:val="000B5BA2"/>
    <w:rsid w:val="000B5EDE"/>
    <w:rsid w:val="000B6136"/>
    <w:rsid w:val="000B6B62"/>
    <w:rsid w:val="000B6D60"/>
    <w:rsid w:val="000B76E6"/>
    <w:rsid w:val="000B7A3F"/>
    <w:rsid w:val="000B7B4B"/>
    <w:rsid w:val="000B7D66"/>
    <w:rsid w:val="000C1105"/>
    <w:rsid w:val="000C11AA"/>
    <w:rsid w:val="000C1641"/>
    <w:rsid w:val="000C1675"/>
    <w:rsid w:val="000C1DA4"/>
    <w:rsid w:val="000C224F"/>
    <w:rsid w:val="000C2476"/>
    <w:rsid w:val="000C2A79"/>
    <w:rsid w:val="000C33F0"/>
    <w:rsid w:val="000C3B84"/>
    <w:rsid w:val="000C3EA3"/>
    <w:rsid w:val="000C56B8"/>
    <w:rsid w:val="000C6263"/>
    <w:rsid w:val="000C67C6"/>
    <w:rsid w:val="000C6BD2"/>
    <w:rsid w:val="000C7D92"/>
    <w:rsid w:val="000C7DF3"/>
    <w:rsid w:val="000D1275"/>
    <w:rsid w:val="000D2251"/>
    <w:rsid w:val="000D2BED"/>
    <w:rsid w:val="000D3F93"/>
    <w:rsid w:val="000D42E4"/>
    <w:rsid w:val="000D4F77"/>
    <w:rsid w:val="000D5198"/>
    <w:rsid w:val="000D5506"/>
    <w:rsid w:val="000D6314"/>
    <w:rsid w:val="000D669D"/>
    <w:rsid w:val="000D68CE"/>
    <w:rsid w:val="000D7296"/>
    <w:rsid w:val="000D7306"/>
    <w:rsid w:val="000E09C1"/>
    <w:rsid w:val="000E0F96"/>
    <w:rsid w:val="000E1883"/>
    <w:rsid w:val="000E2850"/>
    <w:rsid w:val="000E2E88"/>
    <w:rsid w:val="000E349E"/>
    <w:rsid w:val="000E3924"/>
    <w:rsid w:val="000E4F25"/>
    <w:rsid w:val="000E4FE8"/>
    <w:rsid w:val="000E52C4"/>
    <w:rsid w:val="000E56E7"/>
    <w:rsid w:val="000E5BC3"/>
    <w:rsid w:val="000E5ED6"/>
    <w:rsid w:val="000E71A1"/>
    <w:rsid w:val="000E7DC1"/>
    <w:rsid w:val="000F06E5"/>
    <w:rsid w:val="000F1650"/>
    <w:rsid w:val="000F177F"/>
    <w:rsid w:val="000F28E8"/>
    <w:rsid w:val="000F2DB6"/>
    <w:rsid w:val="000F2E59"/>
    <w:rsid w:val="000F31E6"/>
    <w:rsid w:val="000F3EB6"/>
    <w:rsid w:val="000F465A"/>
    <w:rsid w:val="000F4767"/>
    <w:rsid w:val="000F53F7"/>
    <w:rsid w:val="000F56FE"/>
    <w:rsid w:val="000F5966"/>
    <w:rsid w:val="000F5CAC"/>
    <w:rsid w:val="000F69A0"/>
    <w:rsid w:val="00100452"/>
    <w:rsid w:val="0010063A"/>
    <w:rsid w:val="00100C0D"/>
    <w:rsid w:val="00101447"/>
    <w:rsid w:val="001015BF"/>
    <w:rsid w:val="00101765"/>
    <w:rsid w:val="00101EF8"/>
    <w:rsid w:val="001032FF"/>
    <w:rsid w:val="00104C8A"/>
    <w:rsid w:val="0010518A"/>
    <w:rsid w:val="0010524E"/>
    <w:rsid w:val="00105CD6"/>
    <w:rsid w:val="00105D07"/>
    <w:rsid w:val="00105D0C"/>
    <w:rsid w:val="00106CFB"/>
    <w:rsid w:val="00106F36"/>
    <w:rsid w:val="00107012"/>
    <w:rsid w:val="001075A4"/>
    <w:rsid w:val="00107AE6"/>
    <w:rsid w:val="001103E0"/>
    <w:rsid w:val="00111975"/>
    <w:rsid w:val="00111FE4"/>
    <w:rsid w:val="001121F2"/>
    <w:rsid w:val="00112331"/>
    <w:rsid w:val="00112893"/>
    <w:rsid w:val="0011308B"/>
    <w:rsid w:val="001136D4"/>
    <w:rsid w:val="00114845"/>
    <w:rsid w:val="00114A20"/>
    <w:rsid w:val="00115695"/>
    <w:rsid w:val="00116026"/>
    <w:rsid w:val="001162EE"/>
    <w:rsid w:val="001178F9"/>
    <w:rsid w:val="00120ED5"/>
    <w:rsid w:val="001213EB"/>
    <w:rsid w:val="00123197"/>
    <w:rsid w:val="00123A24"/>
    <w:rsid w:val="00123AAC"/>
    <w:rsid w:val="00123B8A"/>
    <w:rsid w:val="00124876"/>
    <w:rsid w:val="001264AE"/>
    <w:rsid w:val="00127904"/>
    <w:rsid w:val="00127B51"/>
    <w:rsid w:val="00127CC8"/>
    <w:rsid w:val="00130864"/>
    <w:rsid w:val="0013116F"/>
    <w:rsid w:val="001319F8"/>
    <w:rsid w:val="00132E58"/>
    <w:rsid w:val="00133948"/>
    <w:rsid w:val="00133A7E"/>
    <w:rsid w:val="00133D04"/>
    <w:rsid w:val="001347CB"/>
    <w:rsid w:val="00134B49"/>
    <w:rsid w:val="00135894"/>
    <w:rsid w:val="00136C36"/>
    <w:rsid w:val="00136FED"/>
    <w:rsid w:val="001375A9"/>
    <w:rsid w:val="00140FC7"/>
    <w:rsid w:val="0014167F"/>
    <w:rsid w:val="00141FE8"/>
    <w:rsid w:val="0014219A"/>
    <w:rsid w:val="0014253F"/>
    <w:rsid w:val="00142976"/>
    <w:rsid w:val="00142E41"/>
    <w:rsid w:val="00142EFE"/>
    <w:rsid w:val="00143046"/>
    <w:rsid w:val="001442C8"/>
    <w:rsid w:val="00144F0B"/>
    <w:rsid w:val="00145A53"/>
    <w:rsid w:val="001461AF"/>
    <w:rsid w:val="001508B9"/>
    <w:rsid w:val="001517A1"/>
    <w:rsid w:val="0015232F"/>
    <w:rsid w:val="001537FA"/>
    <w:rsid w:val="00155B43"/>
    <w:rsid w:val="001561DF"/>
    <w:rsid w:val="00156375"/>
    <w:rsid w:val="00156674"/>
    <w:rsid w:val="0015676B"/>
    <w:rsid w:val="00156F5C"/>
    <w:rsid w:val="001574DF"/>
    <w:rsid w:val="0016098F"/>
    <w:rsid w:val="00160A54"/>
    <w:rsid w:val="00160FDC"/>
    <w:rsid w:val="00161BA9"/>
    <w:rsid w:val="00161C0D"/>
    <w:rsid w:val="001621A7"/>
    <w:rsid w:val="00162899"/>
    <w:rsid w:val="00163176"/>
    <w:rsid w:val="00164634"/>
    <w:rsid w:val="00164C35"/>
    <w:rsid w:val="00165B33"/>
    <w:rsid w:val="0016734A"/>
    <w:rsid w:val="001674C7"/>
    <w:rsid w:val="00167F44"/>
    <w:rsid w:val="001700AC"/>
    <w:rsid w:val="00170C6B"/>
    <w:rsid w:val="0017109A"/>
    <w:rsid w:val="00171317"/>
    <w:rsid w:val="00171537"/>
    <w:rsid w:val="00171931"/>
    <w:rsid w:val="001719A0"/>
    <w:rsid w:val="001723D4"/>
    <w:rsid w:val="00172668"/>
    <w:rsid w:val="00172B08"/>
    <w:rsid w:val="00173BBD"/>
    <w:rsid w:val="00173D90"/>
    <w:rsid w:val="0017502B"/>
    <w:rsid w:val="001761DF"/>
    <w:rsid w:val="0017636D"/>
    <w:rsid w:val="0017707A"/>
    <w:rsid w:val="00177271"/>
    <w:rsid w:val="00180B03"/>
    <w:rsid w:val="00181457"/>
    <w:rsid w:val="00182711"/>
    <w:rsid w:val="0018370F"/>
    <w:rsid w:val="00183BD0"/>
    <w:rsid w:val="00184D5D"/>
    <w:rsid w:val="00184E2F"/>
    <w:rsid w:val="0018530B"/>
    <w:rsid w:val="00185A9D"/>
    <w:rsid w:val="00185DC2"/>
    <w:rsid w:val="00186D3D"/>
    <w:rsid w:val="00186D41"/>
    <w:rsid w:val="00186E0A"/>
    <w:rsid w:val="00187016"/>
    <w:rsid w:val="00187FF7"/>
    <w:rsid w:val="00190200"/>
    <w:rsid w:val="00190CF8"/>
    <w:rsid w:val="00191898"/>
    <w:rsid w:val="00191C4F"/>
    <w:rsid w:val="001945B3"/>
    <w:rsid w:val="00194948"/>
    <w:rsid w:val="00196183"/>
    <w:rsid w:val="001969A5"/>
    <w:rsid w:val="0019711F"/>
    <w:rsid w:val="00197179"/>
    <w:rsid w:val="00197258"/>
    <w:rsid w:val="001972DE"/>
    <w:rsid w:val="001A0B07"/>
    <w:rsid w:val="001A1F09"/>
    <w:rsid w:val="001A3AA7"/>
    <w:rsid w:val="001A42FB"/>
    <w:rsid w:val="001A4634"/>
    <w:rsid w:val="001A4E2A"/>
    <w:rsid w:val="001A4FF4"/>
    <w:rsid w:val="001A5959"/>
    <w:rsid w:val="001A5E25"/>
    <w:rsid w:val="001B004E"/>
    <w:rsid w:val="001B084B"/>
    <w:rsid w:val="001B0914"/>
    <w:rsid w:val="001B097B"/>
    <w:rsid w:val="001B0C3C"/>
    <w:rsid w:val="001B1492"/>
    <w:rsid w:val="001B1BE4"/>
    <w:rsid w:val="001B2303"/>
    <w:rsid w:val="001B25C8"/>
    <w:rsid w:val="001B4AF3"/>
    <w:rsid w:val="001B528B"/>
    <w:rsid w:val="001B5E75"/>
    <w:rsid w:val="001B5EE3"/>
    <w:rsid w:val="001B60EF"/>
    <w:rsid w:val="001B6DAD"/>
    <w:rsid w:val="001C0347"/>
    <w:rsid w:val="001C2436"/>
    <w:rsid w:val="001C2732"/>
    <w:rsid w:val="001C2DED"/>
    <w:rsid w:val="001C2FBE"/>
    <w:rsid w:val="001C3AEA"/>
    <w:rsid w:val="001C7993"/>
    <w:rsid w:val="001D0218"/>
    <w:rsid w:val="001D0231"/>
    <w:rsid w:val="001D0A80"/>
    <w:rsid w:val="001D0E58"/>
    <w:rsid w:val="001D1159"/>
    <w:rsid w:val="001D14A5"/>
    <w:rsid w:val="001D193B"/>
    <w:rsid w:val="001D22CB"/>
    <w:rsid w:val="001D24BF"/>
    <w:rsid w:val="001D2603"/>
    <w:rsid w:val="001D2608"/>
    <w:rsid w:val="001D3267"/>
    <w:rsid w:val="001D36FE"/>
    <w:rsid w:val="001D3C7D"/>
    <w:rsid w:val="001D420D"/>
    <w:rsid w:val="001D485C"/>
    <w:rsid w:val="001D4A0B"/>
    <w:rsid w:val="001D56E7"/>
    <w:rsid w:val="001D5D1F"/>
    <w:rsid w:val="001D65A1"/>
    <w:rsid w:val="001D6F62"/>
    <w:rsid w:val="001D7234"/>
    <w:rsid w:val="001D7EDB"/>
    <w:rsid w:val="001E0C1A"/>
    <w:rsid w:val="001E0F37"/>
    <w:rsid w:val="001E1486"/>
    <w:rsid w:val="001E220F"/>
    <w:rsid w:val="001E3EAC"/>
    <w:rsid w:val="001E4A78"/>
    <w:rsid w:val="001E50DB"/>
    <w:rsid w:val="001E5284"/>
    <w:rsid w:val="001E53C9"/>
    <w:rsid w:val="001E56E2"/>
    <w:rsid w:val="001E6247"/>
    <w:rsid w:val="001E6E5E"/>
    <w:rsid w:val="001E70E4"/>
    <w:rsid w:val="001E748F"/>
    <w:rsid w:val="001E7C2B"/>
    <w:rsid w:val="001E7E75"/>
    <w:rsid w:val="001F1062"/>
    <w:rsid w:val="001F2211"/>
    <w:rsid w:val="001F2BCD"/>
    <w:rsid w:val="001F2F7A"/>
    <w:rsid w:val="001F4DE4"/>
    <w:rsid w:val="001F552B"/>
    <w:rsid w:val="001F6675"/>
    <w:rsid w:val="001F6FCB"/>
    <w:rsid w:val="002008F0"/>
    <w:rsid w:val="00201100"/>
    <w:rsid w:val="00201118"/>
    <w:rsid w:val="00201360"/>
    <w:rsid w:val="00201614"/>
    <w:rsid w:val="002032F8"/>
    <w:rsid w:val="0020383D"/>
    <w:rsid w:val="002047FA"/>
    <w:rsid w:val="0020534B"/>
    <w:rsid w:val="00206293"/>
    <w:rsid w:val="00206EC0"/>
    <w:rsid w:val="00207171"/>
    <w:rsid w:val="00207BCC"/>
    <w:rsid w:val="00210109"/>
    <w:rsid w:val="00210937"/>
    <w:rsid w:val="00210B77"/>
    <w:rsid w:val="00210DFD"/>
    <w:rsid w:val="002125A3"/>
    <w:rsid w:val="00212612"/>
    <w:rsid w:val="00212F6D"/>
    <w:rsid w:val="002131C2"/>
    <w:rsid w:val="002137FB"/>
    <w:rsid w:val="002138EA"/>
    <w:rsid w:val="00213EC3"/>
    <w:rsid w:val="00214207"/>
    <w:rsid w:val="0021425C"/>
    <w:rsid w:val="00214EB0"/>
    <w:rsid w:val="00215990"/>
    <w:rsid w:val="00216CE1"/>
    <w:rsid w:val="0021733C"/>
    <w:rsid w:val="00217AC4"/>
    <w:rsid w:val="00217AEC"/>
    <w:rsid w:val="00217BA8"/>
    <w:rsid w:val="00220300"/>
    <w:rsid w:val="002207B0"/>
    <w:rsid w:val="0022131E"/>
    <w:rsid w:val="00221EF5"/>
    <w:rsid w:val="00222050"/>
    <w:rsid w:val="00222493"/>
    <w:rsid w:val="002228FF"/>
    <w:rsid w:val="00222B9E"/>
    <w:rsid w:val="00222FA2"/>
    <w:rsid w:val="00223270"/>
    <w:rsid w:val="00223D44"/>
    <w:rsid w:val="00223E2A"/>
    <w:rsid w:val="00226360"/>
    <w:rsid w:val="0023077B"/>
    <w:rsid w:val="00231515"/>
    <w:rsid w:val="00231BD3"/>
    <w:rsid w:val="00231C78"/>
    <w:rsid w:val="002323F6"/>
    <w:rsid w:val="00235794"/>
    <w:rsid w:val="00235C6E"/>
    <w:rsid w:val="00235CBF"/>
    <w:rsid w:val="00235E61"/>
    <w:rsid w:val="002377EF"/>
    <w:rsid w:val="00237A70"/>
    <w:rsid w:val="002403AE"/>
    <w:rsid w:val="0024056C"/>
    <w:rsid w:val="00240774"/>
    <w:rsid w:val="00241CED"/>
    <w:rsid w:val="0024248D"/>
    <w:rsid w:val="00242C6E"/>
    <w:rsid w:val="00242F09"/>
    <w:rsid w:val="00243806"/>
    <w:rsid w:val="00244504"/>
    <w:rsid w:val="00246593"/>
    <w:rsid w:val="00246E31"/>
    <w:rsid w:val="0024746D"/>
    <w:rsid w:val="00247FC4"/>
    <w:rsid w:val="0025024A"/>
    <w:rsid w:val="00250811"/>
    <w:rsid w:val="002510DD"/>
    <w:rsid w:val="00251A05"/>
    <w:rsid w:val="002523B8"/>
    <w:rsid w:val="00252AFC"/>
    <w:rsid w:val="00253125"/>
    <w:rsid w:val="00253245"/>
    <w:rsid w:val="00253B94"/>
    <w:rsid w:val="002545A4"/>
    <w:rsid w:val="00254CB3"/>
    <w:rsid w:val="00254CE2"/>
    <w:rsid w:val="0025664E"/>
    <w:rsid w:val="00257AE4"/>
    <w:rsid w:val="00257B90"/>
    <w:rsid w:val="0026095F"/>
    <w:rsid w:val="00261BB4"/>
    <w:rsid w:val="002634DE"/>
    <w:rsid w:val="002638A4"/>
    <w:rsid w:val="0026435A"/>
    <w:rsid w:val="00264927"/>
    <w:rsid w:val="00264C44"/>
    <w:rsid w:val="00265089"/>
    <w:rsid w:val="00265478"/>
    <w:rsid w:val="00265812"/>
    <w:rsid w:val="00265B6E"/>
    <w:rsid w:val="002666F7"/>
    <w:rsid w:val="00266E6C"/>
    <w:rsid w:val="00271414"/>
    <w:rsid w:val="00271C31"/>
    <w:rsid w:val="00271F29"/>
    <w:rsid w:val="002721E1"/>
    <w:rsid w:val="00272349"/>
    <w:rsid w:val="00272359"/>
    <w:rsid w:val="00272480"/>
    <w:rsid w:val="002725FA"/>
    <w:rsid w:val="0027300E"/>
    <w:rsid w:val="002730B8"/>
    <w:rsid w:val="00273EF9"/>
    <w:rsid w:val="00275D28"/>
    <w:rsid w:val="00275EC9"/>
    <w:rsid w:val="002764CC"/>
    <w:rsid w:val="00277971"/>
    <w:rsid w:val="00280B34"/>
    <w:rsid w:val="00280E95"/>
    <w:rsid w:val="002811AB"/>
    <w:rsid w:val="00281E08"/>
    <w:rsid w:val="00281F3A"/>
    <w:rsid w:val="00282901"/>
    <w:rsid w:val="002829DC"/>
    <w:rsid w:val="0028391E"/>
    <w:rsid w:val="00283C78"/>
    <w:rsid w:val="00284011"/>
    <w:rsid w:val="00284353"/>
    <w:rsid w:val="002850B8"/>
    <w:rsid w:val="00285864"/>
    <w:rsid w:val="00285A7E"/>
    <w:rsid w:val="0028731F"/>
    <w:rsid w:val="002904FE"/>
    <w:rsid w:val="002909FC"/>
    <w:rsid w:val="00290DC2"/>
    <w:rsid w:val="00291718"/>
    <w:rsid w:val="002919C9"/>
    <w:rsid w:val="00291B55"/>
    <w:rsid w:val="00292F48"/>
    <w:rsid w:val="00293788"/>
    <w:rsid w:val="002956F6"/>
    <w:rsid w:val="00295E58"/>
    <w:rsid w:val="002A0046"/>
    <w:rsid w:val="002A13C8"/>
    <w:rsid w:val="002A1813"/>
    <w:rsid w:val="002A2EE4"/>
    <w:rsid w:val="002A3526"/>
    <w:rsid w:val="002A392F"/>
    <w:rsid w:val="002A45AD"/>
    <w:rsid w:val="002A4965"/>
    <w:rsid w:val="002A4B1D"/>
    <w:rsid w:val="002A4E81"/>
    <w:rsid w:val="002A545E"/>
    <w:rsid w:val="002A5B22"/>
    <w:rsid w:val="002A5DB3"/>
    <w:rsid w:val="002A6368"/>
    <w:rsid w:val="002A69E2"/>
    <w:rsid w:val="002A7DA6"/>
    <w:rsid w:val="002A7FF6"/>
    <w:rsid w:val="002B326B"/>
    <w:rsid w:val="002B39A8"/>
    <w:rsid w:val="002B435F"/>
    <w:rsid w:val="002B479E"/>
    <w:rsid w:val="002B667A"/>
    <w:rsid w:val="002B788F"/>
    <w:rsid w:val="002B7DE1"/>
    <w:rsid w:val="002B7E24"/>
    <w:rsid w:val="002B7F99"/>
    <w:rsid w:val="002C02D1"/>
    <w:rsid w:val="002C0B67"/>
    <w:rsid w:val="002C1B59"/>
    <w:rsid w:val="002C1F1F"/>
    <w:rsid w:val="002C2042"/>
    <w:rsid w:val="002C21BF"/>
    <w:rsid w:val="002C249C"/>
    <w:rsid w:val="002C2F0D"/>
    <w:rsid w:val="002C322E"/>
    <w:rsid w:val="002C3575"/>
    <w:rsid w:val="002C3670"/>
    <w:rsid w:val="002C416C"/>
    <w:rsid w:val="002C4BBD"/>
    <w:rsid w:val="002C53CB"/>
    <w:rsid w:val="002C5C1E"/>
    <w:rsid w:val="002C6190"/>
    <w:rsid w:val="002C6978"/>
    <w:rsid w:val="002C6B4F"/>
    <w:rsid w:val="002D0961"/>
    <w:rsid w:val="002D0A89"/>
    <w:rsid w:val="002D2111"/>
    <w:rsid w:val="002D2345"/>
    <w:rsid w:val="002D24DF"/>
    <w:rsid w:val="002D27E7"/>
    <w:rsid w:val="002D2856"/>
    <w:rsid w:val="002D2A62"/>
    <w:rsid w:val="002D2E73"/>
    <w:rsid w:val="002D50A3"/>
    <w:rsid w:val="002D55BC"/>
    <w:rsid w:val="002D656A"/>
    <w:rsid w:val="002D6890"/>
    <w:rsid w:val="002D72C8"/>
    <w:rsid w:val="002E12DF"/>
    <w:rsid w:val="002E19D4"/>
    <w:rsid w:val="002E1E68"/>
    <w:rsid w:val="002E2793"/>
    <w:rsid w:val="002E279A"/>
    <w:rsid w:val="002E27EE"/>
    <w:rsid w:val="002E3EF3"/>
    <w:rsid w:val="002E5665"/>
    <w:rsid w:val="002E59BF"/>
    <w:rsid w:val="002E5A77"/>
    <w:rsid w:val="002E5E4E"/>
    <w:rsid w:val="002E62D0"/>
    <w:rsid w:val="002E6BEC"/>
    <w:rsid w:val="002E713D"/>
    <w:rsid w:val="002E7465"/>
    <w:rsid w:val="002F0DA1"/>
    <w:rsid w:val="002F0FB6"/>
    <w:rsid w:val="002F1947"/>
    <w:rsid w:val="002F1CD7"/>
    <w:rsid w:val="002F32BD"/>
    <w:rsid w:val="002F4208"/>
    <w:rsid w:val="002F4A45"/>
    <w:rsid w:val="002F650A"/>
    <w:rsid w:val="002F660D"/>
    <w:rsid w:val="002F7601"/>
    <w:rsid w:val="0030169E"/>
    <w:rsid w:val="00302437"/>
    <w:rsid w:val="003024EA"/>
    <w:rsid w:val="003027A4"/>
    <w:rsid w:val="00303290"/>
    <w:rsid w:val="00303DED"/>
    <w:rsid w:val="00304E6D"/>
    <w:rsid w:val="00305C82"/>
    <w:rsid w:val="00305CFC"/>
    <w:rsid w:val="00305E7B"/>
    <w:rsid w:val="00305F36"/>
    <w:rsid w:val="00307393"/>
    <w:rsid w:val="003079A0"/>
    <w:rsid w:val="003079A1"/>
    <w:rsid w:val="00307A65"/>
    <w:rsid w:val="00307B41"/>
    <w:rsid w:val="00310425"/>
    <w:rsid w:val="00310D36"/>
    <w:rsid w:val="00311C9A"/>
    <w:rsid w:val="0031253D"/>
    <w:rsid w:val="003128F5"/>
    <w:rsid w:val="00312A37"/>
    <w:rsid w:val="00312C5E"/>
    <w:rsid w:val="00313D21"/>
    <w:rsid w:val="0031464A"/>
    <w:rsid w:val="00314D9A"/>
    <w:rsid w:val="00314E4E"/>
    <w:rsid w:val="00315052"/>
    <w:rsid w:val="00315ACF"/>
    <w:rsid w:val="00315E0F"/>
    <w:rsid w:val="00316032"/>
    <w:rsid w:val="00316413"/>
    <w:rsid w:val="00317CDC"/>
    <w:rsid w:val="003213BF"/>
    <w:rsid w:val="00321994"/>
    <w:rsid w:val="00321DBC"/>
    <w:rsid w:val="003222E6"/>
    <w:rsid w:val="00323123"/>
    <w:rsid w:val="003234BF"/>
    <w:rsid w:val="00323B58"/>
    <w:rsid w:val="003246FA"/>
    <w:rsid w:val="00324B91"/>
    <w:rsid w:val="0032528E"/>
    <w:rsid w:val="003256E2"/>
    <w:rsid w:val="00325BE5"/>
    <w:rsid w:val="00326D96"/>
    <w:rsid w:val="0032750B"/>
    <w:rsid w:val="00327BFB"/>
    <w:rsid w:val="00327E79"/>
    <w:rsid w:val="00331627"/>
    <w:rsid w:val="00331770"/>
    <w:rsid w:val="0033220A"/>
    <w:rsid w:val="0033221F"/>
    <w:rsid w:val="00333533"/>
    <w:rsid w:val="00333657"/>
    <w:rsid w:val="0033390F"/>
    <w:rsid w:val="00334317"/>
    <w:rsid w:val="0033568C"/>
    <w:rsid w:val="00335723"/>
    <w:rsid w:val="00335D02"/>
    <w:rsid w:val="00335E70"/>
    <w:rsid w:val="00341866"/>
    <w:rsid w:val="00342C65"/>
    <w:rsid w:val="00342CC4"/>
    <w:rsid w:val="003439F2"/>
    <w:rsid w:val="00343C90"/>
    <w:rsid w:val="00344CCF"/>
    <w:rsid w:val="003451A3"/>
    <w:rsid w:val="00345C71"/>
    <w:rsid w:val="00346109"/>
    <w:rsid w:val="003473AA"/>
    <w:rsid w:val="003475FB"/>
    <w:rsid w:val="00350AB8"/>
    <w:rsid w:val="00350E2E"/>
    <w:rsid w:val="00352438"/>
    <w:rsid w:val="00352723"/>
    <w:rsid w:val="00352817"/>
    <w:rsid w:val="003528A2"/>
    <w:rsid w:val="00352C45"/>
    <w:rsid w:val="00352D71"/>
    <w:rsid w:val="00353119"/>
    <w:rsid w:val="003532AE"/>
    <w:rsid w:val="00353C4A"/>
    <w:rsid w:val="0035681D"/>
    <w:rsid w:val="0035794D"/>
    <w:rsid w:val="00360F97"/>
    <w:rsid w:val="00361095"/>
    <w:rsid w:val="0036146B"/>
    <w:rsid w:val="00362AF0"/>
    <w:rsid w:val="00363337"/>
    <w:rsid w:val="00363440"/>
    <w:rsid w:val="00363607"/>
    <w:rsid w:val="0036459A"/>
    <w:rsid w:val="00364717"/>
    <w:rsid w:val="00365B0F"/>
    <w:rsid w:val="00365E91"/>
    <w:rsid w:val="0036616A"/>
    <w:rsid w:val="003679BC"/>
    <w:rsid w:val="003679BD"/>
    <w:rsid w:val="00367BD2"/>
    <w:rsid w:val="00370474"/>
    <w:rsid w:val="00370681"/>
    <w:rsid w:val="0037234E"/>
    <w:rsid w:val="00372D85"/>
    <w:rsid w:val="00373BCA"/>
    <w:rsid w:val="00373D9E"/>
    <w:rsid w:val="00373F8F"/>
    <w:rsid w:val="00374784"/>
    <w:rsid w:val="0037573A"/>
    <w:rsid w:val="00376F47"/>
    <w:rsid w:val="00377AE5"/>
    <w:rsid w:val="003809CF"/>
    <w:rsid w:val="00380BB7"/>
    <w:rsid w:val="00380CA0"/>
    <w:rsid w:val="00380D68"/>
    <w:rsid w:val="00380EEF"/>
    <w:rsid w:val="00381DAF"/>
    <w:rsid w:val="00382788"/>
    <w:rsid w:val="00382C93"/>
    <w:rsid w:val="003835C8"/>
    <w:rsid w:val="00383D90"/>
    <w:rsid w:val="003856F3"/>
    <w:rsid w:val="003863B6"/>
    <w:rsid w:val="00386B0A"/>
    <w:rsid w:val="00387489"/>
    <w:rsid w:val="0039035C"/>
    <w:rsid w:val="00390F89"/>
    <w:rsid w:val="00391E44"/>
    <w:rsid w:val="00391E75"/>
    <w:rsid w:val="0039256F"/>
    <w:rsid w:val="0039272F"/>
    <w:rsid w:val="00392B19"/>
    <w:rsid w:val="00392EF5"/>
    <w:rsid w:val="00393E5C"/>
    <w:rsid w:val="00394D9A"/>
    <w:rsid w:val="0039515A"/>
    <w:rsid w:val="00395723"/>
    <w:rsid w:val="003959B5"/>
    <w:rsid w:val="003968F8"/>
    <w:rsid w:val="0039742B"/>
    <w:rsid w:val="00397968"/>
    <w:rsid w:val="003A07D1"/>
    <w:rsid w:val="003A290B"/>
    <w:rsid w:val="003A301B"/>
    <w:rsid w:val="003A3A7D"/>
    <w:rsid w:val="003A661A"/>
    <w:rsid w:val="003B00CE"/>
    <w:rsid w:val="003B1447"/>
    <w:rsid w:val="003B23A1"/>
    <w:rsid w:val="003B2CFC"/>
    <w:rsid w:val="003B38B1"/>
    <w:rsid w:val="003B41AB"/>
    <w:rsid w:val="003B53E6"/>
    <w:rsid w:val="003B547F"/>
    <w:rsid w:val="003B5605"/>
    <w:rsid w:val="003B5B9C"/>
    <w:rsid w:val="003B5D20"/>
    <w:rsid w:val="003B60BB"/>
    <w:rsid w:val="003B639E"/>
    <w:rsid w:val="003C0E64"/>
    <w:rsid w:val="003C0EB3"/>
    <w:rsid w:val="003C1937"/>
    <w:rsid w:val="003C1CB7"/>
    <w:rsid w:val="003C2813"/>
    <w:rsid w:val="003C31D6"/>
    <w:rsid w:val="003C4160"/>
    <w:rsid w:val="003C470F"/>
    <w:rsid w:val="003C52F4"/>
    <w:rsid w:val="003C54E7"/>
    <w:rsid w:val="003C5BFE"/>
    <w:rsid w:val="003C76C6"/>
    <w:rsid w:val="003D01A9"/>
    <w:rsid w:val="003D0780"/>
    <w:rsid w:val="003D0D68"/>
    <w:rsid w:val="003D2232"/>
    <w:rsid w:val="003D2C83"/>
    <w:rsid w:val="003D33DA"/>
    <w:rsid w:val="003D3F02"/>
    <w:rsid w:val="003D47F1"/>
    <w:rsid w:val="003D573E"/>
    <w:rsid w:val="003D5CDF"/>
    <w:rsid w:val="003D651D"/>
    <w:rsid w:val="003D70FE"/>
    <w:rsid w:val="003D7538"/>
    <w:rsid w:val="003E0251"/>
    <w:rsid w:val="003E1BE1"/>
    <w:rsid w:val="003E2073"/>
    <w:rsid w:val="003E2348"/>
    <w:rsid w:val="003E34B5"/>
    <w:rsid w:val="003E4703"/>
    <w:rsid w:val="003E495F"/>
    <w:rsid w:val="003E4E56"/>
    <w:rsid w:val="003E5428"/>
    <w:rsid w:val="003E65FC"/>
    <w:rsid w:val="003E6D98"/>
    <w:rsid w:val="003E7365"/>
    <w:rsid w:val="003E7372"/>
    <w:rsid w:val="003F04C8"/>
    <w:rsid w:val="003F1015"/>
    <w:rsid w:val="003F564D"/>
    <w:rsid w:val="003F6C8F"/>
    <w:rsid w:val="003F772A"/>
    <w:rsid w:val="003F79A7"/>
    <w:rsid w:val="003F7A01"/>
    <w:rsid w:val="003F7AC5"/>
    <w:rsid w:val="003F7DDF"/>
    <w:rsid w:val="00400509"/>
    <w:rsid w:val="00400C14"/>
    <w:rsid w:val="00401AE8"/>
    <w:rsid w:val="00401D69"/>
    <w:rsid w:val="00402F91"/>
    <w:rsid w:val="00403330"/>
    <w:rsid w:val="00403C6F"/>
    <w:rsid w:val="00406976"/>
    <w:rsid w:val="0040733F"/>
    <w:rsid w:val="004107AC"/>
    <w:rsid w:val="00410CF8"/>
    <w:rsid w:val="00411107"/>
    <w:rsid w:val="004114B5"/>
    <w:rsid w:val="00412539"/>
    <w:rsid w:val="00413A57"/>
    <w:rsid w:val="00413C13"/>
    <w:rsid w:val="00413FA0"/>
    <w:rsid w:val="00414686"/>
    <w:rsid w:val="0041528F"/>
    <w:rsid w:val="00415489"/>
    <w:rsid w:val="00415844"/>
    <w:rsid w:val="004163BA"/>
    <w:rsid w:val="00417498"/>
    <w:rsid w:val="004175CF"/>
    <w:rsid w:val="004176FC"/>
    <w:rsid w:val="00420535"/>
    <w:rsid w:val="004222D0"/>
    <w:rsid w:val="00422333"/>
    <w:rsid w:val="004228E0"/>
    <w:rsid w:val="00422E54"/>
    <w:rsid w:val="0042377A"/>
    <w:rsid w:val="0042397F"/>
    <w:rsid w:val="00423A11"/>
    <w:rsid w:val="00423BDF"/>
    <w:rsid w:val="004245A3"/>
    <w:rsid w:val="00425911"/>
    <w:rsid w:val="00425C12"/>
    <w:rsid w:val="00425E82"/>
    <w:rsid w:val="00427BDB"/>
    <w:rsid w:val="00427DF0"/>
    <w:rsid w:val="00427DFD"/>
    <w:rsid w:val="0043124B"/>
    <w:rsid w:val="00431394"/>
    <w:rsid w:val="00431C9F"/>
    <w:rsid w:val="004322FA"/>
    <w:rsid w:val="00432AA5"/>
    <w:rsid w:val="00432C42"/>
    <w:rsid w:val="004332E8"/>
    <w:rsid w:val="0043438D"/>
    <w:rsid w:val="00434564"/>
    <w:rsid w:val="00434C86"/>
    <w:rsid w:val="00437457"/>
    <w:rsid w:val="00437A79"/>
    <w:rsid w:val="00437FB5"/>
    <w:rsid w:val="0044002C"/>
    <w:rsid w:val="00442122"/>
    <w:rsid w:val="00442214"/>
    <w:rsid w:val="00442773"/>
    <w:rsid w:val="00442CA2"/>
    <w:rsid w:val="00442EE9"/>
    <w:rsid w:val="004432DB"/>
    <w:rsid w:val="004442E2"/>
    <w:rsid w:val="00446743"/>
    <w:rsid w:val="004467BF"/>
    <w:rsid w:val="00452604"/>
    <w:rsid w:val="00452786"/>
    <w:rsid w:val="00454FC7"/>
    <w:rsid w:val="00455187"/>
    <w:rsid w:val="00455560"/>
    <w:rsid w:val="00457545"/>
    <w:rsid w:val="00457E74"/>
    <w:rsid w:val="004603F4"/>
    <w:rsid w:val="00460C0E"/>
    <w:rsid w:val="00460FFE"/>
    <w:rsid w:val="00461C9D"/>
    <w:rsid w:val="00462B7E"/>
    <w:rsid w:val="00462FD5"/>
    <w:rsid w:val="00464B8B"/>
    <w:rsid w:val="0046616F"/>
    <w:rsid w:val="0046618D"/>
    <w:rsid w:val="00466618"/>
    <w:rsid w:val="0046681E"/>
    <w:rsid w:val="00467307"/>
    <w:rsid w:val="00467E90"/>
    <w:rsid w:val="004707CB"/>
    <w:rsid w:val="0047090F"/>
    <w:rsid w:val="00470B14"/>
    <w:rsid w:val="00470E13"/>
    <w:rsid w:val="004710E2"/>
    <w:rsid w:val="004712A1"/>
    <w:rsid w:val="004715BA"/>
    <w:rsid w:val="0047253C"/>
    <w:rsid w:val="00472AF8"/>
    <w:rsid w:val="00472EB3"/>
    <w:rsid w:val="00472F16"/>
    <w:rsid w:val="0047310E"/>
    <w:rsid w:val="00474D03"/>
    <w:rsid w:val="0047500D"/>
    <w:rsid w:val="004750AE"/>
    <w:rsid w:val="0047579D"/>
    <w:rsid w:val="004763C2"/>
    <w:rsid w:val="004777A8"/>
    <w:rsid w:val="00477805"/>
    <w:rsid w:val="00477C24"/>
    <w:rsid w:val="004805D1"/>
    <w:rsid w:val="00481107"/>
    <w:rsid w:val="00483D8F"/>
    <w:rsid w:val="00484667"/>
    <w:rsid w:val="00484791"/>
    <w:rsid w:val="00484DED"/>
    <w:rsid w:val="0048571C"/>
    <w:rsid w:val="00486AAB"/>
    <w:rsid w:val="00487B15"/>
    <w:rsid w:val="00490CCF"/>
    <w:rsid w:val="00490D77"/>
    <w:rsid w:val="00491AB2"/>
    <w:rsid w:val="004923D4"/>
    <w:rsid w:val="00493FCF"/>
    <w:rsid w:val="00494A52"/>
    <w:rsid w:val="004968D7"/>
    <w:rsid w:val="00497F35"/>
    <w:rsid w:val="004A0BF4"/>
    <w:rsid w:val="004A2105"/>
    <w:rsid w:val="004A35ED"/>
    <w:rsid w:val="004A361E"/>
    <w:rsid w:val="004A515E"/>
    <w:rsid w:val="004A5761"/>
    <w:rsid w:val="004A590A"/>
    <w:rsid w:val="004A5E2F"/>
    <w:rsid w:val="004A6066"/>
    <w:rsid w:val="004A663F"/>
    <w:rsid w:val="004A7809"/>
    <w:rsid w:val="004A7DC8"/>
    <w:rsid w:val="004B0089"/>
    <w:rsid w:val="004B04A7"/>
    <w:rsid w:val="004B13C1"/>
    <w:rsid w:val="004B36C4"/>
    <w:rsid w:val="004B3BCD"/>
    <w:rsid w:val="004B40DF"/>
    <w:rsid w:val="004B46F0"/>
    <w:rsid w:val="004B5508"/>
    <w:rsid w:val="004B5A45"/>
    <w:rsid w:val="004B6618"/>
    <w:rsid w:val="004B66BB"/>
    <w:rsid w:val="004B73E2"/>
    <w:rsid w:val="004B77D5"/>
    <w:rsid w:val="004B7D4B"/>
    <w:rsid w:val="004C0352"/>
    <w:rsid w:val="004C036F"/>
    <w:rsid w:val="004C0786"/>
    <w:rsid w:val="004C0B0B"/>
    <w:rsid w:val="004C2461"/>
    <w:rsid w:val="004C3414"/>
    <w:rsid w:val="004C37E1"/>
    <w:rsid w:val="004C49A8"/>
    <w:rsid w:val="004C4AC4"/>
    <w:rsid w:val="004C4D69"/>
    <w:rsid w:val="004C5882"/>
    <w:rsid w:val="004C66BF"/>
    <w:rsid w:val="004C6ADC"/>
    <w:rsid w:val="004C76F8"/>
    <w:rsid w:val="004C782D"/>
    <w:rsid w:val="004C7C68"/>
    <w:rsid w:val="004C7FBB"/>
    <w:rsid w:val="004D07AD"/>
    <w:rsid w:val="004D0ACD"/>
    <w:rsid w:val="004D0B52"/>
    <w:rsid w:val="004D162E"/>
    <w:rsid w:val="004D1C4E"/>
    <w:rsid w:val="004D1E50"/>
    <w:rsid w:val="004D2AEB"/>
    <w:rsid w:val="004D3672"/>
    <w:rsid w:val="004D3D07"/>
    <w:rsid w:val="004D430B"/>
    <w:rsid w:val="004D472C"/>
    <w:rsid w:val="004D4F44"/>
    <w:rsid w:val="004D500D"/>
    <w:rsid w:val="004D51F7"/>
    <w:rsid w:val="004D642C"/>
    <w:rsid w:val="004D649E"/>
    <w:rsid w:val="004D774F"/>
    <w:rsid w:val="004E0821"/>
    <w:rsid w:val="004E0BFE"/>
    <w:rsid w:val="004E12FA"/>
    <w:rsid w:val="004E2F3A"/>
    <w:rsid w:val="004E36A7"/>
    <w:rsid w:val="004E3CE3"/>
    <w:rsid w:val="004E4430"/>
    <w:rsid w:val="004E459E"/>
    <w:rsid w:val="004E481C"/>
    <w:rsid w:val="004E4895"/>
    <w:rsid w:val="004E5225"/>
    <w:rsid w:val="004E5A22"/>
    <w:rsid w:val="004E6A2C"/>
    <w:rsid w:val="004E7359"/>
    <w:rsid w:val="004E7A71"/>
    <w:rsid w:val="004E7ECD"/>
    <w:rsid w:val="004E7F9E"/>
    <w:rsid w:val="004F00C3"/>
    <w:rsid w:val="004F0433"/>
    <w:rsid w:val="004F15BD"/>
    <w:rsid w:val="004F58E8"/>
    <w:rsid w:val="004F5B85"/>
    <w:rsid w:val="004F705C"/>
    <w:rsid w:val="004F706E"/>
    <w:rsid w:val="00500BFE"/>
    <w:rsid w:val="00500CFB"/>
    <w:rsid w:val="005016C2"/>
    <w:rsid w:val="005016F1"/>
    <w:rsid w:val="00501A67"/>
    <w:rsid w:val="00501AAB"/>
    <w:rsid w:val="00501D53"/>
    <w:rsid w:val="00501D56"/>
    <w:rsid w:val="00501FE7"/>
    <w:rsid w:val="00502463"/>
    <w:rsid w:val="00502621"/>
    <w:rsid w:val="005031EB"/>
    <w:rsid w:val="0050549E"/>
    <w:rsid w:val="00505723"/>
    <w:rsid w:val="00505742"/>
    <w:rsid w:val="00505C1D"/>
    <w:rsid w:val="005072DB"/>
    <w:rsid w:val="00507D65"/>
    <w:rsid w:val="005104B7"/>
    <w:rsid w:val="005136D9"/>
    <w:rsid w:val="00513C7C"/>
    <w:rsid w:val="00513E24"/>
    <w:rsid w:val="00514A62"/>
    <w:rsid w:val="005156CA"/>
    <w:rsid w:val="00515C5B"/>
    <w:rsid w:val="00516B99"/>
    <w:rsid w:val="00516F1F"/>
    <w:rsid w:val="00516F31"/>
    <w:rsid w:val="00517BCE"/>
    <w:rsid w:val="00517F83"/>
    <w:rsid w:val="00517FBF"/>
    <w:rsid w:val="005216E6"/>
    <w:rsid w:val="00521CE0"/>
    <w:rsid w:val="00522EF2"/>
    <w:rsid w:val="005237B7"/>
    <w:rsid w:val="005237F4"/>
    <w:rsid w:val="00524874"/>
    <w:rsid w:val="00524A30"/>
    <w:rsid w:val="00525B80"/>
    <w:rsid w:val="005272C9"/>
    <w:rsid w:val="00527B92"/>
    <w:rsid w:val="005301FF"/>
    <w:rsid w:val="00530AB6"/>
    <w:rsid w:val="00531307"/>
    <w:rsid w:val="005316D0"/>
    <w:rsid w:val="00531790"/>
    <w:rsid w:val="005322FE"/>
    <w:rsid w:val="005323F2"/>
    <w:rsid w:val="00532A97"/>
    <w:rsid w:val="005330A6"/>
    <w:rsid w:val="005331DC"/>
    <w:rsid w:val="00533DC5"/>
    <w:rsid w:val="00534245"/>
    <w:rsid w:val="00534272"/>
    <w:rsid w:val="005349F8"/>
    <w:rsid w:val="00535075"/>
    <w:rsid w:val="00535353"/>
    <w:rsid w:val="00535740"/>
    <w:rsid w:val="0053584D"/>
    <w:rsid w:val="00535FC6"/>
    <w:rsid w:val="005367BA"/>
    <w:rsid w:val="00537ADE"/>
    <w:rsid w:val="00540245"/>
    <w:rsid w:val="00541D7B"/>
    <w:rsid w:val="0054287D"/>
    <w:rsid w:val="005430F1"/>
    <w:rsid w:val="005449AC"/>
    <w:rsid w:val="00544B3E"/>
    <w:rsid w:val="005457AA"/>
    <w:rsid w:val="00545FF6"/>
    <w:rsid w:val="00546FB2"/>
    <w:rsid w:val="00550AB9"/>
    <w:rsid w:val="005533EA"/>
    <w:rsid w:val="00553AA5"/>
    <w:rsid w:val="00553E54"/>
    <w:rsid w:val="005544FC"/>
    <w:rsid w:val="00554CA9"/>
    <w:rsid w:val="00556314"/>
    <w:rsid w:val="00556E6F"/>
    <w:rsid w:val="00557836"/>
    <w:rsid w:val="005616D8"/>
    <w:rsid w:val="00562016"/>
    <w:rsid w:val="00562378"/>
    <w:rsid w:val="005629EC"/>
    <w:rsid w:val="00562AB8"/>
    <w:rsid w:val="00564842"/>
    <w:rsid w:val="00564CD9"/>
    <w:rsid w:val="005667B0"/>
    <w:rsid w:val="00566D4D"/>
    <w:rsid w:val="00567760"/>
    <w:rsid w:val="00567B5A"/>
    <w:rsid w:val="00567E28"/>
    <w:rsid w:val="00571678"/>
    <w:rsid w:val="005718F2"/>
    <w:rsid w:val="00572906"/>
    <w:rsid w:val="00572A03"/>
    <w:rsid w:val="00572F97"/>
    <w:rsid w:val="00573B82"/>
    <w:rsid w:val="00573C93"/>
    <w:rsid w:val="005742C7"/>
    <w:rsid w:val="00574CFD"/>
    <w:rsid w:val="0057507D"/>
    <w:rsid w:val="0057565F"/>
    <w:rsid w:val="00575885"/>
    <w:rsid w:val="00575F05"/>
    <w:rsid w:val="00576314"/>
    <w:rsid w:val="00576952"/>
    <w:rsid w:val="00577046"/>
    <w:rsid w:val="00580535"/>
    <w:rsid w:val="005821EC"/>
    <w:rsid w:val="0058229C"/>
    <w:rsid w:val="00582599"/>
    <w:rsid w:val="00583231"/>
    <w:rsid w:val="00583395"/>
    <w:rsid w:val="005833D5"/>
    <w:rsid w:val="0058384A"/>
    <w:rsid w:val="005839D2"/>
    <w:rsid w:val="00584211"/>
    <w:rsid w:val="005849E0"/>
    <w:rsid w:val="00585054"/>
    <w:rsid w:val="00585187"/>
    <w:rsid w:val="005856D6"/>
    <w:rsid w:val="00585F73"/>
    <w:rsid w:val="005869AD"/>
    <w:rsid w:val="00586D63"/>
    <w:rsid w:val="005879DF"/>
    <w:rsid w:val="005902A8"/>
    <w:rsid w:val="005904FD"/>
    <w:rsid w:val="00590537"/>
    <w:rsid w:val="005906E9"/>
    <w:rsid w:val="00590E71"/>
    <w:rsid w:val="00591065"/>
    <w:rsid w:val="00591326"/>
    <w:rsid w:val="00591537"/>
    <w:rsid w:val="00591941"/>
    <w:rsid w:val="005923AC"/>
    <w:rsid w:val="005927D1"/>
    <w:rsid w:val="00592821"/>
    <w:rsid w:val="00592CDC"/>
    <w:rsid w:val="00593041"/>
    <w:rsid w:val="00595F6A"/>
    <w:rsid w:val="00596FA3"/>
    <w:rsid w:val="00596FB1"/>
    <w:rsid w:val="005972CC"/>
    <w:rsid w:val="005978A0"/>
    <w:rsid w:val="005A0BC0"/>
    <w:rsid w:val="005A1DAA"/>
    <w:rsid w:val="005A2319"/>
    <w:rsid w:val="005A4086"/>
    <w:rsid w:val="005A4B79"/>
    <w:rsid w:val="005A4DFC"/>
    <w:rsid w:val="005A5354"/>
    <w:rsid w:val="005A5414"/>
    <w:rsid w:val="005A631D"/>
    <w:rsid w:val="005A6AFD"/>
    <w:rsid w:val="005A709B"/>
    <w:rsid w:val="005A73D7"/>
    <w:rsid w:val="005A7E32"/>
    <w:rsid w:val="005B0D09"/>
    <w:rsid w:val="005B1192"/>
    <w:rsid w:val="005B1FA5"/>
    <w:rsid w:val="005B2303"/>
    <w:rsid w:val="005B314A"/>
    <w:rsid w:val="005B3B34"/>
    <w:rsid w:val="005B3DB0"/>
    <w:rsid w:val="005B4996"/>
    <w:rsid w:val="005B5543"/>
    <w:rsid w:val="005B5794"/>
    <w:rsid w:val="005B57E1"/>
    <w:rsid w:val="005B608C"/>
    <w:rsid w:val="005B6439"/>
    <w:rsid w:val="005B653D"/>
    <w:rsid w:val="005B7642"/>
    <w:rsid w:val="005C0E4D"/>
    <w:rsid w:val="005C16D3"/>
    <w:rsid w:val="005C1E36"/>
    <w:rsid w:val="005C360D"/>
    <w:rsid w:val="005C3DEC"/>
    <w:rsid w:val="005C51BC"/>
    <w:rsid w:val="005C52B3"/>
    <w:rsid w:val="005C6679"/>
    <w:rsid w:val="005C6ACF"/>
    <w:rsid w:val="005D0746"/>
    <w:rsid w:val="005D0B67"/>
    <w:rsid w:val="005D0D2E"/>
    <w:rsid w:val="005D0DD9"/>
    <w:rsid w:val="005D16EB"/>
    <w:rsid w:val="005D19C3"/>
    <w:rsid w:val="005D2049"/>
    <w:rsid w:val="005D2832"/>
    <w:rsid w:val="005D2D21"/>
    <w:rsid w:val="005D3546"/>
    <w:rsid w:val="005D3F8F"/>
    <w:rsid w:val="005D4AD8"/>
    <w:rsid w:val="005D4F52"/>
    <w:rsid w:val="005D5489"/>
    <w:rsid w:val="005D5AB2"/>
    <w:rsid w:val="005D62FA"/>
    <w:rsid w:val="005D6CBA"/>
    <w:rsid w:val="005D6E10"/>
    <w:rsid w:val="005E0148"/>
    <w:rsid w:val="005E016E"/>
    <w:rsid w:val="005E03E8"/>
    <w:rsid w:val="005E0C6E"/>
    <w:rsid w:val="005E24C5"/>
    <w:rsid w:val="005E25AB"/>
    <w:rsid w:val="005E2730"/>
    <w:rsid w:val="005E29E8"/>
    <w:rsid w:val="005E2C48"/>
    <w:rsid w:val="005E3860"/>
    <w:rsid w:val="005E4518"/>
    <w:rsid w:val="005E5356"/>
    <w:rsid w:val="005E5FC0"/>
    <w:rsid w:val="005E6543"/>
    <w:rsid w:val="005E7468"/>
    <w:rsid w:val="005F0C2F"/>
    <w:rsid w:val="005F4A64"/>
    <w:rsid w:val="005F53D8"/>
    <w:rsid w:val="005F5554"/>
    <w:rsid w:val="005F5884"/>
    <w:rsid w:val="005F5F16"/>
    <w:rsid w:val="005F71C6"/>
    <w:rsid w:val="005F7A68"/>
    <w:rsid w:val="005F7B42"/>
    <w:rsid w:val="0060008E"/>
    <w:rsid w:val="00600178"/>
    <w:rsid w:val="006006F1"/>
    <w:rsid w:val="00600B34"/>
    <w:rsid w:val="00600FDC"/>
    <w:rsid w:val="006015CF"/>
    <w:rsid w:val="006016D0"/>
    <w:rsid w:val="0060263C"/>
    <w:rsid w:val="006030FD"/>
    <w:rsid w:val="00603127"/>
    <w:rsid w:val="00604FFB"/>
    <w:rsid w:val="00605F79"/>
    <w:rsid w:val="00606C54"/>
    <w:rsid w:val="00606D47"/>
    <w:rsid w:val="006072F7"/>
    <w:rsid w:val="00607735"/>
    <w:rsid w:val="006077F4"/>
    <w:rsid w:val="0061009E"/>
    <w:rsid w:val="00612692"/>
    <w:rsid w:val="00612BBA"/>
    <w:rsid w:val="00613382"/>
    <w:rsid w:val="006141F6"/>
    <w:rsid w:val="00615841"/>
    <w:rsid w:val="00615CC3"/>
    <w:rsid w:val="00616F3C"/>
    <w:rsid w:val="0061700D"/>
    <w:rsid w:val="006170C5"/>
    <w:rsid w:val="0061725D"/>
    <w:rsid w:val="0061734D"/>
    <w:rsid w:val="006208B6"/>
    <w:rsid w:val="00622972"/>
    <w:rsid w:val="00623A77"/>
    <w:rsid w:val="0062459A"/>
    <w:rsid w:val="006267D7"/>
    <w:rsid w:val="006272AE"/>
    <w:rsid w:val="0062764B"/>
    <w:rsid w:val="00627A77"/>
    <w:rsid w:val="00627DFC"/>
    <w:rsid w:val="00630AD6"/>
    <w:rsid w:val="006326C0"/>
    <w:rsid w:val="006329BB"/>
    <w:rsid w:val="006334F3"/>
    <w:rsid w:val="0063444F"/>
    <w:rsid w:val="00634883"/>
    <w:rsid w:val="00634E15"/>
    <w:rsid w:val="00634E17"/>
    <w:rsid w:val="00635D40"/>
    <w:rsid w:val="00635E96"/>
    <w:rsid w:val="00635FFE"/>
    <w:rsid w:val="006375C3"/>
    <w:rsid w:val="00637620"/>
    <w:rsid w:val="00640290"/>
    <w:rsid w:val="00640854"/>
    <w:rsid w:val="0064093D"/>
    <w:rsid w:val="00640CF9"/>
    <w:rsid w:val="00640EFE"/>
    <w:rsid w:val="00640F92"/>
    <w:rsid w:val="00641632"/>
    <w:rsid w:val="00641810"/>
    <w:rsid w:val="00642560"/>
    <w:rsid w:val="00643C11"/>
    <w:rsid w:val="00643E1C"/>
    <w:rsid w:val="006447BD"/>
    <w:rsid w:val="00644A92"/>
    <w:rsid w:val="00644BA2"/>
    <w:rsid w:val="006453B7"/>
    <w:rsid w:val="00645FDB"/>
    <w:rsid w:val="00646110"/>
    <w:rsid w:val="00646EF8"/>
    <w:rsid w:val="00647B11"/>
    <w:rsid w:val="00647DE3"/>
    <w:rsid w:val="00647E2E"/>
    <w:rsid w:val="00650616"/>
    <w:rsid w:val="0065064E"/>
    <w:rsid w:val="006521DD"/>
    <w:rsid w:val="00652C0F"/>
    <w:rsid w:val="00652E3F"/>
    <w:rsid w:val="00652F25"/>
    <w:rsid w:val="00652F7B"/>
    <w:rsid w:val="00653267"/>
    <w:rsid w:val="006533E5"/>
    <w:rsid w:val="00653C4F"/>
    <w:rsid w:val="00653D66"/>
    <w:rsid w:val="00654733"/>
    <w:rsid w:val="00654FD5"/>
    <w:rsid w:val="00655CB7"/>
    <w:rsid w:val="00655FBC"/>
    <w:rsid w:val="006576F5"/>
    <w:rsid w:val="006578B3"/>
    <w:rsid w:val="00657A8F"/>
    <w:rsid w:val="00657AAF"/>
    <w:rsid w:val="00661BAE"/>
    <w:rsid w:val="00661F44"/>
    <w:rsid w:val="0066224A"/>
    <w:rsid w:val="00663BEB"/>
    <w:rsid w:val="00663E02"/>
    <w:rsid w:val="00665168"/>
    <w:rsid w:val="00665593"/>
    <w:rsid w:val="00665AB7"/>
    <w:rsid w:val="00665D89"/>
    <w:rsid w:val="006667B6"/>
    <w:rsid w:val="006674C9"/>
    <w:rsid w:val="00667752"/>
    <w:rsid w:val="00670877"/>
    <w:rsid w:val="006709CE"/>
    <w:rsid w:val="00670E2E"/>
    <w:rsid w:val="00672437"/>
    <w:rsid w:val="00672712"/>
    <w:rsid w:val="006729CE"/>
    <w:rsid w:val="00673677"/>
    <w:rsid w:val="006758F9"/>
    <w:rsid w:val="00675BDC"/>
    <w:rsid w:val="00676D77"/>
    <w:rsid w:val="006770ED"/>
    <w:rsid w:val="00677708"/>
    <w:rsid w:val="006802E0"/>
    <w:rsid w:val="0068036D"/>
    <w:rsid w:val="00680883"/>
    <w:rsid w:val="00680C3C"/>
    <w:rsid w:val="006818A5"/>
    <w:rsid w:val="00682136"/>
    <w:rsid w:val="00682C86"/>
    <w:rsid w:val="00682DDC"/>
    <w:rsid w:val="00682FF9"/>
    <w:rsid w:val="00683A1C"/>
    <w:rsid w:val="00683FCC"/>
    <w:rsid w:val="0068600C"/>
    <w:rsid w:val="0068604E"/>
    <w:rsid w:val="00687C57"/>
    <w:rsid w:val="0069131F"/>
    <w:rsid w:val="006915FA"/>
    <w:rsid w:val="006918A1"/>
    <w:rsid w:val="006918C0"/>
    <w:rsid w:val="00691FAB"/>
    <w:rsid w:val="0069236E"/>
    <w:rsid w:val="00692DE9"/>
    <w:rsid w:val="00693654"/>
    <w:rsid w:val="006975F8"/>
    <w:rsid w:val="00697C83"/>
    <w:rsid w:val="00697D1C"/>
    <w:rsid w:val="00697FA6"/>
    <w:rsid w:val="006A0246"/>
    <w:rsid w:val="006A096E"/>
    <w:rsid w:val="006A09DE"/>
    <w:rsid w:val="006A0BC7"/>
    <w:rsid w:val="006A19DE"/>
    <w:rsid w:val="006A2311"/>
    <w:rsid w:val="006A46C9"/>
    <w:rsid w:val="006A49F5"/>
    <w:rsid w:val="006A6847"/>
    <w:rsid w:val="006A6998"/>
    <w:rsid w:val="006A7323"/>
    <w:rsid w:val="006A7D41"/>
    <w:rsid w:val="006B04DD"/>
    <w:rsid w:val="006B1147"/>
    <w:rsid w:val="006B118B"/>
    <w:rsid w:val="006B1245"/>
    <w:rsid w:val="006B1346"/>
    <w:rsid w:val="006B4B04"/>
    <w:rsid w:val="006B64DF"/>
    <w:rsid w:val="006B6917"/>
    <w:rsid w:val="006B7BC4"/>
    <w:rsid w:val="006C0473"/>
    <w:rsid w:val="006C04CF"/>
    <w:rsid w:val="006C0FF8"/>
    <w:rsid w:val="006C10A7"/>
    <w:rsid w:val="006C156F"/>
    <w:rsid w:val="006C2743"/>
    <w:rsid w:val="006C2B37"/>
    <w:rsid w:val="006C46CB"/>
    <w:rsid w:val="006C5352"/>
    <w:rsid w:val="006C64C1"/>
    <w:rsid w:val="006C64F4"/>
    <w:rsid w:val="006C6A0C"/>
    <w:rsid w:val="006C7118"/>
    <w:rsid w:val="006C7D46"/>
    <w:rsid w:val="006C7E13"/>
    <w:rsid w:val="006D18DC"/>
    <w:rsid w:val="006D1F2D"/>
    <w:rsid w:val="006D2071"/>
    <w:rsid w:val="006D2B01"/>
    <w:rsid w:val="006D2DA5"/>
    <w:rsid w:val="006D454D"/>
    <w:rsid w:val="006D4AB6"/>
    <w:rsid w:val="006D5A45"/>
    <w:rsid w:val="006D5AEE"/>
    <w:rsid w:val="006D6DFA"/>
    <w:rsid w:val="006D6FD6"/>
    <w:rsid w:val="006E0187"/>
    <w:rsid w:val="006E17AB"/>
    <w:rsid w:val="006E17E6"/>
    <w:rsid w:val="006E1A0D"/>
    <w:rsid w:val="006E1A5A"/>
    <w:rsid w:val="006E2424"/>
    <w:rsid w:val="006E2599"/>
    <w:rsid w:val="006E2C82"/>
    <w:rsid w:val="006E35CB"/>
    <w:rsid w:val="006E3A91"/>
    <w:rsid w:val="006E5B0F"/>
    <w:rsid w:val="006E667B"/>
    <w:rsid w:val="006E6A67"/>
    <w:rsid w:val="006E76A4"/>
    <w:rsid w:val="006E78ED"/>
    <w:rsid w:val="006F0601"/>
    <w:rsid w:val="006F0E50"/>
    <w:rsid w:val="006F1E80"/>
    <w:rsid w:val="006F24BC"/>
    <w:rsid w:val="006F3018"/>
    <w:rsid w:val="006F4A09"/>
    <w:rsid w:val="006F67D5"/>
    <w:rsid w:val="007005DC"/>
    <w:rsid w:val="00700963"/>
    <w:rsid w:val="00700D71"/>
    <w:rsid w:val="00701203"/>
    <w:rsid w:val="00702FBE"/>
    <w:rsid w:val="007038B4"/>
    <w:rsid w:val="007045B6"/>
    <w:rsid w:val="00704FDE"/>
    <w:rsid w:val="00705321"/>
    <w:rsid w:val="00706209"/>
    <w:rsid w:val="00710691"/>
    <w:rsid w:val="00710801"/>
    <w:rsid w:val="00710C83"/>
    <w:rsid w:val="00710D53"/>
    <w:rsid w:val="00711CB2"/>
    <w:rsid w:val="00711FEC"/>
    <w:rsid w:val="0071236A"/>
    <w:rsid w:val="00712834"/>
    <w:rsid w:val="00714697"/>
    <w:rsid w:val="007150D4"/>
    <w:rsid w:val="0071550A"/>
    <w:rsid w:val="0071649A"/>
    <w:rsid w:val="007170EA"/>
    <w:rsid w:val="0071721F"/>
    <w:rsid w:val="0071764B"/>
    <w:rsid w:val="00717EB2"/>
    <w:rsid w:val="00717ED5"/>
    <w:rsid w:val="00720039"/>
    <w:rsid w:val="007211A3"/>
    <w:rsid w:val="00722DD5"/>
    <w:rsid w:val="007232C5"/>
    <w:rsid w:val="0072366F"/>
    <w:rsid w:val="00724555"/>
    <w:rsid w:val="00725308"/>
    <w:rsid w:val="0072556B"/>
    <w:rsid w:val="00725B34"/>
    <w:rsid w:val="00726E5A"/>
    <w:rsid w:val="00727973"/>
    <w:rsid w:val="007309FF"/>
    <w:rsid w:val="00730E73"/>
    <w:rsid w:val="00731E0C"/>
    <w:rsid w:val="0073319E"/>
    <w:rsid w:val="00733536"/>
    <w:rsid w:val="00734897"/>
    <w:rsid w:val="00734E50"/>
    <w:rsid w:val="00734FB9"/>
    <w:rsid w:val="00735F00"/>
    <w:rsid w:val="0073610F"/>
    <w:rsid w:val="0073711F"/>
    <w:rsid w:val="00737803"/>
    <w:rsid w:val="007400F2"/>
    <w:rsid w:val="007403C1"/>
    <w:rsid w:val="00740537"/>
    <w:rsid w:val="00740812"/>
    <w:rsid w:val="007408A1"/>
    <w:rsid w:val="007409B4"/>
    <w:rsid w:val="0074244D"/>
    <w:rsid w:val="00742737"/>
    <w:rsid w:val="00742BCE"/>
    <w:rsid w:val="00744E8F"/>
    <w:rsid w:val="00745E9A"/>
    <w:rsid w:val="00746787"/>
    <w:rsid w:val="00747E4D"/>
    <w:rsid w:val="00750587"/>
    <w:rsid w:val="007505C6"/>
    <w:rsid w:val="00752977"/>
    <w:rsid w:val="00752B6E"/>
    <w:rsid w:val="007530F2"/>
    <w:rsid w:val="00753257"/>
    <w:rsid w:val="00754A7B"/>
    <w:rsid w:val="00754E08"/>
    <w:rsid w:val="00754F54"/>
    <w:rsid w:val="0075707F"/>
    <w:rsid w:val="0076045A"/>
    <w:rsid w:val="00760C19"/>
    <w:rsid w:val="00761BAB"/>
    <w:rsid w:val="00762065"/>
    <w:rsid w:val="007628FA"/>
    <w:rsid w:val="007633B2"/>
    <w:rsid w:val="00764758"/>
    <w:rsid w:val="007651A5"/>
    <w:rsid w:val="007666AF"/>
    <w:rsid w:val="00770081"/>
    <w:rsid w:val="00770AFF"/>
    <w:rsid w:val="00770C83"/>
    <w:rsid w:val="007720DB"/>
    <w:rsid w:val="007721CD"/>
    <w:rsid w:val="00772781"/>
    <w:rsid w:val="00772A7A"/>
    <w:rsid w:val="00773453"/>
    <w:rsid w:val="00774748"/>
    <w:rsid w:val="0077614A"/>
    <w:rsid w:val="0077649D"/>
    <w:rsid w:val="007775DB"/>
    <w:rsid w:val="00777824"/>
    <w:rsid w:val="00777E32"/>
    <w:rsid w:val="0078047B"/>
    <w:rsid w:val="00780BBD"/>
    <w:rsid w:val="007823FE"/>
    <w:rsid w:val="0078587E"/>
    <w:rsid w:val="00786DBB"/>
    <w:rsid w:val="00786F56"/>
    <w:rsid w:val="007877D8"/>
    <w:rsid w:val="00787E97"/>
    <w:rsid w:val="007901FD"/>
    <w:rsid w:val="00790B47"/>
    <w:rsid w:val="00790E30"/>
    <w:rsid w:val="0079223D"/>
    <w:rsid w:val="007932EA"/>
    <w:rsid w:val="00793768"/>
    <w:rsid w:val="0079409B"/>
    <w:rsid w:val="007944F5"/>
    <w:rsid w:val="0079453B"/>
    <w:rsid w:val="0079464A"/>
    <w:rsid w:val="00795281"/>
    <w:rsid w:val="00796959"/>
    <w:rsid w:val="007A0C3C"/>
    <w:rsid w:val="007A15AB"/>
    <w:rsid w:val="007A1B72"/>
    <w:rsid w:val="007A2141"/>
    <w:rsid w:val="007A3C82"/>
    <w:rsid w:val="007A3DD6"/>
    <w:rsid w:val="007A4D03"/>
    <w:rsid w:val="007A5179"/>
    <w:rsid w:val="007A5A34"/>
    <w:rsid w:val="007A62C2"/>
    <w:rsid w:val="007A6698"/>
    <w:rsid w:val="007A7D5F"/>
    <w:rsid w:val="007B1107"/>
    <w:rsid w:val="007B1652"/>
    <w:rsid w:val="007B1C3C"/>
    <w:rsid w:val="007B1DD2"/>
    <w:rsid w:val="007B1E52"/>
    <w:rsid w:val="007B31C6"/>
    <w:rsid w:val="007B390D"/>
    <w:rsid w:val="007B3B3D"/>
    <w:rsid w:val="007B50E1"/>
    <w:rsid w:val="007B6A75"/>
    <w:rsid w:val="007B6AA9"/>
    <w:rsid w:val="007B6F96"/>
    <w:rsid w:val="007B7C28"/>
    <w:rsid w:val="007C01B7"/>
    <w:rsid w:val="007C2461"/>
    <w:rsid w:val="007C33E0"/>
    <w:rsid w:val="007C3B4C"/>
    <w:rsid w:val="007C5954"/>
    <w:rsid w:val="007C669B"/>
    <w:rsid w:val="007C7992"/>
    <w:rsid w:val="007C7F40"/>
    <w:rsid w:val="007D0383"/>
    <w:rsid w:val="007D0389"/>
    <w:rsid w:val="007D073F"/>
    <w:rsid w:val="007D0E01"/>
    <w:rsid w:val="007D1053"/>
    <w:rsid w:val="007D1650"/>
    <w:rsid w:val="007D17D5"/>
    <w:rsid w:val="007D2481"/>
    <w:rsid w:val="007D3234"/>
    <w:rsid w:val="007D3526"/>
    <w:rsid w:val="007D36C5"/>
    <w:rsid w:val="007D5736"/>
    <w:rsid w:val="007D5D72"/>
    <w:rsid w:val="007D6E9F"/>
    <w:rsid w:val="007E0B85"/>
    <w:rsid w:val="007E0C57"/>
    <w:rsid w:val="007E113C"/>
    <w:rsid w:val="007E1379"/>
    <w:rsid w:val="007E162C"/>
    <w:rsid w:val="007E3D14"/>
    <w:rsid w:val="007E48AE"/>
    <w:rsid w:val="007E5E21"/>
    <w:rsid w:val="007E6D1D"/>
    <w:rsid w:val="007E6EE7"/>
    <w:rsid w:val="007E7856"/>
    <w:rsid w:val="007F098E"/>
    <w:rsid w:val="007F0A19"/>
    <w:rsid w:val="007F0CB5"/>
    <w:rsid w:val="007F11C4"/>
    <w:rsid w:val="007F1C7C"/>
    <w:rsid w:val="007F1D09"/>
    <w:rsid w:val="007F2B3B"/>
    <w:rsid w:val="007F3A60"/>
    <w:rsid w:val="007F4852"/>
    <w:rsid w:val="007F541C"/>
    <w:rsid w:val="007F6E0B"/>
    <w:rsid w:val="007F781C"/>
    <w:rsid w:val="007F7A3F"/>
    <w:rsid w:val="008003DF"/>
    <w:rsid w:val="00802510"/>
    <w:rsid w:val="00802D05"/>
    <w:rsid w:val="008043E0"/>
    <w:rsid w:val="00804B92"/>
    <w:rsid w:val="00805460"/>
    <w:rsid w:val="0080556C"/>
    <w:rsid w:val="00806EBB"/>
    <w:rsid w:val="00806F4E"/>
    <w:rsid w:val="00807557"/>
    <w:rsid w:val="008075E5"/>
    <w:rsid w:val="00807DD8"/>
    <w:rsid w:val="00810CCC"/>
    <w:rsid w:val="00810EC9"/>
    <w:rsid w:val="008113BE"/>
    <w:rsid w:val="008121CE"/>
    <w:rsid w:val="00812474"/>
    <w:rsid w:val="008127A9"/>
    <w:rsid w:val="00812CC5"/>
    <w:rsid w:val="00813525"/>
    <w:rsid w:val="0081465F"/>
    <w:rsid w:val="008147EE"/>
    <w:rsid w:val="00815B74"/>
    <w:rsid w:val="00815F95"/>
    <w:rsid w:val="00820D56"/>
    <w:rsid w:val="00822866"/>
    <w:rsid w:val="008234EA"/>
    <w:rsid w:val="008240ED"/>
    <w:rsid w:val="00825153"/>
    <w:rsid w:val="008255B3"/>
    <w:rsid w:val="00826B2B"/>
    <w:rsid w:val="00826ECE"/>
    <w:rsid w:val="008273D4"/>
    <w:rsid w:val="00827D96"/>
    <w:rsid w:val="008307D2"/>
    <w:rsid w:val="0083087E"/>
    <w:rsid w:val="00831224"/>
    <w:rsid w:val="0083140B"/>
    <w:rsid w:val="008325DD"/>
    <w:rsid w:val="008333B0"/>
    <w:rsid w:val="0083344A"/>
    <w:rsid w:val="008334BE"/>
    <w:rsid w:val="00833EBE"/>
    <w:rsid w:val="00834B35"/>
    <w:rsid w:val="00834D76"/>
    <w:rsid w:val="00834ECD"/>
    <w:rsid w:val="008362E7"/>
    <w:rsid w:val="008368B3"/>
    <w:rsid w:val="00837808"/>
    <w:rsid w:val="008378D6"/>
    <w:rsid w:val="00840A34"/>
    <w:rsid w:val="00840F22"/>
    <w:rsid w:val="00841B7B"/>
    <w:rsid w:val="00842265"/>
    <w:rsid w:val="00843CBE"/>
    <w:rsid w:val="00843EDC"/>
    <w:rsid w:val="00843F41"/>
    <w:rsid w:val="008448DF"/>
    <w:rsid w:val="00845B8A"/>
    <w:rsid w:val="00845D76"/>
    <w:rsid w:val="008468E3"/>
    <w:rsid w:val="00846C4B"/>
    <w:rsid w:val="008473D7"/>
    <w:rsid w:val="008478C6"/>
    <w:rsid w:val="00847E3C"/>
    <w:rsid w:val="008505F7"/>
    <w:rsid w:val="00850DD8"/>
    <w:rsid w:val="008511D3"/>
    <w:rsid w:val="00851335"/>
    <w:rsid w:val="008515B8"/>
    <w:rsid w:val="00852121"/>
    <w:rsid w:val="00852282"/>
    <w:rsid w:val="00852383"/>
    <w:rsid w:val="00853BF2"/>
    <w:rsid w:val="00853CED"/>
    <w:rsid w:val="0085487D"/>
    <w:rsid w:val="0085538B"/>
    <w:rsid w:val="008559B8"/>
    <w:rsid w:val="008559D0"/>
    <w:rsid w:val="0085601A"/>
    <w:rsid w:val="0085601E"/>
    <w:rsid w:val="0085677A"/>
    <w:rsid w:val="0085774D"/>
    <w:rsid w:val="00857992"/>
    <w:rsid w:val="00861131"/>
    <w:rsid w:val="00861341"/>
    <w:rsid w:val="00862948"/>
    <w:rsid w:val="00864A27"/>
    <w:rsid w:val="00864D78"/>
    <w:rsid w:val="00864FAD"/>
    <w:rsid w:val="008656F9"/>
    <w:rsid w:val="008663D0"/>
    <w:rsid w:val="00866A2D"/>
    <w:rsid w:val="00866DDE"/>
    <w:rsid w:val="00867CCE"/>
    <w:rsid w:val="00870299"/>
    <w:rsid w:val="008705A7"/>
    <w:rsid w:val="00870606"/>
    <w:rsid w:val="00870D99"/>
    <w:rsid w:val="00870E4D"/>
    <w:rsid w:val="00870E50"/>
    <w:rsid w:val="0087140A"/>
    <w:rsid w:val="00871586"/>
    <w:rsid w:val="00872705"/>
    <w:rsid w:val="00872A4F"/>
    <w:rsid w:val="00873093"/>
    <w:rsid w:val="00873BC9"/>
    <w:rsid w:val="00873D33"/>
    <w:rsid w:val="0087491C"/>
    <w:rsid w:val="00874ECD"/>
    <w:rsid w:val="0087518A"/>
    <w:rsid w:val="008758EE"/>
    <w:rsid w:val="00875A9E"/>
    <w:rsid w:val="00876059"/>
    <w:rsid w:val="0087684B"/>
    <w:rsid w:val="00877032"/>
    <w:rsid w:val="00877097"/>
    <w:rsid w:val="008774DA"/>
    <w:rsid w:val="00877B9B"/>
    <w:rsid w:val="00877C91"/>
    <w:rsid w:val="00880C41"/>
    <w:rsid w:val="0088186F"/>
    <w:rsid w:val="00881B0A"/>
    <w:rsid w:val="008830EB"/>
    <w:rsid w:val="00883B57"/>
    <w:rsid w:val="00883B7C"/>
    <w:rsid w:val="00884BE0"/>
    <w:rsid w:val="00885513"/>
    <w:rsid w:val="0088781C"/>
    <w:rsid w:val="00890341"/>
    <w:rsid w:val="00891872"/>
    <w:rsid w:val="00891C01"/>
    <w:rsid w:val="00892783"/>
    <w:rsid w:val="00893050"/>
    <w:rsid w:val="008941CB"/>
    <w:rsid w:val="008947BE"/>
    <w:rsid w:val="0089484A"/>
    <w:rsid w:val="00894A24"/>
    <w:rsid w:val="0089508D"/>
    <w:rsid w:val="00895713"/>
    <w:rsid w:val="00895797"/>
    <w:rsid w:val="00895909"/>
    <w:rsid w:val="00895DC5"/>
    <w:rsid w:val="00895E90"/>
    <w:rsid w:val="008A026C"/>
    <w:rsid w:val="008A1C90"/>
    <w:rsid w:val="008A2F64"/>
    <w:rsid w:val="008A303B"/>
    <w:rsid w:val="008A31CE"/>
    <w:rsid w:val="008A3354"/>
    <w:rsid w:val="008A379F"/>
    <w:rsid w:val="008A3E89"/>
    <w:rsid w:val="008A419D"/>
    <w:rsid w:val="008A5E7D"/>
    <w:rsid w:val="008A6316"/>
    <w:rsid w:val="008A6891"/>
    <w:rsid w:val="008A6DCD"/>
    <w:rsid w:val="008A73EE"/>
    <w:rsid w:val="008B00F0"/>
    <w:rsid w:val="008B0BDD"/>
    <w:rsid w:val="008B176A"/>
    <w:rsid w:val="008B2878"/>
    <w:rsid w:val="008B4BE4"/>
    <w:rsid w:val="008B6184"/>
    <w:rsid w:val="008B66A0"/>
    <w:rsid w:val="008B6B29"/>
    <w:rsid w:val="008B6E1D"/>
    <w:rsid w:val="008B6FE4"/>
    <w:rsid w:val="008B72DF"/>
    <w:rsid w:val="008B74DF"/>
    <w:rsid w:val="008C0715"/>
    <w:rsid w:val="008C1144"/>
    <w:rsid w:val="008C18A9"/>
    <w:rsid w:val="008C1A1D"/>
    <w:rsid w:val="008C1AB8"/>
    <w:rsid w:val="008C3277"/>
    <w:rsid w:val="008C3D27"/>
    <w:rsid w:val="008C3FC8"/>
    <w:rsid w:val="008C4911"/>
    <w:rsid w:val="008C495B"/>
    <w:rsid w:val="008C5EDA"/>
    <w:rsid w:val="008C6B6A"/>
    <w:rsid w:val="008C7F55"/>
    <w:rsid w:val="008D0A8E"/>
    <w:rsid w:val="008D0CD1"/>
    <w:rsid w:val="008D13DF"/>
    <w:rsid w:val="008D2442"/>
    <w:rsid w:val="008D2B0A"/>
    <w:rsid w:val="008D2EC2"/>
    <w:rsid w:val="008D37B1"/>
    <w:rsid w:val="008D41B9"/>
    <w:rsid w:val="008D42E0"/>
    <w:rsid w:val="008D5A72"/>
    <w:rsid w:val="008D6EB1"/>
    <w:rsid w:val="008D729B"/>
    <w:rsid w:val="008D73E3"/>
    <w:rsid w:val="008E0E5E"/>
    <w:rsid w:val="008E1068"/>
    <w:rsid w:val="008E20BD"/>
    <w:rsid w:val="008E330D"/>
    <w:rsid w:val="008E360A"/>
    <w:rsid w:val="008E36C8"/>
    <w:rsid w:val="008E3C1E"/>
    <w:rsid w:val="008E4041"/>
    <w:rsid w:val="008E5650"/>
    <w:rsid w:val="008E5C40"/>
    <w:rsid w:val="008E61E6"/>
    <w:rsid w:val="008F0228"/>
    <w:rsid w:val="008F0797"/>
    <w:rsid w:val="008F0F53"/>
    <w:rsid w:val="008F1E18"/>
    <w:rsid w:val="008F225C"/>
    <w:rsid w:val="008F29C6"/>
    <w:rsid w:val="008F2AFB"/>
    <w:rsid w:val="008F2C17"/>
    <w:rsid w:val="008F32E8"/>
    <w:rsid w:val="008F4020"/>
    <w:rsid w:val="008F4395"/>
    <w:rsid w:val="008F5C95"/>
    <w:rsid w:val="008F61E4"/>
    <w:rsid w:val="008F6340"/>
    <w:rsid w:val="0090051D"/>
    <w:rsid w:val="00900567"/>
    <w:rsid w:val="00900EAE"/>
    <w:rsid w:val="009013FB"/>
    <w:rsid w:val="00902C79"/>
    <w:rsid w:val="00902E32"/>
    <w:rsid w:val="00903667"/>
    <w:rsid w:val="009049F5"/>
    <w:rsid w:val="00905B96"/>
    <w:rsid w:val="00905B99"/>
    <w:rsid w:val="00906954"/>
    <w:rsid w:val="0090739E"/>
    <w:rsid w:val="009076C4"/>
    <w:rsid w:val="009077D4"/>
    <w:rsid w:val="009100C2"/>
    <w:rsid w:val="009102DD"/>
    <w:rsid w:val="0091152F"/>
    <w:rsid w:val="00911BB2"/>
    <w:rsid w:val="00912D85"/>
    <w:rsid w:val="00912DE8"/>
    <w:rsid w:val="00913B81"/>
    <w:rsid w:val="00913C3B"/>
    <w:rsid w:val="00913C92"/>
    <w:rsid w:val="00913FA8"/>
    <w:rsid w:val="00914126"/>
    <w:rsid w:val="00915015"/>
    <w:rsid w:val="00915699"/>
    <w:rsid w:val="00915D55"/>
    <w:rsid w:val="00915EA0"/>
    <w:rsid w:val="00916129"/>
    <w:rsid w:val="00917720"/>
    <w:rsid w:val="00917906"/>
    <w:rsid w:val="009200E9"/>
    <w:rsid w:val="00920D72"/>
    <w:rsid w:val="00920FEC"/>
    <w:rsid w:val="0092116C"/>
    <w:rsid w:val="00921492"/>
    <w:rsid w:val="00921E58"/>
    <w:rsid w:val="00922125"/>
    <w:rsid w:val="0092373A"/>
    <w:rsid w:val="009237CD"/>
    <w:rsid w:val="00923BE9"/>
    <w:rsid w:val="00923FBC"/>
    <w:rsid w:val="00924148"/>
    <w:rsid w:val="009254D2"/>
    <w:rsid w:val="0092614D"/>
    <w:rsid w:val="009301B7"/>
    <w:rsid w:val="009301ED"/>
    <w:rsid w:val="00930559"/>
    <w:rsid w:val="009307DA"/>
    <w:rsid w:val="00931A5B"/>
    <w:rsid w:val="0093369E"/>
    <w:rsid w:val="00933F5E"/>
    <w:rsid w:val="00934F6D"/>
    <w:rsid w:val="009353BE"/>
    <w:rsid w:val="009362F4"/>
    <w:rsid w:val="009419B9"/>
    <w:rsid w:val="00941B1B"/>
    <w:rsid w:val="00942129"/>
    <w:rsid w:val="009421A9"/>
    <w:rsid w:val="009435CE"/>
    <w:rsid w:val="00945707"/>
    <w:rsid w:val="0094624F"/>
    <w:rsid w:val="00950846"/>
    <w:rsid w:val="00951AC1"/>
    <w:rsid w:val="00952827"/>
    <w:rsid w:val="00953B77"/>
    <w:rsid w:val="009543AC"/>
    <w:rsid w:val="009545DC"/>
    <w:rsid w:val="009553A5"/>
    <w:rsid w:val="00955ADF"/>
    <w:rsid w:val="00955BEC"/>
    <w:rsid w:val="0095615A"/>
    <w:rsid w:val="00957081"/>
    <w:rsid w:val="00957283"/>
    <w:rsid w:val="009573FB"/>
    <w:rsid w:val="00957446"/>
    <w:rsid w:val="00960AE7"/>
    <w:rsid w:val="00960EC3"/>
    <w:rsid w:val="00961317"/>
    <w:rsid w:val="00961A5E"/>
    <w:rsid w:val="00961F02"/>
    <w:rsid w:val="009626C1"/>
    <w:rsid w:val="00962786"/>
    <w:rsid w:val="00963067"/>
    <w:rsid w:val="009636A3"/>
    <w:rsid w:val="009640AE"/>
    <w:rsid w:val="00965B43"/>
    <w:rsid w:val="0096673D"/>
    <w:rsid w:val="00966A54"/>
    <w:rsid w:val="00966F41"/>
    <w:rsid w:val="0096729F"/>
    <w:rsid w:val="00970FA2"/>
    <w:rsid w:val="00972D49"/>
    <w:rsid w:val="00973419"/>
    <w:rsid w:val="009739F6"/>
    <w:rsid w:val="00973A65"/>
    <w:rsid w:val="00973D07"/>
    <w:rsid w:val="009748B3"/>
    <w:rsid w:val="00974B83"/>
    <w:rsid w:val="00974BD7"/>
    <w:rsid w:val="00974D87"/>
    <w:rsid w:val="00975494"/>
    <w:rsid w:val="009766A3"/>
    <w:rsid w:val="009766D0"/>
    <w:rsid w:val="009773D6"/>
    <w:rsid w:val="009775B6"/>
    <w:rsid w:val="009776F0"/>
    <w:rsid w:val="00980FCF"/>
    <w:rsid w:val="00982B2B"/>
    <w:rsid w:val="00983760"/>
    <w:rsid w:val="00983989"/>
    <w:rsid w:val="00983B17"/>
    <w:rsid w:val="00984442"/>
    <w:rsid w:val="00984E5B"/>
    <w:rsid w:val="00984F7E"/>
    <w:rsid w:val="009861D6"/>
    <w:rsid w:val="00986226"/>
    <w:rsid w:val="00986A2C"/>
    <w:rsid w:val="0098787E"/>
    <w:rsid w:val="00991676"/>
    <w:rsid w:val="0099218A"/>
    <w:rsid w:val="00992BDC"/>
    <w:rsid w:val="00994F9E"/>
    <w:rsid w:val="00995569"/>
    <w:rsid w:val="00995950"/>
    <w:rsid w:val="00995FB1"/>
    <w:rsid w:val="0099636C"/>
    <w:rsid w:val="009972B3"/>
    <w:rsid w:val="009A05A0"/>
    <w:rsid w:val="009A0E8E"/>
    <w:rsid w:val="009A0E99"/>
    <w:rsid w:val="009A16E8"/>
    <w:rsid w:val="009A1A55"/>
    <w:rsid w:val="009A20B4"/>
    <w:rsid w:val="009A217F"/>
    <w:rsid w:val="009A2A3C"/>
    <w:rsid w:val="009A2D1D"/>
    <w:rsid w:val="009A42F4"/>
    <w:rsid w:val="009A6018"/>
    <w:rsid w:val="009A6735"/>
    <w:rsid w:val="009A69BB"/>
    <w:rsid w:val="009A6A23"/>
    <w:rsid w:val="009A720E"/>
    <w:rsid w:val="009A7FE4"/>
    <w:rsid w:val="009B01E2"/>
    <w:rsid w:val="009B1404"/>
    <w:rsid w:val="009B3017"/>
    <w:rsid w:val="009B4E11"/>
    <w:rsid w:val="009B5CA6"/>
    <w:rsid w:val="009B625E"/>
    <w:rsid w:val="009B7BBD"/>
    <w:rsid w:val="009C0710"/>
    <w:rsid w:val="009C0A30"/>
    <w:rsid w:val="009C15E2"/>
    <w:rsid w:val="009C173F"/>
    <w:rsid w:val="009C23D4"/>
    <w:rsid w:val="009C2BCA"/>
    <w:rsid w:val="009C43F6"/>
    <w:rsid w:val="009C4587"/>
    <w:rsid w:val="009C47C1"/>
    <w:rsid w:val="009C6360"/>
    <w:rsid w:val="009C6893"/>
    <w:rsid w:val="009C7928"/>
    <w:rsid w:val="009D03B6"/>
    <w:rsid w:val="009D0B5B"/>
    <w:rsid w:val="009D0D68"/>
    <w:rsid w:val="009D23A4"/>
    <w:rsid w:val="009D2E31"/>
    <w:rsid w:val="009D308E"/>
    <w:rsid w:val="009D3C41"/>
    <w:rsid w:val="009D4019"/>
    <w:rsid w:val="009D445E"/>
    <w:rsid w:val="009D60ED"/>
    <w:rsid w:val="009D6235"/>
    <w:rsid w:val="009E0F80"/>
    <w:rsid w:val="009E197A"/>
    <w:rsid w:val="009E1CB8"/>
    <w:rsid w:val="009E2080"/>
    <w:rsid w:val="009E2B17"/>
    <w:rsid w:val="009E2E15"/>
    <w:rsid w:val="009E2F72"/>
    <w:rsid w:val="009E30C5"/>
    <w:rsid w:val="009E3694"/>
    <w:rsid w:val="009E3A1E"/>
    <w:rsid w:val="009E460F"/>
    <w:rsid w:val="009E5498"/>
    <w:rsid w:val="009E66C4"/>
    <w:rsid w:val="009E6C50"/>
    <w:rsid w:val="009F113C"/>
    <w:rsid w:val="009F1481"/>
    <w:rsid w:val="009F269E"/>
    <w:rsid w:val="009F36E1"/>
    <w:rsid w:val="009F3BE8"/>
    <w:rsid w:val="009F439B"/>
    <w:rsid w:val="009F43DF"/>
    <w:rsid w:val="009F4417"/>
    <w:rsid w:val="009F449E"/>
    <w:rsid w:val="009F54D1"/>
    <w:rsid w:val="009F5504"/>
    <w:rsid w:val="009F5A67"/>
    <w:rsid w:val="009F66D2"/>
    <w:rsid w:val="009F6999"/>
    <w:rsid w:val="009F7B2F"/>
    <w:rsid w:val="00A002F6"/>
    <w:rsid w:val="00A003D6"/>
    <w:rsid w:val="00A03432"/>
    <w:rsid w:val="00A035C4"/>
    <w:rsid w:val="00A03DFA"/>
    <w:rsid w:val="00A04756"/>
    <w:rsid w:val="00A05A20"/>
    <w:rsid w:val="00A113B3"/>
    <w:rsid w:val="00A128E6"/>
    <w:rsid w:val="00A12E92"/>
    <w:rsid w:val="00A13074"/>
    <w:rsid w:val="00A1312B"/>
    <w:rsid w:val="00A1331B"/>
    <w:rsid w:val="00A13FC0"/>
    <w:rsid w:val="00A14079"/>
    <w:rsid w:val="00A149B3"/>
    <w:rsid w:val="00A1542B"/>
    <w:rsid w:val="00A15525"/>
    <w:rsid w:val="00A1561D"/>
    <w:rsid w:val="00A156A3"/>
    <w:rsid w:val="00A15742"/>
    <w:rsid w:val="00A159B3"/>
    <w:rsid w:val="00A15DD5"/>
    <w:rsid w:val="00A1668A"/>
    <w:rsid w:val="00A16B15"/>
    <w:rsid w:val="00A17EFE"/>
    <w:rsid w:val="00A17FC6"/>
    <w:rsid w:val="00A20EDA"/>
    <w:rsid w:val="00A24407"/>
    <w:rsid w:val="00A25634"/>
    <w:rsid w:val="00A261B3"/>
    <w:rsid w:val="00A26A01"/>
    <w:rsid w:val="00A27F30"/>
    <w:rsid w:val="00A303C1"/>
    <w:rsid w:val="00A31A5D"/>
    <w:rsid w:val="00A31E6B"/>
    <w:rsid w:val="00A31E82"/>
    <w:rsid w:val="00A31EE2"/>
    <w:rsid w:val="00A3219F"/>
    <w:rsid w:val="00A32EB6"/>
    <w:rsid w:val="00A3437E"/>
    <w:rsid w:val="00A346DF"/>
    <w:rsid w:val="00A369B4"/>
    <w:rsid w:val="00A36BD7"/>
    <w:rsid w:val="00A37FB3"/>
    <w:rsid w:val="00A400D8"/>
    <w:rsid w:val="00A402AA"/>
    <w:rsid w:val="00A404BF"/>
    <w:rsid w:val="00A4065A"/>
    <w:rsid w:val="00A40E56"/>
    <w:rsid w:val="00A419D8"/>
    <w:rsid w:val="00A43B3B"/>
    <w:rsid w:val="00A43DA4"/>
    <w:rsid w:val="00A43E9C"/>
    <w:rsid w:val="00A43FCA"/>
    <w:rsid w:val="00A4470D"/>
    <w:rsid w:val="00A44DA4"/>
    <w:rsid w:val="00A44E1E"/>
    <w:rsid w:val="00A45322"/>
    <w:rsid w:val="00A45979"/>
    <w:rsid w:val="00A45C3B"/>
    <w:rsid w:val="00A4632A"/>
    <w:rsid w:val="00A464B3"/>
    <w:rsid w:val="00A46629"/>
    <w:rsid w:val="00A46B84"/>
    <w:rsid w:val="00A47719"/>
    <w:rsid w:val="00A520A1"/>
    <w:rsid w:val="00A527A4"/>
    <w:rsid w:val="00A53ACD"/>
    <w:rsid w:val="00A53F67"/>
    <w:rsid w:val="00A55B36"/>
    <w:rsid w:val="00A56607"/>
    <w:rsid w:val="00A56D63"/>
    <w:rsid w:val="00A57762"/>
    <w:rsid w:val="00A60959"/>
    <w:rsid w:val="00A60E86"/>
    <w:rsid w:val="00A616E1"/>
    <w:rsid w:val="00A61A3D"/>
    <w:rsid w:val="00A61F4F"/>
    <w:rsid w:val="00A636E3"/>
    <w:rsid w:val="00A640BE"/>
    <w:rsid w:val="00A642F2"/>
    <w:rsid w:val="00A644C1"/>
    <w:rsid w:val="00A64AB0"/>
    <w:rsid w:val="00A64EF9"/>
    <w:rsid w:val="00A65319"/>
    <w:rsid w:val="00A6622C"/>
    <w:rsid w:val="00A66FD8"/>
    <w:rsid w:val="00A676C5"/>
    <w:rsid w:val="00A6783C"/>
    <w:rsid w:val="00A679F2"/>
    <w:rsid w:val="00A67C34"/>
    <w:rsid w:val="00A70E44"/>
    <w:rsid w:val="00A71231"/>
    <w:rsid w:val="00A714ED"/>
    <w:rsid w:val="00A7260B"/>
    <w:rsid w:val="00A73C5B"/>
    <w:rsid w:val="00A73D1E"/>
    <w:rsid w:val="00A749CF"/>
    <w:rsid w:val="00A74BAC"/>
    <w:rsid w:val="00A74CCB"/>
    <w:rsid w:val="00A7579C"/>
    <w:rsid w:val="00A75DD2"/>
    <w:rsid w:val="00A766EA"/>
    <w:rsid w:val="00A76929"/>
    <w:rsid w:val="00A77BCA"/>
    <w:rsid w:val="00A81D1C"/>
    <w:rsid w:val="00A82B94"/>
    <w:rsid w:val="00A83447"/>
    <w:rsid w:val="00A853E0"/>
    <w:rsid w:val="00A85AB5"/>
    <w:rsid w:val="00A875E4"/>
    <w:rsid w:val="00A87F81"/>
    <w:rsid w:val="00A90043"/>
    <w:rsid w:val="00A90668"/>
    <w:rsid w:val="00A91AC7"/>
    <w:rsid w:val="00A925D8"/>
    <w:rsid w:val="00A92E71"/>
    <w:rsid w:val="00A93DC1"/>
    <w:rsid w:val="00A94F5C"/>
    <w:rsid w:val="00A96C05"/>
    <w:rsid w:val="00A96E0C"/>
    <w:rsid w:val="00A97B3F"/>
    <w:rsid w:val="00AA09F3"/>
    <w:rsid w:val="00AA1ACE"/>
    <w:rsid w:val="00AA3446"/>
    <w:rsid w:val="00AA3DFD"/>
    <w:rsid w:val="00AA45B5"/>
    <w:rsid w:val="00AA56DD"/>
    <w:rsid w:val="00AA5DC2"/>
    <w:rsid w:val="00AA7BE4"/>
    <w:rsid w:val="00AB0495"/>
    <w:rsid w:val="00AB084B"/>
    <w:rsid w:val="00AB0ADF"/>
    <w:rsid w:val="00AB1EBC"/>
    <w:rsid w:val="00AB26C0"/>
    <w:rsid w:val="00AB2CD3"/>
    <w:rsid w:val="00AB35CA"/>
    <w:rsid w:val="00AB37D5"/>
    <w:rsid w:val="00AB3DE5"/>
    <w:rsid w:val="00AB4323"/>
    <w:rsid w:val="00AB4795"/>
    <w:rsid w:val="00AB5003"/>
    <w:rsid w:val="00AB5A58"/>
    <w:rsid w:val="00AB5AC7"/>
    <w:rsid w:val="00AB5E9F"/>
    <w:rsid w:val="00AB7847"/>
    <w:rsid w:val="00AC06D4"/>
    <w:rsid w:val="00AC1430"/>
    <w:rsid w:val="00AC15DB"/>
    <w:rsid w:val="00AC1B92"/>
    <w:rsid w:val="00AC1EAC"/>
    <w:rsid w:val="00AC2377"/>
    <w:rsid w:val="00AC290F"/>
    <w:rsid w:val="00AC50C1"/>
    <w:rsid w:val="00AC5790"/>
    <w:rsid w:val="00AC64A3"/>
    <w:rsid w:val="00AD040B"/>
    <w:rsid w:val="00AD0502"/>
    <w:rsid w:val="00AD0A72"/>
    <w:rsid w:val="00AD2E96"/>
    <w:rsid w:val="00AD2EBC"/>
    <w:rsid w:val="00AD2F89"/>
    <w:rsid w:val="00AD3B21"/>
    <w:rsid w:val="00AD444B"/>
    <w:rsid w:val="00AD44A6"/>
    <w:rsid w:val="00AD4F57"/>
    <w:rsid w:val="00AD53A5"/>
    <w:rsid w:val="00AD56A2"/>
    <w:rsid w:val="00AD62E9"/>
    <w:rsid w:val="00AD6AB1"/>
    <w:rsid w:val="00AD711A"/>
    <w:rsid w:val="00AD79D5"/>
    <w:rsid w:val="00AE1340"/>
    <w:rsid w:val="00AE2C15"/>
    <w:rsid w:val="00AE2C95"/>
    <w:rsid w:val="00AE4601"/>
    <w:rsid w:val="00AE46CF"/>
    <w:rsid w:val="00AE50B6"/>
    <w:rsid w:val="00AE56A2"/>
    <w:rsid w:val="00AE647B"/>
    <w:rsid w:val="00AE6544"/>
    <w:rsid w:val="00AE6974"/>
    <w:rsid w:val="00AE6D90"/>
    <w:rsid w:val="00AE6EBE"/>
    <w:rsid w:val="00AE777F"/>
    <w:rsid w:val="00AF0A88"/>
    <w:rsid w:val="00AF0BE4"/>
    <w:rsid w:val="00AF1A7B"/>
    <w:rsid w:val="00AF1EBE"/>
    <w:rsid w:val="00AF1F0B"/>
    <w:rsid w:val="00AF2519"/>
    <w:rsid w:val="00AF2869"/>
    <w:rsid w:val="00AF291D"/>
    <w:rsid w:val="00AF391C"/>
    <w:rsid w:val="00AF39A4"/>
    <w:rsid w:val="00AF3F67"/>
    <w:rsid w:val="00AF44AF"/>
    <w:rsid w:val="00AF4527"/>
    <w:rsid w:val="00AF625D"/>
    <w:rsid w:val="00AF67DB"/>
    <w:rsid w:val="00AF78DF"/>
    <w:rsid w:val="00AF7A4C"/>
    <w:rsid w:val="00AF7B62"/>
    <w:rsid w:val="00B00D90"/>
    <w:rsid w:val="00B011B6"/>
    <w:rsid w:val="00B01560"/>
    <w:rsid w:val="00B01A4E"/>
    <w:rsid w:val="00B01C25"/>
    <w:rsid w:val="00B03234"/>
    <w:rsid w:val="00B055DB"/>
    <w:rsid w:val="00B05611"/>
    <w:rsid w:val="00B05E71"/>
    <w:rsid w:val="00B0633A"/>
    <w:rsid w:val="00B06471"/>
    <w:rsid w:val="00B068A3"/>
    <w:rsid w:val="00B06BBB"/>
    <w:rsid w:val="00B07092"/>
    <w:rsid w:val="00B07F39"/>
    <w:rsid w:val="00B11BEA"/>
    <w:rsid w:val="00B135D5"/>
    <w:rsid w:val="00B1467D"/>
    <w:rsid w:val="00B14F9B"/>
    <w:rsid w:val="00B150B2"/>
    <w:rsid w:val="00B150E7"/>
    <w:rsid w:val="00B15950"/>
    <w:rsid w:val="00B1639D"/>
    <w:rsid w:val="00B164A2"/>
    <w:rsid w:val="00B16F00"/>
    <w:rsid w:val="00B17BC4"/>
    <w:rsid w:val="00B20418"/>
    <w:rsid w:val="00B20A76"/>
    <w:rsid w:val="00B21698"/>
    <w:rsid w:val="00B21AF1"/>
    <w:rsid w:val="00B22052"/>
    <w:rsid w:val="00B223DB"/>
    <w:rsid w:val="00B24914"/>
    <w:rsid w:val="00B258B1"/>
    <w:rsid w:val="00B25D35"/>
    <w:rsid w:val="00B26091"/>
    <w:rsid w:val="00B262C7"/>
    <w:rsid w:val="00B266AA"/>
    <w:rsid w:val="00B271CC"/>
    <w:rsid w:val="00B278FB"/>
    <w:rsid w:val="00B27D3F"/>
    <w:rsid w:val="00B31631"/>
    <w:rsid w:val="00B31EC3"/>
    <w:rsid w:val="00B323A1"/>
    <w:rsid w:val="00B323C7"/>
    <w:rsid w:val="00B3386D"/>
    <w:rsid w:val="00B33AF2"/>
    <w:rsid w:val="00B342C5"/>
    <w:rsid w:val="00B34AF7"/>
    <w:rsid w:val="00B3525A"/>
    <w:rsid w:val="00B3581F"/>
    <w:rsid w:val="00B35BEB"/>
    <w:rsid w:val="00B367C3"/>
    <w:rsid w:val="00B37422"/>
    <w:rsid w:val="00B376FA"/>
    <w:rsid w:val="00B37898"/>
    <w:rsid w:val="00B408E3"/>
    <w:rsid w:val="00B40B4C"/>
    <w:rsid w:val="00B415A0"/>
    <w:rsid w:val="00B41AA8"/>
    <w:rsid w:val="00B4200E"/>
    <w:rsid w:val="00B42F6C"/>
    <w:rsid w:val="00B44BB9"/>
    <w:rsid w:val="00B44CCE"/>
    <w:rsid w:val="00B45E00"/>
    <w:rsid w:val="00B47440"/>
    <w:rsid w:val="00B50772"/>
    <w:rsid w:val="00B50E16"/>
    <w:rsid w:val="00B51B6A"/>
    <w:rsid w:val="00B5284F"/>
    <w:rsid w:val="00B52929"/>
    <w:rsid w:val="00B52EA7"/>
    <w:rsid w:val="00B533A7"/>
    <w:rsid w:val="00B53A1B"/>
    <w:rsid w:val="00B550D0"/>
    <w:rsid w:val="00B55FCB"/>
    <w:rsid w:val="00B56382"/>
    <w:rsid w:val="00B60246"/>
    <w:rsid w:val="00B606D5"/>
    <w:rsid w:val="00B613E1"/>
    <w:rsid w:val="00B6190B"/>
    <w:rsid w:val="00B621F2"/>
    <w:rsid w:val="00B639FC"/>
    <w:rsid w:val="00B63D7E"/>
    <w:rsid w:val="00B64484"/>
    <w:rsid w:val="00B6472F"/>
    <w:rsid w:val="00B64B3A"/>
    <w:rsid w:val="00B658A9"/>
    <w:rsid w:val="00B65F65"/>
    <w:rsid w:val="00B65FAE"/>
    <w:rsid w:val="00B670DB"/>
    <w:rsid w:val="00B67D85"/>
    <w:rsid w:val="00B70F67"/>
    <w:rsid w:val="00B71530"/>
    <w:rsid w:val="00B71664"/>
    <w:rsid w:val="00B71799"/>
    <w:rsid w:val="00B721F5"/>
    <w:rsid w:val="00B734B1"/>
    <w:rsid w:val="00B73548"/>
    <w:rsid w:val="00B74748"/>
    <w:rsid w:val="00B7536D"/>
    <w:rsid w:val="00B75616"/>
    <w:rsid w:val="00B759C0"/>
    <w:rsid w:val="00B76C0E"/>
    <w:rsid w:val="00B76C6F"/>
    <w:rsid w:val="00B76C82"/>
    <w:rsid w:val="00B77201"/>
    <w:rsid w:val="00B772BD"/>
    <w:rsid w:val="00B776F3"/>
    <w:rsid w:val="00B8154A"/>
    <w:rsid w:val="00B81574"/>
    <w:rsid w:val="00B81B6A"/>
    <w:rsid w:val="00B82142"/>
    <w:rsid w:val="00B832B0"/>
    <w:rsid w:val="00B8375B"/>
    <w:rsid w:val="00B849BA"/>
    <w:rsid w:val="00B852E6"/>
    <w:rsid w:val="00B855F0"/>
    <w:rsid w:val="00B85804"/>
    <w:rsid w:val="00B864DF"/>
    <w:rsid w:val="00B9191F"/>
    <w:rsid w:val="00B9213C"/>
    <w:rsid w:val="00B941F2"/>
    <w:rsid w:val="00B94899"/>
    <w:rsid w:val="00B94C1B"/>
    <w:rsid w:val="00B959EF"/>
    <w:rsid w:val="00B95DF3"/>
    <w:rsid w:val="00B96385"/>
    <w:rsid w:val="00B96952"/>
    <w:rsid w:val="00B97FD7"/>
    <w:rsid w:val="00BA0ABD"/>
    <w:rsid w:val="00BA0C64"/>
    <w:rsid w:val="00BA0DA7"/>
    <w:rsid w:val="00BA1333"/>
    <w:rsid w:val="00BA142A"/>
    <w:rsid w:val="00BA1823"/>
    <w:rsid w:val="00BA1A06"/>
    <w:rsid w:val="00BA20BA"/>
    <w:rsid w:val="00BA26CD"/>
    <w:rsid w:val="00BA271B"/>
    <w:rsid w:val="00BA3499"/>
    <w:rsid w:val="00BA3729"/>
    <w:rsid w:val="00BA3E11"/>
    <w:rsid w:val="00BA4A64"/>
    <w:rsid w:val="00BA7CA2"/>
    <w:rsid w:val="00BA7FC6"/>
    <w:rsid w:val="00BB0215"/>
    <w:rsid w:val="00BB1A63"/>
    <w:rsid w:val="00BB25E2"/>
    <w:rsid w:val="00BB3D4E"/>
    <w:rsid w:val="00BB4240"/>
    <w:rsid w:val="00BB439D"/>
    <w:rsid w:val="00BB5032"/>
    <w:rsid w:val="00BB58FB"/>
    <w:rsid w:val="00BB6AFA"/>
    <w:rsid w:val="00BB7C47"/>
    <w:rsid w:val="00BB7E9A"/>
    <w:rsid w:val="00BB7EF5"/>
    <w:rsid w:val="00BC06DD"/>
    <w:rsid w:val="00BC173F"/>
    <w:rsid w:val="00BC1917"/>
    <w:rsid w:val="00BC2781"/>
    <w:rsid w:val="00BC5C1C"/>
    <w:rsid w:val="00BD21CB"/>
    <w:rsid w:val="00BD2D19"/>
    <w:rsid w:val="00BD2F91"/>
    <w:rsid w:val="00BD3007"/>
    <w:rsid w:val="00BD31CE"/>
    <w:rsid w:val="00BD33A7"/>
    <w:rsid w:val="00BD43B5"/>
    <w:rsid w:val="00BD4C26"/>
    <w:rsid w:val="00BD5919"/>
    <w:rsid w:val="00BD5A33"/>
    <w:rsid w:val="00BD6754"/>
    <w:rsid w:val="00BD7E34"/>
    <w:rsid w:val="00BE06BA"/>
    <w:rsid w:val="00BE0AE1"/>
    <w:rsid w:val="00BE2094"/>
    <w:rsid w:val="00BE23F5"/>
    <w:rsid w:val="00BE3430"/>
    <w:rsid w:val="00BE7D74"/>
    <w:rsid w:val="00BF1538"/>
    <w:rsid w:val="00BF18A6"/>
    <w:rsid w:val="00BF2134"/>
    <w:rsid w:val="00BF238F"/>
    <w:rsid w:val="00BF275C"/>
    <w:rsid w:val="00BF2BDD"/>
    <w:rsid w:val="00BF30A1"/>
    <w:rsid w:val="00BF34AE"/>
    <w:rsid w:val="00BF3550"/>
    <w:rsid w:val="00BF3AAE"/>
    <w:rsid w:val="00BF4013"/>
    <w:rsid w:val="00BF59A2"/>
    <w:rsid w:val="00BF6C2A"/>
    <w:rsid w:val="00BF79B6"/>
    <w:rsid w:val="00BF7B20"/>
    <w:rsid w:val="00BF7D4A"/>
    <w:rsid w:val="00C001D2"/>
    <w:rsid w:val="00C00FCE"/>
    <w:rsid w:val="00C010A9"/>
    <w:rsid w:val="00C01828"/>
    <w:rsid w:val="00C02D03"/>
    <w:rsid w:val="00C057A0"/>
    <w:rsid w:val="00C06FF4"/>
    <w:rsid w:val="00C073E0"/>
    <w:rsid w:val="00C0748C"/>
    <w:rsid w:val="00C07FAE"/>
    <w:rsid w:val="00C07FC1"/>
    <w:rsid w:val="00C103BF"/>
    <w:rsid w:val="00C111D1"/>
    <w:rsid w:val="00C11F6E"/>
    <w:rsid w:val="00C121C7"/>
    <w:rsid w:val="00C12596"/>
    <w:rsid w:val="00C139F6"/>
    <w:rsid w:val="00C13E1A"/>
    <w:rsid w:val="00C13EDB"/>
    <w:rsid w:val="00C1554B"/>
    <w:rsid w:val="00C1685C"/>
    <w:rsid w:val="00C1723F"/>
    <w:rsid w:val="00C17315"/>
    <w:rsid w:val="00C17C1D"/>
    <w:rsid w:val="00C17CA0"/>
    <w:rsid w:val="00C203A4"/>
    <w:rsid w:val="00C210E2"/>
    <w:rsid w:val="00C216F9"/>
    <w:rsid w:val="00C25033"/>
    <w:rsid w:val="00C2567D"/>
    <w:rsid w:val="00C25E76"/>
    <w:rsid w:val="00C25FB1"/>
    <w:rsid w:val="00C25FBE"/>
    <w:rsid w:val="00C261BC"/>
    <w:rsid w:val="00C2645D"/>
    <w:rsid w:val="00C26F2C"/>
    <w:rsid w:val="00C27BA4"/>
    <w:rsid w:val="00C30609"/>
    <w:rsid w:val="00C31BB9"/>
    <w:rsid w:val="00C31D85"/>
    <w:rsid w:val="00C329B1"/>
    <w:rsid w:val="00C32AD8"/>
    <w:rsid w:val="00C32C74"/>
    <w:rsid w:val="00C32CD3"/>
    <w:rsid w:val="00C333D3"/>
    <w:rsid w:val="00C338D0"/>
    <w:rsid w:val="00C34481"/>
    <w:rsid w:val="00C34528"/>
    <w:rsid w:val="00C350EE"/>
    <w:rsid w:val="00C36AAD"/>
    <w:rsid w:val="00C36D34"/>
    <w:rsid w:val="00C3774A"/>
    <w:rsid w:val="00C37BF7"/>
    <w:rsid w:val="00C401C7"/>
    <w:rsid w:val="00C40BBE"/>
    <w:rsid w:val="00C415DA"/>
    <w:rsid w:val="00C416B8"/>
    <w:rsid w:val="00C41AA3"/>
    <w:rsid w:val="00C41DD1"/>
    <w:rsid w:val="00C4321B"/>
    <w:rsid w:val="00C43C64"/>
    <w:rsid w:val="00C43D8B"/>
    <w:rsid w:val="00C43E0E"/>
    <w:rsid w:val="00C44E71"/>
    <w:rsid w:val="00C44FCA"/>
    <w:rsid w:val="00C4628D"/>
    <w:rsid w:val="00C4735D"/>
    <w:rsid w:val="00C50019"/>
    <w:rsid w:val="00C5090A"/>
    <w:rsid w:val="00C51298"/>
    <w:rsid w:val="00C52917"/>
    <w:rsid w:val="00C52DED"/>
    <w:rsid w:val="00C54F62"/>
    <w:rsid w:val="00C55034"/>
    <w:rsid w:val="00C56302"/>
    <w:rsid w:val="00C563E6"/>
    <w:rsid w:val="00C564A2"/>
    <w:rsid w:val="00C565AD"/>
    <w:rsid w:val="00C56FA3"/>
    <w:rsid w:val="00C57632"/>
    <w:rsid w:val="00C61689"/>
    <w:rsid w:val="00C61B10"/>
    <w:rsid w:val="00C624EC"/>
    <w:rsid w:val="00C63B31"/>
    <w:rsid w:val="00C63FAA"/>
    <w:rsid w:val="00C64904"/>
    <w:rsid w:val="00C64BBD"/>
    <w:rsid w:val="00C6584D"/>
    <w:rsid w:val="00C65861"/>
    <w:rsid w:val="00C65AC8"/>
    <w:rsid w:val="00C66004"/>
    <w:rsid w:val="00C678E7"/>
    <w:rsid w:val="00C67FC8"/>
    <w:rsid w:val="00C72131"/>
    <w:rsid w:val="00C7227C"/>
    <w:rsid w:val="00C73646"/>
    <w:rsid w:val="00C74B8E"/>
    <w:rsid w:val="00C75B2E"/>
    <w:rsid w:val="00C760AD"/>
    <w:rsid w:val="00C7653B"/>
    <w:rsid w:val="00C77386"/>
    <w:rsid w:val="00C779FB"/>
    <w:rsid w:val="00C80057"/>
    <w:rsid w:val="00C80DD6"/>
    <w:rsid w:val="00C81237"/>
    <w:rsid w:val="00C815CA"/>
    <w:rsid w:val="00C8180A"/>
    <w:rsid w:val="00C81A00"/>
    <w:rsid w:val="00C81A4F"/>
    <w:rsid w:val="00C81FA0"/>
    <w:rsid w:val="00C8227F"/>
    <w:rsid w:val="00C828D2"/>
    <w:rsid w:val="00C82C0F"/>
    <w:rsid w:val="00C82CBB"/>
    <w:rsid w:val="00C83214"/>
    <w:rsid w:val="00C83689"/>
    <w:rsid w:val="00C84467"/>
    <w:rsid w:val="00C84BC0"/>
    <w:rsid w:val="00C85430"/>
    <w:rsid w:val="00C8550B"/>
    <w:rsid w:val="00C85815"/>
    <w:rsid w:val="00C85C42"/>
    <w:rsid w:val="00C8620B"/>
    <w:rsid w:val="00C86FCA"/>
    <w:rsid w:val="00C87069"/>
    <w:rsid w:val="00C8755F"/>
    <w:rsid w:val="00C876D8"/>
    <w:rsid w:val="00C87A75"/>
    <w:rsid w:val="00C87B2F"/>
    <w:rsid w:val="00C905C9"/>
    <w:rsid w:val="00C90FBE"/>
    <w:rsid w:val="00C91A8D"/>
    <w:rsid w:val="00C925AE"/>
    <w:rsid w:val="00C93D96"/>
    <w:rsid w:val="00C94B71"/>
    <w:rsid w:val="00C94D97"/>
    <w:rsid w:val="00C950D0"/>
    <w:rsid w:val="00C95E19"/>
    <w:rsid w:val="00C95F83"/>
    <w:rsid w:val="00C96A0D"/>
    <w:rsid w:val="00CA0978"/>
    <w:rsid w:val="00CA1152"/>
    <w:rsid w:val="00CA14BE"/>
    <w:rsid w:val="00CA2DB7"/>
    <w:rsid w:val="00CA3CA2"/>
    <w:rsid w:val="00CA4695"/>
    <w:rsid w:val="00CA4782"/>
    <w:rsid w:val="00CA4B22"/>
    <w:rsid w:val="00CA4E60"/>
    <w:rsid w:val="00CA57EA"/>
    <w:rsid w:val="00CA661D"/>
    <w:rsid w:val="00CA726D"/>
    <w:rsid w:val="00CA7B06"/>
    <w:rsid w:val="00CA7CE2"/>
    <w:rsid w:val="00CA7D57"/>
    <w:rsid w:val="00CA7E88"/>
    <w:rsid w:val="00CB077A"/>
    <w:rsid w:val="00CB0969"/>
    <w:rsid w:val="00CB19BD"/>
    <w:rsid w:val="00CB290B"/>
    <w:rsid w:val="00CB3285"/>
    <w:rsid w:val="00CB3EEB"/>
    <w:rsid w:val="00CB40CF"/>
    <w:rsid w:val="00CB45A6"/>
    <w:rsid w:val="00CB45C2"/>
    <w:rsid w:val="00CB50EF"/>
    <w:rsid w:val="00CB5553"/>
    <w:rsid w:val="00CB5B0B"/>
    <w:rsid w:val="00CB5FBF"/>
    <w:rsid w:val="00CC0C27"/>
    <w:rsid w:val="00CC0D13"/>
    <w:rsid w:val="00CC147B"/>
    <w:rsid w:val="00CC18A7"/>
    <w:rsid w:val="00CC1B2C"/>
    <w:rsid w:val="00CC2184"/>
    <w:rsid w:val="00CC264E"/>
    <w:rsid w:val="00CC2753"/>
    <w:rsid w:val="00CC2C77"/>
    <w:rsid w:val="00CC3768"/>
    <w:rsid w:val="00CC3B2C"/>
    <w:rsid w:val="00CC5678"/>
    <w:rsid w:val="00CC7AF1"/>
    <w:rsid w:val="00CD01DC"/>
    <w:rsid w:val="00CD14F2"/>
    <w:rsid w:val="00CD230E"/>
    <w:rsid w:val="00CD234B"/>
    <w:rsid w:val="00CD2CB6"/>
    <w:rsid w:val="00CD3B28"/>
    <w:rsid w:val="00CD3E5B"/>
    <w:rsid w:val="00CD4781"/>
    <w:rsid w:val="00CD51A9"/>
    <w:rsid w:val="00CD61E5"/>
    <w:rsid w:val="00CD670A"/>
    <w:rsid w:val="00CD6974"/>
    <w:rsid w:val="00CD7020"/>
    <w:rsid w:val="00CD774C"/>
    <w:rsid w:val="00CD7DC3"/>
    <w:rsid w:val="00CE00D0"/>
    <w:rsid w:val="00CE023C"/>
    <w:rsid w:val="00CE2A8F"/>
    <w:rsid w:val="00CE36E9"/>
    <w:rsid w:val="00CE39E7"/>
    <w:rsid w:val="00CE4A6C"/>
    <w:rsid w:val="00CE52AF"/>
    <w:rsid w:val="00CE54DD"/>
    <w:rsid w:val="00CE57E2"/>
    <w:rsid w:val="00CE58A2"/>
    <w:rsid w:val="00CE5A2E"/>
    <w:rsid w:val="00CE698A"/>
    <w:rsid w:val="00CE6FA7"/>
    <w:rsid w:val="00CE745B"/>
    <w:rsid w:val="00CF1505"/>
    <w:rsid w:val="00CF19EB"/>
    <w:rsid w:val="00CF1E36"/>
    <w:rsid w:val="00CF29DE"/>
    <w:rsid w:val="00CF2FE9"/>
    <w:rsid w:val="00CF369B"/>
    <w:rsid w:val="00CF4AAC"/>
    <w:rsid w:val="00CF58C0"/>
    <w:rsid w:val="00CF5D7B"/>
    <w:rsid w:val="00CF64A7"/>
    <w:rsid w:val="00CF66C4"/>
    <w:rsid w:val="00CF6716"/>
    <w:rsid w:val="00CF723B"/>
    <w:rsid w:val="00CF784B"/>
    <w:rsid w:val="00CF7FDA"/>
    <w:rsid w:val="00D00612"/>
    <w:rsid w:val="00D03512"/>
    <w:rsid w:val="00D03D7C"/>
    <w:rsid w:val="00D047CD"/>
    <w:rsid w:val="00D04B99"/>
    <w:rsid w:val="00D05899"/>
    <w:rsid w:val="00D0608E"/>
    <w:rsid w:val="00D06BD7"/>
    <w:rsid w:val="00D077D1"/>
    <w:rsid w:val="00D0784F"/>
    <w:rsid w:val="00D107EA"/>
    <w:rsid w:val="00D1116B"/>
    <w:rsid w:val="00D11D45"/>
    <w:rsid w:val="00D13475"/>
    <w:rsid w:val="00D14414"/>
    <w:rsid w:val="00D1545C"/>
    <w:rsid w:val="00D167A9"/>
    <w:rsid w:val="00D16C8A"/>
    <w:rsid w:val="00D16C91"/>
    <w:rsid w:val="00D204B0"/>
    <w:rsid w:val="00D21348"/>
    <w:rsid w:val="00D219C7"/>
    <w:rsid w:val="00D21F71"/>
    <w:rsid w:val="00D22359"/>
    <w:rsid w:val="00D22FE6"/>
    <w:rsid w:val="00D23273"/>
    <w:rsid w:val="00D23326"/>
    <w:rsid w:val="00D2362F"/>
    <w:rsid w:val="00D24A1C"/>
    <w:rsid w:val="00D24F8D"/>
    <w:rsid w:val="00D25261"/>
    <w:rsid w:val="00D255C6"/>
    <w:rsid w:val="00D27785"/>
    <w:rsid w:val="00D31CD6"/>
    <w:rsid w:val="00D31DCE"/>
    <w:rsid w:val="00D3289D"/>
    <w:rsid w:val="00D32CBA"/>
    <w:rsid w:val="00D340DF"/>
    <w:rsid w:val="00D3453A"/>
    <w:rsid w:val="00D34668"/>
    <w:rsid w:val="00D3472B"/>
    <w:rsid w:val="00D347DF"/>
    <w:rsid w:val="00D34F17"/>
    <w:rsid w:val="00D36135"/>
    <w:rsid w:val="00D36D1B"/>
    <w:rsid w:val="00D379B5"/>
    <w:rsid w:val="00D37C64"/>
    <w:rsid w:val="00D41106"/>
    <w:rsid w:val="00D4219B"/>
    <w:rsid w:val="00D42228"/>
    <w:rsid w:val="00D424FF"/>
    <w:rsid w:val="00D42CC1"/>
    <w:rsid w:val="00D442FA"/>
    <w:rsid w:val="00D44603"/>
    <w:rsid w:val="00D44ABC"/>
    <w:rsid w:val="00D461DF"/>
    <w:rsid w:val="00D46550"/>
    <w:rsid w:val="00D46D58"/>
    <w:rsid w:val="00D472ED"/>
    <w:rsid w:val="00D47649"/>
    <w:rsid w:val="00D4778C"/>
    <w:rsid w:val="00D50F69"/>
    <w:rsid w:val="00D514C1"/>
    <w:rsid w:val="00D544F7"/>
    <w:rsid w:val="00D54CE9"/>
    <w:rsid w:val="00D54D15"/>
    <w:rsid w:val="00D556FC"/>
    <w:rsid w:val="00D5586F"/>
    <w:rsid w:val="00D55A72"/>
    <w:rsid w:val="00D55C93"/>
    <w:rsid w:val="00D5605A"/>
    <w:rsid w:val="00D56309"/>
    <w:rsid w:val="00D56CDA"/>
    <w:rsid w:val="00D576C9"/>
    <w:rsid w:val="00D5785D"/>
    <w:rsid w:val="00D5797D"/>
    <w:rsid w:val="00D57B01"/>
    <w:rsid w:val="00D6019A"/>
    <w:rsid w:val="00D60411"/>
    <w:rsid w:val="00D60CA8"/>
    <w:rsid w:val="00D61134"/>
    <w:rsid w:val="00D62703"/>
    <w:rsid w:val="00D62BFC"/>
    <w:rsid w:val="00D63D05"/>
    <w:rsid w:val="00D64366"/>
    <w:rsid w:val="00D655C8"/>
    <w:rsid w:val="00D65DA8"/>
    <w:rsid w:val="00D6656C"/>
    <w:rsid w:val="00D66DC7"/>
    <w:rsid w:val="00D70827"/>
    <w:rsid w:val="00D70FAF"/>
    <w:rsid w:val="00D728B5"/>
    <w:rsid w:val="00D72FBA"/>
    <w:rsid w:val="00D73600"/>
    <w:rsid w:val="00D73C24"/>
    <w:rsid w:val="00D7551D"/>
    <w:rsid w:val="00D75542"/>
    <w:rsid w:val="00D76C2F"/>
    <w:rsid w:val="00D770C8"/>
    <w:rsid w:val="00D77379"/>
    <w:rsid w:val="00D77E23"/>
    <w:rsid w:val="00D833B2"/>
    <w:rsid w:val="00D83B65"/>
    <w:rsid w:val="00D8535D"/>
    <w:rsid w:val="00D85A44"/>
    <w:rsid w:val="00D8623D"/>
    <w:rsid w:val="00D867ED"/>
    <w:rsid w:val="00D870DE"/>
    <w:rsid w:val="00D902FF"/>
    <w:rsid w:val="00D90DD7"/>
    <w:rsid w:val="00D90E44"/>
    <w:rsid w:val="00D921B8"/>
    <w:rsid w:val="00D9261E"/>
    <w:rsid w:val="00D928BA"/>
    <w:rsid w:val="00D928D5"/>
    <w:rsid w:val="00D92C26"/>
    <w:rsid w:val="00D92D50"/>
    <w:rsid w:val="00D93635"/>
    <w:rsid w:val="00D94F93"/>
    <w:rsid w:val="00D9514C"/>
    <w:rsid w:val="00D95693"/>
    <w:rsid w:val="00D95B33"/>
    <w:rsid w:val="00D95DED"/>
    <w:rsid w:val="00D96706"/>
    <w:rsid w:val="00D96DBE"/>
    <w:rsid w:val="00D97506"/>
    <w:rsid w:val="00D9795A"/>
    <w:rsid w:val="00DA01AD"/>
    <w:rsid w:val="00DA249E"/>
    <w:rsid w:val="00DA25AB"/>
    <w:rsid w:val="00DA25C5"/>
    <w:rsid w:val="00DA3121"/>
    <w:rsid w:val="00DA3865"/>
    <w:rsid w:val="00DA38ED"/>
    <w:rsid w:val="00DA3A22"/>
    <w:rsid w:val="00DA4054"/>
    <w:rsid w:val="00DA454E"/>
    <w:rsid w:val="00DA45EE"/>
    <w:rsid w:val="00DA66A0"/>
    <w:rsid w:val="00DA69FE"/>
    <w:rsid w:val="00DA7316"/>
    <w:rsid w:val="00DA7458"/>
    <w:rsid w:val="00DA7510"/>
    <w:rsid w:val="00DB13F7"/>
    <w:rsid w:val="00DB2717"/>
    <w:rsid w:val="00DB331D"/>
    <w:rsid w:val="00DB3509"/>
    <w:rsid w:val="00DB3915"/>
    <w:rsid w:val="00DB3D61"/>
    <w:rsid w:val="00DB4093"/>
    <w:rsid w:val="00DB412B"/>
    <w:rsid w:val="00DB44CC"/>
    <w:rsid w:val="00DB5892"/>
    <w:rsid w:val="00DB5C9A"/>
    <w:rsid w:val="00DB6237"/>
    <w:rsid w:val="00DB63EF"/>
    <w:rsid w:val="00DC00FD"/>
    <w:rsid w:val="00DC1144"/>
    <w:rsid w:val="00DC1273"/>
    <w:rsid w:val="00DC2015"/>
    <w:rsid w:val="00DC23AC"/>
    <w:rsid w:val="00DC29A1"/>
    <w:rsid w:val="00DC2DE8"/>
    <w:rsid w:val="00DC30A0"/>
    <w:rsid w:val="00DC324A"/>
    <w:rsid w:val="00DC41C5"/>
    <w:rsid w:val="00DC4605"/>
    <w:rsid w:val="00DC4A5A"/>
    <w:rsid w:val="00DC5A1D"/>
    <w:rsid w:val="00DC78E8"/>
    <w:rsid w:val="00DC7967"/>
    <w:rsid w:val="00DC7D40"/>
    <w:rsid w:val="00DD0570"/>
    <w:rsid w:val="00DD08C6"/>
    <w:rsid w:val="00DD0A71"/>
    <w:rsid w:val="00DD14E3"/>
    <w:rsid w:val="00DD32F7"/>
    <w:rsid w:val="00DD49DB"/>
    <w:rsid w:val="00DD5415"/>
    <w:rsid w:val="00DD5917"/>
    <w:rsid w:val="00DD5931"/>
    <w:rsid w:val="00DD5BD2"/>
    <w:rsid w:val="00DD60E4"/>
    <w:rsid w:val="00DD6121"/>
    <w:rsid w:val="00DD644F"/>
    <w:rsid w:val="00DE09C1"/>
    <w:rsid w:val="00DE1E2B"/>
    <w:rsid w:val="00DE1F88"/>
    <w:rsid w:val="00DE256B"/>
    <w:rsid w:val="00DE3E7A"/>
    <w:rsid w:val="00DE55A7"/>
    <w:rsid w:val="00DE5FC8"/>
    <w:rsid w:val="00DE675D"/>
    <w:rsid w:val="00DE6CD2"/>
    <w:rsid w:val="00DE71B1"/>
    <w:rsid w:val="00DE73AD"/>
    <w:rsid w:val="00DF0522"/>
    <w:rsid w:val="00DF0A33"/>
    <w:rsid w:val="00DF0DC1"/>
    <w:rsid w:val="00DF0E31"/>
    <w:rsid w:val="00DF0FF4"/>
    <w:rsid w:val="00DF1A84"/>
    <w:rsid w:val="00DF26F5"/>
    <w:rsid w:val="00DF30F8"/>
    <w:rsid w:val="00DF405B"/>
    <w:rsid w:val="00DF446F"/>
    <w:rsid w:val="00DF4FBB"/>
    <w:rsid w:val="00DF5B99"/>
    <w:rsid w:val="00DF63C8"/>
    <w:rsid w:val="00DF6FDF"/>
    <w:rsid w:val="00DF7380"/>
    <w:rsid w:val="00E00114"/>
    <w:rsid w:val="00E00169"/>
    <w:rsid w:val="00E008DE"/>
    <w:rsid w:val="00E01EC2"/>
    <w:rsid w:val="00E01FE6"/>
    <w:rsid w:val="00E04913"/>
    <w:rsid w:val="00E05569"/>
    <w:rsid w:val="00E05849"/>
    <w:rsid w:val="00E0617A"/>
    <w:rsid w:val="00E062AF"/>
    <w:rsid w:val="00E0653C"/>
    <w:rsid w:val="00E06C34"/>
    <w:rsid w:val="00E0729B"/>
    <w:rsid w:val="00E079B1"/>
    <w:rsid w:val="00E10AF8"/>
    <w:rsid w:val="00E10C89"/>
    <w:rsid w:val="00E110AA"/>
    <w:rsid w:val="00E116C3"/>
    <w:rsid w:val="00E12097"/>
    <w:rsid w:val="00E137DF"/>
    <w:rsid w:val="00E13C4F"/>
    <w:rsid w:val="00E14FC7"/>
    <w:rsid w:val="00E15121"/>
    <w:rsid w:val="00E15FB9"/>
    <w:rsid w:val="00E162A4"/>
    <w:rsid w:val="00E16750"/>
    <w:rsid w:val="00E16C02"/>
    <w:rsid w:val="00E16F80"/>
    <w:rsid w:val="00E172BD"/>
    <w:rsid w:val="00E20C1A"/>
    <w:rsid w:val="00E22025"/>
    <w:rsid w:val="00E239D8"/>
    <w:rsid w:val="00E24104"/>
    <w:rsid w:val="00E2455B"/>
    <w:rsid w:val="00E25470"/>
    <w:rsid w:val="00E254AE"/>
    <w:rsid w:val="00E25E1E"/>
    <w:rsid w:val="00E2780B"/>
    <w:rsid w:val="00E3080E"/>
    <w:rsid w:val="00E30959"/>
    <w:rsid w:val="00E30F31"/>
    <w:rsid w:val="00E31F8F"/>
    <w:rsid w:val="00E345A2"/>
    <w:rsid w:val="00E35090"/>
    <w:rsid w:val="00E358A3"/>
    <w:rsid w:val="00E36398"/>
    <w:rsid w:val="00E364FC"/>
    <w:rsid w:val="00E375C3"/>
    <w:rsid w:val="00E37924"/>
    <w:rsid w:val="00E405C9"/>
    <w:rsid w:val="00E40A3B"/>
    <w:rsid w:val="00E40B42"/>
    <w:rsid w:val="00E42A48"/>
    <w:rsid w:val="00E42C39"/>
    <w:rsid w:val="00E45CAE"/>
    <w:rsid w:val="00E46232"/>
    <w:rsid w:val="00E4767F"/>
    <w:rsid w:val="00E5146A"/>
    <w:rsid w:val="00E51708"/>
    <w:rsid w:val="00E52297"/>
    <w:rsid w:val="00E53266"/>
    <w:rsid w:val="00E532E4"/>
    <w:rsid w:val="00E53CA1"/>
    <w:rsid w:val="00E53EC3"/>
    <w:rsid w:val="00E5442E"/>
    <w:rsid w:val="00E55FF0"/>
    <w:rsid w:val="00E56CDB"/>
    <w:rsid w:val="00E60547"/>
    <w:rsid w:val="00E609E1"/>
    <w:rsid w:val="00E6110E"/>
    <w:rsid w:val="00E6147D"/>
    <w:rsid w:val="00E63EE1"/>
    <w:rsid w:val="00E64670"/>
    <w:rsid w:val="00E648FF"/>
    <w:rsid w:val="00E66489"/>
    <w:rsid w:val="00E66519"/>
    <w:rsid w:val="00E667BF"/>
    <w:rsid w:val="00E66909"/>
    <w:rsid w:val="00E66AB2"/>
    <w:rsid w:val="00E66BB9"/>
    <w:rsid w:val="00E67936"/>
    <w:rsid w:val="00E67A92"/>
    <w:rsid w:val="00E7088C"/>
    <w:rsid w:val="00E71D5D"/>
    <w:rsid w:val="00E73D04"/>
    <w:rsid w:val="00E74581"/>
    <w:rsid w:val="00E74ADC"/>
    <w:rsid w:val="00E74FFC"/>
    <w:rsid w:val="00E753C7"/>
    <w:rsid w:val="00E75EA1"/>
    <w:rsid w:val="00E762AD"/>
    <w:rsid w:val="00E76FBE"/>
    <w:rsid w:val="00E77784"/>
    <w:rsid w:val="00E77E99"/>
    <w:rsid w:val="00E817D7"/>
    <w:rsid w:val="00E818A5"/>
    <w:rsid w:val="00E821B6"/>
    <w:rsid w:val="00E83382"/>
    <w:rsid w:val="00E83C6A"/>
    <w:rsid w:val="00E83FAB"/>
    <w:rsid w:val="00E8466F"/>
    <w:rsid w:val="00E851FE"/>
    <w:rsid w:val="00E85478"/>
    <w:rsid w:val="00E86614"/>
    <w:rsid w:val="00E86ABB"/>
    <w:rsid w:val="00E86EF2"/>
    <w:rsid w:val="00E87104"/>
    <w:rsid w:val="00E87330"/>
    <w:rsid w:val="00E91DE3"/>
    <w:rsid w:val="00E922DC"/>
    <w:rsid w:val="00E94433"/>
    <w:rsid w:val="00E95755"/>
    <w:rsid w:val="00E95AB1"/>
    <w:rsid w:val="00E95E06"/>
    <w:rsid w:val="00E9625D"/>
    <w:rsid w:val="00E9629A"/>
    <w:rsid w:val="00E9760A"/>
    <w:rsid w:val="00EA271B"/>
    <w:rsid w:val="00EA497D"/>
    <w:rsid w:val="00EA4E11"/>
    <w:rsid w:val="00EA5586"/>
    <w:rsid w:val="00EA57A6"/>
    <w:rsid w:val="00EA6BFC"/>
    <w:rsid w:val="00EA6DFF"/>
    <w:rsid w:val="00EA73F3"/>
    <w:rsid w:val="00EB0E1C"/>
    <w:rsid w:val="00EB10E3"/>
    <w:rsid w:val="00EB169E"/>
    <w:rsid w:val="00EB1776"/>
    <w:rsid w:val="00EB1F8D"/>
    <w:rsid w:val="00EB21DF"/>
    <w:rsid w:val="00EB2583"/>
    <w:rsid w:val="00EB2A44"/>
    <w:rsid w:val="00EB2F4B"/>
    <w:rsid w:val="00EB4245"/>
    <w:rsid w:val="00EB4815"/>
    <w:rsid w:val="00EB5FD0"/>
    <w:rsid w:val="00EB6827"/>
    <w:rsid w:val="00EB70B7"/>
    <w:rsid w:val="00EB778A"/>
    <w:rsid w:val="00EC08AA"/>
    <w:rsid w:val="00EC0C55"/>
    <w:rsid w:val="00EC0F38"/>
    <w:rsid w:val="00EC18C7"/>
    <w:rsid w:val="00EC1A1C"/>
    <w:rsid w:val="00EC1A66"/>
    <w:rsid w:val="00EC1B31"/>
    <w:rsid w:val="00EC1CA1"/>
    <w:rsid w:val="00EC2009"/>
    <w:rsid w:val="00EC2489"/>
    <w:rsid w:val="00EC2D55"/>
    <w:rsid w:val="00EC3817"/>
    <w:rsid w:val="00EC3A2C"/>
    <w:rsid w:val="00EC3BC9"/>
    <w:rsid w:val="00EC6736"/>
    <w:rsid w:val="00EC6F6F"/>
    <w:rsid w:val="00EC79CC"/>
    <w:rsid w:val="00EC7EC9"/>
    <w:rsid w:val="00ED0793"/>
    <w:rsid w:val="00ED07C8"/>
    <w:rsid w:val="00ED081D"/>
    <w:rsid w:val="00ED084F"/>
    <w:rsid w:val="00ED0BC8"/>
    <w:rsid w:val="00ED1920"/>
    <w:rsid w:val="00ED1963"/>
    <w:rsid w:val="00ED1E4A"/>
    <w:rsid w:val="00ED263A"/>
    <w:rsid w:val="00ED3D4D"/>
    <w:rsid w:val="00ED4C3B"/>
    <w:rsid w:val="00ED4EBC"/>
    <w:rsid w:val="00ED5084"/>
    <w:rsid w:val="00ED5791"/>
    <w:rsid w:val="00ED5AB5"/>
    <w:rsid w:val="00ED6302"/>
    <w:rsid w:val="00ED7449"/>
    <w:rsid w:val="00EE18BE"/>
    <w:rsid w:val="00EE30F0"/>
    <w:rsid w:val="00EE3732"/>
    <w:rsid w:val="00EE3FEA"/>
    <w:rsid w:val="00EE4D08"/>
    <w:rsid w:val="00EE523A"/>
    <w:rsid w:val="00EE5445"/>
    <w:rsid w:val="00EE569C"/>
    <w:rsid w:val="00EE5CAC"/>
    <w:rsid w:val="00EE5F0C"/>
    <w:rsid w:val="00EE5F2D"/>
    <w:rsid w:val="00EE6580"/>
    <w:rsid w:val="00EE66CF"/>
    <w:rsid w:val="00EE6B54"/>
    <w:rsid w:val="00EE749B"/>
    <w:rsid w:val="00EE77F7"/>
    <w:rsid w:val="00EE7DA0"/>
    <w:rsid w:val="00EF124A"/>
    <w:rsid w:val="00EF128E"/>
    <w:rsid w:val="00EF145E"/>
    <w:rsid w:val="00EF1CB2"/>
    <w:rsid w:val="00EF481F"/>
    <w:rsid w:val="00EF5278"/>
    <w:rsid w:val="00EF699B"/>
    <w:rsid w:val="00EF71B4"/>
    <w:rsid w:val="00EF732B"/>
    <w:rsid w:val="00F000AA"/>
    <w:rsid w:val="00F00853"/>
    <w:rsid w:val="00F010CF"/>
    <w:rsid w:val="00F014DB"/>
    <w:rsid w:val="00F01A40"/>
    <w:rsid w:val="00F02651"/>
    <w:rsid w:val="00F026B8"/>
    <w:rsid w:val="00F0283D"/>
    <w:rsid w:val="00F03876"/>
    <w:rsid w:val="00F0636D"/>
    <w:rsid w:val="00F06E8D"/>
    <w:rsid w:val="00F0747B"/>
    <w:rsid w:val="00F0770D"/>
    <w:rsid w:val="00F07D28"/>
    <w:rsid w:val="00F10141"/>
    <w:rsid w:val="00F10E83"/>
    <w:rsid w:val="00F11170"/>
    <w:rsid w:val="00F11D1A"/>
    <w:rsid w:val="00F11EAA"/>
    <w:rsid w:val="00F12483"/>
    <w:rsid w:val="00F15CD8"/>
    <w:rsid w:val="00F15F13"/>
    <w:rsid w:val="00F161EB"/>
    <w:rsid w:val="00F16BB8"/>
    <w:rsid w:val="00F175DB"/>
    <w:rsid w:val="00F206E0"/>
    <w:rsid w:val="00F207E7"/>
    <w:rsid w:val="00F20F41"/>
    <w:rsid w:val="00F20F9A"/>
    <w:rsid w:val="00F21939"/>
    <w:rsid w:val="00F21BBE"/>
    <w:rsid w:val="00F21D9E"/>
    <w:rsid w:val="00F21F64"/>
    <w:rsid w:val="00F23142"/>
    <w:rsid w:val="00F23D1E"/>
    <w:rsid w:val="00F25165"/>
    <w:rsid w:val="00F2537B"/>
    <w:rsid w:val="00F25662"/>
    <w:rsid w:val="00F25F0E"/>
    <w:rsid w:val="00F266EA"/>
    <w:rsid w:val="00F26E18"/>
    <w:rsid w:val="00F26EFF"/>
    <w:rsid w:val="00F2786A"/>
    <w:rsid w:val="00F27B19"/>
    <w:rsid w:val="00F30663"/>
    <w:rsid w:val="00F30C1F"/>
    <w:rsid w:val="00F3221A"/>
    <w:rsid w:val="00F332CD"/>
    <w:rsid w:val="00F34346"/>
    <w:rsid w:val="00F34839"/>
    <w:rsid w:val="00F35184"/>
    <w:rsid w:val="00F35694"/>
    <w:rsid w:val="00F3584B"/>
    <w:rsid w:val="00F36FBF"/>
    <w:rsid w:val="00F37BEF"/>
    <w:rsid w:val="00F40000"/>
    <w:rsid w:val="00F401F5"/>
    <w:rsid w:val="00F4066C"/>
    <w:rsid w:val="00F40971"/>
    <w:rsid w:val="00F41E2D"/>
    <w:rsid w:val="00F43177"/>
    <w:rsid w:val="00F43D02"/>
    <w:rsid w:val="00F45179"/>
    <w:rsid w:val="00F45464"/>
    <w:rsid w:val="00F455DB"/>
    <w:rsid w:val="00F457DF"/>
    <w:rsid w:val="00F45FAC"/>
    <w:rsid w:val="00F4691F"/>
    <w:rsid w:val="00F46A91"/>
    <w:rsid w:val="00F476D6"/>
    <w:rsid w:val="00F47AC4"/>
    <w:rsid w:val="00F47B0F"/>
    <w:rsid w:val="00F50D33"/>
    <w:rsid w:val="00F51244"/>
    <w:rsid w:val="00F51448"/>
    <w:rsid w:val="00F51534"/>
    <w:rsid w:val="00F519E0"/>
    <w:rsid w:val="00F520E5"/>
    <w:rsid w:val="00F522ED"/>
    <w:rsid w:val="00F52658"/>
    <w:rsid w:val="00F52797"/>
    <w:rsid w:val="00F5389D"/>
    <w:rsid w:val="00F54473"/>
    <w:rsid w:val="00F546EB"/>
    <w:rsid w:val="00F54AA7"/>
    <w:rsid w:val="00F55021"/>
    <w:rsid w:val="00F55195"/>
    <w:rsid w:val="00F55349"/>
    <w:rsid w:val="00F55375"/>
    <w:rsid w:val="00F55C03"/>
    <w:rsid w:val="00F56267"/>
    <w:rsid w:val="00F564BD"/>
    <w:rsid w:val="00F56CD6"/>
    <w:rsid w:val="00F5730E"/>
    <w:rsid w:val="00F61529"/>
    <w:rsid w:val="00F6167F"/>
    <w:rsid w:val="00F61C15"/>
    <w:rsid w:val="00F61E94"/>
    <w:rsid w:val="00F62870"/>
    <w:rsid w:val="00F63150"/>
    <w:rsid w:val="00F63402"/>
    <w:rsid w:val="00F640D4"/>
    <w:rsid w:val="00F6493D"/>
    <w:rsid w:val="00F65C41"/>
    <w:rsid w:val="00F6615F"/>
    <w:rsid w:val="00F66424"/>
    <w:rsid w:val="00F66BEB"/>
    <w:rsid w:val="00F675C0"/>
    <w:rsid w:val="00F703F6"/>
    <w:rsid w:val="00F71155"/>
    <w:rsid w:val="00F723D6"/>
    <w:rsid w:val="00F72E2A"/>
    <w:rsid w:val="00F7433F"/>
    <w:rsid w:val="00F75D1D"/>
    <w:rsid w:val="00F76356"/>
    <w:rsid w:val="00F76629"/>
    <w:rsid w:val="00F76C65"/>
    <w:rsid w:val="00F771E2"/>
    <w:rsid w:val="00F77249"/>
    <w:rsid w:val="00F775A1"/>
    <w:rsid w:val="00F8043D"/>
    <w:rsid w:val="00F80A94"/>
    <w:rsid w:val="00F81486"/>
    <w:rsid w:val="00F82345"/>
    <w:rsid w:val="00F82424"/>
    <w:rsid w:val="00F829D8"/>
    <w:rsid w:val="00F83341"/>
    <w:rsid w:val="00F83950"/>
    <w:rsid w:val="00F84226"/>
    <w:rsid w:val="00F84EBC"/>
    <w:rsid w:val="00F85E94"/>
    <w:rsid w:val="00F85F50"/>
    <w:rsid w:val="00F8609A"/>
    <w:rsid w:val="00F86BC8"/>
    <w:rsid w:val="00F87DFE"/>
    <w:rsid w:val="00F87E2D"/>
    <w:rsid w:val="00F90565"/>
    <w:rsid w:val="00F90E9D"/>
    <w:rsid w:val="00F93505"/>
    <w:rsid w:val="00F94645"/>
    <w:rsid w:val="00F956E0"/>
    <w:rsid w:val="00F963B4"/>
    <w:rsid w:val="00F96B3E"/>
    <w:rsid w:val="00F96E33"/>
    <w:rsid w:val="00FA0223"/>
    <w:rsid w:val="00FA02F1"/>
    <w:rsid w:val="00FA04CC"/>
    <w:rsid w:val="00FA0A7A"/>
    <w:rsid w:val="00FA0B2A"/>
    <w:rsid w:val="00FA0BE8"/>
    <w:rsid w:val="00FA0C0C"/>
    <w:rsid w:val="00FA1097"/>
    <w:rsid w:val="00FA1682"/>
    <w:rsid w:val="00FA2A3C"/>
    <w:rsid w:val="00FA329E"/>
    <w:rsid w:val="00FA3B58"/>
    <w:rsid w:val="00FA3C25"/>
    <w:rsid w:val="00FA4433"/>
    <w:rsid w:val="00FA4C1A"/>
    <w:rsid w:val="00FA4F79"/>
    <w:rsid w:val="00FA533E"/>
    <w:rsid w:val="00FA550B"/>
    <w:rsid w:val="00FA5B01"/>
    <w:rsid w:val="00FA5C7C"/>
    <w:rsid w:val="00FA6298"/>
    <w:rsid w:val="00FA778C"/>
    <w:rsid w:val="00FA7C8C"/>
    <w:rsid w:val="00FA7FBC"/>
    <w:rsid w:val="00FB11E6"/>
    <w:rsid w:val="00FB182D"/>
    <w:rsid w:val="00FB1CB1"/>
    <w:rsid w:val="00FB2110"/>
    <w:rsid w:val="00FB2D4B"/>
    <w:rsid w:val="00FB3ED5"/>
    <w:rsid w:val="00FB4D90"/>
    <w:rsid w:val="00FB4E71"/>
    <w:rsid w:val="00FB5202"/>
    <w:rsid w:val="00FB5783"/>
    <w:rsid w:val="00FC1490"/>
    <w:rsid w:val="00FC27B6"/>
    <w:rsid w:val="00FC2DD3"/>
    <w:rsid w:val="00FC313C"/>
    <w:rsid w:val="00FC3ABE"/>
    <w:rsid w:val="00FC3CBF"/>
    <w:rsid w:val="00FC4717"/>
    <w:rsid w:val="00FC487A"/>
    <w:rsid w:val="00FC55AD"/>
    <w:rsid w:val="00FC5978"/>
    <w:rsid w:val="00FC5A76"/>
    <w:rsid w:val="00FC6FE2"/>
    <w:rsid w:val="00FC7EE8"/>
    <w:rsid w:val="00FD0AAB"/>
    <w:rsid w:val="00FD1C29"/>
    <w:rsid w:val="00FD2030"/>
    <w:rsid w:val="00FD210A"/>
    <w:rsid w:val="00FD25D1"/>
    <w:rsid w:val="00FD2898"/>
    <w:rsid w:val="00FD2D82"/>
    <w:rsid w:val="00FD3528"/>
    <w:rsid w:val="00FD38EA"/>
    <w:rsid w:val="00FD42AC"/>
    <w:rsid w:val="00FD45C9"/>
    <w:rsid w:val="00FD4880"/>
    <w:rsid w:val="00FD4C81"/>
    <w:rsid w:val="00FD6380"/>
    <w:rsid w:val="00FD6970"/>
    <w:rsid w:val="00FD6CEE"/>
    <w:rsid w:val="00FD75C4"/>
    <w:rsid w:val="00FE0A78"/>
    <w:rsid w:val="00FE1358"/>
    <w:rsid w:val="00FE1AA9"/>
    <w:rsid w:val="00FE42BD"/>
    <w:rsid w:val="00FE6BD3"/>
    <w:rsid w:val="00FE7397"/>
    <w:rsid w:val="00FE7F65"/>
    <w:rsid w:val="00FF070F"/>
    <w:rsid w:val="00FF1367"/>
    <w:rsid w:val="00FF1C43"/>
    <w:rsid w:val="00FF1FA8"/>
    <w:rsid w:val="00FF20EB"/>
    <w:rsid w:val="00FF23C0"/>
    <w:rsid w:val="00FF24DC"/>
    <w:rsid w:val="00FF297B"/>
    <w:rsid w:val="00FF30FC"/>
    <w:rsid w:val="00FF3215"/>
    <w:rsid w:val="00FF32EB"/>
    <w:rsid w:val="00FF3804"/>
    <w:rsid w:val="00FF3E13"/>
    <w:rsid w:val="00FF3FEE"/>
    <w:rsid w:val="00FF4484"/>
    <w:rsid w:val="00FF5944"/>
    <w:rsid w:val="00FF5CAF"/>
    <w:rsid w:val="00FF5FFF"/>
    <w:rsid w:val="00FF66A8"/>
    <w:rsid w:val="00FF673D"/>
    <w:rsid w:val="00FF68FD"/>
    <w:rsid w:val="00FF7652"/>
    <w:rsid w:val="00FF76D0"/>
    <w:rsid w:val="03B84267"/>
    <w:rsid w:val="052E6778"/>
    <w:rsid w:val="05480E49"/>
    <w:rsid w:val="07A10C3D"/>
    <w:rsid w:val="0BA104BF"/>
    <w:rsid w:val="0F7615CF"/>
    <w:rsid w:val="0F8A293E"/>
    <w:rsid w:val="16055E04"/>
    <w:rsid w:val="194F06D1"/>
    <w:rsid w:val="1A5F124B"/>
    <w:rsid w:val="1C6C7EFF"/>
    <w:rsid w:val="20587E01"/>
    <w:rsid w:val="223F287C"/>
    <w:rsid w:val="24E702B4"/>
    <w:rsid w:val="261858B6"/>
    <w:rsid w:val="2852419D"/>
    <w:rsid w:val="2A8761D8"/>
    <w:rsid w:val="2B3B67B8"/>
    <w:rsid w:val="2C8142F6"/>
    <w:rsid w:val="2D5334AE"/>
    <w:rsid w:val="2E2F4E3C"/>
    <w:rsid w:val="30C27440"/>
    <w:rsid w:val="359C2EFC"/>
    <w:rsid w:val="362708B6"/>
    <w:rsid w:val="373D426B"/>
    <w:rsid w:val="379F4F25"/>
    <w:rsid w:val="379F5C80"/>
    <w:rsid w:val="3E66054B"/>
    <w:rsid w:val="3EA53570"/>
    <w:rsid w:val="419378A9"/>
    <w:rsid w:val="463B39FD"/>
    <w:rsid w:val="485F3F86"/>
    <w:rsid w:val="498D2E30"/>
    <w:rsid w:val="4E465149"/>
    <w:rsid w:val="533209E0"/>
    <w:rsid w:val="55B2098D"/>
    <w:rsid w:val="57250B4B"/>
    <w:rsid w:val="57B036AB"/>
    <w:rsid w:val="57B13C81"/>
    <w:rsid w:val="5855720E"/>
    <w:rsid w:val="594615AC"/>
    <w:rsid w:val="5A4D7AFC"/>
    <w:rsid w:val="5AE90C2D"/>
    <w:rsid w:val="5B6B51CC"/>
    <w:rsid w:val="5DEA03F9"/>
    <w:rsid w:val="643315AE"/>
    <w:rsid w:val="650D71B4"/>
    <w:rsid w:val="672F1572"/>
    <w:rsid w:val="67BB4BB4"/>
    <w:rsid w:val="6BDA7494"/>
    <w:rsid w:val="6D077330"/>
    <w:rsid w:val="6DEF4716"/>
    <w:rsid w:val="6DFD4B4A"/>
    <w:rsid w:val="71F4319C"/>
    <w:rsid w:val="71FC2EC9"/>
    <w:rsid w:val="763E7CED"/>
    <w:rsid w:val="77D979BA"/>
    <w:rsid w:val="794E3ADA"/>
    <w:rsid w:val="7A8B5C33"/>
    <w:rsid w:val="7B6234BA"/>
    <w:rsid w:val="7D7A7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BF618E5"/>
  <w15:chartTrackingRefBased/>
  <w15:docId w15:val="{DA228AE2-AF96-4D9D-8B48-91781F18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iPriority="0"/>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uiPriority="0" w:unhideWhenUsed="1"/>
    <w:lsdException w:name="Body Text Indent 3" w:semiHidden="1" w:unhideWhenUsed="1"/>
    <w:lsdException w:name="Block Text" w:semiHidden="1" w:unhideWhenUsed="1"/>
    <w:lsdException w:name="FollowedHyperlink" w:uiPriority="0" w:unhideWhenUsed="1"/>
    <w:lsdException w:name="Strong" w:uiPriority="0"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lsdException w:name="Table Professional"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uiPriority="0"/>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keepLines/>
      <w:widowControl w:val="0"/>
      <w:spacing w:before="120" w:after="240" w:line="360" w:lineRule="auto"/>
      <w:jc w:val="center"/>
      <w:outlineLvl w:val="0"/>
    </w:pPr>
    <w:rPr>
      <w:rFonts w:ascii="黑体" w:eastAsia="黑体" w:hAnsi="宋体"/>
      <w:bCs/>
      <w:kern w:val="44"/>
      <w:sz w:val="32"/>
      <w:szCs w:val="28"/>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widowControl w:val="0"/>
      <w:spacing w:before="280" w:after="290" w:line="376" w:lineRule="auto"/>
      <w:jc w:val="both"/>
      <w:outlineLvl w:val="3"/>
    </w:pPr>
    <w:rPr>
      <w:rFonts w:ascii="Calibri Light" w:hAnsi="Calibri Light"/>
      <w:b/>
      <w:bCs/>
      <w:sz w:val="28"/>
      <w:szCs w:val="28"/>
    </w:rPr>
  </w:style>
  <w:style w:type="paragraph" w:styleId="5">
    <w:name w:val="heading 5"/>
    <w:basedOn w:val="a"/>
    <w:next w:val="a"/>
    <w:link w:val="50"/>
    <w:qFormat/>
    <w:pPr>
      <w:keepNext/>
      <w:keepLines/>
      <w:widowControl w:val="0"/>
      <w:spacing w:before="280" w:after="290" w:line="376" w:lineRule="auto"/>
      <w:jc w:val="both"/>
      <w:outlineLvl w:val="4"/>
    </w:pPr>
    <w:rPr>
      <w:b/>
      <w:bCs/>
      <w:sz w:val="28"/>
      <w:szCs w:val="28"/>
    </w:rPr>
  </w:style>
  <w:style w:type="paragraph" w:styleId="6">
    <w:name w:val="heading 6"/>
    <w:basedOn w:val="a"/>
    <w:next w:val="a"/>
    <w:link w:val="60"/>
    <w:qFormat/>
    <w:pPr>
      <w:keepNext/>
      <w:keepLines/>
      <w:widowControl w:val="0"/>
      <w:spacing w:before="240" w:after="64" w:line="320" w:lineRule="auto"/>
      <w:jc w:val="both"/>
      <w:outlineLvl w:val="5"/>
    </w:pPr>
    <w:rPr>
      <w:rFonts w:ascii="Arial" w:eastAsia="黑体" w:hAnsi="Arial"/>
      <w:b/>
      <w:bCs/>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黑体" w:eastAsia="黑体" w:hAnsi="宋体" w:cs="Times New Roman"/>
      <w:bCs/>
      <w:kern w:val="44"/>
      <w:sz w:val="32"/>
      <w:szCs w:val="28"/>
    </w:rPr>
  </w:style>
  <w:style w:type="character" w:customStyle="1" w:styleId="20">
    <w:name w:val="标题 2 字符"/>
    <w:link w:val="2"/>
    <w:rPr>
      <w:rFonts w:ascii="Arial" w:eastAsia="黑体" w:hAnsi="Arial" w:cs="Times New Roman"/>
      <w:b/>
      <w:bCs/>
      <w:kern w:val="0"/>
      <w:sz w:val="32"/>
      <w:szCs w:val="32"/>
    </w:rPr>
  </w:style>
  <w:style w:type="character" w:customStyle="1" w:styleId="30">
    <w:name w:val="标题 3 字符"/>
    <w:link w:val="3"/>
    <w:rPr>
      <w:rFonts w:ascii="Times New Roman" w:eastAsia="宋体" w:hAnsi="Times New Roman" w:cs="Times New Roman"/>
      <w:b/>
      <w:bCs/>
      <w:kern w:val="0"/>
      <w:sz w:val="32"/>
      <w:szCs w:val="32"/>
    </w:rPr>
  </w:style>
  <w:style w:type="character" w:customStyle="1" w:styleId="40">
    <w:name w:val="标题 4 字符"/>
    <w:link w:val="4"/>
    <w:rPr>
      <w:rFonts w:ascii="Calibri Light" w:eastAsia="宋体" w:hAnsi="Calibri Light" w:cs="Times New Roman"/>
      <w:b/>
      <w:bCs/>
      <w:sz w:val="28"/>
      <w:szCs w:val="28"/>
    </w:rPr>
  </w:style>
  <w:style w:type="character" w:customStyle="1" w:styleId="50">
    <w:name w:val="标题 5 字符"/>
    <w:link w:val="5"/>
    <w:rPr>
      <w:rFonts w:ascii="Times New Roman" w:eastAsia="宋体" w:hAnsi="Times New Roman" w:cs="Times New Roman"/>
      <w:b/>
      <w:bCs/>
      <w:kern w:val="0"/>
      <w:sz w:val="28"/>
      <w:szCs w:val="28"/>
    </w:rPr>
  </w:style>
  <w:style w:type="character" w:customStyle="1" w:styleId="60">
    <w:name w:val="标题 6 字符"/>
    <w:link w:val="6"/>
    <w:rPr>
      <w:rFonts w:ascii="Arial" w:eastAsia="黑体" w:hAnsi="Arial" w:cs="Times New Roman"/>
      <w:b/>
      <w:bCs/>
      <w:kern w:val="0"/>
      <w:sz w:val="24"/>
      <w:szCs w:val="24"/>
    </w:rPr>
  </w:style>
  <w:style w:type="paragraph" w:styleId="TOC7">
    <w:name w:val="toc 7"/>
    <w:basedOn w:val="a"/>
    <w:next w:val="a"/>
    <w:uiPriority w:val="39"/>
    <w:unhideWhenUsed/>
    <w:pPr>
      <w:widowControl w:val="0"/>
      <w:ind w:leftChars="1200" w:left="2520"/>
      <w:jc w:val="both"/>
    </w:pPr>
    <w:rPr>
      <w:rFonts w:ascii="Calibri" w:hAnsi="Calibri"/>
      <w:kern w:val="2"/>
      <w:sz w:val="21"/>
      <w:szCs w:val="22"/>
    </w:rPr>
  </w:style>
  <w:style w:type="paragraph" w:styleId="a3">
    <w:name w:val="Normal Indent"/>
    <w:basedOn w:val="a"/>
    <w:pPr>
      <w:ind w:firstLineChars="200" w:firstLine="420"/>
    </w:pPr>
  </w:style>
  <w:style w:type="paragraph" w:styleId="a4">
    <w:name w:val="caption"/>
    <w:basedOn w:val="a"/>
    <w:next w:val="a"/>
    <w:qFormat/>
    <w:rPr>
      <w:rFonts w:ascii="Arial" w:eastAsia="黑体" w:hAnsi="Arial" w:cs="Arial"/>
      <w:sz w:val="20"/>
      <w:szCs w:val="20"/>
    </w:rPr>
  </w:style>
  <w:style w:type="paragraph" w:styleId="a5">
    <w:name w:val="Document Map"/>
    <w:basedOn w:val="a"/>
    <w:link w:val="a6"/>
    <w:pPr>
      <w:shd w:val="clear" w:color="auto" w:fill="000080"/>
    </w:pPr>
  </w:style>
  <w:style w:type="character" w:customStyle="1" w:styleId="a6">
    <w:name w:val="文档结构图 字符"/>
    <w:link w:val="a5"/>
    <w:rPr>
      <w:rFonts w:ascii="Times New Roman" w:eastAsia="宋体" w:hAnsi="Times New Roman" w:cs="Times New Roman"/>
      <w:kern w:val="0"/>
      <w:sz w:val="24"/>
      <w:szCs w:val="24"/>
      <w:shd w:val="clear" w:color="auto" w:fill="000080"/>
    </w:rPr>
  </w:style>
  <w:style w:type="paragraph" w:styleId="a7">
    <w:name w:val="annotation text"/>
    <w:basedOn w:val="a"/>
    <w:link w:val="11"/>
    <w:uiPriority w:val="99"/>
  </w:style>
  <w:style w:type="character" w:customStyle="1" w:styleId="11">
    <w:name w:val="批注文字 字符1"/>
    <w:link w:val="a7"/>
    <w:rPr>
      <w:rFonts w:ascii="Times New Roman" w:eastAsia="宋体" w:hAnsi="Times New Roman" w:cs="Times New Roman"/>
      <w:kern w:val="0"/>
      <w:sz w:val="24"/>
      <w:szCs w:val="24"/>
    </w:rPr>
  </w:style>
  <w:style w:type="paragraph" w:styleId="a8">
    <w:name w:val="Body Text"/>
    <w:basedOn w:val="a"/>
    <w:link w:val="a9"/>
    <w:unhideWhenUsed/>
    <w:pPr>
      <w:widowControl w:val="0"/>
      <w:spacing w:after="120"/>
      <w:jc w:val="both"/>
    </w:pPr>
    <w:rPr>
      <w:kern w:val="2"/>
      <w:sz w:val="21"/>
    </w:rPr>
  </w:style>
  <w:style w:type="character" w:customStyle="1" w:styleId="a9">
    <w:name w:val="正文文本 字符"/>
    <w:link w:val="a8"/>
    <w:uiPriority w:val="99"/>
    <w:semiHidden/>
    <w:rPr>
      <w:rFonts w:ascii="Times New Roman" w:hAnsi="Times New Roman"/>
      <w:kern w:val="2"/>
      <w:sz w:val="21"/>
      <w:szCs w:val="24"/>
    </w:rPr>
  </w:style>
  <w:style w:type="paragraph" w:styleId="aa">
    <w:name w:val="Body Text Indent"/>
    <w:basedOn w:val="a"/>
    <w:link w:val="ab"/>
    <w:pPr>
      <w:widowControl w:val="0"/>
      <w:spacing w:after="120"/>
      <w:ind w:leftChars="200" w:left="420"/>
      <w:jc w:val="both"/>
    </w:pPr>
    <w:rPr>
      <w:kern w:val="2"/>
      <w:sz w:val="21"/>
    </w:rPr>
  </w:style>
  <w:style w:type="character" w:customStyle="1" w:styleId="ab">
    <w:name w:val="正文文本缩进 字符"/>
    <w:link w:val="aa"/>
    <w:rPr>
      <w:rFonts w:ascii="Times New Roman" w:hAnsi="Times New Roman"/>
      <w:kern w:val="2"/>
      <w:sz w:val="21"/>
      <w:szCs w:val="24"/>
    </w:rPr>
  </w:style>
  <w:style w:type="paragraph" w:styleId="TOC5">
    <w:name w:val="toc 5"/>
    <w:basedOn w:val="a"/>
    <w:next w:val="a"/>
    <w:uiPriority w:val="39"/>
    <w:unhideWhenUsed/>
    <w:pPr>
      <w:widowControl w:val="0"/>
      <w:ind w:leftChars="800" w:left="1680"/>
      <w:jc w:val="both"/>
    </w:pPr>
    <w:rPr>
      <w:rFonts w:ascii="Calibri" w:hAnsi="Calibri"/>
      <w:kern w:val="2"/>
      <w:sz w:val="21"/>
      <w:szCs w:val="22"/>
    </w:rPr>
  </w:style>
  <w:style w:type="paragraph" w:styleId="TOC3">
    <w:name w:val="toc 3"/>
    <w:basedOn w:val="a"/>
    <w:next w:val="a"/>
    <w:uiPriority w:val="39"/>
    <w:qFormat/>
    <w:pPr>
      <w:ind w:left="480"/>
    </w:pPr>
    <w:rPr>
      <w:i/>
      <w:iCs/>
      <w:sz w:val="20"/>
      <w:szCs w:val="20"/>
    </w:rPr>
  </w:style>
  <w:style w:type="paragraph" w:styleId="ac">
    <w:name w:val="Plain Text"/>
    <w:basedOn w:val="a"/>
    <w:link w:val="ad"/>
    <w:rPr>
      <w:rFonts w:ascii="宋体" w:hAnsi="Courier New"/>
      <w:szCs w:val="21"/>
    </w:rPr>
  </w:style>
  <w:style w:type="character" w:customStyle="1" w:styleId="ad">
    <w:name w:val="纯文本 字符"/>
    <w:link w:val="ac"/>
    <w:rPr>
      <w:rFonts w:ascii="宋体" w:eastAsia="宋体" w:hAnsi="Courier New" w:cs="Times New Roman"/>
      <w:kern w:val="0"/>
      <w:sz w:val="24"/>
      <w:szCs w:val="21"/>
    </w:rPr>
  </w:style>
  <w:style w:type="paragraph" w:styleId="TOC8">
    <w:name w:val="toc 8"/>
    <w:basedOn w:val="a"/>
    <w:next w:val="a"/>
    <w:uiPriority w:val="39"/>
    <w:unhideWhenUsed/>
    <w:pPr>
      <w:widowControl w:val="0"/>
      <w:ind w:leftChars="1400" w:left="2940"/>
      <w:jc w:val="both"/>
    </w:pPr>
    <w:rPr>
      <w:rFonts w:ascii="Calibri" w:hAnsi="Calibri"/>
      <w:kern w:val="2"/>
      <w:sz w:val="21"/>
      <w:szCs w:val="22"/>
    </w:rPr>
  </w:style>
  <w:style w:type="paragraph" w:styleId="21">
    <w:name w:val="Body Text Indent 2"/>
    <w:basedOn w:val="a"/>
    <w:link w:val="22"/>
    <w:unhideWhenUsed/>
    <w:pPr>
      <w:spacing w:after="120" w:line="480" w:lineRule="auto"/>
      <w:ind w:leftChars="200" w:left="420"/>
    </w:pPr>
  </w:style>
  <w:style w:type="character" w:customStyle="1" w:styleId="22">
    <w:name w:val="正文文本缩进 2 字符"/>
    <w:link w:val="21"/>
    <w:rPr>
      <w:rFonts w:ascii="Times New Roman" w:eastAsia="宋体" w:hAnsi="Times New Roman" w:cs="Times New Roman"/>
      <w:kern w:val="0"/>
      <w:sz w:val="24"/>
      <w:szCs w:val="24"/>
    </w:rPr>
  </w:style>
  <w:style w:type="paragraph" w:styleId="ae">
    <w:name w:val="endnote text"/>
    <w:basedOn w:val="a"/>
    <w:link w:val="af"/>
    <w:pPr>
      <w:snapToGrid w:val="0"/>
    </w:pPr>
  </w:style>
  <w:style w:type="character" w:customStyle="1" w:styleId="af">
    <w:name w:val="尾注文本 字符"/>
    <w:link w:val="ae"/>
    <w:rPr>
      <w:rFonts w:ascii="Times New Roman" w:eastAsia="宋体" w:hAnsi="Times New Roman" w:cs="Times New Roman"/>
      <w:kern w:val="0"/>
      <w:sz w:val="24"/>
      <w:szCs w:val="24"/>
    </w:rPr>
  </w:style>
  <w:style w:type="paragraph" w:styleId="af0">
    <w:name w:val="Balloon Text"/>
    <w:basedOn w:val="a"/>
    <w:link w:val="12"/>
    <w:uiPriority w:val="99"/>
    <w:unhideWhenUsed/>
    <w:rPr>
      <w:rFonts w:ascii="Calibri" w:hAnsi="Calibri"/>
      <w:sz w:val="18"/>
      <w:szCs w:val="18"/>
    </w:rPr>
  </w:style>
  <w:style w:type="character" w:customStyle="1" w:styleId="12">
    <w:name w:val="批注框文本 字符1"/>
    <w:link w:val="af0"/>
    <w:rPr>
      <w:sz w:val="18"/>
      <w:szCs w:val="18"/>
    </w:rPr>
  </w:style>
  <w:style w:type="paragraph" w:styleId="af1">
    <w:name w:val="footer"/>
    <w:basedOn w:val="a"/>
    <w:link w:val="13"/>
    <w:uiPriority w:val="99"/>
    <w:unhideWhenUsed/>
    <w:pPr>
      <w:tabs>
        <w:tab w:val="center" w:pos="4153"/>
        <w:tab w:val="right" w:pos="8306"/>
      </w:tabs>
      <w:snapToGrid w:val="0"/>
    </w:pPr>
    <w:rPr>
      <w:rFonts w:ascii="Calibri" w:hAnsi="Calibri"/>
      <w:sz w:val="18"/>
      <w:szCs w:val="18"/>
    </w:rPr>
  </w:style>
  <w:style w:type="character" w:customStyle="1" w:styleId="13">
    <w:name w:val="页脚 字符1"/>
    <w:link w:val="af1"/>
    <w:uiPriority w:val="99"/>
    <w:rPr>
      <w:sz w:val="18"/>
      <w:szCs w:val="18"/>
    </w:rPr>
  </w:style>
  <w:style w:type="paragraph" w:styleId="af2">
    <w:name w:val="header"/>
    <w:basedOn w:val="a"/>
    <w:link w:val="14"/>
    <w:uiPriority w:val="99"/>
    <w:unhideWhenUse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14">
    <w:name w:val="页眉 字符1"/>
    <w:link w:val="af2"/>
    <w:rPr>
      <w:sz w:val="18"/>
      <w:szCs w:val="18"/>
    </w:rPr>
  </w:style>
  <w:style w:type="paragraph" w:styleId="TOC1">
    <w:name w:val="toc 1"/>
    <w:basedOn w:val="a"/>
    <w:next w:val="a"/>
    <w:uiPriority w:val="39"/>
    <w:qFormat/>
    <w:pPr>
      <w:tabs>
        <w:tab w:val="right" w:leader="dot" w:pos="8296"/>
      </w:tabs>
      <w:spacing w:before="120" w:after="120" w:line="360" w:lineRule="auto"/>
    </w:pPr>
    <w:rPr>
      <w:b/>
      <w:bCs/>
      <w:caps/>
      <w:sz w:val="22"/>
      <w:lang w:val="en-US" w:eastAsia="en-US"/>
    </w:rPr>
  </w:style>
  <w:style w:type="paragraph" w:styleId="TOC4">
    <w:name w:val="toc 4"/>
    <w:basedOn w:val="a"/>
    <w:next w:val="a"/>
    <w:uiPriority w:val="39"/>
    <w:unhideWhenUsed/>
    <w:pPr>
      <w:widowControl w:val="0"/>
      <w:ind w:leftChars="600" w:left="1260"/>
      <w:jc w:val="both"/>
    </w:pPr>
    <w:rPr>
      <w:rFonts w:ascii="Calibri" w:hAnsi="Calibri"/>
      <w:kern w:val="2"/>
      <w:sz w:val="21"/>
      <w:szCs w:val="22"/>
    </w:rPr>
  </w:style>
  <w:style w:type="paragraph" w:styleId="af3">
    <w:name w:val="Subtitle"/>
    <w:basedOn w:val="a"/>
    <w:next w:val="a"/>
    <w:link w:val="af4"/>
    <w:qFormat/>
    <w:pPr>
      <w:widowControl w:val="0"/>
      <w:spacing w:before="100" w:beforeAutospacing="1" w:after="100" w:afterAutospacing="1" w:line="360" w:lineRule="auto"/>
      <w:ind w:firstLineChars="200" w:firstLine="200"/>
      <w:outlineLvl w:val="1"/>
    </w:pPr>
    <w:rPr>
      <w:rFonts w:eastAsia="仿宋_GB2312"/>
      <w:bCs/>
      <w:kern w:val="28"/>
      <w:szCs w:val="32"/>
    </w:rPr>
  </w:style>
  <w:style w:type="character" w:customStyle="1" w:styleId="af4">
    <w:name w:val="副标题 字符"/>
    <w:link w:val="af3"/>
    <w:rPr>
      <w:rFonts w:ascii="Times New Roman" w:eastAsia="仿宋_GB2312" w:hAnsi="Times New Roman" w:cs="Times New Roman"/>
      <w:bCs/>
      <w:kern w:val="28"/>
      <w:sz w:val="24"/>
      <w:szCs w:val="32"/>
    </w:rPr>
  </w:style>
  <w:style w:type="paragraph" w:styleId="af5">
    <w:name w:val="footnote text"/>
    <w:basedOn w:val="a"/>
    <w:link w:val="af6"/>
    <w:pPr>
      <w:snapToGrid w:val="0"/>
    </w:pPr>
    <w:rPr>
      <w:sz w:val="18"/>
      <w:szCs w:val="18"/>
    </w:rPr>
  </w:style>
  <w:style w:type="character" w:customStyle="1" w:styleId="af6">
    <w:name w:val="脚注文本 字符"/>
    <w:link w:val="af5"/>
    <w:rPr>
      <w:rFonts w:ascii="Times New Roman" w:eastAsia="宋体" w:hAnsi="Times New Roman" w:cs="Times New Roman"/>
      <w:kern w:val="0"/>
      <w:sz w:val="18"/>
      <w:szCs w:val="18"/>
    </w:rPr>
  </w:style>
  <w:style w:type="paragraph" w:styleId="TOC6">
    <w:name w:val="toc 6"/>
    <w:basedOn w:val="a"/>
    <w:next w:val="a"/>
    <w:uiPriority w:val="39"/>
    <w:unhideWhenUsed/>
    <w:pPr>
      <w:widowControl w:val="0"/>
      <w:ind w:leftChars="1000" w:left="2100"/>
      <w:jc w:val="both"/>
    </w:pPr>
    <w:rPr>
      <w:rFonts w:ascii="Calibri" w:hAnsi="Calibri"/>
      <w:kern w:val="2"/>
      <w:sz w:val="21"/>
      <w:szCs w:val="22"/>
    </w:rPr>
  </w:style>
  <w:style w:type="paragraph" w:styleId="TOC2">
    <w:name w:val="toc 2"/>
    <w:basedOn w:val="a"/>
    <w:next w:val="a"/>
    <w:uiPriority w:val="39"/>
    <w:unhideWhenUsed/>
    <w:qFormat/>
    <w:pPr>
      <w:tabs>
        <w:tab w:val="right" w:leader="dot" w:pos="8296"/>
      </w:tabs>
      <w:spacing w:beforeLines="50" w:before="50" w:line="360" w:lineRule="auto"/>
    </w:pPr>
    <w:rPr>
      <w:szCs w:val="22"/>
      <w:lang w:val="en-US" w:eastAsia="zh-CN"/>
    </w:rPr>
  </w:style>
  <w:style w:type="paragraph" w:styleId="TOC9">
    <w:name w:val="toc 9"/>
    <w:basedOn w:val="a"/>
    <w:next w:val="a"/>
    <w:uiPriority w:val="39"/>
    <w:unhideWhenUsed/>
    <w:pPr>
      <w:widowControl w:val="0"/>
      <w:ind w:leftChars="1600" w:left="3360"/>
      <w:jc w:val="both"/>
    </w:pPr>
    <w:rPr>
      <w:rFonts w:ascii="Calibri" w:hAnsi="Calibri"/>
      <w:kern w:val="2"/>
      <w:sz w:val="21"/>
      <w:szCs w:val="22"/>
    </w:rPr>
  </w:style>
  <w:style w:type="paragraph" w:styleId="23">
    <w:name w:val="Body Text 2"/>
    <w:basedOn w:val="a"/>
    <w:link w:val="24"/>
    <w:uiPriority w:val="99"/>
    <w:unhideWhenUsed/>
    <w:pPr>
      <w:widowControl w:val="0"/>
      <w:spacing w:after="120" w:line="480" w:lineRule="auto"/>
      <w:jc w:val="both"/>
    </w:pPr>
    <w:rPr>
      <w:rFonts w:ascii="Calibri" w:hAnsi="Calibri"/>
      <w:sz w:val="20"/>
      <w:szCs w:val="20"/>
    </w:rPr>
  </w:style>
  <w:style w:type="character" w:customStyle="1" w:styleId="24">
    <w:name w:val="正文文本 2 字符"/>
    <w:link w:val="23"/>
    <w:uiPriority w:val="99"/>
    <w:semiHidden/>
    <w:rPr>
      <w:rFonts w:ascii="Calibri" w:eastAsia="宋体" w:hAnsi="Calibri" w:cs="Times New Roman"/>
    </w:rPr>
  </w:style>
  <w:style w:type="paragraph" w:styleId="HTML">
    <w:name w:val="HTML Preformatted"/>
    <w:basedOn w:val="a"/>
    <w:link w:val="HTML0"/>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HTML0">
    <w:name w:val="HTML 预设格式 字符"/>
    <w:link w:val="HTML"/>
    <w:rPr>
      <w:rFonts w:ascii="宋体" w:hAnsi="宋体"/>
      <w:sz w:val="24"/>
      <w:szCs w:val="24"/>
    </w:rPr>
  </w:style>
  <w:style w:type="paragraph" w:styleId="af7">
    <w:name w:val="Normal (Web)"/>
    <w:basedOn w:val="a"/>
    <w:uiPriority w:val="99"/>
    <w:unhideWhenUsed/>
    <w:pPr>
      <w:spacing w:before="100" w:beforeAutospacing="1" w:after="100" w:afterAutospacing="1"/>
    </w:pPr>
    <w:rPr>
      <w:rFonts w:ascii="宋体" w:hAnsi="宋体" w:cs="宋体"/>
    </w:rPr>
  </w:style>
  <w:style w:type="paragraph" w:styleId="af8">
    <w:name w:val="Title"/>
    <w:basedOn w:val="a"/>
    <w:next w:val="a"/>
    <w:link w:val="af9"/>
    <w:qFormat/>
    <w:pPr>
      <w:widowControl w:val="0"/>
      <w:spacing w:before="240" w:after="60"/>
      <w:jc w:val="center"/>
      <w:outlineLvl w:val="0"/>
    </w:pPr>
    <w:rPr>
      <w:rFonts w:ascii="Cambria" w:hAnsi="Cambria"/>
      <w:b/>
      <w:bCs/>
      <w:sz w:val="32"/>
      <w:szCs w:val="32"/>
    </w:rPr>
  </w:style>
  <w:style w:type="character" w:customStyle="1" w:styleId="af9">
    <w:name w:val="标题 字符"/>
    <w:link w:val="af8"/>
    <w:rPr>
      <w:rFonts w:ascii="Cambria" w:eastAsia="宋体" w:hAnsi="Cambria" w:cs="Times New Roman"/>
      <w:b/>
      <w:bCs/>
      <w:kern w:val="0"/>
      <w:sz w:val="32"/>
      <w:szCs w:val="32"/>
    </w:rPr>
  </w:style>
  <w:style w:type="paragraph" w:styleId="afa">
    <w:name w:val="annotation subject"/>
    <w:basedOn w:val="a7"/>
    <w:next w:val="a7"/>
    <w:link w:val="15"/>
    <w:uiPriority w:val="99"/>
    <w:rPr>
      <w:b/>
      <w:bCs/>
    </w:rPr>
  </w:style>
  <w:style w:type="character" w:customStyle="1" w:styleId="15">
    <w:name w:val="批注主题 字符1"/>
    <w:link w:val="afa"/>
    <w:rPr>
      <w:rFonts w:ascii="Times New Roman" w:eastAsia="宋体" w:hAnsi="Times New Roman" w:cs="Times New Roman"/>
      <w:b/>
      <w:bCs/>
      <w:kern w:val="0"/>
      <w:sz w:val="24"/>
      <w:szCs w:val="24"/>
    </w:rPr>
  </w:style>
  <w:style w:type="table" w:styleId="afb">
    <w:name w:val="Table Grid"/>
    <w:basedOn w:val="a1"/>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Theme"/>
    <w:basedOn w:val="a1"/>
    <w:pPr>
      <w:widowControl w:val="0"/>
      <w:spacing w:line="5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Elegant"/>
    <w:basedOn w:val="a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e">
    <w:name w:val="Table Professional"/>
    <w:basedOn w:val="a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qFormat/>
    <w:rPr>
      <w:b/>
      <w:bCs/>
    </w:rPr>
  </w:style>
  <w:style w:type="character" w:styleId="aff0">
    <w:name w:val="endnote reference"/>
    <w:rPr>
      <w:vertAlign w:val="superscript"/>
    </w:rPr>
  </w:style>
  <w:style w:type="character" w:styleId="aff1">
    <w:name w:val="page number"/>
    <w:rPr>
      <w:rFonts w:cs="Times New Roman"/>
    </w:rPr>
  </w:style>
  <w:style w:type="character" w:styleId="aff2">
    <w:name w:val="FollowedHyperlink"/>
    <w:unhideWhenUsed/>
    <w:rPr>
      <w:color w:val="800080"/>
      <w:u w:val="single"/>
    </w:rPr>
  </w:style>
  <w:style w:type="character" w:styleId="aff3">
    <w:name w:val="Emphasis"/>
    <w:uiPriority w:val="20"/>
    <w:qFormat/>
    <w:rPr>
      <w:b w:val="0"/>
      <w:bCs w:val="0"/>
      <w:i w:val="0"/>
      <w:iCs w:val="0"/>
      <w:color w:val="CC0033"/>
    </w:rPr>
  </w:style>
  <w:style w:type="character" w:styleId="aff4">
    <w:name w:val="Hyperlink"/>
    <w:uiPriority w:val="99"/>
    <w:rPr>
      <w:rFonts w:cs="Times New Roman"/>
      <w:color w:val="0000FF"/>
      <w:u w:val="single"/>
    </w:rPr>
  </w:style>
  <w:style w:type="character" w:styleId="aff5">
    <w:name w:val="annotation reference"/>
    <w:rPr>
      <w:rFonts w:cs="Times New Roman"/>
      <w:sz w:val="21"/>
      <w:szCs w:val="21"/>
    </w:rPr>
  </w:style>
  <w:style w:type="character" w:styleId="aff6">
    <w:name w:val="footnote reference"/>
    <w:rPr>
      <w:vertAlign w:val="superscript"/>
    </w:rPr>
  </w:style>
  <w:style w:type="character" w:customStyle="1" w:styleId="04-1Char">
    <w:name w:val="04-图题1 Char"/>
    <w:link w:val="04-1"/>
    <w:uiPriority w:val="99"/>
    <w:locked/>
    <w:rPr>
      <w:rFonts w:ascii="Arial" w:eastAsia="黑体" w:hAnsi="Arial"/>
      <w:color w:val="003366"/>
      <w:kern w:val="2"/>
      <w:sz w:val="18"/>
      <w:szCs w:val="18"/>
      <w:lang w:bidi="ar-SA"/>
    </w:rPr>
  </w:style>
  <w:style w:type="paragraph" w:customStyle="1" w:styleId="04-1">
    <w:name w:val="04-图题1"/>
    <w:next w:val="a"/>
    <w:link w:val="04-1Char"/>
    <w:uiPriority w:val="99"/>
    <w:pPr>
      <w:widowControl w:val="0"/>
      <w:pBdr>
        <w:bottom w:val="single" w:sz="2" w:space="1" w:color="003366"/>
      </w:pBdr>
      <w:tabs>
        <w:tab w:val="right" w:pos="3856"/>
      </w:tabs>
      <w:spacing w:line="240" w:lineRule="exact"/>
      <w:jc w:val="both"/>
    </w:pPr>
    <w:rPr>
      <w:rFonts w:ascii="Arial" w:eastAsia="黑体" w:hAnsi="Arial"/>
      <w:color w:val="003366"/>
      <w:kern w:val="2"/>
      <w:sz w:val="18"/>
      <w:szCs w:val="18"/>
    </w:rPr>
  </w:style>
  <w:style w:type="character" w:customStyle="1" w:styleId="aff7">
    <w:name w:val="批注主题 字符"/>
    <w:uiPriority w:val="99"/>
    <w:semiHidden/>
    <w:rPr>
      <w:b/>
      <w:bCs/>
      <w:kern w:val="2"/>
      <w:sz w:val="21"/>
      <w:szCs w:val="22"/>
    </w:rPr>
  </w:style>
  <w:style w:type="character" w:customStyle="1" w:styleId="DefaultChar">
    <w:name w:val="Default Char"/>
    <w:link w:val="Default"/>
    <w:locked/>
    <w:rPr>
      <w:rFonts w:ascii="黑体" w:eastAsia="黑体"/>
      <w:color w:val="000000"/>
      <w:sz w:val="24"/>
      <w:szCs w:val="24"/>
      <w:lang w:bidi="ar-SA"/>
    </w:rPr>
  </w:style>
  <w:style w:type="paragraph" w:customStyle="1" w:styleId="Default">
    <w:name w:val="Default"/>
    <w:link w:val="DefaultChar"/>
    <w:qFormat/>
    <w:pPr>
      <w:widowControl w:val="0"/>
      <w:autoSpaceDE w:val="0"/>
      <w:autoSpaceDN w:val="0"/>
      <w:adjustRightInd w:val="0"/>
    </w:pPr>
    <w:rPr>
      <w:rFonts w:ascii="黑体" w:eastAsia="黑体"/>
      <w:color w:val="000000"/>
      <w:sz w:val="24"/>
      <w:szCs w:val="24"/>
    </w:rPr>
  </w:style>
  <w:style w:type="character" w:customStyle="1" w:styleId="5Char">
    <w:name w:val="标题5 Char"/>
    <w:link w:val="51"/>
    <w:rPr>
      <w:rFonts w:ascii="Times New Roman" w:hAnsi="Times New Roman"/>
      <w:b/>
      <w:bCs/>
      <w:sz w:val="24"/>
      <w:szCs w:val="28"/>
    </w:rPr>
  </w:style>
  <w:style w:type="paragraph" w:customStyle="1" w:styleId="51">
    <w:name w:val="标题5"/>
    <w:basedOn w:val="4"/>
    <w:next w:val="a8"/>
    <w:link w:val="5Char"/>
    <w:qFormat/>
    <w:pPr>
      <w:widowControl/>
      <w:snapToGrid w:val="0"/>
      <w:spacing w:beforeLines="50" w:before="50" w:afterLines="50" w:after="50" w:line="360" w:lineRule="auto"/>
      <w:ind w:firstLineChars="200" w:firstLine="200"/>
      <w:jc w:val="left"/>
      <w:outlineLvl w:val="4"/>
    </w:pPr>
    <w:rPr>
      <w:rFonts w:ascii="Times New Roman" w:hAnsi="Times New Roman"/>
      <w:sz w:val="24"/>
    </w:rPr>
  </w:style>
  <w:style w:type="character" w:customStyle="1" w:styleId="aff8">
    <w:name w:val="批注文字 字符"/>
    <w:uiPriority w:val="99"/>
    <w:semiHidden/>
    <w:rPr>
      <w:kern w:val="2"/>
      <w:sz w:val="21"/>
      <w:szCs w:val="22"/>
    </w:rPr>
  </w:style>
  <w:style w:type="character" w:customStyle="1" w:styleId="aff9">
    <w:name w:val="页眉 字符"/>
    <w:uiPriority w:val="99"/>
    <w:rPr>
      <w:sz w:val="18"/>
      <w:szCs w:val="18"/>
    </w:rPr>
  </w:style>
  <w:style w:type="character" w:customStyle="1" w:styleId="CharChar">
    <w:name w:val="日期 Char Char"/>
    <w:link w:val="16"/>
  </w:style>
  <w:style w:type="paragraph" w:customStyle="1" w:styleId="16">
    <w:name w:val="日期1"/>
    <w:basedOn w:val="a"/>
    <w:next w:val="a"/>
    <w:link w:val="CharChar"/>
    <w:pPr>
      <w:widowControl w:val="0"/>
      <w:ind w:leftChars="2500" w:left="100"/>
      <w:jc w:val="both"/>
    </w:pPr>
    <w:rPr>
      <w:rFonts w:ascii="Calibri" w:hAnsi="Calibri"/>
      <w:sz w:val="20"/>
      <w:szCs w:val="20"/>
    </w:rPr>
  </w:style>
  <w:style w:type="character" w:customStyle="1" w:styleId="Char1">
    <w:name w:val="正文文本 Char1"/>
    <w:rPr>
      <w:rFonts w:ascii="Arial" w:eastAsia="宋体" w:hAnsi="Arial"/>
      <w:kern w:val="2"/>
      <w:sz w:val="24"/>
      <w:szCs w:val="21"/>
    </w:rPr>
  </w:style>
  <w:style w:type="character" w:customStyle="1" w:styleId="Char10">
    <w:name w:val="批注框文本 Char1"/>
    <w:uiPriority w:val="99"/>
    <w:semiHidden/>
    <w:rPr>
      <w:rFonts w:ascii="Calibri" w:eastAsia="宋体" w:hAnsi="Calibri" w:cs="Times New Roman"/>
      <w:sz w:val="18"/>
      <w:szCs w:val="18"/>
    </w:rPr>
  </w:style>
  <w:style w:type="character" w:customStyle="1" w:styleId="Char11">
    <w:name w:val="批注主题 Char1"/>
    <w:uiPriority w:val="99"/>
    <w:semiHidden/>
    <w:rPr>
      <w:rFonts w:ascii="Times New Roman" w:eastAsia="宋体" w:hAnsi="Times New Roman" w:cs="Times New Roman"/>
      <w:b/>
      <w:bCs/>
      <w:kern w:val="0"/>
      <w:sz w:val="24"/>
      <w:szCs w:val="24"/>
    </w:rPr>
  </w:style>
  <w:style w:type="character" w:customStyle="1" w:styleId="jin6Char">
    <w:name w:val="jin6 Char"/>
    <w:link w:val="jin6"/>
    <w:rPr>
      <w:rFonts w:ascii="Times New Roman" w:eastAsia="宋体" w:hAnsi="Times New Roman" w:cs="Times New Roman"/>
      <w:kern w:val="0"/>
      <w:sz w:val="24"/>
      <w:szCs w:val="24"/>
    </w:rPr>
  </w:style>
  <w:style w:type="paragraph" w:customStyle="1" w:styleId="jin6">
    <w:name w:val="jin6"/>
    <w:basedOn w:val="a"/>
    <w:link w:val="jin6Char"/>
    <w:qFormat/>
    <w:pPr>
      <w:spacing w:line="360" w:lineRule="auto"/>
      <w:ind w:leftChars="-12" w:left="-29" w:firstLineChars="185" w:firstLine="444"/>
      <w:jc w:val="both"/>
    </w:pPr>
  </w:style>
  <w:style w:type="character" w:customStyle="1" w:styleId="Char">
    <w:name w:val="招股说明书正文文本 Char"/>
    <w:link w:val="affa"/>
    <w:rPr>
      <w:rFonts w:ascii="Times New Roman" w:eastAsia="宋体" w:hAnsi="Times New Roman" w:cs="Times New Roman"/>
      <w:kern w:val="0"/>
      <w:sz w:val="24"/>
      <w:szCs w:val="24"/>
    </w:rPr>
  </w:style>
  <w:style w:type="paragraph" w:customStyle="1" w:styleId="affa">
    <w:name w:val="招股说明书正文文本"/>
    <w:basedOn w:val="a"/>
    <w:link w:val="Char"/>
    <w:qFormat/>
    <w:pPr>
      <w:widowControl w:val="0"/>
      <w:adjustRightInd w:val="0"/>
      <w:snapToGrid w:val="0"/>
      <w:spacing w:beforeLines="50" w:line="360" w:lineRule="auto"/>
      <w:ind w:firstLineChars="200" w:firstLine="480"/>
      <w:jc w:val="both"/>
    </w:pPr>
  </w:style>
  <w:style w:type="character" w:customStyle="1" w:styleId="Char0">
    <w:name w:val="招股书正文 Char"/>
    <w:link w:val="affb"/>
    <w:rPr>
      <w:rFonts w:ascii="Times New Roman" w:eastAsia="宋体" w:hAnsi="Times New Roman" w:cs="Times New Roman"/>
      <w:kern w:val="0"/>
      <w:sz w:val="24"/>
      <w:szCs w:val="21"/>
    </w:rPr>
  </w:style>
  <w:style w:type="paragraph" w:customStyle="1" w:styleId="affb">
    <w:name w:val="招股书正文"/>
    <w:basedOn w:val="a"/>
    <w:link w:val="Char0"/>
    <w:qFormat/>
    <w:pPr>
      <w:widowControl w:val="0"/>
      <w:spacing w:line="360" w:lineRule="auto"/>
      <w:ind w:firstLineChars="200" w:firstLine="480"/>
      <w:jc w:val="both"/>
    </w:pPr>
    <w:rPr>
      <w:szCs w:val="21"/>
    </w:rPr>
  </w:style>
  <w:style w:type="character" w:customStyle="1" w:styleId="4Char">
    <w:name w:val="4 Char"/>
    <w:link w:val="41"/>
    <w:semiHidden/>
    <w:rPr>
      <w:rFonts w:ascii="Times New Roman" w:hAnsi="Times New Roman"/>
      <w:sz w:val="24"/>
      <w:szCs w:val="24"/>
      <w:lang w:bidi="ar-SA"/>
    </w:rPr>
  </w:style>
  <w:style w:type="paragraph" w:customStyle="1" w:styleId="41">
    <w:name w:val="4"/>
    <w:link w:val="4Char"/>
    <w:unhideWhenUsed/>
    <w:qFormat/>
    <w:rPr>
      <w:sz w:val="24"/>
      <w:szCs w:val="24"/>
    </w:rPr>
  </w:style>
  <w:style w:type="character" w:customStyle="1" w:styleId="Char2">
    <w:name w:val="主文档 Char"/>
    <w:link w:val="affc"/>
    <w:rPr>
      <w:rFonts w:ascii="Times New Roman" w:eastAsia="宋体" w:hAnsi="Times New Roman" w:cs="Times New Roman"/>
      <w:kern w:val="0"/>
      <w:sz w:val="24"/>
      <w:szCs w:val="20"/>
    </w:rPr>
  </w:style>
  <w:style w:type="paragraph" w:customStyle="1" w:styleId="affc">
    <w:name w:val="主文档"/>
    <w:basedOn w:val="a3"/>
    <w:link w:val="Char2"/>
    <w:qFormat/>
    <w:pPr>
      <w:widowControl w:val="0"/>
      <w:spacing w:line="360" w:lineRule="auto"/>
      <w:ind w:firstLine="200"/>
      <w:jc w:val="both"/>
    </w:pPr>
    <w:rPr>
      <w:szCs w:val="20"/>
    </w:rPr>
  </w:style>
  <w:style w:type="character" w:customStyle="1" w:styleId="1-6Char">
    <w:name w:val="1-6 Char"/>
    <w:link w:val="1-6"/>
    <w:rPr>
      <w:rFonts w:ascii="Times New Roman" w:eastAsia="宋体" w:hAnsi="宋体" w:cs="Times New Roman"/>
      <w:kern w:val="0"/>
      <w:sz w:val="24"/>
      <w:szCs w:val="24"/>
    </w:rPr>
  </w:style>
  <w:style w:type="paragraph" w:customStyle="1" w:styleId="1-6">
    <w:name w:val="1-6"/>
    <w:basedOn w:val="a"/>
    <w:link w:val="1-6Char"/>
    <w:qFormat/>
    <w:pPr>
      <w:widowControl w:val="0"/>
      <w:adjustRightInd w:val="0"/>
      <w:snapToGrid w:val="0"/>
      <w:spacing w:line="360" w:lineRule="auto"/>
      <w:ind w:firstLineChars="200" w:firstLine="480"/>
      <w:jc w:val="both"/>
    </w:pPr>
    <w:rPr>
      <w:rFonts w:hAnsi="宋体"/>
    </w:rPr>
  </w:style>
  <w:style w:type="character" w:customStyle="1" w:styleId="jin3Char">
    <w:name w:val="jin3 Char"/>
    <w:link w:val="jin3"/>
    <w:rPr>
      <w:rFonts w:ascii="Times New Roman" w:eastAsia="黑体" w:hAnsi="Times New Roman" w:cs="Times New Roman"/>
      <w:bCs/>
      <w:kern w:val="0"/>
      <w:sz w:val="24"/>
      <w:szCs w:val="24"/>
    </w:rPr>
  </w:style>
  <w:style w:type="paragraph" w:customStyle="1" w:styleId="jin3">
    <w:name w:val="jin3"/>
    <w:basedOn w:val="3"/>
    <w:link w:val="jin3Char"/>
    <w:qFormat/>
    <w:pPr>
      <w:spacing w:beforeLines="50" w:afterLines="50" w:line="360" w:lineRule="auto"/>
    </w:pPr>
    <w:rPr>
      <w:rFonts w:eastAsia="黑体"/>
      <w:b w:val="0"/>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GBChar">
    <w:name w:val="更新（楷体GB加粗） Char"/>
    <w:link w:val="GB"/>
    <w:rPr>
      <w:rFonts w:ascii="楷体_GB2312" w:eastAsia="楷体_GB2312" w:hAnsi="Arial" w:cs="Times New Roman"/>
      <w:b/>
      <w:kern w:val="0"/>
      <w:sz w:val="24"/>
      <w:szCs w:val="24"/>
    </w:rPr>
  </w:style>
  <w:style w:type="paragraph" w:customStyle="1" w:styleId="GB">
    <w:name w:val="更新（楷体GB加粗）"/>
    <w:basedOn w:val="a"/>
    <w:link w:val="GBChar"/>
    <w:qFormat/>
    <w:pPr>
      <w:widowControl w:val="0"/>
      <w:spacing w:beforeLines="50" w:after="156" w:line="360" w:lineRule="auto"/>
      <w:ind w:firstLineChars="200" w:firstLine="480"/>
      <w:jc w:val="both"/>
    </w:pPr>
    <w:rPr>
      <w:rFonts w:ascii="楷体_GB2312" w:eastAsia="楷体_GB2312" w:hAnsi="Arial"/>
      <w:b/>
    </w:rPr>
  </w:style>
  <w:style w:type="character" w:customStyle="1" w:styleId="maintextChar">
    <w:name w:val="maintext Char"/>
    <w:link w:val="maintext"/>
    <w:rPr>
      <w:rFonts w:ascii="Times" w:hAnsi="Times"/>
      <w:color w:val="000000"/>
      <w:kern w:val="2"/>
      <w:sz w:val="24"/>
      <w:szCs w:val="24"/>
    </w:rPr>
  </w:style>
  <w:style w:type="paragraph" w:customStyle="1" w:styleId="maintext">
    <w:name w:val="maintext"/>
    <w:basedOn w:val="af7"/>
    <w:link w:val="maintextChar"/>
    <w:pPr>
      <w:tabs>
        <w:tab w:val="left" w:pos="900"/>
      </w:tabs>
      <w:spacing w:beforeLines="50" w:before="0" w:beforeAutospacing="0" w:after="0" w:afterAutospacing="0" w:line="360" w:lineRule="auto"/>
      <w:ind w:firstLineChars="200" w:firstLine="480"/>
      <w:jc w:val="both"/>
    </w:pPr>
    <w:rPr>
      <w:rFonts w:ascii="Times" w:hAnsi="Times" w:cs="Times New Roman"/>
      <w:color w:val="000000"/>
      <w:kern w:val="2"/>
    </w:rPr>
  </w:style>
  <w:style w:type="character" w:customStyle="1" w:styleId="Char3">
    <w:name w:val="报告正文 Char"/>
    <w:link w:val="affd"/>
    <w:rPr>
      <w:rFonts w:ascii="Times New Roman" w:hAnsi="Times New Roman"/>
      <w:kern w:val="2"/>
      <w:sz w:val="24"/>
      <w:szCs w:val="28"/>
    </w:rPr>
  </w:style>
  <w:style w:type="paragraph" w:customStyle="1" w:styleId="affd">
    <w:name w:val="报告正文"/>
    <w:basedOn w:val="a"/>
    <w:link w:val="Char3"/>
    <w:qFormat/>
    <w:pPr>
      <w:widowControl w:val="0"/>
      <w:snapToGrid w:val="0"/>
      <w:spacing w:beforeLines="50" w:before="156" w:afterLines="50" w:after="156" w:line="360" w:lineRule="auto"/>
      <w:ind w:firstLine="480"/>
      <w:jc w:val="both"/>
    </w:pPr>
    <w:rPr>
      <w:kern w:val="2"/>
      <w:szCs w:val="28"/>
    </w:rPr>
  </w:style>
  <w:style w:type="character" w:customStyle="1" w:styleId="DDChar">
    <w:name w:val="铁龙_DD正文 Char"/>
    <w:link w:val="DD"/>
    <w:locked/>
    <w:rPr>
      <w:rFonts w:ascii="Times New Roman" w:hAnsi="Times New Roman"/>
      <w:kern w:val="2"/>
      <w:sz w:val="24"/>
      <w:szCs w:val="24"/>
    </w:rPr>
  </w:style>
  <w:style w:type="paragraph" w:customStyle="1" w:styleId="DD">
    <w:name w:val="铁龙_DD正文"/>
    <w:basedOn w:val="a"/>
    <w:link w:val="DDChar"/>
    <w:pPr>
      <w:widowControl w:val="0"/>
      <w:spacing w:before="120" w:line="360" w:lineRule="auto"/>
      <w:ind w:firstLineChars="200" w:firstLine="480"/>
      <w:jc w:val="both"/>
    </w:pPr>
    <w:rPr>
      <w:kern w:val="2"/>
    </w:rPr>
  </w:style>
  <w:style w:type="character" w:customStyle="1" w:styleId="pr101">
    <w:name w:val="pr101"/>
  </w:style>
  <w:style w:type="character" w:customStyle="1" w:styleId="Char4">
    <w:name w:val="表格上方单位 Char"/>
    <w:link w:val="affe"/>
    <w:rPr>
      <w:rFonts w:ascii="Times New Roman" w:hAnsi="Times New Roman"/>
      <w:kern w:val="2"/>
      <w:sz w:val="21"/>
      <w:szCs w:val="28"/>
    </w:rPr>
  </w:style>
  <w:style w:type="paragraph" w:customStyle="1" w:styleId="affe">
    <w:name w:val="表格上方单位"/>
    <w:basedOn w:val="a"/>
    <w:link w:val="Char4"/>
    <w:qFormat/>
    <w:pPr>
      <w:widowControl w:val="0"/>
      <w:snapToGrid w:val="0"/>
      <w:spacing w:beforeLines="50" w:before="156"/>
      <w:ind w:firstLine="482"/>
      <w:jc w:val="right"/>
    </w:pPr>
    <w:rPr>
      <w:kern w:val="2"/>
      <w:sz w:val="21"/>
      <w:szCs w:val="28"/>
    </w:rPr>
  </w:style>
  <w:style w:type="character" w:customStyle="1" w:styleId="2Char">
    <w:name w:val="标题2 Char"/>
    <w:link w:val="25"/>
    <w:rPr>
      <w:rFonts w:ascii="Cambria" w:hAnsi="Cambria"/>
      <w:b/>
      <w:bCs/>
      <w:kern w:val="2"/>
      <w:sz w:val="24"/>
      <w:szCs w:val="32"/>
    </w:rPr>
  </w:style>
  <w:style w:type="paragraph" w:customStyle="1" w:styleId="25">
    <w:name w:val="标题2"/>
    <w:basedOn w:val="2"/>
    <w:link w:val="2Char"/>
    <w:qFormat/>
    <w:pPr>
      <w:widowControl w:val="0"/>
      <w:spacing w:line="415" w:lineRule="auto"/>
      <w:jc w:val="both"/>
    </w:pPr>
    <w:rPr>
      <w:rFonts w:ascii="Cambria" w:eastAsia="宋体" w:hAnsi="Cambria"/>
      <w:kern w:val="2"/>
      <w:sz w:val="24"/>
    </w:rPr>
  </w:style>
  <w:style w:type="character" w:customStyle="1" w:styleId="Char5">
    <w:name w:val="表格注释 Char"/>
    <w:link w:val="afff"/>
    <w:rPr>
      <w:rFonts w:ascii="Times New Roman" w:hAnsi="Times New Roman"/>
      <w:sz w:val="21"/>
      <w:szCs w:val="28"/>
    </w:rPr>
  </w:style>
  <w:style w:type="paragraph" w:customStyle="1" w:styleId="afff">
    <w:name w:val="表格注释"/>
    <w:basedOn w:val="jin6"/>
    <w:link w:val="Char5"/>
    <w:qFormat/>
    <w:pPr>
      <w:ind w:left="-25" w:firstLine="388"/>
    </w:pPr>
    <w:rPr>
      <w:sz w:val="21"/>
      <w:szCs w:val="28"/>
    </w:rPr>
  </w:style>
  <w:style w:type="character" w:customStyle="1" w:styleId="Char6">
    <w:name w:val="桃李正文 Char"/>
    <w:link w:val="afff0"/>
    <w:rPr>
      <w:rFonts w:ascii="Times New Roman" w:hAnsi="Times New Roman"/>
      <w:kern w:val="2"/>
      <w:sz w:val="24"/>
      <w:szCs w:val="22"/>
    </w:rPr>
  </w:style>
  <w:style w:type="paragraph" w:customStyle="1" w:styleId="afff0">
    <w:name w:val="桃李正文"/>
    <w:basedOn w:val="a"/>
    <w:link w:val="Char6"/>
    <w:qFormat/>
    <w:pPr>
      <w:widowControl w:val="0"/>
      <w:adjustRightInd w:val="0"/>
      <w:snapToGrid w:val="0"/>
      <w:spacing w:line="360" w:lineRule="auto"/>
      <w:ind w:firstLineChars="200" w:firstLine="200"/>
      <w:jc w:val="both"/>
    </w:pPr>
    <w:rPr>
      <w:kern w:val="2"/>
      <w:szCs w:val="22"/>
    </w:rPr>
  </w:style>
  <w:style w:type="character" w:customStyle="1" w:styleId="afff1">
    <w:name w:val="页脚 字符"/>
    <w:uiPriority w:val="99"/>
    <w:rPr>
      <w:sz w:val="18"/>
      <w:szCs w:val="18"/>
    </w:rPr>
  </w:style>
  <w:style w:type="character" w:customStyle="1" w:styleId="afff2">
    <w:name w:val="批注框文本 字符"/>
    <w:uiPriority w:val="99"/>
    <w:semiHidden/>
    <w:rPr>
      <w:kern w:val="2"/>
      <w:sz w:val="18"/>
      <w:szCs w:val="18"/>
    </w:rPr>
  </w:style>
  <w:style w:type="paragraph" w:customStyle="1" w:styleId="CharCharCharChar">
    <w:name w:val="Char Char Char Char"/>
    <w:basedOn w:val="a"/>
    <w:rPr>
      <w:rFonts w:ascii="Tahoma" w:hAnsi="Tahoma"/>
      <w:szCs w:val="20"/>
    </w:rPr>
  </w:style>
  <w:style w:type="paragraph" w:customStyle="1" w:styleId="Char20">
    <w:name w:val="Char2"/>
    <w:basedOn w:val="a"/>
    <w:rPr>
      <w:rFonts w:ascii="Tahoma" w:hAnsi="Tahoma"/>
      <w:szCs w:val="20"/>
    </w:rPr>
  </w:style>
  <w:style w:type="paragraph" w:customStyle="1" w:styleId="CharCharCharCharChar1Char1">
    <w:name w:val="Char Char Char Char Char1 Char1"/>
    <w:basedOn w:val="a"/>
  </w:style>
  <w:style w:type="paragraph" w:customStyle="1" w:styleId="jin1">
    <w:name w:val="jin1"/>
    <w:basedOn w:val="1"/>
    <w:qFormat/>
    <w:rPr>
      <w:rFonts w:ascii="Times New Roman" w:hAnsi="Times New Roman"/>
      <w:b/>
    </w:rPr>
  </w:style>
  <w:style w:type="paragraph" w:customStyle="1" w:styleId="jin5">
    <w:name w:val="jin5"/>
    <w:basedOn w:val="a"/>
    <w:qFormat/>
    <w:pPr>
      <w:spacing w:beforeLines="50" w:afterLines="50" w:line="360" w:lineRule="auto"/>
      <w:ind w:left="420"/>
    </w:pPr>
  </w:style>
  <w:style w:type="paragraph" w:customStyle="1" w:styleId="CharChar1CharCharCharCharCharCharChar1">
    <w:name w:val="Char Char1 Char Char Char Char Char Char Char1"/>
    <w:basedOn w:val="a"/>
    <w:pPr>
      <w:adjustRightInd w:val="0"/>
      <w:spacing w:line="360" w:lineRule="auto"/>
      <w:ind w:firstLineChars="200" w:firstLine="200"/>
      <w:textAlignment w:val="baseline"/>
    </w:pPr>
    <w:rPr>
      <w:rFonts w:ascii="宋体" w:eastAsia="昆仑仿宋" w:hAnsi="宋体" w:cs="宋体"/>
    </w:rPr>
  </w:style>
  <w:style w:type="paragraph" w:customStyle="1" w:styleId="p0">
    <w:name w:val="p0"/>
    <w:basedOn w:val="a"/>
    <w:rPr>
      <w:szCs w:val="21"/>
    </w:rPr>
  </w:style>
  <w:style w:type="paragraph" w:customStyle="1" w:styleId="17">
    <w:name w:val="1"/>
    <w:rPr>
      <w:sz w:val="24"/>
      <w:szCs w:val="24"/>
    </w:rPr>
  </w:style>
  <w:style w:type="paragraph" w:customStyle="1" w:styleId="311">
    <w:name w:val="样式正文311"/>
    <w:basedOn w:val="a"/>
    <w:pPr>
      <w:spacing w:line="400" w:lineRule="exact"/>
      <w:ind w:firstLineChars="200" w:firstLine="200"/>
    </w:pPr>
  </w:style>
  <w:style w:type="paragraph" w:styleId="TOC">
    <w:name w:val="TOC Heading"/>
    <w:basedOn w:val="1"/>
    <w:next w:val="a"/>
    <w:uiPriority w:val="39"/>
    <w:qFormat/>
    <w:pPr>
      <w:widowControl/>
      <w:spacing w:before="480" w:after="0" w:line="276" w:lineRule="auto"/>
      <w:jc w:val="left"/>
      <w:outlineLvl w:val="9"/>
    </w:pPr>
    <w:rPr>
      <w:rFonts w:ascii="Cambria" w:eastAsia="宋体" w:hAnsi="Cambria"/>
      <w:b/>
      <w:color w:val="365F91"/>
      <w:kern w:val="0"/>
      <w:sz w:val="28"/>
    </w:rPr>
  </w:style>
  <w:style w:type="paragraph" w:customStyle="1" w:styleId="26">
    <w:name w:val="2"/>
    <w:rPr>
      <w:sz w:val="24"/>
      <w:szCs w:val="24"/>
    </w:rPr>
  </w:style>
  <w:style w:type="paragraph" w:customStyle="1" w:styleId="Char30">
    <w:name w:val="Char3"/>
    <w:basedOn w:val="a"/>
    <w:rPr>
      <w:rFonts w:ascii="Tahoma" w:hAnsi="Tahoma"/>
      <w:szCs w:val="20"/>
    </w:rPr>
  </w:style>
  <w:style w:type="paragraph" w:customStyle="1" w:styleId="Char7">
    <w:name w:val="Char"/>
    <w:basedOn w:val="a"/>
    <w:rPr>
      <w:rFonts w:ascii="Tahoma" w:hAnsi="Tahoma"/>
      <w:szCs w:val="20"/>
    </w:rPr>
  </w:style>
  <w:style w:type="paragraph" w:styleId="afff3">
    <w:name w:val="List Paragraph"/>
    <w:basedOn w:val="a"/>
    <w:uiPriority w:val="34"/>
    <w:qFormat/>
    <w:pPr>
      <w:ind w:firstLineChars="200" w:firstLine="420"/>
    </w:pPr>
  </w:style>
  <w:style w:type="paragraph" w:customStyle="1" w:styleId="Afff4">
    <w:name w:val="正文 A"/>
    <w:pPr>
      <w:widowControl w:val="0"/>
      <w:jc w:val="both"/>
    </w:pPr>
    <w:rPr>
      <w:rFonts w:ascii="Arial Unicode MS" w:eastAsia="Times New Roman" w:hAnsi="Arial Unicode MS" w:cs="Arial Unicode MS"/>
      <w:color w:val="000000"/>
      <w:kern w:val="2"/>
      <w:sz w:val="21"/>
      <w:szCs w:val="21"/>
      <w:u w:color="000000"/>
    </w:rPr>
  </w:style>
  <w:style w:type="paragraph" w:customStyle="1" w:styleId="31">
    <w:name w:val="标题 3 + 宋体"/>
    <w:basedOn w:val="2"/>
    <w:pPr>
      <w:numPr>
        <w:numId w:val="1"/>
      </w:numPr>
      <w:spacing w:beforeLines="50" w:afterLines="50" w:line="360" w:lineRule="auto"/>
    </w:pPr>
    <w:rPr>
      <w:rFonts w:ascii="宋体" w:eastAsia="宋体" w:hAnsi="宋体"/>
      <w:sz w:val="24"/>
      <w:szCs w:val="24"/>
    </w:rPr>
  </w:style>
  <w:style w:type="paragraph" w:customStyle="1" w:styleId="afff5">
    <w:name w:val="."/>
    <w:basedOn w:val="a"/>
    <w:next w:val="a"/>
    <w:pPr>
      <w:widowControl w:val="0"/>
      <w:autoSpaceDE w:val="0"/>
      <w:autoSpaceDN w:val="0"/>
      <w:adjustRightInd w:val="0"/>
    </w:pPr>
    <w:rPr>
      <w:rFonts w:ascii="Sim Hei+ 2" w:eastAsia="Sim Hei+ 2"/>
    </w:rPr>
  </w:style>
  <w:style w:type="paragraph" w:customStyle="1" w:styleId="CharChar1CharCharCharCharCharCharChar2">
    <w:name w:val="Char Char1 Char Char Char Char Char Char Char2"/>
    <w:basedOn w:val="a"/>
    <w:pPr>
      <w:adjustRightInd w:val="0"/>
      <w:spacing w:line="360" w:lineRule="auto"/>
      <w:ind w:firstLineChars="200" w:firstLine="200"/>
      <w:textAlignment w:val="baseline"/>
    </w:pPr>
    <w:rPr>
      <w:rFonts w:ascii="宋体" w:eastAsia="昆仑仿宋" w:hAnsi="宋体" w:cs="宋体"/>
    </w:rPr>
  </w:style>
  <w:style w:type="paragraph" w:customStyle="1" w:styleId="Char40">
    <w:name w:val="Char4"/>
    <w:basedOn w:val="a"/>
  </w:style>
  <w:style w:type="paragraph" w:styleId="afff6">
    <w:name w:val="Revision"/>
    <w:uiPriority w:val="99"/>
    <w:semiHidden/>
    <w:rPr>
      <w:kern w:val="2"/>
      <w:sz w:val="21"/>
      <w:szCs w:val="24"/>
    </w:rPr>
  </w:style>
  <w:style w:type="paragraph" w:customStyle="1" w:styleId="CharCharCharCharChar1Char11">
    <w:name w:val="Char Char Char Char Char1 Char11"/>
    <w:basedOn w:val="a"/>
  </w:style>
  <w:style w:type="paragraph" w:customStyle="1" w:styleId="afff7">
    <w:name w:val="安正时尚正文"/>
    <w:basedOn w:val="a"/>
    <w:qFormat/>
    <w:pPr>
      <w:adjustRightInd w:val="0"/>
      <w:snapToGrid w:val="0"/>
      <w:spacing w:line="360" w:lineRule="auto"/>
      <w:ind w:firstLineChars="200" w:firstLine="200"/>
    </w:pPr>
  </w:style>
  <w:style w:type="paragraph" w:customStyle="1" w:styleId="Char12">
    <w:name w:val="Char1"/>
    <w:basedOn w:val="a5"/>
    <w:rPr>
      <w:rFonts w:ascii="Tahoma" w:hAnsi="Tahoma" w:cs="Tahoma"/>
    </w:rPr>
  </w:style>
  <w:style w:type="paragraph" w:customStyle="1" w:styleId="CM6">
    <w:name w:val="CM6"/>
    <w:basedOn w:val="Default"/>
    <w:next w:val="Default"/>
    <w:pPr>
      <w:spacing w:line="468" w:lineRule="atLeast"/>
    </w:pPr>
    <w:rPr>
      <w:color w:val="auto"/>
    </w:rPr>
  </w:style>
  <w:style w:type="paragraph" w:customStyle="1" w:styleId="ListParagraph1">
    <w:name w:val="List Paragraph1"/>
    <w:basedOn w:val="a"/>
    <w:pPr>
      <w:widowControl w:val="0"/>
      <w:ind w:firstLineChars="200" w:firstLine="420"/>
      <w:jc w:val="both"/>
    </w:pPr>
    <w:rPr>
      <w:rFonts w:ascii="Calibri" w:hAnsi="Calibri"/>
      <w:kern w:val="2"/>
      <w:sz w:val="21"/>
      <w:szCs w:val="22"/>
    </w:rPr>
  </w:style>
  <w:style w:type="paragraph" w:customStyle="1" w:styleId="32">
    <w:name w:val="3"/>
    <w:rPr>
      <w:sz w:val="24"/>
      <w:szCs w:val="24"/>
    </w:rPr>
  </w:style>
  <w:style w:type="paragraph" w:customStyle="1" w:styleId="-11">
    <w:name w:val="彩色底纹 - 强调文字颜色 11"/>
    <w:uiPriority w:val="66"/>
    <w:rPr>
      <w:kern w:val="2"/>
      <w:sz w:val="21"/>
      <w:szCs w:val="24"/>
    </w:rPr>
  </w:style>
  <w:style w:type="paragraph" w:customStyle="1" w:styleId="1-212">
    <w:name w:val="中等深浅网格 1 - 强调文字颜色 212"/>
    <w:basedOn w:val="a"/>
    <w:uiPriority w:val="72"/>
    <w:qFormat/>
    <w:pPr>
      <w:widowControl w:val="0"/>
      <w:spacing w:line="500" w:lineRule="exact"/>
      <w:ind w:firstLineChars="200" w:firstLine="420"/>
      <w:jc w:val="both"/>
    </w:pPr>
    <w:rPr>
      <w:kern w:val="2"/>
      <w:sz w:val="21"/>
      <w:szCs w:val="20"/>
    </w:rPr>
  </w:style>
  <w:style w:type="paragraph" w:customStyle="1" w:styleId="CharChar1CharCharCharCharCharCharChar">
    <w:name w:val="Char Char1 Char Char Char Char Char Char Char"/>
    <w:basedOn w:val="a"/>
    <w:pPr>
      <w:adjustRightInd w:val="0"/>
      <w:spacing w:line="360" w:lineRule="auto"/>
      <w:ind w:firstLineChars="200" w:firstLine="200"/>
      <w:textAlignment w:val="baseline"/>
    </w:pPr>
    <w:rPr>
      <w:rFonts w:ascii="宋体" w:eastAsia="昆仑仿宋" w:hAnsi="宋体" w:cs="宋体"/>
    </w:rPr>
  </w:style>
  <w:style w:type="paragraph" w:customStyle="1" w:styleId="07-b1">
    <w:name w:val="07-图注b1"/>
    <w:uiPriority w:val="99"/>
    <w:pPr>
      <w:pBdr>
        <w:top w:val="single" w:sz="2" w:space="1" w:color="003366"/>
      </w:pBdr>
      <w:spacing w:afterLines="75" w:line="200" w:lineRule="exact"/>
      <w:jc w:val="both"/>
    </w:pPr>
    <w:rPr>
      <w:rFonts w:ascii="Arial" w:hAnsi="Arial" w:cs="Arial"/>
      <w:color w:val="003366"/>
      <w:kern w:val="2"/>
      <w:sz w:val="15"/>
      <w:szCs w:val="16"/>
    </w:rPr>
  </w:style>
  <w:style w:type="paragraph" w:customStyle="1" w:styleId="afff8">
    <w:name w:val="表"/>
    <w:basedOn w:val="a"/>
    <w:pPr>
      <w:spacing w:line="360" w:lineRule="auto"/>
      <w:ind w:firstLine="78"/>
      <w:jc w:val="center"/>
    </w:pPr>
    <w:rPr>
      <w:rFonts w:ascii="宋体" w:hAnsi="宋体"/>
    </w:rPr>
  </w:style>
  <w:style w:type="paragraph" w:customStyle="1" w:styleId="CM52">
    <w:name w:val="CM52"/>
    <w:basedOn w:val="Default"/>
    <w:next w:val="Default"/>
    <w:pPr>
      <w:spacing w:after="88"/>
    </w:pPr>
    <w:rPr>
      <w:color w:val="auto"/>
      <w:sz w:val="20"/>
    </w:rPr>
  </w:style>
  <w:style w:type="paragraph" w:customStyle="1" w:styleId="CharChar0">
    <w:name w:val="Char Char"/>
    <w:basedOn w:val="a"/>
    <w:pPr>
      <w:spacing w:after="160" w:line="240" w:lineRule="exact"/>
    </w:pPr>
    <w:rPr>
      <w:rFonts w:ascii="Verdana" w:hAnsi="Verdana" w:cs="Arial"/>
      <w:sz w:val="22"/>
      <w:szCs w:val="20"/>
      <w:lang w:eastAsia="en-US"/>
    </w:rPr>
  </w:style>
  <w:style w:type="paragraph" w:customStyle="1" w:styleId="afff9">
    <w:name w:val="清單段落"/>
    <w:basedOn w:val="a"/>
    <w:qFormat/>
    <w:pPr>
      <w:widowControl w:val="0"/>
      <w:ind w:leftChars="200" w:left="480"/>
    </w:pPr>
    <w:rPr>
      <w:rFonts w:ascii="Calibri" w:eastAsia="PMingLiU" w:hAnsi="Calibri"/>
      <w:kern w:val="2"/>
      <w:szCs w:val="22"/>
      <w:lang w:eastAsia="zh-TW"/>
    </w:rPr>
  </w:style>
  <w:style w:type="paragraph" w:customStyle="1" w:styleId="jin2">
    <w:name w:val="jin2"/>
    <w:basedOn w:val="2"/>
    <w:qFormat/>
    <w:pPr>
      <w:numPr>
        <w:numId w:val="2"/>
      </w:numPr>
      <w:spacing w:before="120" w:after="120" w:line="410" w:lineRule="auto"/>
    </w:pPr>
    <w:rPr>
      <w:rFonts w:ascii="Times New Roman" w:hAnsi="Times New Roman"/>
      <w:b w:val="0"/>
      <w:sz w:val="28"/>
      <w:szCs w:val="28"/>
    </w:rPr>
  </w:style>
  <w:style w:type="paragraph" w:customStyle="1" w:styleId="afffa">
    <w:name w:val="样式"/>
    <w:basedOn w:val="a"/>
    <w:next w:val="aa"/>
    <w:pPr>
      <w:widowControl w:val="0"/>
      <w:spacing w:line="360" w:lineRule="auto"/>
      <w:ind w:firstLineChars="200" w:firstLine="480"/>
      <w:jc w:val="both"/>
    </w:pPr>
    <w:rPr>
      <w:kern w:val="2"/>
    </w:rPr>
  </w:style>
  <w:style w:type="paragraph" w:customStyle="1" w:styleId="jin4">
    <w:name w:val="jin4"/>
    <w:basedOn w:val="a"/>
    <w:qFormat/>
    <w:pPr>
      <w:numPr>
        <w:numId w:val="3"/>
      </w:numPr>
      <w:tabs>
        <w:tab w:val="left" w:pos="780"/>
      </w:tabs>
      <w:spacing w:beforeLines="50" w:afterLines="50" w:line="360" w:lineRule="auto"/>
      <w:outlineLvl w:val="3"/>
    </w:pPr>
    <w:rPr>
      <w:b/>
    </w:rPr>
  </w:style>
  <w:style w:type="paragraph" w:customStyle="1" w:styleId="CharCharCharCharChar1Char12">
    <w:name w:val="Char Char Char Char Char1 Char12"/>
    <w:basedOn w:val="a"/>
  </w:style>
  <w:style w:type="paragraph" w:customStyle="1" w:styleId="CharCharCharChar2">
    <w:name w:val="Char Char Char Char2"/>
    <w:basedOn w:val="a"/>
    <w:rPr>
      <w:rFonts w:ascii="Tahoma" w:hAnsi="Tahoma"/>
      <w:szCs w:val="20"/>
    </w:rPr>
  </w:style>
  <w:style w:type="paragraph" w:customStyle="1" w:styleId="CharCharCharChar1">
    <w:name w:val="Char Char Char Char1"/>
    <w:basedOn w:val="a"/>
    <w:rPr>
      <w:rFonts w:ascii="Tahoma" w:hAnsi="Tahoma"/>
      <w:szCs w:val="20"/>
    </w:rPr>
  </w:style>
  <w:style w:type="paragraph" w:customStyle="1" w:styleId="Char1CharCharChar">
    <w:name w:val="Char1 Char Char Char"/>
    <w:basedOn w:val="a"/>
    <w:pPr>
      <w:spacing w:after="160" w:line="240" w:lineRule="exact"/>
    </w:pPr>
    <w:rPr>
      <w:rFonts w:ascii="Verdana" w:eastAsia="Times New Roman" w:hAnsi="Verdana"/>
      <w:sz w:val="20"/>
      <w:szCs w:val="20"/>
      <w:lang w:eastAsia="en-US"/>
    </w:rPr>
  </w:style>
  <w:style w:type="paragraph" w:customStyle="1" w:styleId="1-21">
    <w:name w:val="中等深浅网格 1 - 强调文字颜色 21"/>
    <w:basedOn w:val="a"/>
    <w:uiPriority w:val="72"/>
    <w:qFormat/>
    <w:pPr>
      <w:widowControl w:val="0"/>
      <w:ind w:firstLineChars="200" w:firstLine="420"/>
      <w:jc w:val="both"/>
    </w:pPr>
    <w:rPr>
      <w:rFonts w:ascii="Calibri" w:hAnsi="Calibri"/>
      <w:kern w:val="2"/>
      <w:sz w:val="21"/>
      <w:szCs w:val="22"/>
    </w:rPr>
  </w:style>
  <w:style w:type="paragraph" w:customStyle="1" w:styleId="afffb">
    <w:name w:val="本文正文字体"/>
    <w:basedOn w:val="a"/>
    <w:pPr>
      <w:widowControl w:val="0"/>
      <w:spacing w:line="360" w:lineRule="auto"/>
      <w:ind w:firstLineChars="200" w:firstLine="200"/>
    </w:pPr>
    <w:rPr>
      <w:rFonts w:ascii="宋体" w:hAnsi="宋体" w:cs="宋体"/>
      <w:kern w:val="2"/>
      <w:szCs w:val="20"/>
    </w:rPr>
  </w:style>
  <w:style w:type="paragraph" w:customStyle="1" w:styleId="afffc">
    <w:name w:val="正文的段落"/>
    <w:basedOn w:val="a"/>
    <w:pPr>
      <w:widowControl w:val="0"/>
      <w:autoSpaceDE w:val="0"/>
      <w:autoSpaceDN w:val="0"/>
      <w:adjustRightInd w:val="0"/>
      <w:spacing w:beforeLines="50" w:afterLines="50" w:line="360" w:lineRule="auto"/>
      <w:ind w:firstLineChars="200" w:firstLine="480"/>
    </w:pPr>
    <w:rPr>
      <w:rFonts w:hAnsi="宋体"/>
    </w:rPr>
  </w:style>
  <w:style w:type="paragraph" w:customStyle="1" w:styleId="1-210">
    <w:name w:val="中等深浅网格 1 - 着色 21"/>
    <w:basedOn w:val="a"/>
    <w:uiPriority w:val="34"/>
    <w:qFormat/>
    <w:pPr>
      <w:widowControl w:val="0"/>
      <w:ind w:firstLine="420"/>
      <w:jc w:val="both"/>
    </w:pPr>
    <w:rPr>
      <w:kern w:val="2"/>
      <w:sz w:val="21"/>
    </w:rPr>
  </w:style>
  <w:style w:type="paragraph" w:customStyle="1" w:styleId="-110">
    <w:name w:val="彩色列表 - 强调文字颜色 11"/>
    <w:basedOn w:val="a"/>
    <w:uiPriority w:val="34"/>
    <w:qFormat/>
    <w:pPr>
      <w:widowControl w:val="0"/>
      <w:ind w:firstLineChars="200" w:firstLine="420"/>
      <w:jc w:val="both"/>
    </w:pPr>
    <w:rPr>
      <w:kern w:val="2"/>
      <w:sz w:val="21"/>
    </w:rPr>
  </w:style>
  <w:style w:type="paragraph" w:customStyle="1" w:styleId="310">
    <w:name w:val="网格表 31"/>
    <w:basedOn w:val="1"/>
    <w:next w:val="a"/>
    <w:uiPriority w:val="39"/>
    <w:unhideWhenUsed/>
    <w:qFormat/>
    <w:pPr>
      <w:widowControl/>
      <w:spacing w:beforeLines="50" w:before="480" w:afterLines="50" w:after="0" w:line="276" w:lineRule="auto"/>
      <w:jc w:val="left"/>
      <w:outlineLvl w:val="9"/>
    </w:pPr>
    <w:rPr>
      <w:rFonts w:ascii="Cambria" w:eastAsia="宋体" w:hAnsi="Cambria"/>
      <w:b/>
      <w:bCs w:val="0"/>
      <w:color w:val="365F91"/>
      <w:kern w:val="0"/>
      <w:sz w:val="28"/>
    </w:rPr>
  </w:style>
  <w:style w:type="paragraph" w:customStyle="1" w:styleId="2-21">
    <w:name w:val="中等深浅列表 2 - 强调文字颜色 21"/>
    <w:uiPriority w:val="99"/>
    <w:semiHidden/>
    <w:rPr>
      <w:kern w:val="2"/>
      <w:sz w:val="21"/>
    </w:rPr>
  </w:style>
  <w:style w:type="paragraph" w:customStyle="1" w:styleId="-12">
    <w:name w:val="彩色列表 - 强调文字颜色 12"/>
    <w:basedOn w:val="a"/>
    <w:uiPriority w:val="72"/>
    <w:qFormat/>
    <w:pPr>
      <w:widowControl w:val="0"/>
      <w:spacing w:line="500" w:lineRule="exact"/>
      <w:ind w:firstLineChars="200" w:firstLine="420"/>
      <w:jc w:val="both"/>
    </w:pPr>
    <w:rPr>
      <w:kern w:val="2"/>
      <w:sz w:val="21"/>
      <w:szCs w:val="20"/>
    </w:rPr>
  </w:style>
  <w:style w:type="paragraph" w:customStyle="1" w:styleId="18">
    <w:name w:val="修订1"/>
    <w:uiPriority w:val="99"/>
    <w:semiHidden/>
    <w:rPr>
      <w:kern w:val="2"/>
      <w:sz w:val="21"/>
      <w:szCs w:val="24"/>
    </w:rPr>
  </w:style>
  <w:style w:type="paragraph" w:customStyle="1" w:styleId="19">
    <w:name w:val="列出段落1"/>
    <w:basedOn w:val="a"/>
    <w:uiPriority w:val="72"/>
    <w:unhideWhenUsed/>
    <w:pPr>
      <w:widowControl w:val="0"/>
      <w:ind w:firstLineChars="200" w:firstLine="420"/>
      <w:jc w:val="both"/>
    </w:pPr>
    <w:rPr>
      <w:kern w:val="2"/>
      <w:sz w:val="21"/>
    </w:rPr>
  </w:style>
  <w:style w:type="paragraph" w:customStyle="1" w:styleId="1-211">
    <w:name w:val="中等深浅网格 1 - 强调文字颜色 211"/>
    <w:basedOn w:val="a"/>
    <w:uiPriority w:val="34"/>
    <w:qFormat/>
    <w:pPr>
      <w:widowControl w:val="0"/>
      <w:spacing w:line="500" w:lineRule="exact"/>
      <w:ind w:firstLineChars="200" w:firstLine="420"/>
      <w:jc w:val="both"/>
    </w:pPr>
    <w:rPr>
      <w:kern w:val="2"/>
      <w:sz w:val="21"/>
      <w:szCs w:val="20"/>
    </w:rPr>
  </w:style>
  <w:style w:type="paragraph" w:customStyle="1" w:styleId="27">
    <w:name w:val="日期2"/>
    <w:basedOn w:val="a"/>
    <w:next w:val="a"/>
    <w:pPr>
      <w:widowControl w:val="0"/>
      <w:ind w:leftChars="2500" w:left="100"/>
      <w:jc w:val="both"/>
    </w:pPr>
    <w:rPr>
      <w:sz w:val="20"/>
      <w:szCs w:val="20"/>
    </w:rPr>
  </w:style>
  <w:style w:type="paragraph" w:customStyle="1" w:styleId="320">
    <w:name w:val="网格表 32"/>
    <w:basedOn w:val="1"/>
    <w:next w:val="a"/>
    <w:uiPriority w:val="39"/>
    <w:unhideWhenUsed/>
    <w:qFormat/>
    <w:pPr>
      <w:widowControl/>
      <w:spacing w:beforeLines="50" w:before="240" w:afterLines="50" w:after="0" w:line="259" w:lineRule="auto"/>
      <w:jc w:val="left"/>
      <w:outlineLvl w:val="9"/>
    </w:pPr>
    <w:rPr>
      <w:rFonts w:ascii="Calibri Light" w:eastAsia="宋体" w:hAnsi="Calibri Light"/>
      <w:color w:val="2E74B5"/>
      <w:kern w:val="0"/>
      <w:szCs w:val="32"/>
    </w:rPr>
  </w:style>
  <w:style w:type="paragraph" w:customStyle="1" w:styleId="1a">
    <w:name w:val="报告正文格式1"/>
    <w:basedOn w:val="a"/>
    <w:qFormat/>
    <w:pPr>
      <w:spacing w:line="360" w:lineRule="auto"/>
      <w:ind w:firstLine="482"/>
    </w:pPr>
    <w:rPr>
      <w:lang w:bidi="en-US"/>
    </w:rPr>
  </w:style>
  <w:style w:type="paragraph" w:customStyle="1" w:styleId="28">
    <w:name w:val="正文2"/>
    <w:basedOn w:val="a"/>
    <w:pPr>
      <w:widowControl w:val="0"/>
      <w:snapToGrid w:val="0"/>
      <w:spacing w:line="360" w:lineRule="auto"/>
      <w:ind w:firstLineChars="200" w:firstLine="480"/>
      <w:jc w:val="both"/>
    </w:pPr>
    <w:rPr>
      <w:rFonts w:hAnsi="宋体" w:cs="Arial"/>
      <w:bCs/>
    </w:rPr>
  </w:style>
  <w:style w:type="paragraph" w:styleId="afffd">
    <w:name w:val="No Spacing"/>
    <w:uiPriority w:val="1"/>
    <w:qFormat/>
    <w:pPr>
      <w:widowControl w:val="0"/>
      <w:jc w:val="both"/>
    </w:pPr>
    <w:rPr>
      <w:rFonts w:ascii="等线" w:eastAsia="等线" w:hAnsi="等线"/>
      <w:kern w:val="2"/>
      <w:sz w:val="21"/>
      <w:szCs w:val="22"/>
    </w:rPr>
  </w:style>
  <w:style w:type="table" w:customStyle="1" w:styleId="afffe">
    <w:name w:val="外部粗外框"/>
    <w:basedOn w:val="afb"/>
    <w:uiPriority w:val="99"/>
    <w:tblP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
  </w:style>
  <w:style w:type="character" w:customStyle="1" w:styleId="005Char">
    <w:name w:val="005正文 Char"/>
    <w:link w:val="005"/>
    <w:qFormat/>
    <w:rPr>
      <w:kern w:val="2"/>
      <w:sz w:val="24"/>
      <w:szCs w:val="22"/>
    </w:rPr>
  </w:style>
  <w:style w:type="paragraph" w:customStyle="1" w:styleId="005">
    <w:name w:val="005正文"/>
    <w:basedOn w:val="a"/>
    <w:link w:val="005Char"/>
    <w:qFormat/>
    <w:pPr>
      <w:widowControl w:val="0"/>
      <w:spacing w:beforeLines="50" w:before="50" w:line="360" w:lineRule="auto"/>
      <w:ind w:firstLineChars="200" w:firstLine="200"/>
      <w:jc w:val="both"/>
    </w:pPr>
    <w:rPr>
      <w:kern w:val="2"/>
      <w:szCs w:val="22"/>
    </w:rPr>
  </w:style>
  <w:style w:type="paragraph" w:customStyle="1" w:styleId="006">
    <w:name w:val="006备注"/>
    <w:basedOn w:val="a"/>
    <w:uiPriority w:val="99"/>
    <w:qFormat/>
    <w:pPr>
      <w:widowControl w:val="0"/>
      <w:adjustRightInd w:val="0"/>
      <w:ind w:firstLineChars="200" w:firstLine="200"/>
      <w:jc w:val="both"/>
    </w:pPr>
    <w:rPr>
      <w:rFonts w:cs="Arial"/>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5497</Words>
  <Characters>31338</Characters>
  <Application>Microsoft Office Word</Application>
  <DocSecurity>0</DocSecurity>
  <Lines>261</Lines>
  <Paragraphs>73</Paragraphs>
  <ScaleCrop>false</ScaleCrop>
  <Company>Lenovo</Company>
  <LinksUpToDate>false</LinksUpToDate>
  <CharactersWithSpaces>36762</CharactersWithSpaces>
  <SharedDoc>false</SharedDoc>
  <HLinks>
    <vt:vector size="222" baseType="variant">
      <vt:variant>
        <vt:i4>1245237</vt:i4>
      </vt:variant>
      <vt:variant>
        <vt:i4>218</vt:i4>
      </vt:variant>
      <vt:variant>
        <vt:i4>0</vt:i4>
      </vt:variant>
      <vt:variant>
        <vt:i4>5</vt:i4>
      </vt:variant>
      <vt:variant>
        <vt:lpwstr/>
      </vt:variant>
      <vt:variant>
        <vt:lpwstr>_Toc138688498</vt:lpwstr>
      </vt:variant>
      <vt:variant>
        <vt:i4>1245237</vt:i4>
      </vt:variant>
      <vt:variant>
        <vt:i4>212</vt:i4>
      </vt:variant>
      <vt:variant>
        <vt:i4>0</vt:i4>
      </vt:variant>
      <vt:variant>
        <vt:i4>5</vt:i4>
      </vt:variant>
      <vt:variant>
        <vt:lpwstr/>
      </vt:variant>
      <vt:variant>
        <vt:lpwstr>_Toc138688497</vt:lpwstr>
      </vt:variant>
      <vt:variant>
        <vt:i4>1245237</vt:i4>
      </vt:variant>
      <vt:variant>
        <vt:i4>206</vt:i4>
      </vt:variant>
      <vt:variant>
        <vt:i4>0</vt:i4>
      </vt:variant>
      <vt:variant>
        <vt:i4>5</vt:i4>
      </vt:variant>
      <vt:variant>
        <vt:lpwstr/>
      </vt:variant>
      <vt:variant>
        <vt:lpwstr>_Toc138688496</vt:lpwstr>
      </vt:variant>
      <vt:variant>
        <vt:i4>1245237</vt:i4>
      </vt:variant>
      <vt:variant>
        <vt:i4>200</vt:i4>
      </vt:variant>
      <vt:variant>
        <vt:i4>0</vt:i4>
      </vt:variant>
      <vt:variant>
        <vt:i4>5</vt:i4>
      </vt:variant>
      <vt:variant>
        <vt:lpwstr/>
      </vt:variant>
      <vt:variant>
        <vt:lpwstr>_Toc138688495</vt:lpwstr>
      </vt:variant>
      <vt:variant>
        <vt:i4>1245237</vt:i4>
      </vt:variant>
      <vt:variant>
        <vt:i4>194</vt:i4>
      </vt:variant>
      <vt:variant>
        <vt:i4>0</vt:i4>
      </vt:variant>
      <vt:variant>
        <vt:i4>5</vt:i4>
      </vt:variant>
      <vt:variant>
        <vt:lpwstr/>
      </vt:variant>
      <vt:variant>
        <vt:lpwstr>_Toc138688494</vt:lpwstr>
      </vt:variant>
      <vt:variant>
        <vt:i4>1245237</vt:i4>
      </vt:variant>
      <vt:variant>
        <vt:i4>188</vt:i4>
      </vt:variant>
      <vt:variant>
        <vt:i4>0</vt:i4>
      </vt:variant>
      <vt:variant>
        <vt:i4>5</vt:i4>
      </vt:variant>
      <vt:variant>
        <vt:lpwstr/>
      </vt:variant>
      <vt:variant>
        <vt:lpwstr>_Toc138688493</vt:lpwstr>
      </vt:variant>
      <vt:variant>
        <vt:i4>1245237</vt:i4>
      </vt:variant>
      <vt:variant>
        <vt:i4>182</vt:i4>
      </vt:variant>
      <vt:variant>
        <vt:i4>0</vt:i4>
      </vt:variant>
      <vt:variant>
        <vt:i4>5</vt:i4>
      </vt:variant>
      <vt:variant>
        <vt:lpwstr/>
      </vt:variant>
      <vt:variant>
        <vt:lpwstr>_Toc138688492</vt:lpwstr>
      </vt:variant>
      <vt:variant>
        <vt:i4>1245237</vt:i4>
      </vt:variant>
      <vt:variant>
        <vt:i4>176</vt:i4>
      </vt:variant>
      <vt:variant>
        <vt:i4>0</vt:i4>
      </vt:variant>
      <vt:variant>
        <vt:i4>5</vt:i4>
      </vt:variant>
      <vt:variant>
        <vt:lpwstr/>
      </vt:variant>
      <vt:variant>
        <vt:lpwstr>_Toc138688491</vt:lpwstr>
      </vt:variant>
      <vt:variant>
        <vt:i4>1245237</vt:i4>
      </vt:variant>
      <vt:variant>
        <vt:i4>170</vt:i4>
      </vt:variant>
      <vt:variant>
        <vt:i4>0</vt:i4>
      </vt:variant>
      <vt:variant>
        <vt:i4>5</vt:i4>
      </vt:variant>
      <vt:variant>
        <vt:lpwstr/>
      </vt:variant>
      <vt:variant>
        <vt:lpwstr>_Toc138688490</vt:lpwstr>
      </vt:variant>
      <vt:variant>
        <vt:i4>1179701</vt:i4>
      </vt:variant>
      <vt:variant>
        <vt:i4>164</vt:i4>
      </vt:variant>
      <vt:variant>
        <vt:i4>0</vt:i4>
      </vt:variant>
      <vt:variant>
        <vt:i4>5</vt:i4>
      </vt:variant>
      <vt:variant>
        <vt:lpwstr/>
      </vt:variant>
      <vt:variant>
        <vt:lpwstr>_Toc138688489</vt:lpwstr>
      </vt:variant>
      <vt:variant>
        <vt:i4>1179701</vt:i4>
      </vt:variant>
      <vt:variant>
        <vt:i4>158</vt:i4>
      </vt:variant>
      <vt:variant>
        <vt:i4>0</vt:i4>
      </vt:variant>
      <vt:variant>
        <vt:i4>5</vt:i4>
      </vt:variant>
      <vt:variant>
        <vt:lpwstr/>
      </vt:variant>
      <vt:variant>
        <vt:lpwstr>_Toc138688488</vt:lpwstr>
      </vt:variant>
      <vt:variant>
        <vt:i4>1179701</vt:i4>
      </vt:variant>
      <vt:variant>
        <vt:i4>152</vt:i4>
      </vt:variant>
      <vt:variant>
        <vt:i4>0</vt:i4>
      </vt:variant>
      <vt:variant>
        <vt:i4>5</vt:i4>
      </vt:variant>
      <vt:variant>
        <vt:lpwstr/>
      </vt:variant>
      <vt:variant>
        <vt:lpwstr>_Toc138688487</vt:lpwstr>
      </vt:variant>
      <vt:variant>
        <vt:i4>1179701</vt:i4>
      </vt:variant>
      <vt:variant>
        <vt:i4>146</vt:i4>
      </vt:variant>
      <vt:variant>
        <vt:i4>0</vt:i4>
      </vt:variant>
      <vt:variant>
        <vt:i4>5</vt:i4>
      </vt:variant>
      <vt:variant>
        <vt:lpwstr/>
      </vt:variant>
      <vt:variant>
        <vt:lpwstr>_Toc138688486</vt:lpwstr>
      </vt:variant>
      <vt:variant>
        <vt:i4>1179701</vt:i4>
      </vt:variant>
      <vt:variant>
        <vt:i4>140</vt:i4>
      </vt:variant>
      <vt:variant>
        <vt:i4>0</vt:i4>
      </vt:variant>
      <vt:variant>
        <vt:i4>5</vt:i4>
      </vt:variant>
      <vt:variant>
        <vt:lpwstr/>
      </vt:variant>
      <vt:variant>
        <vt:lpwstr>_Toc138688485</vt:lpwstr>
      </vt:variant>
      <vt:variant>
        <vt:i4>1179701</vt:i4>
      </vt:variant>
      <vt:variant>
        <vt:i4>134</vt:i4>
      </vt:variant>
      <vt:variant>
        <vt:i4>0</vt:i4>
      </vt:variant>
      <vt:variant>
        <vt:i4>5</vt:i4>
      </vt:variant>
      <vt:variant>
        <vt:lpwstr/>
      </vt:variant>
      <vt:variant>
        <vt:lpwstr>_Toc138688484</vt:lpwstr>
      </vt:variant>
      <vt:variant>
        <vt:i4>1179701</vt:i4>
      </vt:variant>
      <vt:variant>
        <vt:i4>128</vt:i4>
      </vt:variant>
      <vt:variant>
        <vt:i4>0</vt:i4>
      </vt:variant>
      <vt:variant>
        <vt:i4>5</vt:i4>
      </vt:variant>
      <vt:variant>
        <vt:lpwstr/>
      </vt:variant>
      <vt:variant>
        <vt:lpwstr>_Toc138688483</vt:lpwstr>
      </vt:variant>
      <vt:variant>
        <vt:i4>1179701</vt:i4>
      </vt:variant>
      <vt:variant>
        <vt:i4>122</vt:i4>
      </vt:variant>
      <vt:variant>
        <vt:i4>0</vt:i4>
      </vt:variant>
      <vt:variant>
        <vt:i4>5</vt:i4>
      </vt:variant>
      <vt:variant>
        <vt:lpwstr/>
      </vt:variant>
      <vt:variant>
        <vt:lpwstr>_Toc138688482</vt:lpwstr>
      </vt:variant>
      <vt:variant>
        <vt:i4>1179701</vt:i4>
      </vt:variant>
      <vt:variant>
        <vt:i4>116</vt:i4>
      </vt:variant>
      <vt:variant>
        <vt:i4>0</vt:i4>
      </vt:variant>
      <vt:variant>
        <vt:i4>5</vt:i4>
      </vt:variant>
      <vt:variant>
        <vt:lpwstr/>
      </vt:variant>
      <vt:variant>
        <vt:lpwstr>_Toc138688481</vt:lpwstr>
      </vt:variant>
      <vt:variant>
        <vt:i4>1179701</vt:i4>
      </vt:variant>
      <vt:variant>
        <vt:i4>110</vt:i4>
      </vt:variant>
      <vt:variant>
        <vt:i4>0</vt:i4>
      </vt:variant>
      <vt:variant>
        <vt:i4>5</vt:i4>
      </vt:variant>
      <vt:variant>
        <vt:lpwstr/>
      </vt:variant>
      <vt:variant>
        <vt:lpwstr>_Toc138688480</vt:lpwstr>
      </vt:variant>
      <vt:variant>
        <vt:i4>1900597</vt:i4>
      </vt:variant>
      <vt:variant>
        <vt:i4>104</vt:i4>
      </vt:variant>
      <vt:variant>
        <vt:i4>0</vt:i4>
      </vt:variant>
      <vt:variant>
        <vt:i4>5</vt:i4>
      </vt:variant>
      <vt:variant>
        <vt:lpwstr/>
      </vt:variant>
      <vt:variant>
        <vt:lpwstr>_Toc138688479</vt:lpwstr>
      </vt:variant>
      <vt:variant>
        <vt:i4>1900597</vt:i4>
      </vt:variant>
      <vt:variant>
        <vt:i4>98</vt:i4>
      </vt:variant>
      <vt:variant>
        <vt:i4>0</vt:i4>
      </vt:variant>
      <vt:variant>
        <vt:i4>5</vt:i4>
      </vt:variant>
      <vt:variant>
        <vt:lpwstr/>
      </vt:variant>
      <vt:variant>
        <vt:lpwstr>_Toc138688478</vt:lpwstr>
      </vt:variant>
      <vt:variant>
        <vt:i4>1900597</vt:i4>
      </vt:variant>
      <vt:variant>
        <vt:i4>92</vt:i4>
      </vt:variant>
      <vt:variant>
        <vt:i4>0</vt:i4>
      </vt:variant>
      <vt:variant>
        <vt:i4>5</vt:i4>
      </vt:variant>
      <vt:variant>
        <vt:lpwstr/>
      </vt:variant>
      <vt:variant>
        <vt:lpwstr>_Toc138688477</vt:lpwstr>
      </vt:variant>
      <vt:variant>
        <vt:i4>1900597</vt:i4>
      </vt:variant>
      <vt:variant>
        <vt:i4>86</vt:i4>
      </vt:variant>
      <vt:variant>
        <vt:i4>0</vt:i4>
      </vt:variant>
      <vt:variant>
        <vt:i4>5</vt:i4>
      </vt:variant>
      <vt:variant>
        <vt:lpwstr/>
      </vt:variant>
      <vt:variant>
        <vt:lpwstr>_Toc138688476</vt:lpwstr>
      </vt:variant>
      <vt:variant>
        <vt:i4>1900597</vt:i4>
      </vt:variant>
      <vt:variant>
        <vt:i4>80</vt:i4>
      </vt:variant>
      <vt:variant>
        <vt:i4>0</vt:i4>
      </vt:variant>
      <vt:variant>
        <vt:i4>5</vt:i4>
      </vt:variant>
      <vt:variant>
        <vt:lpwstr/>
      </vt:variant>
      <vt:variant>
        <vt:lpwstr>_Toc138688475</vt:lpwstr>
      </vt:variant>
      <vt:variant>
        <vt:i4>1900597</vt:i4>
      </vt:variant>
      <vt:variant>
        <vt:i4>74</vt:i4>
      </vt:variant>
      <vt:variant>
        <vt:i4>0</vt:i4>
      </vt:variant>
      <vt:variant>
        <vt:i4>5</vt:i4>
      </vt:variant>
      <vt:variant>
        <vt:lpwstr/>
      </vt:variant>
      <vt:variant>
        <vt:lpwstr>_Toc138688474</vt:lpwstr>
      </vt:variant>
      <vt:variant>
        <vt:i4>1900597</vt:i4>
      </vt:variant>
      <vt:variant>
        <vt:i4>68</vt:i4>
      </vt:variant>
      <vt:variant>
        <vt:i4>0</vt:i4>
      </vt:variant>
      <vt:variant>
        <vt:i4>5</vt:i4>
      </vt:variant>
      <vt:variant>
        <vt:lpwstr/>
      </vt:variant>
      <vt:variant>
        <vt:lpwstr>_Toc138688473</vt:lpwstr>
      </vt:variant>
      <vt:variant>
        <vt:i4>1900597</vt:i4>
      </vt:variant>
      <vt:variant>
        <vt:i4>62</vt:i4>
      </vt:variant>
      <vt:variant>
        <vt:i4>0</vt:i4>
      </vt:variant>
      <vt:variant>
        <vt:i4>5</vt:i4>
      </vt:variant>
      <vt:variant>
        <vt:lpwstr/>
      </vt:variant>
      <vt:variant>
        <vt:lpwstr>_Toc138688472</vt:lpwstr>
      </vt:variant>
      <vt:variant>
        <vt:i4>1900597</vt:i4>
      </vt:variant>
      <vt:variant>
        <vt:i4>56</vt:i4>
      </vt:variant>
      <vt:variant>
        <vt:i4>0</vt:i4>
      </vt:variant>
      <vt:variant>
        <vt:i4>5</vt:i4>
      </vt:variant>
      <vt:variant>
        <vt:lpwstr/>
      </vt:variant>
      <vt:variant>
        <vt:lpwstr>_Toc138688471</vt:lpwstr>
      </vt:variant>
      <vt:variant>
        <vt:i4>1900597</vt:i4>
      </vt:variant>
      <vt:variant>
        <vt:i4>50</vt:i4>
      </vt:variant>
      <vt:variant>
        <vt:i4>0</vt:i4>
      </vt:variant>
      <vt:variant>
        <vt:i4>5</vt:i4>
      </vt:variant>
      <vt:variant>
        <vt:lpwstr/>
      </vt:variant>
      <vt:variant>
        <vt:lpwstr>_Toc138688470</vt:lpwstr>
      </vt:variant>
      <vt:variant>
        <vt:i4>1835061</vt:i4>
      </vt:variant>
      <vt:variant>
        <vt:i4>44</vt:i4>
      </vt:variant>
      <vt:variant>
        <vt:i4>0</vt:i4>
      </vt:variant>
      <vt:variant>
        <vt:i4>5</vt:i4>
      </vt:variant>
      <vt:variant>
        <vt:lpwstr/>
      </vt:variant>
      <vt:variant>
        <vt:lpwstr>_Toc138688469</vt:lpwstr>
      </vt:variant>
      <vt:variant>
        <vt:i4>1835061</vt:i4>
      </vt:variant>
      <vt:variant>
        <vt:i4>38</vt:i4>
      </vt:variant>
      <vt:variant>
        <vt:i4>0</vt:i4>
      </vt:variant>
      <vt:variant>
        <vt:i4>5</vt:i4>
      </vt:variant>
      <vt:variant>
        <vt:lpwstr/>
      </vt:variant>
      <vt:variant>
        <vt:lpwstr>_Toc138688468</vt:lpwstr>
      </vt:variant>
      <vt:variant>
        <vt:i4>1835061</vt:i4>
      </vt:variant>
      <vt:variant>
        <vt:i4>32</vt:i4>
      </vt:variant>
      <vt:variant>
        <vt:i4>0</vt:i4>
      </vt:variant>
      <vt:variant>
        <vt:i4>5</vt:i4>
      </vt:variant>
      <vt:variant>
        <vt:lpwstr/>
      </vt:variant>
      <vt:variant>
        <vt:lpwstr>_Toc138688467</vt:lpwstr>
      </vt:variant>
      <vt:variant>
        <vt:i4>1835061</vt:i4>
      </vt:variant>
      <vt:variant>
        <vt:i4>26</vt:i4>
      </vt:variant>
      <vt:variant>
        <vt:i4>0</vt:i4>
      </vt:variant>
      <vt:variant>
        <vt:i4>5</vt:i4>
      </vt:variant>
      <vt:variant>
        <vt:lpwstr/>
      </vt:variant>
      <vt:variant>
        <vt:lpwstr>_Toc138688466</vt:lpwstr>
      </vt:variant>
      <vt:variant>
        <vt:i4>1835061</vt:i4>
      </vt:variant>
      <vt:variant>
        <vt:i4>20</vt:i4>
      </vt:variant>
      <vt:variant>
        <vt:i4>0</vt:i4>
      </vt:variant>
      <vt:variant>
        <vt:i4>5</vt:i4>
      </vt:variant>
      <vt:variant>
        <vt:lpwstr/>
      </vt:variant>
      <vt:variant>
        <vt:lpwstr>_Toc138688465</vt:lpwstr>
      </vt:variant>
      <vt:variant>
        <vt:i4>1835061</vt:i4>
      </vt:variant>
      <vt:variant>
        <vt:i4>14</vt:i4>
      </vt:variant>
      <vt:variant>
        <vt:i4>0</vt:i4>
      </vt:variant>
      <vt:variant>
        <vt:i4>5</vt:i4>
      </vt:variant>
      <vt:variant>
        <vt:lpwstr/>
      </vt:variant>
      <vt:variant>
        <vt:lpwstr>_Toc138688464</vt:lpwstr>
      </vt:variant>
      <vt:variant>
        <vt:i4>1835061</vt:i4>
      </vt:variant>
      <vt:variant>
        <vt:i4>8</vt:i4>
      </vt:variant>
      <vt:variant>
        <vt:i4>0</vt:i4>
      </vt:variant>
      <vt:variant>
        <vt:i4>5</vt:i4>
      </vt:variant>
      <vt:variant>
        <vt:lpwstr/>
      </vt:variant>
      <vt:variant>
        <vt:lpwstr>_Toc138688463</vt:lpwstr>
      </vt:variant>
      <vt:variant>
        <vt:i4>1835061</vt:i4>
      </vt:variant>
      <vt:variant>
        <vt:i4>2</vt:i4>
      </vt:variant>
      <vt:variant>
        <vt:i4>0</vt:i4>
      </vt:variant>
      <vt:variant>
        <vt:i4>5</vt:i4>
      </vt:variant>
      <vt:variant>
        <vt:lpwstr/>
      </vt:variant>
      <vt:variant>
        <vt:lpwstr>_Toc138688462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cp:lastModifiedBy>何帅047185</cp:lastModifiedBy>
  <cp:revision>2</cp:revision>
  <cp:lastPrinted>2015-05-04T01:19:00Z</cp:lastPrinted>
  <dcterms:created xsi:type="dcterms:W3CDTF">2023-12-28T08:31:00Z</dcterms:created>
  <dcterms:modified xsi:type="dcterms:W3CDTF">2023-12-28T08:31:00Z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2F9904708C6E4C72AD2D88907D174E9A</vt:lpwstr>
  </property>
</Properties>
</file>