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7FE3E8" w14:textId="77777777" w:rsidR="00862B6A" w:rsidRDefault="00000000">
      <w:pPr>
        <w:spacing w:before="156" w:after="156"/>
        <w:ind w:firstLine="480"/>
        <w:jc w:val="left"/>
        <w:rPr>
          <w:rFonts w:asciiTheme="minorEastAsia" w:eastAsiaTheme="minorEastAsia" w:hAnsiTheme="minorEastAsia"/>
        </w:rPr>
      </w:pPr>
      <w:r>
        <w:rPr>
          <w:noProof/>
        </w:rPr>
        <w:drawing>
          <wp:anchor distT="0" distB="0" distL="114300" distR="114300" simplePos="0" relativeHeight="251659264" behindDoc="1" locked="0" layoutInCell="1" allowOverlap="1" wp14:anchorId="4CF2B2AB" wp14:editId="15BD240A">
            <wp:simplePos x="0" y="0"/>
            <wp:positionH relativeFrom="column">
              <wp:posOffset>-706755</wp:posOffset>
            </wp:positionH>
            <wp:positionV relativeFrom="paragraph">
              <wp:posOffset>-998220</wp:posOffset>
            </wp:positionV>
            <wp:extent cx="7585710" cy="10728325"/>
            <wp:effectExtent l="0" t="0" r="3810" b="635"/>
            <wp:wrapNone/>
            <wp:docPr id="2" name="图片 2"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德和衡"/>
                    <pic:cNvPicPr>
                      <a:picLocks noChangeAspect="1"/>
                    </pic:cNvPicPr>
                  </pic:nvPicPr>
                  <pic:blipFill>
                    <a:blip r:embed="rId8"/>
                    <a:stretch>
                      <a:fillRect/>
                    </a:stretch>
                  </pic:blipFill>
                  <pic:spPr>
                    <a:xfrm>
                      <a:off x="0" y="0"/>
                      <a:ext cx="7585710" cy="10728325"/>
                    </a:xfrm>
                    <a:prstGeom prst="rect">
                      <a:avLst/>
                    </a:prstGeom>
                    <a:noFill/>
                    <a:ln>
                      <a:noFill/>
                    </a:ln>
                  </pic:spPr>
                </pic:pic>
              </a:graphicData>
            </a:graphic>
          </wp:anchor>
        </w:drawing>
      </w:r>
    </w:p>
    <w:p w14:paraId="0F572648" w14:textId="77777777" w:rsidR="00862B6A" w:rsidRDefault="00862B6A">
      <w:pPr>
        <w:spacing w:before="156" w:after="156"/>
        <w:ind w:firstLine="480"/>
        <w:rPr>
          <w:rFonts w:asciiTheme="minorEastAsia" w:eastAsiaTheme="minorEastAsia" w:hAnsiTheme="minorEastAsia"/>
        </w:rPr>
      </w:pPr>
    </w:p>
    <w:p w14:paraId="1D645A52" w14:textId="77777777" w:rsidR="00862B6A" w:rsidRDefault="00862B6A">
      <w:pPr>
        <w:spacing w:before="156" w:after="156"/>
        <w:ind w:firstLine="1920"/>
        <w:rPr>
          <w:rFonts w:asciiTheme="minorEastAsia" w:eastAsiaTheme="minorEastAsia" w:hAnsiTheme="minorEastAsia"/>
          <w:sz w:val="96"/>
          <w:szCs w:val="96"/>
        </w:rPr>
      </w:pPr>
    </w:p>
    <w:p w14:paraId="2DE9BE2D" w14:textId="77777777" w:rsidR="00862B6A" w:rsidRDefault="00000000">
      <w:pPr>
        <w:tabs>
          <w:tab w:val="left" w:pos="5773"/>
        </w:tabs>
        <w:spacing w:before="156" w:after="156"/>
        <w:ind w:firstLine="1920"/>
        <w:rPr>
          <w:rFonts w:asciiTheme="minorEastAsia" w:eastAsiaTheme="minorEastAsia" w:hAnsiTheme="minorEastAsia"/>
          <w:sz w:val="96"/>
          <w:szCs w:val="96"/>
        </w:rPr>
      </w:pPr>
      <w:r>
        <w:rPr>
          <w:rFonts w:asciiTheme="minorEastAsia" w:eastAsiaTheme="minorEastAsia" w:hAnsiTheme="minorEastAsia"/>
          <w:sz w:val="96"/>
          <w:szCs w:val="96"/>
        </w:rPr>
        <w:tab/>
      </w:r>
    </w:p>
    <w:p w14:paraId="7B319BA3" w14:textId="77777777" w:rsidR="00862B6A" w:rsidRDefault="00862B6A">
      <w:pPr>
        <w:autoSpaceDE w:val="0"/>
        <w:autoSpaceDN w:val="0"/>
        <w:adjustRightInd w:val="0"/>
        <w:spacing w:before="156" w:after="156"/>
        <w:ind w:firstLineChars="0" w:firstLine="0"/>
        <w:jc w:val="center"/>
        <w:rPr>
          <w:rFonts w:asciiTheme="minorEastAsia" w:eastAsiaTheme="minorEastAsia" w:hAnsiTheme="minorEastAsia"/>
          <w:b/>
          <w:sz w:val="36"/>
          <w:szCs w:val="36"/>
        </w:rPr>
      </w:pPr>
    </w:p>
    <w:p w14:paraId="392CAD82" w14:textId="77777777" w:rsidR="00862B6A"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北京德和衡律师事务所</w:t>
      </w:r>
    </w:p>
    <w:p w14:paraId="02092048" w14:textId="77777777" w:rsidR="00862B6A"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highlight w:val="yellow"/>
        </w:rPr>
      </w:pPr>
      <w:r>
        <w:rPr>
          <w:rFonts w:asciiTheme="minorEastAsia" w:eastAsiaTheme="minorEastAsia" w:hAnsiTheme="minorEastAsia" w:hint="eastAsia"/>
          <w:b/>
          <w:sz w:val="44"/>
          <w:szCs w:val="44"/>
        </w:rPr>
        <w:t xml:space="preserve">关于青岛伟隆阀门股份有限公司 </w:t>
      </w:r>
    </w:p>
    <w:p w14:paraId="33282BA5" w14:textId="77777777" w:rsidR="00862B6A"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2023年第四次临时股东大会的</w:t>
      </w:r>
    </w:p>
    <w:p w14:paraId="271F2958" w14:textId="77777777" w:rsidR="00862B6A"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法律意见书</w:t>
      </w:r>
    </w:p>
    <w:p w14:paraId="7181DBA0" w14:textId="77777777" w:rsidR="00862B6A" w:rsidRDefault="00000000">
      <w:pPr>
        <w:autoSpaceDE w:val="0"/>
        <w:autoSpaceDN w:val="0"/>
        <w:adjustRightInd w:val="0"/>
        <w:spacing w:before="156" w:after="156"/>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德和衡证见意见（20</w:t>
      </w:r>
      <w:r>
        <w:rPr>
          <w:rFonts w:asciiTheme="minorEastAsia" w:eastAsiaTheme="minorEastAsia" w:hAnsiTheme="minorEastAsia"/>
          <w:b/>
          <w:szCs w:val="24"/>
        </w:rPr>
        <w:t>2</w:t>
      </w:r>
      <w:r>
        <w:rPr>
          <w:rFonts w:asciiTheme="minorEastAsia" w:eastAsiaTheme="minorEastAsia" w:hAnsiTheme="minorEastAsia" w:hint="eastAsia"/>
          <w:b/>
          <w:szCs w:val="24"/>
        </w:rPr>
        <w:t>3）第261号</w:t>
      </w:r>
    </w:p>
    <w:p w14:paraId="1DD36DFB" w14:textId="77777777" w:rsidR="00862B6A" w:rsidRDefault="00862B6A">
      <w:pPr>
        <w:spacing w:before="156" w:after="156"/>
        <w:ind w:firstLine="480"/>
        <w:rPr>
          <w:rFonts w:asciiTheme="minorEastAsia" w:eastAsiaTheme="minorEastAsia" w:hAnsiTheme="minorEastAsia"/>
        </w:rPr>
      </w:pPr>
    </w:p>
    <w:p w14:paraId="532EFC8A" w14:textId="77777777" w:rsidR="00862B6A" w:rsidRDefault="00862B6A">
      <w:pPr>
        <w:spacing w:before="156" w:after="156"/>
        <w:ind w:firstLine="480"/>
        <w:rPr>
          <w:rFonts w:asciiTheme="minorEastAsia" w:eastAsiaTheme="minorEastAsia" w:hAnsiTheme="minorEastAsia"/>
        </w:rPr>
      </w:pPr>
    </w:p>
    <w:p w14:paraId="4C9B297A" w14:textId="77777777" w:rsidR="00862B6A" w:rsidRDefault="00862B6A">
      <w:pPr>
        <w:spacing w:before="156" w:after="156"/>
        <w:ind w:firstLine="480"/>
        <w:rPr>
          <w:rFonts w:asciiTheme="minorEastAsia" w:eastAsiaTheme="minorEastAsia" w:hAnsiTheme="minorEastAsia"/>
        </w:rPr>
      </w:pPr>
    </w:p>
    <w:p w14:paraId="77930402" w14:textId="77777777" w:rsidR="00862B6A" w:rsidRDefault="00862B6A">
      <w:pPr>
        <w:spacing w:before="156" w:after="156"/>
        <w:ind w:firstLine="480"/>
        <w:rPr>
          <w:rFonts w:asciiTheme="minorEastAsia" w:eastAsiaTheme="minorEastAsia" w:hAnsiTheme="minorEastAsia"/>
        </w:rPr>
      </w:pPr>
    </w:p>
    <w:p w14:paraId="5E0DC6FF" w14:textId="77777777" w:rsidR="00862B6A" w:rsidRDefault="00862B6A">
      <w:pPr>
        <w:spacing w:before="156" w:after="156"/>
        <w:ind w:firstLine="480"/>
        <w:rPr>
          <w:rFonts w:asciiTheme="minorEastAsia" w:eastAsiaTheme="minorEastAsia" w:hAnsiTheme="minorEastAsia"/>
        </w:rPr>
      </w:pPr>
    </w:p>
    <w:p w14:paraId="519811A8" w14:textId="77777777" w:rsidR="00862B6A" w:rsidRDefault="00862B6A">
      <w:pPr>
        <w:spacing w:before="156" w:after="156"/>
        <w:ind w:firstLine="480"/>
        <w:rPr>
          <w:rFonts w:asciiTheme="minorEastAsia" w:eastAsiaTheme="minorEastAsia" w:hAnsiTheme="minorEastAsia"/>
        </w:rPr>
      </w:pPr>
    </w:p>
    <w:p w14:paraId="51EA3EE2" w14:textId="77777777" w:rsidR="00862B6A" w:rsidRDefault="00862B6A">
      <w:pPr>
        <w:spacing w:before="156" w:after="156"/>
        <w:ind w:firstLine="480"/>
        <w:rPr>
          <w:rFonts w:asciiTheme="minorEastAsia" w:eastAsiaTheme="minorEastAsia" w:hAnsiTheme="minorEastAsia"/>
        </w:rPr>
      </w:pPr>
    </w:p>
    <w:p w14:paraId="227B50AD" w14:textId="77777777" w:rsidR="00862B6A" w:rsidRDefault="00862B6A">
      <w:pPr>
        <w:spacing w:before="156" w:after="156"/>
        <w:ind w:firstLine="480"/>
        <w:rPr>
          <w:rFonts w:asciiTheme="minorEastAsia" w:eastAsiaTheme="minorEastAsia" w:hAnsiTheme="minorEastAsia"/>
        </w:rPr>
      </w:pPr>
    </w:p>
    <w:p w14:paraId="6FD2B7E3" w14:textId="77777777" w:rsidR="00862B6A"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lastRenderedPageBreak/>
        <w:t>北京德和衡律师事务所</w:t>
      </w:r>
    </w:p>
    <w:p w14:paraId="01E584C4" w14:textId="77777777" w:rsidR="00862B6A"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关于青岛伟隆阀门股份有限公司</w:t>
      </w:r>
    </w:p>
    <w:p w14:paraId="5D230C12" w14:textId="77777777" w:rsidR="00862B6A"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2023年第四次临时股东大会的</w:t>
      </w:r>
    </w:p>
    <w:p w14:paraId="24930993" w14:textId="77777777" w:rsidR="00862B6A"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法律意见书</w:t>
      </w:r>
    </w:p>
    <w:p w14:paraId="37E3209F" w14:textId="77777777" w:rsidR="00862B6A" w:rsidRDefault="00000000">
      <w:pPr>
        <w:autoSpaceDE w:val="0"/>
        <w:autoSpaceDN w:val="0"/>
        <w:adjustRightInd w:val="0"/>
        <w:spacing w:before="156" w:after="156"/>
        <w:ind w:firstLine="420"/>
        <w:jc w:val="right"/>
        <w:rPr>
          <w:rFonts w:asciiTheme="minorEastAsia" w:eastAsiaTheme="minorEastAsia" w:hAnsiTheme="minorEastAsia" w:cs="宋体"/>
          <w:b/>
          <w:color w:val="000000"/>
          <w:kern w:val="0"/>
          <w:sz w:val="21"/>
          <w:szCs w:val="21"/>
        </w:rPr>
      </w:pPr>
      <w:r>
        <w:rPr>
          <w:rFonts w:asciiTheme="minorEastAsia" w:eastAsiaTheme="minorEastAsia" w:hAnsiTheme="minorEastAsia" w:hint="eastAsia"/>
          <w:color w:val="000000"/>
          <w:sz w:val="21"/>
          <w:szCs w:val="21"/>
        </w:rPr>
        <w:t>德和衡证见意见（20</w:t>
      </w: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3）第261号</w:t>
      </w:r>
    </w:p>
    <w:p w14:paraId="1F6753E6" w14:textId="77777777" w:rsidR="00862B6A" w:rsidRDefault="00000000">
      <w:pPr>
        <w:autoSpaceDE w:val="0"/>
        <w:autoSpaceDN w:val="0"/>
        <w:adjustRightInd w:val="0"/>
        <w:spacing w:before="156" w:after="156"/>
        <w:ind w:firstLineChars="0" w:firstLine="0"/>
        <w:rPr>
          <w:rFonts w:asciiTheme="minorEastAsia" w:eastAsiaTheme="minorEastAsia" w:hAnsiTheme="minorEastAsia" w:cs="宋体"/>
          <w:b/>
          <w:color w:val="000000"/>
          <w:kern w:val="0"/>
        </w:rPr>
      </w:pPr>
      <w:r>
        <w:rPr>
          <w:rFonts w:asciiTheme="minorEastAsia" w:eastAsiaTheme="minorEastAsia" w:hAnsiTheme="minorEastAsia" w:cs="宋体" w:hint="eastAsia"/>
          <w:b/>
          <w:color w:val="000000"/>
          <w:kern w:val="0"/>
        </w:rPr>
        <w:t>致：青岛伟隆阀门股份有限公司</w:t>
      </w:r>
    </w:p>
    <w:p w14:paraId="5A0A53C1"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北京德和衡律师事务所（以下简称“本所”）接受青岛伟隆阀门股份有限公司（以下简称“公司”或“贵公司”）的委托，指派本所律师出席贵公司2023年第四次临时股东大会。本所律师依据《中华人民共和国公司法》（以下简称“《公司法》”）《上市公司股东大会规则》（以下简称“《股东大会规则》”）《青岛伟隆阀门股份有限公司章程》（以下简称“《公司章程》”）及相关法律法规以及规范性文件的规定，就本次股东大会的有关事宜出具本法律意见书。</w:t>
      </w:r>
    </w:p>
    <w:p w14:paraId="593BEB9A"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就本次股东大会的召集和召开程序、会议召集人和出席会议人员的资格、会议表决程序和表决结果的合法有效性等发表意见，并不对本次股东大会所审议的议案内容和该等议案中所表述的事实或数据的真实性和准确性发表意见。</w:t>
      </w:r>
    </w:p>
    <w:p w14:paraId="6ACA60A3"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及经办律师依据《律师事务所从事证券法律业务管理办法》等规定及本法律意见书出具日以前已经发生或存在的事实，严格履行了法定职责，遵循了勤勉尽责和诚实信用原则，进行了充分的核查验证，保证本法律意见书所认定的事实真实、准确、完整，所发表的结论性意见合法、准确，不存在虚假记载、误导性陈述或者重大遗漏，并承担相应法律责任。</w:t>
      </w:r>
    </w:p>
    <w:p w14:paraId="70EA4A6B"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供贵公司为本次股东大会之目的而使用，不得用于其他任何目的。本所律师同意贵公司将本法律意见书随贵公司本次股东大会其他信息披露材料一并向公众披露，并依法对本法律意见书承担相应责任。</w:t>
      </w:r>
    </w:p>
    <w:p w14:paraId="6735D8CA"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本所律师根据对事实的了解以及对中国现行法律、法规和规范性文件的理解，按照律师行业公认的业务标准、道德规范和勤勉尽责精神，现出具法律意见如下：</w:t>
      </w:r>
    </w:p>
    <w:p w14:paraId="17CAA935" w14:textId="77777777" w:rsidR="00862B6A"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本次股东大会的召集与召开程序</w:t>
      </w:r>
    </w:p>
    <w:p w14:paraId="54CA1857" w14:textId="77777777" w:rsidR="00862B6A" w:rsidRDefault="00000000">
      <w:pPr>
        <w:spacing w:before="156" w:after="156"/>
        <w:ind w:firstLine="480"/>
        <w:rPr>
          <w:rFonts w:asciiTheme="minorEastAsia" w:eastAsiaTheme="minorEastAsia" w:hAnsiTheme="minorEastAsia"/>
          <w:color w:val="000000"/>
          <w:szCs w:val="24"/>
        </w:rPr>
      </w:pPr>
      <w:r>
        <w:rPr>
          <w:rFonts w:asciiTheme="minorEastAsia" w:eastAsiaTheme="minorEastAsia" w:hAnsiTheme="minorEastAsia" w:hint="eastAsia"/>
          <w:color w:val="000000"/>
          <w:szCs w:val="24"/>
        </w:rPr>
        <w:lastRenderedPageBreak/>
        <w:t>本次股东大会由公司董事会根据第四届董事会第二十八次会议决议召集，公司董事会于2023年12月13日以公告形式在公司选定的信息披露媒体上发布了召开本次股东大会的通知。会议通知载明了本次股东大会的会议召开时间、召开地点、召集人、会议审议的事项及会议采用现场投票和网络投票相结合的方式，说明了股东有权出席会议，并可委托代理人出席和行使表决权及有权出席股东的股权登记日，告知了出席会议股东的登记办法、会议联系电话和联系人姓名。</w:t>
      </w:r>
    </w:p>
    <w:p w14:paraId="6814A363" w14:textId="136FB309"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经核查，本次股东大会会议于2023年12月2</w:t>
      </w:r>
      <w:r w:rsidR="005B2A1A">
        <w:rPr>
          <w:rFonts w:asciiTheme="minorEastAsia" w:eastAsiaTheme="minorEastAsia" w:hAnsiTheme="minorEastAsia"/>
          <w:color w:val="000000"/>
        </w:rPr>
        <w:t>8</w:t>
      </w:r>
      <w:r>
        <w:rPr>
          <w:rFonts w:asciiTheme="minorEastAsia" w:eastAsiaTheme="minorEastAsia" w:hAnsiTheme="minorEastAsia" w:hint="eastAsia"/>
          <w:color w:val="000000"/>
        </w:rPr>
        <w:t>日（星期四）下午14点00分在山东省青岛市高新技术产业开发区春阳路789号伟隆股份公司三楼会议室召开。会议召开的时间、地点及审议事项与前述通知披露的一致。</w:t>
      </w:r>
    </w:p>
    <w:p w14:paraId="7ACCE860"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综上，本所律师认为，本次股东大会的召集、召开程序符合《公司法》《股东大会规则》等相关法律法规以及规范性文件和《公司章程》的规定，合法、有效。</w:t>
      </w:r>
    </w:p>
    <w:p w14:paraId="21FB9BCB" w14:textId="77777777" w:rsidR="00862B6A"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本次股东大会召集人和出席会议人员的资格</w:t>
      </w:r>
    </w:p>
    <w:p w14:paraId="4C948A65"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经核查，本次股东大会由公司董事会召集。公司董事会系经股东大会选举产生，公司董事具有担任公司董事的合法资格；公司董事会不存在不能履行职权的情形。</w:t>
      </w:r>
    </w:p>
    <w:p w14:paraId="798E21C0" w14:textId="51DF5A74"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出席本次会议的股东及股东授权委托代表人数共计</w:t>
      </w:r>
      <w:r w:rsidR="005B2A1A">
        <w:rPr>
          <w:rFonts w:asciiTheme="minorEastAsia" w:eastAsiaTheme="minorEastAsia" w:hAnsiTheme="minorEastAsia" w:hint="eastAsia"/>
          <w:color w:val="000000"/>
        </w:rPr>
        <w:t>3</w:t>
      </w:r>
      <w:r>
        <w:rPr>
          <w:rFonts w:asciiTheme="minorEastAsia" w:eastAsiaTheme="minorEastAsia" w:hAnsiTheme="minorEastAsia" w:hint="eastAsia"/>
          <w:color w:val="000000"/>
        </w:rPr>
        <w:t>名，代表公司股份数量为</w:t>
      </w:r>
      <w:r w:rsidR="005B2A1A">
        <w:rPr>
          <w:rFonts w:ascii="宋体" w:hAnsi="宋体" w:cs="宋体" w:hint="eastAsia"/>
          <w:bCs/>
          <w:szCs w:val="24"/>
        </w:rPr>
        <w:t>141,388,455</w:t>
      </w:r>
      <w:r>
        <w:rPr>
          <w:rFonts w:asciiTheme="minorEastAsia" w:eastAsiaTheme="minorEastAsia" w:hAnsiTheme="minorEastAsia" w:hint="eastAsia"/>
          <w:color w:val="000000"/>
        </w:rPr>
        <w:t>股，占公司股份总数的比例为</w:t>
      </w:r>
      <w:r w:rsidR="005B2A1A">
        <w:rPr>
          <w:rFonts w:ascii="宋体" w:hAnsi="宋体" w:cs="宋体" w:hint="eastAsia"/>
          <w:bCs/>
          <w:szCs w:val="24"/>
        </w:rPr>
        <w:t>64.4021</w:t>
      </w:r>
      <w:r>
        <w:rPr>
          <w:rFonts w:asciiTheme="minorEastAsia" w:eastAsiaTheme="minorEastAsia" w:hAnsiTheme="minorEastAsia" w:hint="eastAsia"/>
          <w:color w:val="000000"/>
        </w:rPr>
        <w:t>%。</w:t>
      </w:r>
    </w:p>
    <w:p w14:paraId="5CB1B384"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综上，本所律师认为，本次股东大会召集人的资格和出席本次股东大会的人员的资格符合《公司法》《股东大会规则》等相关法律法规以及规范性文件和《公司章程》的规定。</w:t>
      </w:r>
    </w:p>
    <w:p w14:paraId="2840B708" w14:textId="77777777" w:rsidR="00862B6A"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本次股东大会的表决程序与表决结果</w:t>
      </w:r>
    </w:p>
    <w:p w14:paraId="55BA6CD8" w14:textId="77777777" w:rsidR="00862B6A" w:rsidRDefault="00000000">
      <w:pPr>
        <w:spacing w:before="156" w:after="156"/>
        <w:ind w:firstLine="480"/>
        <w:rPr>
          <w:rFonts w:asciiTheme="minorEastAsia" w:eastAsiaTheme="minorEastAsia" w:hAnsiTheme="minorEastAsia"/>
          <w:color w:val="000000"/>
        </w:rPr>
      </w:pPr>
      <w:r>
        <w:t>本次股东大会就会议通知中列明的各项议案逐项进行了审议和表决。</w:t>
      </w:r>
    </w:p>
    <w:p w14:paraId="6BEE8A7C"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本次股东大会采取现场投票和网络投票相结合的方式进行表决。表决时按照《公司法》《证券法》《股东大会规则》等相关法律法规以及规范性文件和《公司章程》的规定计票、监票。</w:t>
      </w:r>
    </w:p>
    <w:p w14:paraId="3943A617" w14:textId="77777777" w:rsidR="00862B6A" w:rsidRDefault="00000000">
      <w:pPr>
        <w:spacing w:before="156" w:after="156"/>
        <w:ind w:firstLine="480"/>
        <w:rPr>
          <w:rFonts w:asciiTheme="minorEastAsia" w:eastAsiaTheme="minorEastAsia" w:hAnsiTheme="minorEastAsia"/>
          <w:color w:val="000000"/>
        </w:rPr>
      </w:pPr>
      <w:r>
        <w:t>经统计现场投票和网络投票结果，本次股东大会审议的议案表决结果如下：</w:t>
      </w:r>
    </w:p>
    <w:p w14:paraId="7347A1AF" w14:textId="77777777" w:rsidR="00862B6A" w:rsidRDefault="00000000">
      <w:pPr>
        <w:pStyle w:val="af2"/>
        <w:spacing w:before="156" w:after="156"/>
        <w:ind w:left="480" w:firstLineChars="0" w:firstLine="0"/>
        <w:rPr>
          <w:rFonts w:asciiTheme="minorEastAsia" w:eastAsiaTheme="minorEastAsia" w:hAnsiTheme="minorEastAsia"/>
        </w:rPr>
      </w:pPr>
      <w:r>
        <w:rPr>
          <w:rFonts w:asciiTheme="minorEastAsia" w:eastAsiaTheme="minorEastAsia" w:hAnsiTheme="minorEastAsia" w:hint="eastAsia"/>
        </w:rPr>
        <w:t>1、《关于修订&lt;公司章程&gt;的议案》</w:t>
      </w:r>
    </w:p>
    <w:p w14:paraId="1E12B4E8" w14:textId="5405063F"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5B2A1A">
        <w:rPr>
          <w:rFonts w:ascii="宋体" w:hAnsi="宋体" w:cs="宋体" w:hint="eastAsia"/>
          <w:szCs w:val="24"/>
        </w:rPr>
        <w:t>141,388,455</w:t>
      </w:r>
      <w:r>
        <w:rPr>
          <w:rFonts w:asciiTheme="minorEastAsia" w:eastAsiaTheme="minorEastAsia" w:hAnsiTheme="minorEastAsia" w:hint="eastAsia"/>
        </w:rPr>
        <w:t>股，占出席会议的股东持有的有表决权股份总数的</w:t>
      </w:r>
      <w:r w:rsidR="005B2A1A">
        <w:rPr>
          <w:rFonts w:asciiTheme="minorEastAsia" w:eastAsiaTheme="minorEastAsia" w:hAnsiTheme="minorEastAsia" w:hint="eastAsia"/>
        </w:rPr>
        <w:t>1</w:t>
      </w:r>
      <w:r w:rsidR="005B2A1A">
        <w:rPr>
          <w:rFonts w:asciiTheme="minorEastAsia" w:eastAsiaTheme="minorEastAsia" w:hAnsiTheme="minorEastAsia"/>
        </w:rPr>
        <w:t>00</w:t>
      </w:r>
      <w:r>
        <w:rPr>
          <w:rFonts w:asciiTheme="minorEastAsia" w:eastAsiaTheme="minorEastAsia" w:hAnsiTheme="minorEastAsia" w:hint="eastAsia"/>
        </w:rPr>
        <w:t>%；</w:t>
      </w:r>
      <w:r>
        <w:rPr>
          <w:rFonts w:asciiTheme="minorEastAsia" w:eastAsiaTheme="minorEastAsia" w:hAnsiTheme="minorEastAsia" w:hint="eastAsia"/>
        </w:rPr>
        <w:lastRenderedPageBreak/>
        <w:t>反对</w:t>
      </w:r>
      <w:r w:rsidR="005B2A1A">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5B2A1A">
        <w:rPr>
          <w:rFonts w:asciiTheme="minorEastAsia" w:eastAsiaTheme="minorEastAsia" w:hAnsiTheme="minorEastAsia" w:hint="eastAsia"/>
        </w:rPr>
        <w:t>0</w:t>
      </w:r>
      <w:r>
        <w:rPr>
          <w:rFonts w:asciiTheme="minorEastAsia" w:eastAsiaTheme="minorEastAsia" w:hAnsiTheme="minorEastAsia" w:hint="eastAsia"/>
        </w:rPr>
        <w:t>%；弃权</w:t>
      </w:r>
      <w:r w:rsidR="005B2A1A">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5B2A1A">
        <w:rPr>
          <w:rFonts w:asciiTheme="minorEastAsia" w:eastAsiaTheme="minorEastAsia" w:hAnsiTheme="minorEastAsia" w:hint="eastAsia"/>
        </w:rPr>
        <w:t>0</w:t>
      </w:r>
      <w:r>
        <w:rPr>
          <w:rFonts w:asciiTheme="minorEastAsia" w:eastAsiaTheme="minorEastAsia" w:hAnsiTheme="minorEastAsia" w:hint="eastAsia"/>
        </w:rPr>
        <w:t>%。</w:t>
      </w:r>
    </w:p>
    <w:p w14:paraId="4EB2E559" w14:textId="77777777" w:rsidR="00862B6A"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40156298"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《关于修订&lt;股东大会议事规则&gt;的议案》</w:t>
      </w:r>
    </w:p>
    <w:p w14:paraId="21ACB012" w14:textId="77777777" w:rsidR="005B2A1A" w:rsidRDefault="00000000" w:rsidP="005B2A1A">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78EB5A35" w14:textId="77777777" w:rsidR="005B2A1A" w:rsidRDefault="005B2A1A" w:rsidP="005B2A1A">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30707550"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《关于修订&lt;董事会议事规则&gt;的议案》</w:t>
      </w:r>
    </w:p>
    <w:p w14:paraId="3956AC12" w14:textId="77777777" w:rsidR="005B2A1A" w:rsidRDefault="00000000" w:rsidP="005B2A1A">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7C0511D4"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6989F25E"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《关于修订&lt;监事会议事规则&gt;的议案》</w:t>
      </w:r>
    </w:p>
    <w:p w14:paraId="6C23DFD4" w14:textId="5AAD26A9"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374EC67F"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6421C0FD"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《关于修订&lt;独立董事工作细则&gt;的议案》</w:t>
      </w:r>
    </w:p>
    <w:p w14:paraId="7DF5955B" w14:textId="0DD7BF7D"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516FB008"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44C0F301"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《关于修订&lt;募集资金管理制度&gt;的议案》</w:t>
      </w:r>
    </w:p>
    <w:p w14:paraId="39374DDF" w14:textId="6BA52A95"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lastRenderedPageBreak/>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19B33C0E"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0C13A8F9"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《关于修订&lt;股东大会累积投票制实施细则&gt;的议案》</w:t>
      </w:r>
    </w:p>
    <w:p w14:paraId="694621A9" w14:textId="170AD951"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42863BFE"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32B852D2"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《关于修订&lt;对外投资管理制度&gt;的议案》</w:t>
      </w:r>
    </w:p>
    <w:p w14:paraId="658834F5" w14:textId="77777777" w:rsidR="005B2A1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20E52ED4" w14:textId="68F6F7AA"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13425023"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《关于修订&lt;关联交易管理制度&gt;的议案》</w:t>
      </w:r>
    </w:p>
    <w:p w14:paraId="72090F60" w14:textId="6E69C005"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609FCCB6"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6D7D3F40" w14:textId="77777777" w:rsidR="00862B6A" w:rsidRDefault="00000000">
      <w:pPr>
        <w:pStyle w:val="af2"/>
        <w:numPr>
          <w:ilvl w:val="0"/>
          <w:numId w:val="2"/>
        </w:numPr>
        <w:spacing w:before="156" w:after="156"/>
        <w:ind w:left="60" w:firstLineChars="0"/>
        <w:rPr>
          <w:rFonts w:asciiTheme="minorEastAsia" w:eastAsiaTheme="minorEastAsia" w:hAnsiTheme="minorEastAsia"/>
        </w:rPr>
      </w:pPr>
      <w:r>
        <w:rPr>
          <w:rFonts w:asciiTheme="minorEastAsia" w:eastAsiaTheme="minorEastAsia" w:hAnsiTheme="minorEastAsia" w:hint="eastAsia"/>
        </w:rPr>
        <w:t>《关于修订&lt;融资与对外担保管理办法&gt;的议案》</w:t>
      </w:r>
    </w:p>
    <w:p w14:paraId="78F071FB" w14:textId="43BA8210"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w:t>
      </w:r>
      <w:r w:rsidR="005B2A1A">
        <w:rPr>
          <w:rFonts w:asciiTheme="minorEastAsia" w:eastAsiaTheme="minorEastAsia" w:hAnsiTheme="minorEastAsia" w:hint="eastAsia"/>
        </w:rPr>
        <w:t>同意</w:t>
      </w:r>
      <w:r w:rsidR="005B2A1A">
        <w:rPr>
          <w:rFonts w:ascii="宋体" w:hAnsi="宋体" w:cs="宋体" w:hint="eastAsia"/>
          <w:szCs w:val="24"/>
        </w:rPr>
        <w:t>141,388,455</w:t>
      </w:r>
      <w:r w:rsidR="005B2A1A">
        <w:rPr>
          <w:rFonts w:asciiTheme="minorEastAsia" w:eastAsiaTheme="minorEastAsia" w:hAnsiTheme="minorEastAsia" w:hint="eastAsia"/>
        </w:rPr>
        <w:t>股，占出席会议的股东持有的有表决权股份总数的1</w:t>
      </w:r>
      <w:r w:rsidR="005B2A1A">
        <w:rPr>
          <w:rFonts w:asciiTheme="minorEastAsia" w:eastAsiaTheme="minorEastAsia" w:hAnsiTheme="minorEastAsia"/>
        </w:rPr>
        <w:t>00</w:t>
      </w:r>
      <w:r w:rsidR="005B2A1A">
        <w:rPr>
          <w:rFonts w:asciiTheme="minorEastAsia" w:eastAsiaTheme="minorEastAsia" w:hAnsiTheme="minorEastAsia" w:hint="eastAsia"/>
        </w:rPr>
        <w:t>%；反对0股，占出席会议的股东持有的有表决权股份总数的0%；弃权0股，占出席会议的股东持有的有表决权股份总数的0%。</w:t>
      </w:r>
    </w:p>
    <w:p w14:paraId="3B51B494" w14:textId="77777777" w:rsidR="00862B6A"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48895820"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综上，本所律师认为，本次股东大会的表决程序、表决结果符合《公司法》《证券法》《股</w:t>
      </w:r>
      <w:r>
        <w:rPr>
          <w:rFonts w:asciiTheme="minorEastAsia" w:eastAsiaTheme="minorEastAsia" w:hAnsiTheme="minorEastAsia" w:hint="eastAsia"/>
          <w:color w:val="000000"/>
        </w:rPr>
        <w:lastRenderedPageBreak/>
        <w:t>东大会规则》等相关法律法规以及规范性文件和《公司章程》的规定，合法、有效。</w:t>
      </w:r>
    </w:p>
    <w:p w14:paraId="58068C9B" w14:textId="77777777" w:rsidR="00862B6A"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结论意见</w:t>
      </w:r>
    </w:p>
    <w:p w14:paraId="0E4CED01"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认为，本次股东大会的召集和召开程序、召集人和出席会议人员的资格、表决程序和表决结果均符合《公司法》《证券法》《股东大会规则》等相关法律法规以及规范性文件和《公司章程》的规定，本次股东大会表决结果合法、有效。</w:t>
      </w:r>
    </w:p>
    <w:p w14:paraId="382CF8E9" w14:textId="77777777" w:rsidR="00862B6A"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（以下无正文） </w:t>
      </w:r>
    </w:p>
    <w:p w14:paraId="3055C94E" w14:textId="77777777" w:rsidR="00862B6A" w:rsidRDefault="00862B6A">
      <w:pPr>
        <w:spacing w:before="156" w:after="156"/>
        <w:ind w:firstLine="480"/>
      </w:pPr>
    </w:p>
    <w:p w14:paraId="661873D3" w14:textId="77777777" w:rsidR="00862B6A" w:rsidRDefault="00862B6A">
      <w:pPr>
        <w:spacing w:before="156" w:after="156"/>
        <w:ind w:firstLineChars="0" w:firstLine="0"/>
      </w:pPr>
    </w:p>
    <w:p w14:paraId="53205239" w14:textId="77777777" w:rsidR="00862B6A" w:rsidRDefault="00862B6A">
      <w:pPr>
        <w:spacing w:before="156" w:after="156"/>
        <w:ind w:firstLine="480"/>
      </w:pPr>
    </w:p>
    <w:p w14:paraId="19FF361E" w14:textId="77777777" w:rsidR="00862B6A" w:rsidRDefault="00862B6A">
      <w:pPr>
        <w:tabs>
          <w:tab w:val="left" w:pos="3613"/>
        </w:tabs>
        <w:spacing w:before="156" w:after="156"/>
        <w:ind w:firstLineChars="0" w:firstLine="0"/>
        <w:jc w:val="left"/>
        <w:sectPr w:rsidR="00862B6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567" w:gutter="0"/>
          <w:cols w:space="720"/>
          <w:docGrid w:type="lines" w:linePitch="312"/>
        </w:sectPr>
      </w:pPr>
    </w:p>
    <w:p w14:paraId="6ECBD577" w14:textId="77777777" w:rsidR="00862B6A" w:rsidRDefault="00000000">
      <w:pPr>
        <w:spacing w:before="156" w:after="156"/>
        <w:ind w:firstLineChars="0" w:firstLine="0"/>
        <w:rPr>
          <w:rFonts w:asciiTheme="minorEastAsia" w:eastAsiaTheme="minorEastAsia" w:hAnsiTheme="minorEastAsia"/>
        </w:rPr>
      </w:pPr>
      <w:r>
        <w:rPr>
          <w:rFonts w:asciiTheme="minorEastAsia" w:eastAsiaTheme="minorEastAsia" w:hAnsiTheme="minorEastAsia" w:hint="eastAsia"/>
        </w:rPr>
        <w:lastRenderedPageBreak/>
        <w:t>（本页无正文，为《北京德和衡律师事务所关于青岛伟隆阀门股份有限公司2023年第四次临时股东大会的法律意见书》之签署页）</w:t>
      </w:r>
    </w:p>
    <w:p w14:paraId="1CC93BC1" w14:textId="77777777" w:rsidR="00862B6A" w:rsidRDefault="00862B6A">
      <w:pPr>
        <w:spacing w:before="156" w:after="156"/>
        <w:ind w:firstLineChars="0" w:firstLine="0"/>
        <w:rPr>
          <w:rFonts w:asciiTheme="minorEastAsia" w:eastAsiaTheme="minorEastAsia" w:hAnsiTheme="minorEastAsia"/>
        </w:rPr>
      </w:pPr>
    </w:p>
    <w:p w14:paraId="6F0628F6" w14:textId="77777777" w:rsidR="00862B6A" w:rsidRDefault="00862B6A">
      <w:pPr>
        <w:spacing w:before="156" w:after="156"/>
        <w:ind w:firstLineChars="0" w:firstLine="0"/>
        <w:rPr>
          <w:rFonts w:asciiTheme="minorEastAsia" w:eastAsiaTheme="minorEastAsia" w:hAnsiTheme="minorEastAsia"/>
        </w:rPr>
      </w:pPr>
    </w:p>
    <w:p w14:paraId="5A5E5B01" w14:textId="77777777" w:rsidR="00862B6A" w:rsidRDefault="00000000">
      <w:pPr>
        <w:pStyle w:val="a5"/>
        <w:autoSpaceDE w:val="0"/>
        <w:autoSpaceDN w:val="0"/>
        <w:spacing w:before="156" w:after="156"/>
        <w:ind w:right="980" w:firstLine="480"/>
        <w:rPr>
          <w:rFonts w:asciiTheme="minorEastAsia" w:eastAsiaTheme="minorEastAsia" w:hAnsiTheme="minorEastAsia"/>
          <w:sz w:val="24"/>
        </w:rPr>
      </w:pPr>
      <w:r>
        <w:rPr>
          <w:rFonts w:asciiTheme="minorEastAsia" w:eastAsiaTheme="minorEastAsia" w:hAnsiTheme="minorEastAsia" w:hint="eastAsia"/>
          <w:sz w:val="24"/>
        </w:rPr>
        <w:t>北京德和衡律师事务所</w:t>
      </w:r>
    </w:p>
    <w:p w14:paraId="70D61618" w14:textId="77777777" w:rsidR="00862B6A" w:rsidRDefault="00862B6A">
      <w:pPr>
        <w:pStyle w:val="a5"/>
        <w:autoSpaceDE w:val="0"/>
        <w:autoSpaceDN w:val="0"/>
        <w:spacing w:before="156" w:after="156"/>
        <w:ind w:right="980" w:firstLine="480"/>
        <w:rPr>
          <w:rFonts w:asciiTheme="minorEastAsia" w:eastAsiaTheme="minorEastAsia" w:hAnsiTheme="minorEastAsia"/>
          <w:sz w:val="24"/>
        </w:rPr>
      </w:pPr>
    </w:p>
    <w:p w14:paraId="601A83AA" w14:textId="77777777" w:rsidR="00862B6A" w:rsidRDefault="00862B6A">
      <w:pPr>
        <w:pStyle w:val="a5"/>
        <w:autoSpaceDE w:val="0"/>
        <w:autoSpaceDN w:val="0"/>
        <w:spacing w:before="120" w:after="120"/>
        <w:ind w:right="980" w:firstLine="480"/>
        <w:jc w:val="center"/>
        <w:rPr>
          <w:rFonts w:asciiTheme="minorEastAsia" w:eastAsiaTheme="minorEastAsia" w:hAnsiTheme="minorEastAsia"/>
          <w:sz w:val="24"/>
        </w:rPr>
      </w:pPr>
    </w:p>
    <w:p w14:paraId="7439EECA" w14:textId="77777777" w:rsidR="00862B6A" w:rsidRDefault="00000000">
      <w:pPr>
        <w:pStyle w:val="a5"/>
        <w:autoSpaceDE w:val="0"/>
        <w:autoSpaceDN w:val="0"/>
        <w:spacing w:before="120" w:after="120"/>
        <w:ind w:right="560" w:firstLine="480"/>
        <w:rPr>
          <w:rFonts w:asciiTheme="minorEastAsia" w:eastAsiaTheme="minorEastAsia" w:hAnsiTheme="minorEastAsia"/>
          <w:sz w:val="24"/>
        </w:rPr>
      </w:pPr>
      <w:r>
        <w:rPr>
          <w:rFonts w:asciiTheme="minorEastAsia" w:eastAsiaTheme="minorEastAsia" w:hAnsiTheme="minorEastAsia" w:hint="eastAsia"/>
          <w:sz w:val="24"/>
        </w:rPr>
        <w:t xml:space="preserve">负责人： 刘克江_______________         经办律师：张明波_______________  </w:t>
      </w:r>
    </w:p>
    <w:p w14:paraId="6D8ABA02" w14:textId="77777777" w:rsidR="00862B6A" w:rsidRDefault="00862B6A">
      <w:pPr>
        <w:pStyle w:val="a5"/>
        <w:autoSpaceDE w:val="0"/>
        <w:autoSpaceDN w:val="0"/>
        <w:spacing w:before="120" w:after="120"/>
        <w:ind w:right="560" w:firstLine="480"/>
        <w:rPr>
          <w:rFonts w:asciiTheme="minorEastAsia" w:eastAsiaTheme="minorEastAsia" w:hAnsiTheme="minorEastAsia"/>
          <w:sz w:val="24"/>
          <w:u w:val="single"/>
        </w:rPr>
      </w:pPr>
    </w:p>
    <w:p w14:paraId="7E0EDE07" w14:textId="77777777" w:rsidR="00862B6A" w:rsidRDefault="00862B6A">
      <w:pPr>
        <w:pStyle w:val="a5"/>
        <w:tabs>
          <w:tab w:val="left" w:pos="7740"/>
        </w:tabs>
        <w:autoSpaceDE w:val="0"/>
        <w:autoSpaceDN w:val="0"/>
        <w:spacing w:before="120" w:after="120"/>
        <w:ind w:firstLineChars="2650" w:firstLine="6360"/>
        <w:rPr>
          <w:rFonts w:asciiTheme="minorEastAsia" w:eastAsiaTheme="minorEastAsia" w:hAnsiTheme="minorEastAsia"/>
          <w:sz w:val="24"/>
        </w:rPr>
      </w:pPr>
    </w:p>
    <w:p w14:paraId="1B68A3C3" w14:textId="77777777" w:rsidR="00862B6A" w:rsidRDefault="00000000">
      <w:pPr>
        <w:pStyle w:val="a5"/>
        <w:tabs>
          <w:tab w:val="left" w:pos="7740"/>
        </w:tabs>
        <w:autoSpaceDE w:val="0"/>
        <w:autoSpaceDN w:val="0"/>
        <w:spacing w:before="120" w:after="120"/>
        <w:ind w:firstLineChars="2650" w:firstLine="6360"/>
        <w:rPr>
          <w:rFonts w:asciiTheme="minorEastAsia" w:eastAsiaTheme="minorEastAsia" w:hAnsiTheme="minorEastAsia"/>
          <w:sz w:val="24"/>
        </w:rPr>
      </w:pPr>
      <w:r>
        <w:rPr>
          <w:rFonts w:asciiTheme="minorEastAsia" w:eastAsiaTheme="minorEastAsia" w:hAnsiTheme="minorEastAsia" w:hint="eastAsia"/>
          <w:sz w:val="24"/>
        </w:rPr>
        <w:t xml:space="preserve">马龙飞 _______________  </w:t>
      </w:r>
    </w:p>
    <w:p w14:paraId="185F3500" w14:textId="77777777" w:rsidR="00862B6A" w:rsidRDefault="00862B6A">
      <w:pPr>
        <w:pStyle w:val="a5"/>
        <w:autoSpaceDE w:val="0"/>
        <w:autoSpaceDN w:val="0"/>
        <w:spacing w:before="120" w:after="120"/>
        <w:ind w:firstLine="480"/>
        <w:rPr>
          <w:rFonts w:asciiTheme="minorEastAsia" w:eastAsiaTheme="minorEastAsia" w:hAnsiTheme="minorEastAsia"/>
          <w:sz w:val="24"/>
        </w:rPr>
      </w:pPr>
    </w:p>
    <w:p w14:paraId="17810D94" w14:textId="77777777" w:rsidR="00862B6A" w:rsidRDefault="00000000">
      <w:pPr>
        <w:pStyle w:val="a5"/>
        <w:autoSpaceDE w:val="0"/>
        <w:autoSpaceDN w:val="0"/>
        <w:spacing w:before="156" w:after="156"/>
        <w:ind w:firstLineChars="2450" w:firstLine="5880"/>
        <w:rPr>
          <w:rFonts w:asciiTheme="minorEastAsia" w:eastAsiaTheme="minorEastAsia" w:hAnsiTheme="minorEastAsia"/>
          <w:sz w:val="24"/>
        </w:rPr>
      </w:pPr>
      <w:r>
        <w:rPr>
          <w:rFonts w:asciiTheme="minorEastAsia" w:eastAsiaTheme="minorEastAsia" w:hAnsiTheme="minorEastAsia" w:hint="eastAsia"/>
          <w:sz w:val="24"/>
        </w:rPr>
        <w:t xml:space="preserve">            年    月    日</w:t>
      </w:r>
    </w:p>
    <w:sectPr w:rsidR="00862B6A">
      <w:pgSz w:w="11906" w:h="16838"/>
      <w:pgMar w:top="1440" w:right="1080" w:bottom="1440" w:left="1080"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C21A" w14:textId="77777777" w:rsidR="000A4CB9" w:rsidRDefault="000A4CB9">
      <w:pPr>
        <w:spacing w:before="120" w:after="120" w:line="240" w:lineRule="auto"/>
        <w:ind w:firstLine="480"/>
      </w:pPr>
      <w:r>
        <w:separator/>
      </w:r>
    </w:p>
  </w:endnote>
  <w:endnote w:type="continuationSeparator" w:id="0">
    <w:p w14:paraId="1FD6839C" w14:textId="77777777" w:rsidR="000A4CB9" w:rsidRDefault="000A4CB9">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FA1F" w14:textId="77777777" w:rsidR="00862B6A" w:rsidRDefault="00862B6A">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37E3" w14:textId="77777777" w:rsidR="00862B6A" w:rsidRDefault="00000000">
    <w:pPr>
      <w:pStyle w:val="a9"/>
      <w:spacing w:before="120" w:after="120" w:line="240" w:lineRule="auto"/>
      <w:ind w:right="90" w:firstLine="360"/>
      <w:jc w:val="right"/>
    </w:pPr>
    <w:r>
      <w:t>中国</w:t>
    </w:r>
    <w:r>
      <w:rPr>
        <w:rFonts w:hint="eastAsia"/>
      </w:rPr>
      <w:t>·</w:t>
    </w:r>
    <w:r>
      <w:t>北京市朝阳区建国门外大街</w:t>
    </w:r>
    <w:r>
      <w:t>2</w:t>
    </w:r>
    <w:r>
      <w:t>号银泰中心</w:t>
    </w:r>
    <w:r>
      <w:t>C</w:t>
    </w:r>
    <w:r>
      <w:t>座</w:t>
    </w:r>
    <w:r>
      <w:t>11</w:t>
    </w:r>
    <w:r>
      <w:t>、</w:t>
    </w:r>
    <w:r>
      <w:t>12</w:t>
    </w:r>
    <w:r>
      <w:t>层</w:t>
    </w:r>
  </w:p>
  <w:p w14:paraId="4807E2E5" w14:textId="77777777" w:rsidR="00862B6A" w:rsidRDefault="00000000">
    <w:pPr>
      <w:pStyle w:val="a9"/>
      <w:spacing w:beforeLines="0" w:afterLines="0" w:line="240" w:lineRule="auto"/>
      <w:ind w:firstLineChars="0" w:firstLine="0"/>
      <w:jc w:val="right"/>
    </w:pPr>
    <w:r>
      <w:rPr>
        <w:rFonts w:hint="eastAsia"/>
      </w:rPr>
      <w:t>电话：</w:t>
    </w:r>
    <w:r>
      <w:rPr>
        <w:rFonts w:hint="eastAsia"/>
      </w:rPr>
      <w:t xml:space="preserve"> (+86 10) 8540 7666 </w:t>
    </w:r>
    <w:r>
      <w:rPr>
        <w:rFonts w:hint="eastAsia"/>
      </w:rPr>
      <w:t>邮编：</w:t>
    </w:r>
    <w:r>
      <w:t>100022</w:t>
    </w:r>
    <w:r>
      <w:rPr>
        <w:rFonts w:hint="eastAsia"/>
      </w:rPr>
      <w:t xml:space="preserve">  </w:t>
    </w:r>
    <w:r>
      <w:t>www.deheheng.com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7774" w14:textId="77777777" w:rsidR="00862B6A" w:rsidRDefault="00862B6A">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C155" w14:textId="77777777" w:rsidR="000A4CB9" w:rsidRDefault="000A4CB9">
      <w:pPr>
        <w:spacing w:before="120" w:after="120"/>
        <w:ind w:firstLine="480"/>
      </w:pPr>
      <w:r>
        <w:separator/>
      </w:r>
    </w:p>
  </w:footnote>
  <w:footnote w:type="continuationSeparator" w:id="0">
    <w:p w14:paraId="4F8D3AAA" w14:textId="77777777" w:rsidR="000A4CB9" w:rsidRDefault="000A4CB9">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E5BE" w14:textId="77777777" w:rsidR="00862B6A" w:rsidRDefault="00862B6A">
    <w:pPr>
      <w:pStyle w:val="ab"/>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5953" w14:textId="77777777" w:rsidR="00862B6A" w:rsidRDefault="00000000">
    <w:pPr>
      <w:spacing w:before="120" w:after="120"/>
      <w:ind w:firstLine="480"/>
    </w:pPr>
    <w:r>
      <w:rPr>
        <w:noProof/>
      </w:rPr>
      <w:drawing>
        <wp:anchor distT="0" distB="0" distL="114300" distR="114300" simplePos="0" relativeHeight="251659264" behindDoc="1" locked="0" layoutInCell="1" allowOverlap="1" wp14:anchorId="7B6F6AFF" wp14:editId="7C68A73A">
          <wp:simplePos x="0" y="0"/>
          <wp:positionH relativeFrom="column">
            <wp:posOffset>-733425</wp:posOffset>
          </wp:positionH>
          <wp:positionV relativeFrom="paragraph">
            <wp:posOffset>-616585</wp:posOffset>
          </wp:positionV>
          <wp:extent cx="7667625" cy="1087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F55" w14:textId="77777777" w:rsidR="00862B6A" w:rsidRDefault="00862B6A">
    <w:pPr>
      <w:pStyle w:val="ab"/>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6BB123"/>
    <w:multiLevelType w:val="singleLevel"/>
    <w:tmpl w:val="EA6BB123"/>
    <w:lvl w:ilvl="0">
      <w:start w:val="2"/>
      <w:numFmt w:val="decimal"/>
      <w:suff w:val="nothing"/>
      <w:lvlText w:val="%1、"/>
      <w:lvlJc w:val="left"/>
      <w:pPr>
        <w:ind w:left="-420"/>
      </w:pPr>
    </w:lvl>
  </w:abstractNum>
  <w:abstractNum w:abstractNumId="1" w15:restartNumberingAfterBreak="0">
    <w:nsid w:val="58C3734E"/>
    <w:multiLevelType w:val="multilevel"/>
    <w:tmpl w:val="58C3734E"/>
    <w:lvl w:ilvl="0">
      <w:start w:val="1"/>
      <w:numFmt w:val="chineseCountingThousand"/>
      <w:suff w:val="space"/>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940135497">
    <w:abstractNumId w:val="1"/>
  </w:num>
  <w:num w:numId="2" w16cid:durableId="22422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kNGQ2ZDdiMGRmZjEyZjczM2I3YWIwZjEyYzZjN2UifQ=="/>
  </w:docVars>
  <w:rsids>
    <w:rsidRoot w:val="00172A27"/>
    <w:rsid w:val="000041A8"/>
    <w:rsid w:val="00005B28"/>
    <w:rsid w:val="00014B84"/>
    <w:rsid w:val="00024812"/>
    <w:rsid w:val="00033F0C"/>
    <w:rsid w:val="000364D5"/>
    <w:rsid w:val="0005765D"/>
    <w:rsid w:val="000622F2"/>
    <w:rsid w:val="00071553"/>
    <w:rsid w:val="00077FC6"/>
    <w:rsid w:val="0009439F"/>
    <w:rsid w:val="000A4CB9"/>
    <w:rsid w:val="000A5AD2"/>
    <w:rsid w:val="000C249C"/>
    <w:rsid w:val="000C2DD3"/>
    <w:rsid w:val="000D142C"/>
    <w:rsid w:val="000E7182"/>
    <w:rsid w:val="000F4855"/>
    <w:rsid w:val="00100B3B"/>
    <w:rsid w:val="00100C1D"/>
    <w:rsid w:val="00102E82"/>
    <w:rsid w:val="00115A18"/>
    <w:rsid w:val="001208EC"/>
    <w:rsid w:val="001243E3"/>
    <w:rsid w:val="0012506B"/>
    <w:rsid w:val="00130D6D"/>
    <w:rsid w:val="00146F08"/>
    <w:rsid w:val="00150484"/>
    <w:rsid w:val="0015292A"/>
    <w:rsid w:val="001546BD"/>
    <w:rsid w:val="001622F5"/>
    <w:rsid w:val="00172A27"/>
    <w:rsid w:val="00173340"/>
    <w:rsid w:val="00177038"/>
    <w:rsid w:val="00181E85"/>
    <w:rsid w:val="00182853"/>
    <w:rsid w:val="0018392A"/>
    <w:rsid w:val="001919C7"/>
    <w:rsid w:val="00192C6F"/>
    <w:rsid w:val="00196D0D"/>
    <w:rsid w:val="001A2D33"/>
    <w:rsid w:val="001A44DA"/>
    <w:rsid w:val="001A60B6"/>
    <w:rsid w:val="001B208C"/>
    <w:rsid w:val="001E1E43"/>
    <w:rsid w:val="001E4B76"/>
    <w:rsid w:val="001E6CEB"/>
    <w:rsid w:val="001F617A"/>
    <w:rsid w:val="00242371"/>
    <w:rsid w:val="00260FA5"/>
    <w:rsid w:val="00276256"/>
    <w:rsid w:val="00277284"/>
    <w:rsid w:val="00280B67"/>
    <w:rsid w:val="002D2999"/>
    <w:rsid w:val="002D32EF"/>
    <w:rsid w:val="002D4EE6"/>
    <w:rsid w:val="002D5248"/>
    <w:rsid w:val="002F2C09"/>
    <w:rsid w:val="002F43C0"/>
    <w:rsid w:val="003065A6"/>
    <w:rsid w:val="0031471A"/>
    <w:rsid w:val="00330687"/>
    <w:rsid w:val="0033126C"/>
    <w:rsid w:val="00333410"/>
    <w:rsid w:val="00367229"/>
    <w:rsid w:val="003761CD"/>
    <w:rsid w:val="0038475C"/>
    <w:rsid w:val="00384B60"/>
    <w:rsid w:val="003A4A03"/>
    <w:rsid w:val="003B0741"/>
    <w:rsid w:val="003B3763"/>
    <w:rsid w:val="003C214B"/>
    <w:rsid w:val="003D13CA"/>
    <w:rsid w:val="003D735E"/>
    <w:rsid w:val="003E6285"/>
    <w:rsid w:val="0040380C"/>
    <w:rsid w:val="0042321F"/>
    <w:rsid w:val="0043063D"/>
    <w:rsid w:val="00434F10"/>
    <w:rsid w:val="00454C5A"/>
    <w:rsid w:val="00455DAA"/>
    <w:rsid w:val="00460FF8"/>
    <w:rsid w:val="0046286B"/>
    <w:rsid w:val="0046731F"/>
    <w:rsid w:val="004704BD"/>
    <w:rsid w:val="00483512"/>
    <w:rsid w:val="00486992"/>
    <w:rsid w:val="004A1F90"/>
    <w:rsid w:val="004A438F"/>
    <w:rsid w:val="004B4290"/>
    <w:rsid w:val="004C21BA"/>
    <w:rsid w:val="004C7A2C"/>
    <w:rsid w:val="004D0AD1"/>
    <w:rsid w:val="004E2A46"/>
    <w:rsid w:val="005006D1"/>
    <w:rsid w:val="00511D67"/>
    <w:rsid w:val="0051267F"/>
    <w:rsid w:val="00517373"/>
    <w:rsid w:val="005432A1"/>
    <w:rsid w:val="0055291C"/>
    <w:rsid w:val="00555DAC"/>
    <w:rsid w:val="005574C4"/>
    <w:rsid w:val="0056097B"/>
    <w:rsid w:val="00577D7E"/>
    <w:rsid w:val="0058652E"/>
    <w:rsid w:val="005946E7"/>
    <w:rsid w:val="005A04EB"/>
    <w:rsid w:val="005A2603"/>
    <w:rsid w:val="005A2DFE"/>
    <w:rsid w:val="005A7C02"/>
    <w:rsid w:val="005B2A1A"/>
    <w:rsid w:val="005B7FAB"/>
    <w:rsid w:val="005C2461"/>
    <w:rsid w:val="005D6CD5"/>
    <w:rsid w:val="005E13B3"/>
    <w:rsid w:val="005E5E73"/>
    <w:rsid w:val="005F1E45"/>
    <w:rsid w:val="005F26C7"/>
    <w:rsid w:val="00616FA7"/>
    <w:rsid w:val="0061797B"/>
    <w:rsid w:val="0063721A"/>
    <w:rsid w:val="00645FF1"/>
    <w:rsid w:val="00657CF6"/>
    <w:rsid w:val="00662803"/>
    <w:rsid w:val="00663590"/>
    <w:rsid w:val="006639D5"/>
    <w:rsid w:val="00664417"/>
    <w:rsid w:val="00670178"/>
    <w:rsid w:val="00670189"/>
    <w:rsid w:val="00672631"/>
    <w:rsid w:val="00672E7B"/>
    <w:rsid w:val="00684E99"/>
    <w:rsid w:val="00686DD8"/>
    <w:rsid w:val="00686F4F"/>
    <w:rsid w:val="00697A3A"/>
    <w:rsid w:val="006B626D"/>
    <w:rsid w:val="006C0C22"/>
    <w:rsid w:val="006C45BE"/>
    <w:rsid w:val="006D5EE2"/>
    <w:rsid w:val="006F059A"/>
    <w:rsid w:val="006F1FB8"/>
    <w:rsid w:val="006F757C"/>
    <w:rsid w:val="00706120"/>
    <w:rsid w:val="00707649"/>
    <w:rsid w:val="00711192"/>
    <w:rsid w:val="00717175"/>
    <w:rsid w:val="0072664B"/>
    <w:rsid w:val="00741AA8"/>
    <w:rsid w:val="00743764"/>
    <w:rsid w:val="0075352A"/>
    <w:rsid w:val="0076120C"/>
    <w:rsid w:val="00771C00"/>
    <w:rsid w:val="00772941"/>
    <w:rsid w:val="00776352"/>
    <w:rsid w:val="00780050"/>
    <w:rsid w:val="00780157"/>
    <w:rsid w:val="00790BC3"/>
    <w:rsid w:val="00792EDF"/>
    <w:rsid w:val="007932F8"/>
    <w:rsid w:val="00793767"/>
    <w:rsid w:val="007A0C65"/>
    <w:rsid w:val="007A37BE"/>
    <w:rsid w:val="007A4ADD"/>
    <w:rsid w:val="007A6D5E"/>
    <w:rsid w:val="007C7AF8"/>
    <w:rsid w:val="007D0D88"/>
    <w:rsid w:val="007D1010"/>
    <w:rsid w:val="007E1975"/>
    <w:rsid w:val="007E58B6"/>
    <w:rsid w:val="008214D0"/>
    <w:rsid w:val="00834D1C"/>
    <w:rsid w:val="00862B6A"/>
    <w:rsid w:val="00862F70"/>
    <w:rsid w:val="0087127E"/>
    <w:rsid w:val="0088008E"/>
    <w:rsid w:val="00890B58"/>
    <w:rsid w:val="00894552"/>
    <w:rsid w:val="008A4CAE"/>
    <w:rsid w:val="008C7D64"/>
    <w:rsid w:val="008E0A3D"/>
    <w:rsid w:val="008F6D9D"/>
    <w:rsid w:val="008F774A"/>
    <w:rsid w:val="009006AC"/>
    <w:rsid w:val="0090587F"/>
    <w:rsid w:val="00911821"/>
    <w:rsid w:val="00914293"/>
    <w:rsid w:val="00935F64"/>
    <w:rsid w:val="009550C7"/>
    <w:rsid w:val="009572E7"/>
    <w:rsid w:val="0096063A"/>
    <w:rsid w:val="009732F3"/>
    <w:rsid w:val="00982C23"/>
    <w:rsid w:val="009849FC"/>
    <w:rsid w:val="009911E3"/>
    <w:rsid w:val="00991973"/>
    <w:rsid w:val="00992C40"/>
    <w:rsid w:val="00997E92"/>
    <w:rsid w:val="009A3BC3"/>
    <w:rsid w:val="009A4475"/>
    <w:rsid w:val="009A63D3"/>
    <w:rsid w:val="009C205A"/>
    <w:rsid w:val="009C6FA0"/>
    <w:rsid w:val="009D220A"/>
    <w:rsid w:val="009D546C"/>
    <w:rsid w:val="009D7D60"/>
    <w:rsid w:val="009F22E2"/>
    <w:rsid w:val="009F66AE"/>
    <w:rsid w:val="00A0428B"/>
    <w:rsid w:val="00A15AB9"/>
    <w:rsid w:val="00A4181E"/>
    <w:rsid w:val="00A53CF9"/>
    <w:rsid w:val="00A614B1"/>
    <w:rsid w:val="00A659CB"/>
    <w:rsid w:val="00A66DB1"/>
    <w:rsid w:val="00A6765C"/>
    <w:rsid w:val="00A747DF"/>
    <w:rsid w:val="00A77438"/>
    <w:rsid w:val="00A9280B"/>
    <w:rsid w:val="00A964BA"/>
    <w:rsid w:val="00AA4731"/>
    <w:rsid w:val="00AA6660"/>
    <w:rsid w:val="00AA7599"/>
    <w:rsid w:val="00AA761A"/>
    <w:rsid w:val="00AC4FBE"/>
    <w:rsid w:val="00AE262F"/>
    <w:rsid w:val="00AE325E"/>
    <w:rsid w:val="00AE6405"/>
    <w:rsid w:val="00AF1C17"/>
    <w:rsid w:val="00AF5AD4"/>
    <w:rsid w:val="00B01EC5"/>
    <w:rsid w:val="00B066AB"/>
    <w:rsid w:val="00B13904"/>
    <w:rsid w:val="00B1508F"/>
    <w:rsid w:val="00B16F0B"/>
    <w:rsid w:val="00B318FC"/>
    <w:rsid w:val="00B366A9"/>
    <w:rsid w:val="00B414FA"/>
    <w:rsid w:val="00B416DD"/>
    <w:rsid w:val="00B72270"/>
    <w:rsid w:val="00B8407F"/>
    <w:rsid w:val="00B84CD4"/>
    <w:rsid w:val="00B87EA4"/>
    <w:rsid w:val="00B9629B"/>
    <w:rsid w:val="00BB0678"/>
    <w:rsid w:val="00BB71CD"/>
    <w:rsid w:val="00BC59E6"/>
    <w:rsid w:val="00BD0486"/>
    <w:rsid w:val="00BD4CCC"/>
    <w:rsid w:val="00BE5101"/>
    <w:rsid w:val="00C05891"/>
    <w:rsid w:val="00C11239"/>
    <w:rsid w:val="00C20A75"/>
    <w:rsid w:val="00C2384F"/>
    <w:rsid w:val="00C30F45"/>
    <w:rsid w:val="00C46DC8"/>
    <w:rsid w:val="00C560DA"/>
    <w:rsid w:val="00C63807"/>
    <w:rsid w:val="00C80081"/>
    <w:rsid w:val="00C825BC"/>
    <w:rsid w:val="00CA2AEE"/>
    <w:rsid w:val="00CB0677"/>
    <w:rsid w:val="00CB32A4"/>
    <w:rsid w:val="00CB36E0"/>
    <w:rsid w:val="00CD4862"/>
    <w:rsid w:val="00CD60A1"/>
    <w:rsid w:val="00CF550D"/>
    <w:rsid w:val="00D21909"/>
    <w:rsid w:val="00D327D2"/>
    <w:rsid w:val="00D4294C"/>
    <w:rsid w:val="00D46489"/>
    <w:rsid w:val="00D522DC"/>
    <w:rsid w:val="00D828AB"/>
    <w:rsid w:val="00D8602F"/>
    <w:rsid w:val="00D93798"/>
    <w:rsid w:val="00DC58E7"/>
    <w:rsid w:val="00DE61A3"/>
    <w:rsid w:val="00E07E66"/>
    <w:rsid w:val="00E1267F"/>
    <w:rsid w:val="00E252C0"/>
    <w:rsid w:val="00E3063A"/>
    <w:rsid w:val="00E3175E"/>
    <w:rsid w:val="00E44EBE"/>
    <w:rsid w:val="00E55483"/>
    <w:rsid w:val="00E56DE3"/>
    <w:rsid w:val="00E72735"/>
    <w:rsid w:val="00E742A3"/>
    <w:rsid w:val="00E779E1"/>
    <w:rsid w:val="00E86D88"/>
    <w:rsid w:val="00EA0EDE"/>
    <w:rsid w:val="00EA25CF"/>
    <w:rsid w:val="00EC5276"/>
    <w:rsid w:val="00ED5507"/>
    <w:rsid w:val="00EE0259"/>
    <w:rsid w:val="00EE2CCB"/>
    <w:rsid w:val="00EF0E09"/>
    <w:rsid w:val="00F0236D"/>
    <w:rsid w:val="00F12FF5"/>
    <w:rsid w:val="00F26134"/>
    <w:rsid w:val="00F51C28"/>
    <w:rsid w:val="00F52FC4"/>
    <w:rsid w:val="00F578DC"/>
    <w:rsid w:val="00F75E37"/>
    <w:rsid w:val="00F85338"/>
    <w:rsid w:val="00FA3A61"/>
    <w:rsid w:val="00FC5A8A"/>
    <w:rsid w:val="00FD18E6"/>
    <w:rsid w:val="00FD5A90"/>
    <w:rsid w:val="00FE3CE9"/>
    <w:rsid w:val="00FE42EC"/>
    <w:rsid w:val="00FF0D51"/>
    <w:rsid w:val="013D76B1"/>
    <w:rsid w:val="01907062"/>
    <w:rsid w:val="01B2448B"/>
    <w:rsid w:val="01BF068B"/>
    <w:rsid w:val="02157CA0"/>
    <w:rsid w:val="03A41876"/>
    <w:rsid w:val="043447F7"/>
    <w:rsid w:val="049F0D5A"/>
    <w:rsid w:val="05001012"/>
    <w:rsid w:val="058F6D07"/>
    <w:rsid w:val="05E97C00"/>
    <w:rsid w:val="061F5816"/>
    <w:rsid w:val="065C0F80"/>
    <w:rsid w:val="069E3DBE"/>
    <w:rsid w:val="070F7027"/>
    <w:rsid w:val="0714576C"/>
    <w:rsid w:val="07E86950"/>
    <w:rsid w:val="08786B6C"/>
    <w:rsid w:val="08D15058"/>
    <w:rsid w:val="099F1B7B"/>
    <w:rsid w:val="09D92415"/>
    <w:rsid w:val="0A3906C1"/>
    <w:rsid w:val="0A836C30"/>
    <w:rsid w:val="0AA046E2"/>
    <w:rsid w:val="0AD266B3"/>
    <w:rsid w:val="0B6E0728"/>
    <w:rsid w:val="0B8D446C"/>
    <w:rsid w:val="0C8B7004"/>
    <w:rsid w:val="0CD85F03"/>
    <w:rsid w:val="0D501EF2"/>
    <w:rsid w:val="0DDD1E63"/>
    <w:rsid w:val="0DF5613B"/>
    <w:rsid w:val="0E810722"/>
    <w:rsid w:val="0EC77156"/>
    <w:rsid w:val="0FE87A11"/>
    <w:rsid w:val="105F36B5"/>
    <w:rsid w:val="10954031"/>
    <w:rsid w:val="11461C6F"/>
    <w:rsid w:val="11903602"/>
    <w:rsid w:val="12A93EF7"/>
    <w:rsid w:val="12AF0C3A"/>
    <w:rsid w:val="13105C08"/>
    <w:rsid w:val="14481023"/>
    <w:rsid w:val="154A54EE"/>
    <w:rsid w:val="157D2F5C"/>
    <w:rsid w:val="16D06820"/>
    <w:rsid w:val="177239BC"/>
    <w:rsid w:val="184D0C5B"/>
    <w:rsid w:val="18B054CB"/>
    <w:rsid w:val="19B1745B"/>
    <w:rsid w:val="1A0F465F"/>
    <w:rsid w:val="1A5812F4"/>
    <w:rsid w:val="1A82318C"/>
    <w:rsid w:val="1B1F127F"/>
    <w:rsid w:val="1C9E48EC"/>
    <w:rsid w:val="1CC729BD"/>
    <w:rsid w:val="1F6D3970"/>
    <w:rsid w:val="20725176"/>
    <w:rsid w:val="20F91914"/>
    <w:rsid w:val="22290938"/>
    <w:rsid w:val="237B2873"/>
    <w:rsid w:val="238C6E29"/>
    <w:rsid w:val="250D7C0B"/>
    <w:rsid w:val="25BB3A36"/>
    <w:rsid w:val="260657AE"/>
    <w:rsid w:val="26E60005"/>
    <w:rsid w:val="271353D3"/>
    <w:rsid w:val="27270D1D"/>
    <w:rsid w:val="27656163"/>
    <w:rsid w:val="279A0762"/>
    <w:rsid w:val="279F356A"/>
    <w:rsid w:val="284123B0"/>
    <w:rsid w:val="285C3232"/>
    <w:rsid w:val="28915B65"/>
    <w:rsid w:val="29AA66F2"/>
    <w:rsid w:val="2A22699A"/>
    <w:rsid w:val="2B3E0CA5"/>
    <w:rsid w:val="2B7658AF"/>
    <w:rsid w:val="2BB36D34"/>
    <w:rsid w:val="2BDD270A"/>
    <w:rsid w:val="2C685268"/>
    <w:rsid w:val="2C8F0975"/>
    <w:rsid w:val="2D065C6D"/>
    <w:rsid w:val="2D296DB1"/>
    <w:rsid w:val="2F0C28BF"/>
    <w:rsid w:val="2F3C5664"/>
    <w:rsid w:val="2F6E1219"/>
    <w:rsid w:val="30132EA3"/>
    <w:rsid w:val="30155880"/>
    <w:rsid w:val="32747F48"/>
    <w:rsid w:val="32AE315A"/>
    <w:rsid w:val="32B36E04"/>
    <w:rsid w:val="33C53D5B"/>
    <w:rsid w:val="33E5178B"/>
    <w:rsid w:val="347F108E"/>
    <w:rsid w:val="35720ECC"/>
    <w:rsid w:val="36806A5B"/>
    <w:rsid w:val="36860E6C"/>
    <w:rsid w:val="36A12FE6"/>
    <w:rsid w:val="36B52E32"/>
    <w:rsid w:val="37C27682"/>
    <w:rsid w:val="381345C9"/>
    <w:rsid w:val="38703825"/>
    <w:rsid w:val="387E7DFD"/>
    <w:rsid w:val="398C04FD"/>
    <w:rsid w:val="39E959D3"/>
    <w:rsid w:val="3A053390"/>
    <w:rsid w:val="3A2E5685"/>
    <w:rsid w:val="3A331254"/>
    <w:rsid w:val="3A6B1DC5"/>
    <w:rsid w:val="3AFE60E4"/>
    <w:rsid w:val="3B306C94"/>
    <w:rsid w:val="3B6176EB"/>
    <w:rsid w:val="3BCC1EF1"/>
    <w:rsid w:val="3C092CF7"/>
    <w:rsid w:val="3C2A32F0"/>
    <w:rsid w:val="3CEC7D1F"/>
    <w:rsid w:val="3D224AA0"/>
    <w:rsid w:val="3E5D5590"/>
    <w:rsid w:val="3E933901"/>
    <w:rsid w:val="3F0F194B"/>
    <w:rsid w:val="3FD25148"/>
    <w:rsid w:val="42976DE1"/>
    <w:rsid w:val="43B96602"/>
    <w:rsid w:val="43BB46EB"/>
    <w:rsid w:val="440C7F42"/>
    <w:rsid w:val="44395829"/>
    <w:rsid w:val="44422AA1"/>
    <w:rsid w:val="44512395"/>
    <w:rsid w:val="46753384"/>
    <w:rsid w:val="46A51102"/>
    <w:rsid w:val="476D2AE2"/>
    <w:rsid w:val="4786311D"/>
    <w:rsid w:val="47F40BF7"/>
    <w:rsid w:val="49A64358"/>
    <w:rsid w:val="49A909B7"/>
    <w:rsid w:val="4A3D6D53"/>
    <w:rsid w:val="4A7B73CD"/>
    <w:rsid w:val="4A7E6099"/>
    <w:rsid w:val="4AEA65CA"/>
    <w:rsid w:val="4BA51256"/>
    <w:rsid w:val="4BD354F5"/>
    <w:rsid w:val="4D7650DA"/>
    <w:rsid w:val="4DB5270C"/>
    <w:rsid w:val="4E4F32D9"/>
    <w:rsid w:val="4EF420A2"/>
    <w:rsid w:val="4F586423"/>
    <w:rsid w:val="4FA000BF"/>
    <w:rsid w:val="50972DC7"/>
    <w:rsid w:val="509F5D45"/>
    <w:rsid w:val="51CD20EB"/>
    <w:rsid w:val="51D7408D"/>
    <w:rsid w:val="51DA11F3"/>
    <w:rsid w:val="53AC3864"/>
    <w:rsid w:val="548667B2"/>
    <w:rsid w:val="54BC5B3A"/>
    <w:rsid w:val="54DE2C17"/>
    <w:rsid w:val="56424EB4"/>
    <w:rsid w:val="56826562"/>
    <w:rsid w:val="575D1269"/>
    <w:rsid w:val="57C179C9"/>
    <w:rsid w:val="57E95DC2"/>
    <w:rsid w:val="585C55EA"/>
    <w:rsid w:val="58931F2F"/>
    <w:rsid w:val="59987801"/>
    <w:rsid w:val="59AA4FAC"/>
    <w:rsid w:val="5A2218BC"/>
    <w:rsid w:val="5A8A6D12"/>
    <w:rsid w:val="5B1074AD"/>
    <w:rsid w:val="5B213C42"/>
    <w:rsid w:val="5BE14A94"/>
    <w:rsid w:val="5C9836F1"/>
    <w:rsid w:val="5CDE33C6"/>
    <w:rsid w:val="5D657442"/>
    <w:rsid w:val="5ED60D76"/>
    <w:rsid w:val="5EE5391D"/>
    <w:rsid w:val="5F6050D9"/>
    <w:rsid w:val="60D77AE2"/>
    <w:rsid w:val="617058FD"/>
    <w:rsid w:val="61A80307"/>
    <w:rsid w:val="63142AD0"/>
    <w:rsid w:val="631D0579"/>
    <w:rsid w:val="63551406"/>
    <w:rsid w:val="63E00DE3"/>
    <w:rsid w:val="64872CFC"/>
    <w:rsid w:val="64F42063"/>
    <w:rsid w:val="65775615"/>
    <w:rsid w:val="66495648"/>
    <w:rsid w:val="67555387"/>
    <w:rsid w:val="682B471E"/>
    <w:rsid w:val="68C14D3A"/>
    <w:rsid w:val="68C24118"/>
    <w:rsid w:val="69243A45"/>
    <w:rsid w:val="6A346029"/>
    <w:rsid w:val="6A745867"/>
    <w:rsid w:val="6B664E68"/>
    <w:rsid w:val="6CAA216F"/>
    <w:rsid w:val="6CFE7806"/>
    <w:rsid w:val="6E120CB6"/>
    <w:rsid w:val="6E3F44BB"/>
    <w:rsid w:val="6E425BF9"/>
    <w:rsid w:val="6E685A10"/>
    <w:rsid w:val="6E805B3D"/>
    <w:rsid w:val="6EB47125"/>
    <w:rsid w:val="6F6837C1"/>
    <w:rsid w:val="6F9603CA"/>
    <w:rsid w:val="701E38B4"/>
    <w:rsid w:val="70977AC7"/>
    <w:rsid w:val="70AE1419"/>
    <w:rsid w:val="711651E5"/>
    <w:rsid w:val="71451A29"/>
    <w:rsid w:val="71E52D46"/>
    <w:rsid w:val="7399224D"/>
    <w:rsid w:val="74634A9A"/>
    <w:rsid w:val="75072345"/>
    <w:rsid w:val="760B39FB"/>
    <w:rsid w:val="76773A35"/>
    <w:rsid w:val="77DF1D07"/>
    <w:rsid w:val="784820B4"/>
    <w:rsid w:val="79151657"/>
    <w:rsid w:val="7A155678"/>
    <w:rsid w:val="7A386001"/>
    <w:rsid w:val="7A58124F"/>
    <w:rsid w:val="7A67593D"/>
    <w:rsid w:val="7A9B4A92"/>
    <w:rsid w:val="7BB52472"/>
    <w:rsid w:val="7CDC3C86"/>
    <w:rsid w:val="7D7E618A"/>
    <w:rsid w:val="7DA43610"/>
    <w:rsid w:val="7DCB10FE"/>
    <w:rsid w:val="7E193C5D"/>
    <w:rsid w:val="7E291AD5"/>
    <w:rsid w:val="7E3B4D2D"/>
    <w:rsid w:val="7EA2376B"/>
    <w:rsid w:val="7ED1442F"/>
    <w:rsid w:val="7F0D3A4D"/>
    <w:rsid w:val="7F357E7A"/>
    <w:rsid w:val="7FA2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54A3474"/>
  <w15:docId w15:val="{6831B9A0-F580-4A5A-8309-BD68F9C0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360"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beforeLines="0" w:afterLines="0" w:line="240" w:lineRule="auto"/>
      <w:ind w:firstLineChars="0" w:firstLine="0"/>
    </w:pPr>
    <w:rPr>
      <w:rFonts w:ascii="Times New Roman" w:hAnsi="Times New Roman"/>
      <w:sz w:val="21"/>
      <w:szCs w:val="24"/>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Lines="0" w:beforeAutospacing="1" w:afterLines="0" w:afterAutospacing="1" w:line="240" w:lineRule="auto"/>
      <w:ind w:firstLineChars="0" w:firstLine="0"/>
      <w:jc w:val="left"/>
    </w:pPr>
    <w:rPr>
      <w:rFonts w:ascii="Times" w:hAnsi="Times"/>
      <w:kern w:val="0"/>
      <w:sz w:val="20"/>
      <w:szCs w:val="20"/>
    </w:rPr>
  </w:style>
  <w:style w:type="paragraph" w:styleId="ae">
    <w:name w:val="annotation subject"/>
    <w:basedOn w:val="a3"/>
    <w:next w:val="a3"/>
    <w:link w:val="af"/>
    <w:uiPriority w:val="99"/>
    <w:semiHidden/>
    <w:unhideWhenUsed/>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Calibri" w:hAnsi="Calibri"/>
      <w:kern w:val="2"/>
      <w:sz w:val="24"/>
      <w:szCs w:val="22"/>
    </w:rPr>
  </w:style>
  <w:style w:type="character" w:customStyle="1" w:styleId="af">
    <w:name w:val="批注主题 字符"/>
    <w:basedOn w:val="a4"/>
    <w:link w:val="ae"/>
    <w:uiPriority w:val="99"/>
    <w:semiHidden/>
    <w:qFormat/>
    <w:rPr>
      <w:rFonts w:ascii="Calibri" w:hAnsi="Calibri"/>
      <w:b/>
      <w:bCs/>
      <w:kern w:val="2"/>
      <w:sz w:val="24"/>
      <w:szCs w:val="22"/>
    </w:rPr>
  </w:style>
  <w:style w:type="character" w:customStyle="1" w:styleId="a8">
    <w:name w:val="批注框文本 字符"/>
    <w:basedOn w:val="a0"/>
    <w:link w:val="a7"/>
    <w:uiPriority w:val="99"/>
    <w:semiHidden/>
    <w:qFormat/>
    <w:rPr>
      <w:rFonts w:ascii="Calibri" w:hAnsi="Calibri"/>
      <w:kern w:val="2"/>
      <w:sz w:val="18"/>
      <w:szCs w:val="18"/>
    </w:rPr>
  </w:style>
  <w:style w:type="character" w:customStyle="1" w:styleId="a6">
    <w:name w:val="正文文本 字符"/>
    <w:basedOn w:val="a0"/>
    <w:link w:val="a5"/>
    <w:qFormat/>
    <w:rPr>
      <w:kern w:val="2"/>
      <w:sz w:val="21"/>
      <w:szCs w:val="24"/>
    </w:rPr>
  </w:style>
  <w:style w:type="paragraph" w:styleId="af2">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70A4-37BD-4F2A-B436-529FEB38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501</Words>
  <Characters>2856</Characters>
  <Application>Microsoft Office Word</Application>
  <DocSecurity>0</DocSecurity>
  <Lines>23</Lines>
  <Paragraphs>6</Paragraphs>
  <ScaleCrop>false</ScaleCrop>
  <Company>Microsoft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龙飞 马</cp:lastModifiedBy>
  <cp:revision>58</cp:revision>
  <dcterms:created xsi:type="dcterms:W3CDTF">2020-12-02T12:43:00Z</dcterms:created>
  <dcterms:modified xsi:type="dcterms:W3CDTF">2023-12-28T08:01:00Z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3DB54E4FE8C44E319BB991CDE5292CB8</vt:lpwstr>
  </property>
</Properties>
</file>