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after="156" w:afterLines="50" w:line="480" w:lineRule="exact"/>
        <w:ind w:firstLine="140" w:firstLineChars="67"/>
        <w:rPr>
          <w:rFonts w:ascii="宋体" w:hAnsi="宋体" w:cs="宋体"/>
        </w:rPr>
      </w:pPr>
      <w:r>
        <w:rPr>
          <w:rFonts w:hint="eastAsia" w:ascii="宋体" w:hAnsi="宋体" w:cs="宋体"/>
        </w:rPr>
        <w:t>股票代码：002871             股票简称:伟隆股份            公告编号：2023-1</w:t>
      </w:r>
      <w:r>
        <w:rPr>
          <w:rFonts w:ascii="宋体" w:hAnsi="宋体" w:cs="宋体"/>
        </w:rPr>
        <w:t>1</w:t>
      </w:r>
      <w:r>
        <w:rPr>
          <w:rFonts w:hint="default" w:ascii="宋体" w:hAnsi="宋体" w:cs="宋体"/>
          <w:lang w:val="en-US"/>
        </w:rPr>
        <w:t>3</w:t>
      </w:r>
    </w:p>
    <w:p>
      <w:pPr>
        <w:spacing w:after="156" w:afterLines="50" w:line="480" w:lineRule="exact"/>
        <w:jc w:val="center"/>
        <w:rPr>
          <w:rFonts w:ascii="宋体" w:hAnsi="宋体" w:cs="宋体"/>
          <w:b/>
          <w:bCs/>
          <w:sz w:val="28"/>
          <w:szCs w:val="28"/>
        </w:rPr>
      </w:pPr>
      <w:r>
        <w:rPr>
          <w:rFonts w:hint="eastAsia" w:ascii="宋体" w:hAnsi="宋体" w:cs="宋体"/>
          <w:b/>
          <w:bCs/>
          <w:sz w:val="28"/>
          <w:szCs w:val="28"/>
        </w:rPr>
        <w:t>青岛伟隆阀门股份有限公司</w:t>
      </w:r>
    </w:p>
    <w:p>
      <w:pPr>
        <w:spacing w:after="156" w:afterLines="50" w:line="480" w:lineRule="exact"/>
        <w:jc w:val="center"/>
        <w:rPr>
          <w:rFonts w:hint="eastAsia" w:ascii="宋体" w:hAnsi="宋体" w:cs="宋体"/>
          <w:b/>
          <w:bCs/>
          <w:sz w:val="28"/>
          <w:szCs w:val="28"/>
        </w:rPr>
      </w:pPr>
      <w:r>
        <w:rPr>
          <w:rFonts w:hint="eastAsia" w:ascii="宋体" w:hAnsi="宋体" w:cs="宋体"/>
          <w:b/>
          <w:bCs/>
          <w:sz w:val="28"/>
          <w:szCs w:val="28"/>
        </w:rPr>
        <w:t>关于向不特定对象发行可转换公司债券申请</w:t>
      </w:r>
    </w:p>
    <w:p>
      <w:pPr>
        <w:spacing w:after="156" w:afterLines="50" w:line="480" w:lineRule="exact"/>
        <w:jc w:val="center"/>
        <w:rPr>
          <w:rFonts w:ascii="宋体" w:hAnsi="宋体" w:cs="宋体"/>
          <w:b/>
          <w:bCs/>
          <w:sz w:val="28"/>
          <w:szCs w:val="28"/>
        </w:rPr>
      </w:pPr>
      <w:r>
        <w:rPr>
          <w:rFonts w:hint="eastAsia" w:ascii="宋体" w:hAnsi="宋体" w:cs="宋体"/>
          <w:b/>
          <w:bCs/>
          <w:sz w:val="28"/>
          <w:szCs w:val="28"/>
        </w:rPr>
        <w:t>获得深圳证券交易所受理的公告</w:t>
      </w:r>
    </w:p>
    <w:p>
      <w:pPr>
        <w:pStyle w:val="20"/>
        <w:spacing w:after="156" w:afterLines="50"/>
        <w:rPr>
          <w:rFonts w:hAnsi="宋体"/>
          <w:color w:val="auto"/>
          <w:sz w:val="23"/>
          <w:szCs w:val="23"/>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019" w:type="dxa"/>
          </w:tcPr>
          <w:p>
            <w:pPr>
              <w:pStyle w:val="20"/>
              <w:keepNext w:val="0"/>
              <w:keepLines w:val="0"/>
              <w:pageBreakBefore w:val="0"/>
              <w:widowControl w:val="0"/>
              <w:kinsoku/>
              <w:wordWrap/>
              <w:overflowPunct/>
              <w:topLinePunct w:val="0"/>
              <w:autoSpaceDE w:val="0"/>
              <w:autoSpaceDN w:val="0"/>
              <w:bidi w:val="0"/>
              <w:adjustRightInd w:val="0"/>
              <w:snapToGrid/>
              <w:spacing w:line="360" w:lineRule="auto"/>
              <w:ind w:left="-2" w:leftChars="-1" w:right="-218" w:rightChars="-104" w:firstLine="475" w:firstLineChars="198"/>
              <w:textAlignment w:val="auto"/>
              <w:rPr>
                <w:rFonts w:hAnsi="宋体"/>
                <w:bCs/>
                <w:color w:val="auto"/>
              </w:rPr>
            </w:pPr>
            <w:r>
              <w:rPr>
                <w:rFonts w:hint="eastAsia" w:hAnsi="宋体"/>
                <w:bCs/>
                <w:color w:val="auto"/>
              </w:rPr>
              <w:t xml:space="preserve">本公司及董事会全体成员保证信息披露的内容真实、准确、完整，没有虚假记载、误导性陈述或重大遗漏。 </w:t>
            </w:r>
          </w:p>
        </w:tc>
      </w:tr>
    </w:tbl>
    <w:p>
      <w:pPr>
        <w:pStyle w:val="20"/>
        <w:spacing w:after="156" w:afterLines="50"/>
        <w:rPr>
          <w:rFonts w:hAnsi="宋体"/>
          <w:color w:val="auto"/>
          <w:sz w:val="21"/>
          <w:szCs w:val="21"/>
        </w:rPr>
      </w:pPr>
      <w:r>
        <w:rPr>
          <w:rFonts w:hint="eastAsia" w:hAnsi="宋体"/>
          <w:color w:val="auto"/>
          <w:sz w:val="21"/>
          <w:szCs w:val="21"/>
        </w:rPr>
        <w:t xml:space="preserve"> </w:t>
      </w:r>
    </w:p>
    <w:p>
      <w:pPr>
        <w:spacing w:line="360" w:lineRule="auto"/>
        <w:ind w:firstLine="480" w:firstLineChars="200"/>
        <w:rPr>
          <w:rFonts w:hint="default" w:ascii="宋体" w:hAnsi="宋体" w:cs="宋体"/>
          <w:sz w:val="24"/>
          <w:highlight w:val="none"/>
        </w:rPr>
      </w:pPr>
      <w:r>
        <w:rPr>
          <w:rFonts w:hint="eastAsia" w:ascii="宋体" w:hAnsi="宋体" w:cs="宋体"/>
          <w:sz w:val="24"/>
          <w:highlight w:val="none"/>
        </w:rPr>
        <w:t>青岛伟隆阀门股份有限公司（以下简称“公司”）</w:t>
      </w:r>
      <w:r>
        <w:rPr>
          <w:rFonts w:hint="default" w:ascii="宋体" w:hAnsi="宋体" w:cs="宋体"/>
          <w:sz w:val="24"/>
          <w:highlight w:val="none"/>
        </w:rPr>
        <w:t>于</w:t>
      </w:r>
      <w:r>
        <w:rPr>
          <w:rFonts w:hint="eastAsia" w:ascii="宋体" w:hAnsi="宋体" w:cs="宋体"/>
          <w:sz w:val="24"/>
          <w:highlight w:val="none"/>
        </w:rPr>
        <w:t>2</w:t>
      </w:r>
      <w:r>
        <w:rPr>
          <w:rFonts w:hint="default" w:ascii="宋体" w:hAnsi="宋体" w:cs="宋体"/>
          <w:sz w:val="24"/>
          <w:highlight w:val="none"/>
        </w:rPr>
        <w:t>023年1</w:t>
      </w:r>
      <w:r>
        <w:rPr>
          <w:rFonts w:hint="eastAsia" w:ascii="宋体" w:hAnsi="宋体" w:cs="宋体"/>
          <w:sz w:val="24"/>
          <w:highlight w:val="none"/>
          <w:lang w:val="en-US" w:eastAsia="zh-CN"/>
        </w:rPr>
        <w:t>2</w:t>
      </w:r>
      <w:r>
        <w:rPr>
          <w:rFonts w:hint="default" w:ascii="宋体" w:hAnsi="宋体" w:cs="宋体"/>
          <w:sz w:val="24"/>
          <w:highlight w:val="none"/>
        </w:rPr>
        <w:t>月1日收到深圳证券交易所（以下简称“深交所”）出具的《关于受理</w:t>
      </w:r>
      <w:r>
        <w:rPr>
          <w:rFonts w:hint="eastAsia" w:ascii="宋体" w:hAnsi="宋体" w:cs="宋体"/>
          <w:sz w:val="24"/>
          <w:highlight w:val="none"/>
        </w:rPr>
        <w:t>青岛伟隆阀门股份有限公司</w:t>
      </w:r>
      <w:r>
        <w:rPr>
          <w:rFonts w:hint="default" w:ascii="宋体" w:hAnsi="宋体" w:cs="宋体"/>
          <w:sz w:val="24"/>
          <w:highlight w:val="none"/>
        </w:rPr>
        <w:t>向不特定对象发行可转换公司债券申请文件的通知》（深证上审〔2023〕</w:t>
      </w:r>
      <w:r>
        <w:rPr>
          <w:rFonts w:hint="eastAsia" w:ascii="宋体" w:hAnsi="宋体" w:cs="宋体"/>
          <w:sz w:val="24"/>
          <w:highlight w:val="none"/>
          <w:lang w:val="en-US" w:eastAsia="zh-CN"/>
        </w:rPr>
        <w:t>700</w:t>
      </w:r>
      <w:r>
        <w:rPr>
          <w:rFonts w:hint="default" w:ascii="宋体" w:hAnsi="宋体" w:cs="宋体"/>
          <w:sz w:val="24"/>
          <w:highlight w:val="none"/>
        </w:rPr>
        <w:t>号）。深交所对公司报送的向不特定对象发行可转换公司债券的申请文件进行了核对，认为申请文件齐备，决定予以受理。</w:t>
      </w:r>
    </w:p>
    <w:p>
      <w:pPr>
        <w:spacing w:line="360" w:lineRule="auto"/>
        <w:ind w:firstLine="480" w:firstLineChars="200"/>
        <w:rPr>
          <w:rFonts w:hint="default" w:ascii="宋体" w:hAnsi="宋体" w:cs="宋体"/>
          <w:sz w:val="24"/>
        </w:rPr>
      </w:pPr>
      <w:r>
        <w:rPr>
          <w:rFonts w:hint="default" w:ascii="宋体" w:hAnsi="宋体" w:cs="宋体"/>
          <w:sz w:val="24"/>
          <w:highlight w:val="none"/>
        </w:rPr>
        <w:t>公司本次向不特定对象发行可转换公司债券事项尚需深交所审核，并获得中</w:t>
      </w:r>
      <w:r>
        <w:rPr>
          <w:rFonts w:hint="default" w:ascii="宋体" w:hAnsi="宋体" w:cs="宋体"/>
          <w:sz w:val="24"/>
        </w:rPr>
        <w:t>国证券监督管理委员会（以下简称“中国证监会”）作出同意注册的决定后方可实施。</w:t>
      </w:r>
    </w:p>
    <w:p>
      <w:pPr>
        <w:spacing w:line="360" w:lineRule="auto"/>
        <w:ind w:firstLine="420" w:firstLineChars="175"/>
        <w:rPr>
          <w:rFonts w:hint="default" w:ascii="宋体" w:hAnsi="宋体" w:cs="宋体"/>
          <w:sz w:val="24"/>
        </w:rPr>
      </w:pPr>
      <w:r>
        <w:rPr>
          <w:rFonts w:hint="default" w:ascii="宋体" w:hAnsi="宋体" w:cs="宋体"/>
          <w:sz w:val="24"/>
        </w:rPr>
        <w:t>公司本次向不特定对象发行可转换公司债券的事项最终能否通过深交所审核并获得中国证监会作出同意注册的决定及其时间尚存在不确定性。公司将根据该事项的进展情况，按照相关法律法规规定和要求及时履行信息披露义务，敬请广大投资者注意投资风险。</w:t>
      </w:r>
    </w:p>
    <w:p>
      <w:pPr>
        <w:spacing w:line="360" w:lineRule="auto"/>
        <w:ind w:firstLine="420" w:firstLineChars="175"/>
        <w:rPr>
          <w:rFonts w:ascii="宋体" w:hAnsi="宋体" w:cs="宋体"/>
          <w:sz w:val="24"/>
        </w:rPr>
      </w:pPr>
      <w:r>
        <w:rPr>
          <w:rFonts w:hint="eastAsia" w:ascii="宋体" w:hAnsi="宋体" w:cs="宋体"/>
          <w:sz w:val="24"/>
        </w:rPr>
        <w:t>特此公告！</w:t>
      </w:r>
    </w:p>
    <w:p>
      <w:pPr>
        <w:wordWrap w:val="0"/>
        <w:spacing w:after="156" w:afterLines="50" w:line="480" w:lineRule="exact"/>
        <w:ind w:firstLine="4080" w:firstLineChars="1700"/>
        <w:jc w:val="right"/>
        <w:rPr>
          <w:rFonts w:ascii="宋体" w:hAnsi="宋体" w:cs="宋体"/>
          <w:bCs/>
          <w:sz w:val="24"/>
        </w:rPr>
      </w:pPr>
      <w:r>
        <w:rPr>
          <w:rFonts w:hint="eastAsia" w:ascii="宋体" w:hAnsi="宋体" w:cs="宋体"/>
          <w:bCs/>
          <w:sz w:val="24"/>
        </w:rPr>
        <w:t>青岛伟隆阀门股份有限公司董事会</w:t>
      </w:r>
    </w:p>
    <w:p>
      <w:pPr>
        <w:wordWrap w:val="0"/>
        <w:spacing w:after="156" w:afterLines="50" w:line="480" w:lineRule="exact"/>
        <w:ind w:firstLine="4656" w:firstLineChars="1940"/>
        <w:jc w:val="right"/>
        <w:rPr>
          <w:rFonts w:ascii="宋体" w:hAnsi="宋体" w:cs="宋体"/>
          <w:bCs/>
          <w:sz w:val="24"/>
          <w:highlight w:val="none"/>
        </w:rPr>
      </w:pPr>
      <w:r>
        <w:rPr>
          <w:rFonts w:hint="eastAsia" w:ascii="宋体" w:hAnsi="宋体" w:cs="宋体"/>
          <w:bCs/>
          <w:sz w:val="24"/>
          <w:highlight w:val="none"/>
        </w:rPr>
        <w:t>2023年1</w:t>
      </w:r>
      <w:r>
        <w:rPr>
          <w:rFonts w:ascii="宋体" w:hAnsi="宋体" w:cs="宋体"/>
          <w:bCs/>
          <w:sz w:val="24"/>
          <w:highlight w:val="none"/>
        </w:rPr>
        <w:t>2</w:t>
      </w:r>
      <w:r>
        <w:rPr>
          <w:rFonts w:hint="eastAsia" w:ascii="宋体" w:hAnsi="宋体" w:cs="宋体"/>
          <w:bCs/>
          <w:sz w:val="24"/>
          <w:highlight w:val="none"/>
        </w:rPr>
        <w:t>月0</w:t>
      </w:r>
      <w:r>
        <w:rPr>
          <w:rFonts w:hint="eastAsia" w:ascii="宋体" w:hAnsi="宋体" w:cs="宋体"/>
          <w:bCs/>
          <w:sz w:val="24"/>
          <w:highlight w:val="none"/>
          <w:lang w:val="en-US" w:eastAsia="zh-CN"/>
        </w:rPr>
        <w:t>4</w:t>
      </w:r>
      <w:bookmarkStart w:id="0" w:name="_GoBack"/>
      <w:bookmarkEnd w:id="0"/>
      <w:r>
        <w:rPr>
          <w:rFonts w:hint="eastAsia" w:ascii="宋体" w:hAnsi="宋体" w:cs="宋体"/>
          <w:bCs/>
          <w:sz w:val="24"/>
          <w:highlight w:val="none"/>
        </w:rPr>
        <w:t>日</w:t>
      </w: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2NWU1NzA5MWNkYWY5NjgxNjE2NjlhZTA0OWVkMDQifQ=="/>
  </w:docVars>
  <w:rsids>
    <w:rsidRoot w:val="00172A27"/>
    <w:rsid w:val="00006D71"/>
    <w:rsid w:val="00036A0F"/>
    <w:rsid w:val="000A737D"/>
    <w:rsid w:val="000B24C6"/>
    <w:rsid w:val="000B5E59"/>
    <w:rsid w:val="00122F3B"/>
    <w:rsid w:val="00124251"/>
    <w:rsid w:val="00127B66"/>
    <w:rsid w:val="00160622"/>
    <w:rsid w:val="00172A27"/>
    <w:rsid w:val="001975FB"/>
    <w:rsid w:val="001A2A85"/>
    <w:rsid w:val="001B7C22"/>
    <w:rsid w:val="001D3683"/>
    <w:rsid w:val="001E060F"/>
    <w:rsid w:val="00241227"/>
    <w:rsid w:val="00254836"/>
    <w:rsid w:val="00256152"/>
    <w:rsid w:val="00257002"/>
    <w:rsid w:val="002B2AB3"/>
    <w:rsid w:val="002C5929"/>
    <w:rsid w:val="00303FF2"/>
    <w:rsid w:val="00346644"/>
    <w:rsid w:val="00372B23"/>
    <w:rsid w:val="00376A82"/>
    <w:rsid w:val="003977B1"/>
    <w:rsid w:val="003B76F4"/>
    <w:rsid w:val="003B7EF7"/>
    <w:rsid w:val="003E1B9A"/>
    <w:rsid w:val="00411722"/>
    <w:rsid w:val="004464FF"/>
    <w:rsid w:val="00456430"/>
    <w:rsid w:val="00465431"/>
    <w:rsid w:val="00473882"/>
    <w:rsid w:val="00485BB5"/>
    <w:rsid w:val="004873A2"/>
    <w:rsid w:val="004876A3"/>
    <w:rsid w:val="004F449F"/>
    <w:rsid w:val="00521456"/>
    <w:rsid w:val="0054511E"/>
    <w:rsid w:val="00552AAA"/>
    <w:rsid w:val="00563151"/>
    <w:rsid w:val="00572A21"/>
    <w:rsid w:val="00577377"/>
    <w:rsid w:val="005B440A"/>
    <w:rsid w:val="005B79D9"/>
    <w:rsid w:val="005E4235"/>
    <w:rsid w:val="00635E78"/>
    <w:rsid w:val="00664EE6"/>
    <w:rsid w:val="00665BF4"/>
    <w:rsid w:val="00670AD8"/>
    <w:rsid w:val="00674C1A"/>
    <w:rsid w:val="00685BBE"/>
    <w:rsid w:val="006A2F42"/>
    <w:rsid w:val="006A6B6A"/>
    <w:rsid w:val="006E5828"/>
    <w:rsid w:val="006E60F4"/>
    <w:rsid w:val="006F08C0"/>
    <w:rsid w:val="006F1798"/>
    <w:rsid w:val="006F7173"/>
    <w:rsid w:val="0070724C"/>
    <w:rsid w:val="0071091C"/>
    <w:rsid w:val="0076182F"/>
    <w:rsid w:val="00762569"/>
    <w:rsid w:val="00774097"/>
    <w:rsid w:val="0079376C"/>
    <w:rsid w:val="007960CE"/>
    <w:rsid w:val="007A1ED0"/>
    <w:rsid w:val="007B2E5E"/>
    <w:rsid w:val="007E2139"/>
    <w:rsid w:val="007E2DF0"/>
    <w:rsid w:val="007E7709"/>
    <w:rsid w:val="00804C49"/>
    <w:rsid w:val="00831E5A"/>
    <w:rsid w:val="008374C2"/>
    <w:rsid w:val="008672B1"/>
    <w:rsid w:val="008A4239"/>
    <w:rsid w:val="008B450B"/>
    <w:rsid w:val="008E0226"/>
    <w:rsid w:val="008E1379"/>
    <w:rsid w:val="008E2F6F"/>
    <w:rsid w:val="008E7A95"/>
    <w:rsid w:val="008F7262"/>
    <w:rsid w:val="00914250"/>
    <w:rsid w:val="00935587"/>
    <w:rsid w:val="009437D9"/>
    <w:rsid w:val="00954907"/>
    <w:rsid w:val="009549B6"/>
    <w:rsid w:val="00962112"/>
    <w:rsid w:val="009A6EBB"/>
    <w:rsid w:val="009C125A"/>
    <w:rsid w:val="00A03D17"/>
    <w:rsid w:val="00A21AEC"/>
    <w:rsid w:val="00A2795D"/>
    <w:rsid w:val="00A3027F"/>
    <w:rsid w:val="00A62B72"/>
    <w:rsid w:val="00A6584D"/>
    <w:rsid w:val="00A747D4"/>
    <w:rsid w:val="00A82C4E"/>
    <w:rsid w:val="00A84206"/>
    <w:rsid w:val="00A84FD4"/>
    <w:rsid w:val="00A85FDF"/>
    <w:rsid w:val="00AA18D7"/>
    <w:rsid w:val="00B04356"/>
    <w:rsid w:val="00B40396"/>
    <w:rsid w:val="00B74890"/>
    <w:rsid w:val="00B76DF8"/>
    <w:rsid w:val="00B97F4A"/>
    <w:rsid w:val="00BD7411"/>
    <w:rsid w:val="00BF251E"/>
    <w:rsid w:val="00C11A06"/>
    <w:rsid w:val="00C2322C"/>
    <w:rsid w:val="00C27186"/>
    <w:rsid w:val="00C27F10"/>
    <w:rsid w:val="00C44DA2"/>
    <w:rsid w:val="00C641F6"/>
    <w:rsid w:val="00C96B13"/>
    <w:rsid w:val="00CB3B57"/>
    <w:rsid w:val="00CB4AEE"/>
    <w:rsid w:val="00CB664C"/>
    <w:rsid w:val="00CD684E"/>
    <w:rsid w:val="00D013BD"/>
    <w:rsid w:val="00D21914"/>
    <w:rsid w:val="00D272D0"/>
    <w:rsid w:val="00D65A14"/>
    <w:rsid w:val="00D755B9"/>
    <w:rsid w:val="00D828AF"/>
    <w:rsid w:val="00D96A71"/>
    <w:rsid w:val="00DC3FDC"/>
    <w:rsid w:val="00DC4115"/>
    <w:rsid w:val="00DC6A69"/>
    <w:rsid w:val="00E04372"/>
    <w:rsid w:val="00E06FB0"/>
    <w:rsid w:val="00E07973"/>
    <w:rsid w:val="00E10280"/>
    <w:rsid w:val="00E34916"/>
    <w:rsid w:val="00E45713"/>
    <w:rsid w:val="00E52349"/>
    <w:rsid w:val="00E55D47"/>
    <w:rsid w:val="00E93E3B"/>
    <w:rsid w:val="00E9586C"/>
    <w:rsid w:val="00E95872"/>
    <w:rsid w:val="00EC0FC0"/>
    <w:rsid w:val="00ED6B3A"/>
    <w:rsid w:val="00EE1B37"/>
    <w:rsid w:val="00F027F0"/>
    <w:rsid w:val="00F55051"/>
    <w:rsid w:val="00F66C85"/>
    <w:rsid w:val="00F76EA3"/>
    <w:rsid w:val="00FA1664"/>
    <w:rsid w:val="00FA43AF"/>
    <w:rsid w:val="00FF5193"/>
    <w:rsid w:val="00FF6442"/>
    <w:rsid w:val="01A53733"/>
    <w:rsid w:val="02316687"/>
    <w:rsid w:val="02C80FAF"/>
    <w:rsid w:val="03561124"/>
    <w:rsid w:val="077C4D9E"/>
    <w:rsid w:val="0893437B"/>
    <w:rsid w:val="0B3D575C"/>
    <w:rsid w:val="0C37152E"/>
    <w:rsid w:val="0C641AB1"/>
    <w:rsid w:val="0EB80C85"/>
    <w:rsid w:val="102A5457"/>
    <w:rsid w:val="11212166"/>
    <w:rsid w:val="12AF50BB"/>
    <w:rsid w:val="12CB46B8"/>
    <w:rsid w:val="14937C63"/>
    <w:rsid w:val="18F22C7D"/>
    <w:rsid w:val="1B697A59"/>
    <w:rsid w:val="1C034048"/>
    <w:rsid w:val="1CC12E69"/>
    <w:rsid w:val="1DB40C15"/>
    <w:rsid w:val="1EB458DE"/>
    <w:rsid w:val="1ED16490"/>
    <w:rsid w:val="1F874ABE"/>
    <w:rsid w:val="1F8F1A44"/>
    <w:rsid w:val="1FA62962"/>
    <w:rsid w:val="1FC34144"/>
    <w:rsid w:val="20464D04"/>
    <w:rsid w:val="23574633"/>
    <w:rsid w:val="248E3DAD"/>
    <w:rsid w:val="266B11A1"/>
    <w:rsid w:val="26B40C95"/>
    <w:rsid w:val="270B0647"/>
    <w:rsid w:val="277976C4"/>
    <w:rsid w:val="29670FA3"/>
    <w:rsid w:val="2ACE7161"/>
    <w:rsid w:val="2CB8189F"/>
    <w:rsid w:val="30895F3F"/>
    <w:rsid w:val="32E3313B"/>
    <w:rsid w:val="35260C73"/>
    <w:rsid w:val="368172E2"/>
    <w:rsid w:val="37116CC3"/>
    <w:rsid w:val="38660A74"/>
    <w:rsid w:val="3C836BC3"/>
    <w:rsid w:val="3D170D39"/>
    <w:rsid w:val="3F207D97"/>
    <w:rsid w:val="4146140D"/>
    <w:rsid w:val="416A68CA"/>
    <w:rsid w:val="432E3AEA"/>
    <w:rsid w:val="43F3552A"/>
    <w:rsid w:val="46C70AC9"/>
    <w:rsid w:val="47BC5243"/>
    <w:rsid w:val="47D26466"/>
    <w:rsid w:val="48003C27"/>
    <w:rsid w:val="482E71E3"/>
    <w:rsid w:val="4A3F41B7"/>
    <w:rsid w:val="4B4A0964"/>
    <w:rsid w:val="4CC76658"/>
    <w:rsid w:val="4E714B47"/>
    <w:rsid w:val="55E53FF3"/>
    <w:rsid w:val="570E425E"/>
    <w:rsid w:val="58236299"/>
    <w:rsid w:val="58A52693"/>
    <w:rsid w:val="58B266A4"/>
    <w:rsid w:val="58FB2AC1"/>
    <w:rsid w:val="599A6212"/>
    <w:rsid w:val="5A4C4C2B"/>
    <w:rsid w:val="5BAB4D26"/>
    <w:rsid w:val="5E113BD7"/>
    <w:rsid w:val="5E3A0E09"/>
    <w:rsid w:val="5E5E6EB3"/>
    <w:rsid w:val="5E9F5041"/>
    <w:rsid w:val="5FFF6A1A"/>
    <w:rsid w:val="60371BF6"/>
    <w:rsid w:val="603911C4"/>
    <w:rsid w:val="618F680B"/>
    <w:rsid w:val="63784DC3"/>
    <w:rsid w:val="63EC073C"/>
    <w:rsid w:val="65E37735"/>
    <w:rsid w:val="679275B3"/>
    <w:rsid w:val="68953DB9"/>
    <w:rsid w:val="68E9239B"/>
    <w:rsid w:val="692844CB"/>
    <w:rsid w:val="69A949EA"/>
    <w:rsid w:val="6D300490"/>
    <w:rsid w:val="6F5A2D18"/>
    <w:rsid w:val="70116B8D"/>
    <w:rsid w:val="70134ABB"/>
    <w:rsid w:val="71723A66"/>
    <w:rsid w:val="71B75E95"/>
    <w:rsid w:val="73160199"/>
    <w:rsid w:val="751F1964"/>
    <w:rsid w:val="753875CC"/>
    <w:rsid w:val="78770B45"/>
    <w:rsid w:val="7BEA05C4"/>
    <w:rsid w:val="7DC91FB4"/>
    <w:rsid w:val="7E2B5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Body Text"/>
    <w:basedOn w:val="1"/>
    <w:qFormat/>
    <w:uiPriority w:val="0"/>
    <w:pPr>
      <w:jc w:val="center"/>
    </w:pPr>
    <w:rPr>
      <w:rFonts w:eastAsia="黑体"/>
      <w:sz w:val="32"/>
    </w:rPr>
  </w:style>
  <w:style w:type="paragraph" w:styleId="4">
    <w:name w:val="Date"/>
    <w:basedOn w:val="1"/>
    <w:next w:val="1"/>
    <w:link w:val="14"/>
    <w:qFormat/>
    <w:uiPriority w:val="0"/>
    <w:pPr>
      <w:ind w:left="100" w:leftChars="2500"/>
    </w:pPr>
  </w:style>
  <w:style w:type="paragraph" w:styleId="5">
    <w:name w:val="Balloon Text"/>
    <w:basedOn w:val="1"/>
    <w:qFormat/>
    <w:uiPriority w:val="0"/>
    <w:rPr>
      <w:sz w:val="18"/>
      <w:szCs w:val="18"/>
    </w:rPr>
  </w:style>
  <w:style w:type="paragraph" w:styleId="6">
    <w:name w:val="footer"/>
    <w:basedOn w:val="1"/>
    <w:link w:val="15"/>
    <w:qFormat/>
    <w:uiPriority w:val="0"/>
    <w:pPr>
      <w:tabs>
        <w:tab w:val="center" w:pos="4153"/>
        <w:tab w:val="right" w:pos="8306"/>
      </w:tabs>
      <w:snapToGrid w:val="0"/>
      <w:jc w:val="left"/>
    </w:pPr>
    <w:rPr>
      <w:kern w:val="0"/>
      <w:sz w:val="18"/>
      <w:szCs w:val="18"/>
    </w:rPr>
  </w:style>
  <w:style w:type="paragraph" w:styleId="7">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2"/>
    <w:next w:val="2"/>
    <w:link w:val="17"/>
    <w:qFormat/>
    <w:uiPriority w:val="0"/>
    <w:rPr>
      <w:b/>
      <w:bCs/>
    </w:rPr>
  </w:style>
  <w:style w:type="character" w:styleId="11">
    <w:name w:val="page number"/>
    <w:basedOn w:val="10"/>
    <w:qFormat/>
    <w:uiPriority w:val="0"/>
  </w:style>
  <w:style w:type="character" w:styleId="12">
    <w:name w:val="annotation reference"/>
    <w:qFormat/>
    <w:uiPriority w:val="0"/>
    <w:rPr>
      <w:sz w:val="21"/>
      <w:szCs w:val="21"/>
    </w:rPr>
  </w:style>
  <w:style w:type="character" w:customStyle="1" w:styleId="13">
    <w:name w:val="批注文字 字符"/>
    <w:link w:val="2"/>
    <w:qFormat/>
    <w:uiPriority w:val="0"/>
    <w:rPr>
      <w:rFonts w:ascii="Times New Roman" w:hAnsi="Times New Roman"/>
      <w:kern w:val="2"/>
      <w:sz w:val="21"/>
      <w:szCs w:val="24"/>
    </w:rPr>
  </w:style>
  <w:style w:type="character" w:customStyle="1" w:styleId="14">
    <w:name w:val="日期 字符"/>
    <w:basedOn w:val="10"/>
    <w:link w:val="4"/>
    <w:qFormat/>
    <w:uiPriority w:val="0"/>
    <w:rPr>
      <w:rFonts w:ascii="Times New Roman" w:hAnsi="Times New Roman"/>
      <w:kern w:val="2"/>
      <w:sz w:val="21"/>
      <w:szCs w:val="24"/>
    </w:rPr>
  </w:style>
  <w:style w:type="character" w:customStyle="1" w:styleId="15">
    <w:name w:val="页脚 字符"/>
    <w:link w:val="6"/>
    <w:qFormat/>
    <w:uiPriority w:val="0"/>
    <w:rPr>
      <w:rFonts w:ascii="Times New Roman" w:hAnsi="Times New Roman" w:eastAsia="宋体" w:cs="Times New Roman"/>
      <w:sz w:val="18"/>
      <w:szCs w:val="18"/>
    </w:rPr>
  </w:style>
  <w:style w:type="character" w:customStyle="1" w:styleId="16">
    <w:name w:val="页眉 字符"/>
    <w:link w:val="7"/>
    <w:qFormat/>
    <w:uiPriority w:val="99"/>
    <w:rPr>
      <w:rFonts w:ascii="Times New Roman" w:hAnsi="Times New Roman"/>
      <w:kern w:val="2"/>
      <w:sz w:val="18"/>
      <w:szCs w:val="18"/>
    </w:rPr>
  </w:style>
  <w:style w:type="character" w:customStyle="1" w:styleId="17">
    <w:name w:val="批注主题 字符"/>
    <w:link w:val="8"/>
    <w:qFormat/>
    <w:uiPriority w:val="0"/>
    <w:rPr>
      <w:rFonts w:ascii="Times New Roman" w:hAnsi="Times New Roman"/>
      <w:b/>
      <w:bCs/>
      <w:kern w:val="2"/>
      <w:sz w:val="21"/>
      <w:szCs w:val="24"/>
    </w:rPr>
  </w:style>
  <w:style w:type="paragraph" w:customStyle="1" w:styleId="18">
    <w:name w:val="默认段落字体 Para Char Char Char Char Char Char Char"/>
    <w:basedOn w:val="1"/>
    <w:qFormat/>
    <w:uiPriority w:val="0"/>
    <w:pPr>
      <w:tabs>
        <w:tab w:val="left" w:pos="4665"/>
        <w:tab w:val="left" w:pos="8970"/>
      </w:tabs>
      <w:ind w:firstLine="400"/>
    </w:pPr>
    <w:rPr>
      <w:rFonts w:ascii="Tahoma" w:hAnsi="Tahoma"/>
      <w:sz w:val="24"/>
      <w:szCs w:val="20"/>
    </w:rPr>
  </w:style>
  <w:style w:type="paragraph" w:customStyle="1" w:styleId="19">
    <w:name w:val="p0"/>
    <w:basedOn w:val="1"/>
    <w:qFormat/>
    <w:uiPriority w:val="0"/>
    <w:pPr>
      <w:widowControl/>
      <w:jc w:val="left"/>
    </w:pPr>
    <w:rPr>
      <w:kern w:val="0"/>
      <w:szCs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1">
    <w:name w:val="p15"/>
    <w:basedOn w:val="1"/>
    <w:qFormat/>
    <w:uiPriority w:val="0"/>
    <w:pPr>
      <w:widowControl/>
      <w:spacing w:after="120"/>
    </w:pPr>
    <w:rPr>
      <w:rFonts w:ascii="宋体" w:hAnsi="宋体" w:cs="宋体"/>
      <w:kern w:val="0"/>
      <w:szCs w:val="21"/>
    </w:rPr>
  </w:style>
  <w:style w:type="paragraph" w:customStyle="1" w:styleId="22">
    <w:name w:val="Char"/>
    <w:basedOn w:val="1"/>
    <w:qFormat/>
    <w:uiPriority w:val="0"/>
    <w:pPr>
      <w:tabs>
        <w:tab w:val="left" w:pos="360"/>
      </w:tabs>
    </w:pPr>
    <w:rPr>
      <w:sz w:val="24"/>
    </w:rPr>
  </w:style>
  <w:style w:type="paragraph" w:customStyle="1" w:styleId="23">
    <w:name w:val="Char2 Char Char Char Char Char Char"/>
    <w:basedOn w:val="1"/>
    <w:qFormat/>
    <w:uiPriority w:val="0"/>
    <w:pPr>
      <w:widowControl/>
      <w:spacing w:after="160" w:line="240" w:lineRule="exact"/>
      <w:jc w:val="left"/>
    </w:pPr>
    <w:rPr>
      <w:kern w:val="0"/>
      <w:sz w:val="20"/>
      <w:szCs w:val="20"/>
    </w:rPr>
  </w:style>
  <w:style w:type="paragraph" w:customStyle="1" w:styleId="24">
    <w:name w:val="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styleId="25">
    <w:name w:val="List Paragraph"/>
    <w:basedOn w:val="1"/>
    <w:qFormat/>
    <w:uiPriority w:val="99"/>
    <w:pPr>
      <w:ind w:firstLine="420"/>
    </w:pPr>
  </w:style>
  <w:style w:type="character" w:customStyle="1" w:styleId="26">
    <w:name w:val="15"/>
    <w:basedOn w:val="10"/>
    <w:qFormat/>
    <w:uiPriority w:val="0"/>
    <w:rPr>
      <w:rFonts w:hint="default" w:ascii="Times New Roman" w:hAnsi="Times New Roman" w:cs="Times New Roman"/>
    </w:rPr>
  </w:style>
  <w:style w:type="character" w:customStyle="1" w:styleId="27">
    <w:name w:val="10"/>
    <w:basedOn w:val="10"/>
    <w:qFormat/>
    <w:uiPriority w:val="0"/>
    <w:rPr>
      <w:rFonts w:hint="default" w:ascii="Times New Roman" w:hAnsi="Times New Roman" w:cs="Times New Roman"/>
    </w:rPr>
  </w:style>
  <w:style w:type="paragraph" w:customStyle="1" w:styleId="28">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183</Words>
  <Characters>1044</Characters>
  <Lines>8</Lines>
  <Paragraphs>2</Paragraphs>
  <TotalTime>6</TotalTime>
  <ScaleCrop>false</ScaleCrop>
  <LinksUpToDate>false</LinksUpToDate>
  <CharactersWithSpaces>1225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2010-01-30T03:11:00Z</dcterms:created>
  <dc:creator>lkp</dc:creator>
  <cp:lastModifiedBy>zhao</cp:lastModifiedBy>
  <cp:lastPrinted>2009-07-31T05:57:00Z</cp:lastPrinted>
  <dcterms:modified xsi:type="dcterms:W3CDTF">2023-12-02T01:22:57Z</dcterms:modified>
  <dc:title>股份有限公司</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5E60126F179E44F19D047B8A4545140F_13</vt:lpwstr>
  </property>
</Properties>
</file>