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/>
          <w:color w:val="auto"/>
          <w:lang w:val="en-US"/>
        </w:rPr>
      </w:pPr>
      <w:r>
        <w:rPr>
          <w:rFonts w:hint="eastAsia"/>
          <w:color w:val="auto"/>
        </w:rPr>
        <w:t>证券代码： 002871                证券简称： 伟隆股份               公告编号： 202</w:t>
      </w:r>
      <w:r>
        <w:rPr>
          <w:color w:val="auto"/>
        </w:rPr>
        <w:t>3</w:t>
      </w:r>
      <w:r>
        <w:rPr>
          <w:rFonts w:hint="eastAsia"/>
          <w:color w:val="auto"/>
        </w:rPr>
        <w:t>-0</w:t>
      </w:r>
      <w:r>
        <w:rPr>
          <w:rFonts w:hint="default"/>
          <w:color w:val="auto"/>
          <w:lang w:val="en-US"/>
        </w:rPr>
        <w:t>80</w:t>
      </w:r>
    </w:p>
    <w:p>
      <w:pPr>
        <w:spacing w:line="220" w:lineRule="atLeast"/>
        <w:ind w:firstLine="541" w:firstLineChars="193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青岛伟隆阀门股份有限公司</w:t>
      </w:r>
    </w:p>
    <w:p>
      <w:pPr>
        <w:spacing w:line="220" w:lineRule="atLeast"/>
        <w:ind w:firstLine="541" w:firstLineChars="193"/>
        <w:jc w:val="center"/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关于公司转让控股子公司股权完成工商变更的进展公告</w:t>
      </w: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64" w:type="dxa"/>
          </w:tcPr>
          <w:p>
            <w:pPr>
              <w:spacing w:after="0" w:line="360" w:lineRule="exact"/>
              <w:ind w:firstLine="424" w:firstLineChars="193"/>
              <w:rPr>
                <w:b/>
                <w:color w:val="auto"/>
              </w:rPr>
            </w:pPr>
            <w:r>
              <w:rPr>
                <w:rFonts w:hint="eastAsia" w:hAnsi="Times New Roman"/>
                <w:color w:val="auto"/>
                <w:szCs w:val="23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spacing w:after="0" w:line="360" w:lineRule="exact"/>
        <w:ind w:firstLine="38" w:firstLineChars="193"/>
        <w:rPr>
          <w:color w:val="auto"/>
          <w:sz w:val="2"/>
          <w:szCs w:val="2"/>
        </w:rPr>
      </w:pPr>
    </w:p>
    <w:p>
      <w:pPr>
        <w:pStyle w:val="13"/>
        <w:spacing w:afterLines="50" w:line="360" w:lineRule="auto"/>
        <w:ind w:firstLine="465" w:firstLineChars="193"/>
        <w:rPr>
          <w:rFonts w:hint="eastAsia"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>一、概述</w:t>
      </w:r>
    </w:p>
    <w:p>
      <w:pPr>
        <w:pStyle w:val="13"/>
        <w:spacing w:afterLines="50" w:line="360" w:lineRule="auto"/>
        <w:ind w:firstLine="463" w:firstLineChars="193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青岛伟隆阀门股份有限公司（以下简称“公司”）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  <w:lang w:val="en-US" w:eastAsia="zh-CN" w:bidi="ar-SA"/>
        </w:rPr>
        <w:t>为聚焦主业，实现资源合理配置，长远发展的需要</w:t>
      </w:r>
      <w:r>
        <w:rPr>
          <w:rFonts w:hint="eastAsia" w:asciiTheme="minorEastAsia" w:hAnsiTheme="minorEastAsia" w:eastAsiaTheme="minorEastAsia"/>
          <w:color w:val="auto"/>
        </w:rPr>
        <w:t>。于2023年</w:t>
      </w: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11</w:t>
      </w:r>
      <w:r>
        <w:rPr>
          <w:rFonts w:hint="eastAsia" w:asciiTheme="minorEastAsia" w:hAnsiTheme="minorEastAsia" w:eastAsiaTheme="minorEastAsia"/>
        </w:rPr>
        <w:t>日</w:t>
      </w:r>
      <w:r>
        <w:rPr>
          <w:rFonts w:hint="eastAsia" w:asciiTheme="minorEastAsia" w:hAnsiTheme="minorEastAsia" w:eastAsiaTheme="minorEastAsia"/>
          <w:color w:val="auto"/>
        </w:rPr>
        <w:t>召开</w:t>
      </w:r>
      <w:r>
        <w:rPr>
          <w:rFonts w:hint="eastAsia" w:asciiTheme="minorEastAsia" w:hAnsiTheme="minorEastAsia" w:eastAsiaTheme="minorEastAsia"/>
        </w:rPr>
        <w:t>第四届董事会第二十</w:t>
      </w:r>
      <w:r>
        <w:rPr>
          <w:rFonts w:hint="eastAsia" w:asciiTheme="minorEastAsia" w:hAnsiTheme="minorEastAsia" w:eastAsiaTheme="minorEastAsia"/>
          <w:lang w:eastAsia="zh-CN"/>
        </w:rPr>
        <w:t>四</w:t>
      </w:r>
      <w:r>
        <w:rPr>
          <w:rFonts w:hint="eastAsia" w:asciiTheme="minorEastAsia" w:hAnsiTheme="minorEastAsia" w:eastAsiaTheme="minorEastAsia"/>
        </w:rPr>
        <w:t>次会</w:t>
      </w:r>
      <w:r>
        <w:rPr>
          <w:rFonts w:hint="eastAsia" w:asciiTheme="minorEastAsia" w:hAnsiTheme="minorEastAsia" w:eastAsiaTheme="minorEastAsia"/>
          <w:color w:val="auto"/>
        </w:rPr>
        <w:t>，审议通过了</w:t>
      </w:r>
      <w:r>
        <w:rPr>
          <w:rFonts w:hint="eastAsia" w:asciiTheme="minorEastAsia" w:hAnsiTheme="minorEastAsia" w:eastAsiaTheme="minorEastAsia"/>
        </w:rPr>
        <w:t>《关于公司转让控股子公司股权的</w:t>
      </w:r>
      <w:r>
        <w:rPr>
          <w:rFonts w:hint="eastAsia" w:asciiTheme="minorEastAsia" w:hAnsiTheme="minorEastAsia" w:eastAsiaTheme="minorEastAsia"/>
          <w:lang w:eastAsia="zh-CN"/>
        </w:rPr>
        <w:t>议案</w:t>
      </w:r>
      <w:r>
        <w:rPr>
          <w:rFonts w:hint="eastAsia" w:asciiTheme="minorEastAsia" w:hAnsiTheme="minorEastAsia" w:eastAsiaTheme="minorEastAsia"/>
        </w:rPr>
        <w:t>》</w:t>
      </w:r>
      <w:r>
        <w:rPr>
          <w:rFonts w:hint="eastAsia" w:asciiTheme="minorEastAsia" w:hAnsiTheme="minorEastAsia" w:eastAsiaTheme="minorEastAsia"/>
          <w:color w:val="auto"/>
        </w:rPr>
        <w:t>，同意公司</w:t>
      </w:r>
      <w:r>
        <w:rPr>
          <w:rFonts w:hint="eastAsia" w:asciiTheme="minorEastAsia" w:hAnsiTheme="minorEastAsia" w:eastAsiaTheme="minorEastAsia"/>
        </w:rPr>
        <w:t>以</w:t>
      </w:r>
      <w:r>
        <w:rPr>
          <w:rFonts w:hint="eastAsia" w:asciiTheme="minorEastAsia" w:hAnsiTheme="minorEastAsia" w:eastAsiaTheme="minorEastAsia"/>
          <w:lang w:eastAsia="zh-CN"/>
        </w:rPr>
        <w:t>299.8万元的价格将持有的青岛伟隆海洋科技有限公司（以下简称“海洋科技</w:t>
      </w:r>
      <w:r>
        <w:rPr>
          <w:rFonts w:hint="eastAsia" w:asciiTheme="minorEastAsia" w:hAnsiTheme="minorEastAsia" w:eastAsiaTheme="minorEastAsia"/>
        </w:rPr>
        <w:t>”）59.96%的股权转让给青岛禹航新能源有限公司（以下简称“禹航新能源”），转让完成后，公司将不再持有</w:t>
      </w:r>
      <w:r>
        <w:rPr>
          <w:rFonts w:hint="eastAsia" w:asciiTheme="minorEastAsia" w:hAnsiTheme="minorEastAsia" w:eastAsiaTheme="minorEastAsia"/>
          <w:lang w:eastAsia="zh-CN"/>
        </w:rPr>
        <w:t>海洋科技</w:t>
      </w:r>
      <w:r>
        <w:rPr>
          <w:rFonts w:hint="eastAsia" w:asciiTheme="minorEastAsia" w:hAnsiTheme="minorEastAsia" w:eastAsiaTheme="minorEastAsia"/>
        </w:rPr>
        <w:t>的股权，禹航新能源将持有</w:t>
      </w:r>
      <w:r>
        <w:rPr>
          <w:rFonts w:hint="eastAsia" w:asciiTheme="minorEastAsia" w:hAnsiTheme="minorEastAsia" w:eastAsiaTheme="minorEastAsia"/>
          <w:lang w:eastAsia="zh-CN"/>
        </w:rPr>
        <w:t>海洋科技</w:t>
      </w:r>
      <w:r>
        <w:rPr>
          <w:rFonts w:hint="eastAsia" w:asciiTheme="minorEastAsia" w:hAnsiTheme="minorEastAsia" w:eastAsiaTheme="minorEastAsia"/>
        </w:rPr>
        <w:t>100%股权</w:t>
      </w:r>
      <w:r>
        <w:rPr>
          <w:rFonts w:hint="eastAsia" w:asciiTheme="minorEastAsia" w:hAnsiTheme="minorEastAsia" w:eastAsiaTheme="minorEastAsia"/>
          <w:color w:val="auto"/>
        </w:rPr>
        <w:t>。具体内容详见公司于2023年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</w:rPr>
        <w:t>月1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</w:rPr>
        <w:t>日披露的《关于公司转让控股子公司股权的公告》（公告编号：2023-0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78</w:t>
      </w:r>
      <w:r>
        <w:rPr>
          <w:rFonts w:hint="eastAsia" w:asciiTheme="minorEastAsia" w:hAnsiTheme="minorEastAsia" w:eastAsiaTheme="minorEastAsia"/>
          <w:color w:val="auto"/>
        </w:rPr>
        <w:t>）。</w:t>
      </w:r>
    </w:p>
    <w:p>
      <w:pPr>
        <w:pStyle w:val="13"/>
        <w:spacing w:afterLines="50" w:line="360" w:lineRule="auto"/>
        <w:ind w:firstLine="465" w:firstLineChars="193"/>
        <w:rPr>
          <w:rFonts w:hint="eastAsia"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>二、 进展情况</w:t>
      </w:r>
    </w:p>
    <w:p>
      <w:pPr>
        <w:pStyle w:val="13"/>
        <w:spacing w:afterLines="50" w:line="360" w:lineRule="auto"/>
        <w:ind w:firstLine="463" w:firstLineChars="193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海洋科技已于近日完成工商变更登记手续，并取得青岛市城阳区行政审批服务局颁发的《营业执照》。相关内容如下：</w:t>
      </w:r>
    </w:p>
    <w:p>
      <w:pPr>
        <w:pStyle w:val="13"/>
        <w:spacing w:afterLines="50" w:line="360" w:lineRule="auto"/>
        <w:ind w:firstLine="463" w:firstLineChars="193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公司名称：青岛伟隆海洋科技有限公司</w:t>
      </w:r>
    </w:p>
    <w:p>
      <w:pPr>
        <w:pStyle w:val="13"/>
        <w:spacing w:afterLines="50" w:line="360" w:lineRule="auto"/>
        <w:ind w:firstLine="463" w:firstLineChars="193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公司类型：有限公司</w:t>
      </w:r>
    </w:p>
    <w:p>
      <w:pPr>
        <w:pStyle w:val="13"/>
        <w:spacing w:afterLines="50" w:line="360" w:lineRule="auto"/>
        <w:ind w:firstLine="463" w:firstLineChars="193"/>
        <w:rPr>
          <w:rFonts w:hint="eastAsia"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</w:rPr>
        <w:t>法定代表人：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张军</w:t>
      </w:r>
    </w:p>
    <w:p>
      <w:pPr>
        <w:pStyle w:val="13"/>
        <w:spacing w:afterLines="50" w:line="360" w:lineRule="auto"/>
        <w:ind w:firstLine="463" w:firstLineChars="193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注册资本：伍佰万元整</w:t>
      </w:r>
    </w:p>
    <w:p>
      <w:pPr>
        <w:pStyle w:val="13"/>
        <w:spacing w:afterLines="50" w:line="360" w:lineRule="auto"/>
        <w:ind w:firstLine="463" w:firstLineChars="193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成立日期：2014年11月25日</w:t>
      </w:r>
    </w:p>
    <w:p>
      <w:pPr>
        <w:pStyle w:val="13"/>
        <w:spacing w:afterLines="50" w:line="360" w:lineRule="auto"/>
        <w:ind w:firstLine="463" w:firstLineChars="193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公司住所：山东省青岛市高新区春阳路789号</w:t>
      </w:r>
    </w:p>
    <w:p>
      <w:pPr>
        <w:pStyle w:val="13"/>
        <w:ind w:firstLine="480" w:firstLineChars="2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经营范围：一般项目：技术服务、技术开发、技术咨询、技术交流、技术转让、技术推广；海洋环境监测与探测装备制造；海洋工程关键配套系统开发；海洋工程装备制造；海上风电相关系统研发；雷达及配套设备制造；雷达、无线电导航设备专业修理；海洋环境服务；气象信息服务；5G通信技术服务；卫星通信服务；卫星导航服务；卫星技术综合应用系统集成；卫星移动通信终端销售；电子测量仪器制造；导航、测绘、气象及海洋专用仪器制造；航标器材及相关装置制造；信息安全设备制造；环境保护专用设备制造；网络与信息安全软件开发；互联网数据服务；计算机软硬件及辅助设备批发；智能控制系统集成；集成电路制造；信息系统集成服务；货物进出口；技术进出口；船舶租赁；光电子器件制造；软件开发；船舶拖带服务；电子元器件制造；集成电路芯片设计及服务；智能无人飞行器制造。（除依法须经批准的项目外，凭营业执照依法自主开展经营活动）许可项目：互联网信息服务。（依法须经批准的项目，经相关部门批准后方可开展经营活动，具体经营项目以相关部门批准文件或许可证件为准）</w:t>
      </w:r>
    </w:p>
    <w:p>
      <w:pPr>
        <w:pStyle w:val="13"/>
        <w:ind w:firstLine="480" w:firstLineChars="200"/>
        <w:rPr>
          <w:rFonts w:hint="eastAsia" w:asciiTheme="minorEastAsia" w:hAnsiTheme="minorEastAsia" w:eastAsiaTheme="minorEastAsia"/>
          <w:color w:val="auto"/>
        </w:rPr>
      </w:pPr>
    </w:p>
    <w:p>
      <w:pPr>
        <w:pStyle w:val="13"/>
        <w:ind w:firstLine="480" w:firstLineChars="200"/>
        <w:rPr>
          <w:rFonts w:asciiTheme="minorEastAsia" w:hAnsiTheme="minorEastAsia" w:eastAsiaTheme="minorEastAsia"/>
          <w:color w:val="auto"/>
        </w:rPr>
      </w:pPr>
    </w:p>
    <w:p>
      <w:pPr>
        <w:pStyle w:val="13"/>
        <w:numPr>
          <w:ilvl w:val="0"/>
          <w:numId w:val="1"/>
        </w:numPr>
        <w:spacing w:afterLines="50" w:line="360" w:lineRule="auto"/>
        <w:ind w:firstLine="465" w:firstLineChars="193"/>
        <w:rPr>
          <w:rFonts w:asciiTheme="minorEastAsia" w:hAnsiTheme="minorEastAsia" w:eastAsia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/>
          <w:b/>
          <w:bCs/>
          <w:color w:val="auto"/>
        </w:rPr>
        <w:t>备查文件</w:t>
      </w:r>
    </w:p>
    <w:p>
      <w:pPr>
        <w:pStyle w:val="13"/>
        <w:spacing w:afterLines="50" w:line="360" w:lineRule="auto"/>
        <w:ind w:firstLine="463" w:firstLineChars="193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《青岛伟隆海洋科技有限公司营业执照》</w:t>
      </w:r>
    </w:p>
    <w:p>
      <w:pPr>
        <w:pStyle w:val="13"/>
        <w:ind w:firstLine="463" w:firstLineChars="193"/>
        <w:rPr>
          <w:rFonts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 xml:space="preserve">特此公告。  </w:t>
      </w:r>
    </w:p>
    <w:p>
      <w:pPr>
        <w:pStyle w:val="13"/>
        <w:ind w:firstLine="463" w:firstLineChars="193"/>
        <w:rPr>
          <w:rFonts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 xml:space="preserve">                                      青岛伟隆阀门股份有限公司</w:t>
      </w:r>
    </w:p>
    <w:p>
      <w:pPr>
        <w:pStyle w:val="13"/>
        <w:wordWrap w:val="0"/>
        <w:ind w:firstLine="463" w:firstLineChars="193"/>
        <w:jc w:val="right"/>
        <w:rPr>
          <w:rFonts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董事会</w:t>
      </w:r>
      <w:r>
        <w:rPr>
          <w:rFonts w:hint="eastAsia" w:asciiTheme="minorEastAsia" w:hAnsiTheme="minorEastAsia" w:eastAsiaTheme="minorEastAsia"/>
          <w:color w:val="auto"/>
        </w:rPr>
        <w:t xml:space="preserve">         </w:t>
      </w:r>
    </w:p>
    <w:p>
      <w:pPr>
        <w:pStyle w:val="13"/>
        <w:wordWrap w:val="0"/>
        <w:ind w:firstLine="463" w:firstLineChars="193"/>
        <w:jc w:val="right"/>
        <w:rPr>
          <w:rFonts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20</w:t>
      </w:r>
      <w:r>
        <w:rPr>
          <w:rFonts w:hint="eastAsia" w:asciiTheme="minorEastAsia" w:hAnsiTheme="minorEastAsia" w:eastAsiaTheme="minorEastAsia"/>
          <w:color w:val="auto"/>
        </w:rPr>
        <w:t>23</w:t>
      </w:r>
      <w:r>
        <w:rPr>
          <w:rFonts w:asciiTheme="minorEastAsia" w:hAnsiTheme="minorEastAsia" w:eastAsiaTheme="minorEastAsia"/>
          <w:color w:val="auto"/>
        </w:rPr>
        <w:t>年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8</w:t>
      </w:r>
      <w:r>
        <w:rPr>
          <w:rFonts w:asciiTheme="minorEastAsia" w:hAnsiTheme="minorEastAsia" w:eastAsiaTheme="minorEastAsia"/>
          <w:color w:val="auto"/>
        </w:rPr>
        <w:t>月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1</w:t>
      </w:r>
      <w:r>
        <w:rPr>
          <w:rFonts w:hint="default" w:asciiTheme="minorEastAsia" w:hAnsiTheme="minorEastAsia" w:eastAsiaTheme="minorEastAsia"/>
          <w:color w:val="auto"/>
          <w:lang w:val="en-US" w:eastAsia="zh-CN"/>
        </w:rPr>
        <w:t>9</w:t>
      </w:r>
      <w:bookmarkStart w:id="0" w:name="_GoBack"/>
      <w:bookmarkEnd w:id="0"/>
      <w:r>
        <w:rPr>
          <w:rFonts w:asciiTheme="minorEastAsia" w:hAnsiTheme="minorEastAsia" w:eastAsiaTheme="minorEastAsia"/>
          <w:color w:val="auto"/>
        </w:rPr>
        <w:t>日</w:t>
      </w:r>
      <w:r>
        <w:rPr>
          <w:rFonts w:hint="eastAsia" w:asciiTheme="minorEastAsia" w:hAnsiTheme="minorEastAsia" w:eastAsiaTheme="minorEastAsia"/>
          <w:color w:val="auto"/>
        </w:rPr>
        <w:t xml:space="preserve">    </w:t>
      </w:r>
      <w:r>
        <w:rPr>
          <w:rFonts w:hint="eastAsia" w:asciiTheme="minorEastAsia" w:hAnsiTheme="minorEastAsia" w:eastAsiaTheme="minorEastAsia" w:cstheme="minorBidi"/>
          <w:color w:val="auto"/>
        </w:rPr>
        <w:t xml:space="preserve">  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3980"/>
    <w:multiLevelType w:val="singleLevel"/>
    <w:tmpl w:val="1590398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172A27"/>
    <w:rsid w:val="0001374E"/>
    <w:rsid w:val="00023001"/>
    <w:rsid w:val="00024841"/>
    <w:rsid w:val="00030346"/>
    <w:rsid w:val="000325AD"/>
    <w:rsid w:val="000345B8"/>
    <w:rsid w:val="00056785"/>
    <w:rsid w:val="0006570E"/>
    <w:rsid w:val="00070CAF"/>
    <w:rsid w:val="000855A3"/>
    <w:rsid w:val="000A66E4"/>
    <w:rsid w:val="000B4C07"/>
    <w:rsid w:val="000C0F29"/>
    <w:rsid w:val="000C49C0"/>
    <w:rsid w:val="000D23EF"/>
    <w:rsid w:val="000D42E7"/>
    <w:rsid w:val="000E492D"/>
    <w:rsid w:val="000E63D2"/>
    <w:rsid w:val="0010106E"/>
    <w:rsid w:val="00102917"/>
    <w:rsid w:val="001129D6"/>
    <w:rsid w:val="0011719B"/>
    <w:rsid w:val="00142710"/>
    <w:rsid w:val="0015634D"/>
    <w:rsid w:val="00171677"/>
    <w:rsid w:val="00172A27"/>
    <w:rsid w:val="0018787F"/>
    <w:rsid w:val="001B6E10"/>
    <w:rsid w:val="001E339B"/>
    <w:rsid w:val="001E3C94"/>
    <w:rsid w:val="00204F5D"/>
    <w:rsid w:val="00211BA6"/>
    <w:rsid w:val="00223902"/>
    <w:rsid w:val="00232046"/>
    <w:rsid w:val="002335E5"/>
    <w:rsid w:val="00234CEA"/>
    <w:rsid w:val="00253991"/>
    <w:rsid w:val="002820AD"/>
    <w:rsid w:val="002A0A6F"/>
    <w:rsid w:val="002B0EC0"/>
    <w:rsid w:val="002B7DFD"/>
    <w:rsid w:val="002C652A"/>
    <w:rsid w:val="002D4223"/>
    <w:rsid w:val="002D450F"/>
    <w:rsid w:val="002F448C"/>
    <w:rsid w:val="002F4B8B"/>
    <w:rsid w:val="00303D7E"/>
    <w:rsid w:val="00313462"/>
    <w:rsid w:val="003211A6"/>
    <w:rsid w:val="00321C78"/>
    <w:rsid w:val="00323B43"/>
    <w:rsid w:val="00334C1D"/>
    <w:rsid w:val="0033568F"/>
    <w:rsid w:val="00342D94"/>
    <w:rsid w:val="00363F91"/>
    <w:rsid w:val="00374BE3"/>
    <w:rsid w:val="003917EB"/>
    <w:rsid w:val="003D2CF5"/>
    <w:rsid w:val="003D37D8"/>
    <w:rsid w:val="003D5916"/>
    <w:rsid w:val="003E0A95"/>
    <w:rsid w:val="003E1DD7"/>
    <w:rsid w:val="004030F1"/>
    <w:rsid w:val="00404E78"/>
    <w:rsid w:val="004126A9"/>
    <w:rsid w:val="00423843"/>
    <w:rsid w:val="00426133"/>
    <w:rsid w:val="00426C7A"/>
    <w:rsid w:val="00430EA5"/>
    <w:rsid w:val="004358AB"/>
    <w:rsid w:val="00436CDD"/>
    <w:rsid w:val="00454800"/>
    <w:rsid w:val="00455AE8"/>
    <w:rsid w:val="00482ABF"/>
    <w:rsid w:val="004C2B00"/>
    <w:rsid w:val="004D2B38"/>
    <w:rsid w:val="004D6E5B"/>
    <w:rsid w:val="004E0E9B"/>
    <w:rsid w:val="004E7ECC"/>
    <w:rsid w:val="00511492"/>
    <w:rsid w:val="005148F9"/>
    <w:rsid w:val="00530C86"/>
    <w:rsid w:val="00531165"/>
    <w:rsid w:val="0053243B"/>
    <w:rsid w:val="005503AF"/>
    <w:rsid w:val="00577E4F"/>
    <w:rsid w:val="0058033D"/>
    <w:rsid w:val="00582C72"/>
    <w:rsid w:val="00584226"/>
    <w:rsid w:val="0058453E"/>
    <w:rsid w:val="00597EB0"/>
    <w:rsid w:val="005B10A7"/>
    <w:rsid w:val="005B35A8"/>
    <w:rsid w:val="005B7387"/>
    <w:rsid w:val="005C040F"/>
    <w:rsid w:val="005D1FD2"/>
    <w:rsid w:val="005E5324"/>
    <w:rsid w:val="005F2148"/>
    <w:rsid w:val="0061188D"/>
    <w:rsid w:val="00634BDC"/>
    <w:rsid w:val="00642D42"/>
    <w:rsid w:val="00644029"/>
    <w:rsid w:val="006467C7"/>
    <w:rsid w:val="00650D40"/>
    <w:rsid w:val="00651C3A"/>
    <w:rsid w:val="00652BBB"/>
    <w:rsid w:val="00662114"/>
    <w:rsid w:val="00667130"/>
    <w:rsid w:val="00670D88"/>
    <w:rsid w:val="00690A00"/>
    <w:rsid w:val="006D35A1"/>
    <w:rsid w:val="006D56F5"/>
    <w:rsid w:val="006E1D66"/>
    <w:rsid w:val="006E6341"/>
    <w:rsid w:val="006F05CC"/>
    <w:rsid w:val="006F5D50"/>
    <w:rsid w:val="00704260"/>
    <w:rsid w:val="007351AF"/>
    <w:rsid w:val="00744EC2"/>
    <w:rsid w:val="00746EDE"/>
    <w:rsid w:val="00747AEB"/>
    <w:rsid w:val="00762D1D"/>
    <w:rsid w:val="00776991"/>
    <w:rsid w:val="00796008"/>
    <w:rsid w:val="00797142"/>
    <w:rsid w:val="007A0946"/>
    <w:rsid w:val="007A3025"/>
    <w:rsid w:val="007D5299"/>
    <w:rsid w:val="007F0E0D"/>
    <w:rsid w:val="007F5D2E"/>
    <w:rsid w:val="008031EF"/>
    <w:rsid w:val="0081625B"/>
    <w:rsid w:val="00827F74"/>
    <w:rsid w:val="00852A4F"/>
    <w:rsid w:val="00866CF2"/>
    <w:rsid w:val="0088651E"/>
    <w:rsid w:val="008A340D"/>
    <w:rsid w:val="008A60E2"/>
    <w:rsid w:val="008B58EF"/>
    <w:rsid w:val="008B61FE"/>
    <w:rsid w:val="008B7726"/>
    <w:rsid w:val="008C2F8C"/>
    <w:rsid w:val="008C78A1"/>
    <w:rsid w:val="008E00ED"/>
    <w:rsid w:val="00907161"/>
    <w:rsid w:val="00916495"/>
    <w:rsid w:val="00921361"/>
    <w:rsid w:val="00923BAD"/>
    <w:rsid w:val="009244E4"/>
    <w:rsid w:val="009246F2"/>
    <w:rsid w:val="00926D08"/>
    <w:rsid w:val="00927045"/>
    <w:rsid w:val="00946976"/>
    <w:rsid w:val="00950516"/>
    <w:rsid w:val="00960D47"/>
    <w:rsid w:val="00970759"/>
    <w:rsid w:val="009776C7"/>
    <w:rsid w:val="00981FEC"/>
    <w:rsid w:val="00995529"/>
    <w:rsid w:val="00995645"/>
    <w:rsid w:val="009A2B2B"/>
    <w:rsid w:val="009C4BE0"/>
    <w:rsid w:val="009C56F2"/>
    <w:rsid w:val="009D5B81"/>
    <w:rsid w:val="009E1445"/>
    <w:rsid w:val="009F6037"/>
    <w:rsid w:val="00A21D12"/>
    <w:rsid w:val="00A25FF8"/>
    <w:rsid w:val="00A2692C"/>
    <w:rsid w:val="00A31156"/>
    <w:rsid w:val="00A343C3"/>
    <w:rsid w:val="00A45B0B"/>
    <w:rsid w:val="00A602DE"/>
    <w:rsid w:val="00A61A67"/>
    <w:rsid w:val="00A64A60"/>
    <w:rsid w:val="00A70C25"/>
    <w:rsid w:val="00A930C3"/>
    <w:rsid w:val="00A97FB0"/>
    <w:rsid w:val="00AA2C25"/>
    <w:rsid w:val="00AD2FA2"/>
    <w:rsid w:val="00AE2D0F"/>
    <w:rsid w:val="00AF083B"/>
    <w:rsid w:val="00B02433"/>
    <w:rsid w:val="00B02AD5"/>
    <w:rsid w:val="00B0624B"/>
    <w:rsid w:val="00B1332F"/>
    <w:rsid w:val="00B309E3"/>
    <w:rsid w:val="00B44468"/>
    <w:rsid w:val="00B731FE"/>
    <w:rsid w:val="00B746DE"/>
    <w:rsid w:val="00B95423"/>
    <w:rsid w:val="00BA2546"/>
    <w:rsid w:val="00BB7F4A"/>
    <w:rsid w:val="00BC5DFF"/>
    <w:rsid w:val="00C12B04"/>
    <w:rsid w:val="00C2271F"/>
    <w:rsid w:val="00C2305B"/>
    <w:rsid w:val="00C24664"/>
    <w:rsid w:val="00C2752F"/>
    <w:rsid w:val="00C43614"/>
    <w:rsid w:val="00C5033A"/>
    <w:rsid w:val="00C85029"/>
    <w:rsid w:val="00C90853"/>
    <w:rsid w:val="00CA4CC1"/>
    <w:rsid w:val="00CB41F4"/>
    <w:rsid w:val="00CC0FBE"/>
    <w:rsid w:val="00CC3BD0"/>
    <w:rsid w:val="00CC3BEA"/>
    <w:rsid w:val="00CE0AF9"/>
    <w:rsid w:val="00CF2C0D"/>
    <w:rsid w:val="00D03DB3"/>
    <w:rsid w:val="00D133C9"/>
    <w:rsid w:val="00D14F5F"/>
    <w:rsid w:val="00D178DF"/>
    <w:rsid w:val="00D26EED"/>
    <w:rsid w:val="00D31D50"/>
    <w:rsid w:val="00D353F5"/>
    <w:rsid w:val="00D52EEE"/>
    <w:rsid w:val="00D601A0"/>
    <w:rsid w:val="00D92D23"/>
    <w:rsid w:val="00DA2CF5"/>
    <w:rsid w:val="00DA5F11"/>
    <w:rsid w:val="00DA70E8"/>
    <w:rsid w:val="00DB17AF"/>
    <w:rsid w:val="00DD0EA8"/>
    <w:rsid w:val="00DD3B30"/>
    <w:rsid w:val="00E346A8"/>
    <w:rsid w:val="00E64E7E"/>
    <w:rsid w:val="00E82A1B"/>
    <w:rsid w:val="00E93014"/>
    <w:rsid w:val="00E9315B"/>
    <w:rsid w:val="00EC5BB1"/>
    <w:rsid w:val="00ED17B7"/>
    <w:rsid w:val="00ED33F0"/>
    <w:rsid w:val="00ED6873"/>
    <w:rsid w:val="00EF2CF3"/>
    <w:rsid w:val="00F04D02"/>
    <w:rsid w:val="00F14C6D"/>
    <w:rsid w:val="00F22F58"/>
    <w:rsid w:val="00F23AB8"/>
    <w:rsid w:val="00F302C9"/>
    <w:rsid w:val="00F370F4"/>
    <w:rsid w:val="00F55F9E"/>
    <w:rsid w:val="00F6125A"/>
    <w:rsid w:val="00F714C0"/>
    <w:rsid w:val="00F75A91"/>
    <w:rsid w:val="00F82402"/>
    <w:rsid w:val="00F91281"/>
    <w:rsid w:val="00F94363"/>
    <w:rsid w:val="00F96CC4"/>
    <w:rsid w:val="00FC2256"/>
    <w:rsid w:val="00FE44C3"/>
    <w:rsid w:val="00FE58A9"/>
    <w:rsid w:val="0149583E"/>
    <w:rsid w:val="025D1600"/>
    <w:rsid w:val="02917341"/>
    <w:rsid w:val="04D3196A"/>
    <w:rsid w:val="05344D1C"/>
    <w:rsid w:val="06A913D9"/>
    <w:rsid w:val="07A40FB6"/>
    <w:rsid w:val="07CB6C84"/>
    <w:rsid w:val="08EB341B"/>
    <w:rsid w:val="093B1E56"/>
    <w:rsid w:val="098A19DA"/>
    <w:rsid w:val="09B410C6"/>
    <w:rsid w:val="0ABC3FB8"/>
    <w:rsid w:val="0B1B6F7E"/>
    <w:rsid w:val="0B260F30"/>
    <w:rsid w:val="0B317F01"/>
    <w:rsid w:val="0BA5602C"/>
    <w:rsid w:val="0C21238C"/>
    <w:rsid w:val="0C805139"/>
    <w:rsid w:val="0D215DD9"/>
    <w:rsid w:val="0D531DB8"/>
    <w:rsid w:val="0E311F76"/>
    <w:rsid w:val="0EE61F78"/>
    <w:rsid w:val="0F89039A"/>
    <w:rsid w:val="109C7AC4"/>
    <w:rsid w:val="10DC01A8"/>
    <w:rsid w:val="10DC0EA5"/>
    <w:rsid w:val="11157157"/>
    <w:rsid w:val="119D2378"/>
    <w:rsid w:val="11A21937"/>
    <w:rsid w:val="14930CA5"/>
    <w:rsid w:val="151E1B33"/>
    <w:rsid w:val="15A6671A"/>
    <w:rsid w:val="15AF6FEE"/>
    <w:rsid w:val="16EF00D1"/>
    <w:rsid w:val="172E71EC"/>
    <w:rsid w:val="173A273C"/>
    <w:rsid w:val="17954495"/>
    <w:rsid w:val="18A86F53"/>
    <w:rsid w:val="18B0377C"/>
    <w:rsid w:val="190D52FE"/>
    <w:rsid w:val="1A7609D7"/>
    <w:rsid w:val="1B76620B"/>
    <w:rsid w:val="1B9E659B"/>
    <w:rsid w:val="1C171B50"/>
    <w:rsid w:val="1C1C273E"/>
    <w:rsid w:val="1DE43E54"/>
    <w:rsid w:val="203801BF"/>
    <w:rsid w:val="21D30208"/>
    <w:rsid w:val="2347511A"/>
    <w:rsid w:val="23EC00C9"/>
    <w:rsid w:val="24751DA7"/>
    <w:rsid w:val="27473298"/>
    <w:rsid w:val="27A04E2A"/>
    <w:rsid w:val="28E5228D"/>
    <w:rsid w:val="29B368C4"/>
    <w:rsid w:val="29CC1CA0"/>
    <w:rsid w:val="2A611143"/>
    <w:rsid w:val="2A9711C7"/>
    <w:rsid w:val="2B6F79CD"/>
    <w:rsid w:val="2D2D09EC"/>
    <w:rsid w:val="2D2D109A"/>
    <w:rsid w:val="2E2D6071"/>
    <w:rsid w:val="2E762A48"/>
    <w:rsid w:val="2EB24B3B"/>
    <w:rsid w:val="2ECB332C"/>
    <w:rsid w:val="2ECE17EB"/>
    <w:rsid w:val="31B34C51"/>
    <w:rsid w:val="32FB67FD"/>
    <w:rsid w:val="3421554D"/>
    <w:rsid w:val="347E11AD"/>
    <w:rsid w:val="34840A99"/>
    <w:rsid w:val="3502191B"/>
    <w:rsid w:val="358169FD"/>
    <w:rsid w:val="35B62850"/>
    <w:rsid w:val="368F7FCB"/>
    <w:rsid w:val="36EA306E"/>
    <w:rsid w:val="37FD1923"/>
    <w:rsid w:val="38764661"/>
    <w:rsid w:val="393B76D1"/>
    <w:rsid w:val="399E2FDD"/>
    <w:rsid w:val="3A2B0121"/>
    <w:rsid w:val="3AC550FF"/>
    <w:rsid w:val="3D1017AA"/>
    <w:rsid w:val="3D851907"/>
    <w:rsid w:val="3FC21B25"/>
    <w:rsid w:val="3FF6193F"/>
    <w:rsid w:val="4144505D"/>
    <w:rsid w:val="425F1BF4"/>
    <w:rsid w:val="42AD790B"/>
    <w:rsid w:val="455065DA"/>
    <w:rsid w:val="45EB2D52"/>
    <w:rsid w:val="46C2245A"/>
    <w:rsid w:val="46E13691"/>
    <w:rsid w:val="47BB0E36"/>
    <w:rsid w:val="4B2360EA"/>
    <w:rsid w:val="4BC33485"/>
    <w:rsid w:val="4D312543"/>
    <w:rsid w:val="4D351128"/>
    <w:rsid w:val="4E0067C8"/>
    <w:rsid w:val="4F8710A2"/>
    <w:rsid w:val="4F8A6258"/>
    <w:rsid w:val="50C762CD"/>
    <w:rsid w:val="51836B1C"/>
    <w:rsid w:val="52E5586C"/>
    <w:rsid w:val="54097B91"/>
    <w:rsid w:val="5496039E"/>
    <w:rsid w:val="558A532D"/>
    <w:rsid w:val="57AA1C09"/>
    <w:rsid w:val="58435141"/>
    <w:rsid w:val="597C04E1"/>
    <w:rsid w:val="5B2230D5"/>
    <w:rsid w:val="5B486384"/>
    <w:rsid w:val="5B5776D4"/>
    <w:rsid w:val="5C3A42C9"/>
    <w:rsid w:val="5D8C3E36"/>
    <w:rsid w:val="622365E2"/>
    <w:rsid w:val="63966A93"/>
    <w:rsid w:val="655E2D80"/>
    <w:rsid w:val="65684BCA"/>
    <w:rsid w:val="664324E3"/>
    <w:rsid w:val="689052D4"/>
    <w:rsid w:val="69F92BF9"/>
    <w:rsid w:val="6A027023"/>
    <w:rsid w:val="6AAD363E"/>
    <w:rsid w:val="6D5C6CA8"/>
    <w:rsid w:val="6E2C2F46"/>
    <w:rsid w:val="6E313F0E"/>
    <w:rsid w:val="6F29423E"/>
    <w:rsid w:val="703F2826"/>
    <w:rsid w:val="71BD43B1"/>
    <w:rsid w:val="72343D20"/>
    <w:rsid w:val="73331C12"/>
    <w:rsid w:val="73AE2897"/>
    <w:rsid w:val="742E2C10"/>
    <w:rsid w:val="747955AF"/>
    <w:rsid w:val="74CA6801"/>
    <w:rsid w:val="76304FCE"/>
    <w:rsid w:val="76A00034"/>
    <w:rsid w:val="77213F9E"/>
    <w:rsid w:val="77596522"/>
    <w:rsid w:val="790871D6"/>
    <w:rsid w:val="79EA7AD3"/>
    <w:rsid w:val="7B0E18A7"/>
    <w:rsid w:val="7B750575"/>
    <w:rsid w:val="7C622A6F"/>
    <w:rsid w:val="7F562B29"/>
    <w:rsid w:val="7FA0188F"/>
    <w:rsid w:val="7FB0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1033</Characters>
  <Lines>8</Lines>
  <Paragraphs>2</Paragraphs>
  <TotalTime>3</TotalTime>
  <ScaleCrop>false</ScaleCrop>
  <LinksUpToDate>false</LinksUpToDate>
  <CharactersWithSpaces>1124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2017-10-10T01:50:00Z</dcterms:created>
  <dc:creator>Administrator</dc:creator>
  <cp:lastModifiedBy>Administrator</cp:lastModifiedBy>
  <dcterms:modified xsi:type="dcterms:W3CDTF">2023-08-18T03:43:49Z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5B6D8DCE77B246D3B39C81F2C5794BC8</vt:lpwstr>
  </property>
</Properties>
</file>