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ind w:left="240" w:hanging="240" w:hangingChars="100"/>
        <w:rPr>
          <w:rFonts w:ascii="宋体" w:hAnsi="宋体" w:eastAsia="宋体" w:cs="宋体"/>
          <w:color w:val="000000"/>
          <w:sz w:val="36"/>
        </w:rPr>
      </w:pPr>
      <w:r>
        <w:rPr>
          <w:rFonts w:ascii="宋体" w:hAnsi="宋体" w:eastAsia="宋体" w:cs="宋体"/>
          <w:color w:val="000000"/>
          <w:sz w:val="24"/>
        </w:rPr>
        <w:t>证券代码：002</w:t>
      </w:r>
      <w:r>
        <w:rPr>
          <w:rFonts w:hint="eastAsia" w:ascii="宋体" w:hAnsi="宋体" w:eastAsia="宋体" w:cs="宋体"/>
          <w:color w:val="000000"/>
          <w:sz w:val="24"/>
        </w:rPr>
        <w:t>871</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证券简称：伟隆</w:t>
      </w:r>
      <w:r>
        <w:rPr>
          <w:rFonts w:hint="eastAsia" w:ascii="宋体" w:hAnsi="宋体" w:eastAsia="宋体" w:cs="宋体"/>
          <w:color w:val="000000"/>
          <w:sz w:val="24"/>
        </w:rPr>
        <w:t>股份</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公告编号：20</w:t>
      </w: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3</w:t>
      </w:r>
      <w:r>
        <w:rPr>
          <w:rFonts w:ascii="宋体" w:hAnsi="宋体" w:eastAsia="宋体" w:cs="宋体"/>
          <w:color w:val="000000"/>
          <w:sz w:val="24"/>
          <w:highlight w:val="none"/>
        </w:rPr>
        <w:t>-0</w:t>
      </w:r>
      <w:r>
        <w:rPr>
          <w:rFonts w:hint="eastAsia" w:ascii="宋体" w:hAnsi="宋体" w:eastAsia="宋体" w:cs="宋体"/>
          <w:color w:val="000000"/>
          <w:sz w:val="24"/>
          <w:highlight w:val="none"/>
          <w:lang w:val="en-US" w:eastAsia="zh-CN"/>
        </w:rPr>
        <w:t>58</w:t>
      </w:r>
      <w:r>
        <w:rPr>
          <w:rFonts w:ascii="宋体" w:hAnsi="宋体" w:eastAsia="宋体" w:cs="宋体"/>
          <w:color w:val="000000"/>
          <w:sz w:val="24"/>
        </w:rPr>
        <w:br w:type="textWrapping"/>
      </w:r>
    </w:p>
    <w:p>
      <w:pPr>
        <w:adjustRightInd/>
        <w:snapToGrid/>
        <w:spacing w:after="0"/>
        <w:ind w:left="220" w:leftChars="100"/>
        <w:jc w:val="center"/>
        <w:rPr>
          <w:rFonts w:ascii="宋体" w:hAnsi="宋体" w:eastAsia="宋体" w:cs="宋体"/>
          <w:b/>
          <w:bCs/>
          <w:color w:val="000000"/>
          <w:sz w:val="36"/>
          <w:szCs w:val="36"/>
        </w:rPr>
      </w:pPr>
      <w:r>
        <w:rPr>
          <w:rFonts w:ascii="宋体" w:hAnsi="宋体" w:eastAsia="宋体" w:cs="宋体"/>
          <w:b/>
          <w:bCs/>
          <w:color w:val="000000"/>
          <w:sz w:val="36"/>
        </w:rPr>
        <w:t>青岛伟隆阀门股份有限公司</w:t>
      </w:r>
    </w:p>
    <w:p>
      <w:pPr>
        <w:adjustRightInd/>
        <w:snapToGrid/>
        <w:spacing w:after="0"/>
        <w:ind w:left="220" w:leftChars="100"/>
        <w:jc w:val="center"/>
        <w:rPr>
          <w:rFonts w:ascii="宋体" w:hAnsi="宋体" w:eastAsia="宋体" w:cs="宋体"/>
          <w:b/>
          <w:bCs/>
          <w:color w:val="000000"/>
          <w:sz w:val="36"/>
        </w:rPr>
      </w:pPr>
      <w:r>
        <w:rPr>
          <w:rFonts w:hint="eastAsia" w:ascii="宋体" w:hAnsi="宋体" w:eastAsia="宋体" w:cs="宋体"/>
          <w:b/>
          <w:bCs/>
          <w:color w:val="000000"/>
          <w:sz w:val="36"/>
          <w:lang w:val="en-US" w:eastAsia="zh-CN"/>
        </w:rPr>
        <w:t>202</w:t>
      </w:r>
      <w:r>
        <w:rPr>
          <w:rFonts w:hint="default" w:ascii="宋体" w:hAnsi="宋体" w:eastAsia="宋体" w:cs="宋体"/>
          <w:b/>
          <w:bCs/>
          <w:color w:val="000000"/>
          <w:sz w:val="36"/>
          <w:lang w:val="en-US" w:eastAsia="zh-CN"/>
        </w:rPr>
        <w:t>2</w:t>
      </w:r>
      <w:r>
        <w:rPr>
          <w:rFonts w:hint="eastAsia" w:ascii="宋体" w:hAnsi="宋体" w:eastAsia="宋体" w:cs="宋体"/>
          <w:b/>
          <w:bCs/>
          <w:color w:val="000000"/>
          <w:sz w:val="36"/>
          <w:lang w:val="en-US" w:eastAsia="zh-CN"/>
        </w:rPr>
        <w:t>年度分红派息、转增股本实施公告</w:t>
      </w:r>
    </w:p>
    <w:p>
      <w:pPr>
        <w:pStyle w:val="10"/>
        <w:rPr>
          <w:rFonts w:hAnsi="Times New Roman"/>
          <w:color w:val="auto"/>
          <w:sz w:val="23"/>
          <w:szCs w:val="23"/>
        </w:rPr>
      </w:pPr>
    </w:p>
    <w:tbl>
      <w:tblPr>
        <w:tblStyle w:val="3"/>
        <w:tblW w:w="7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19" w:type="dxa"/>
          </w:tcPr>
          <w:p>
            <w:pPr>
              <w:pStyle w:val="10"/>
              <w:ind w:left="-2" w:leftChars="-1" w:right="-75" w:rightChars="-34" w:firstLine="477" w:firstLineChars="198"/>
              <w:rPr>
                <w:rFonts w:hint="eastAsia" w:hAnsi="Times New Roman" w:eastAsia="宋体"/>
                <w:b/>
                <w:color w:val="auto"/>
                <w:lang w:eastAsia="zh-CN"/>
              </w:rPr>
            </w:pPr>
            <w:r>
              <w:rPr>
                <w:rFonts w:hint="eastAsia" w:hAnsi="Times New Roman"/>
                <w:b/>
                <w:color w:val="auto"/>
              </w:rPr>
              <w:t>本公司及董事会全体成员保证信息披露的内容真实、准确、完整，没有虚假记载、误导性陈述或重大遗漏。</w:t>
            </w:r>
          </w:p>
        </w:tc>
      </w:tr>
    </w:tbl>
    <w:p>
      <w:pPr>
        <w:pStyle w:val="10"/>
        <w:rPr>
          <w:rFonts w:hint="eastAsia" w:hAnsi="Times New Roman" w:eastAsia="宋体"/>
          <w:color w:val="auto"/>
          <w:sz w:val="21"/>
          <w:szCs w:val="21"/>
          <w:lang w:eastAsia="zh-CN"/>
        </w:rPr>
      </w:pPr>
    </w:p>
    <w:p>
      <w:pPr>
        <w:adjustRightInd/>
        <w:snapToGrid/>
        <w:spacing w:after="0" w:line="360" w:lineRule="auto"/>
        <w:ind w:left="220" w:leftChars="100" w:firstLine="540" w:firstLineChars="225"/>
        <w:rPr>
          <w:rFonts w:ascii="宋体" w:hAnsi="宋体" w:eastAsia="宋体" w:cs="宋体"/>
          <w:color w:val="000000"/>
          <w:sz w:val="24"/>
        </w:rPr>
      </w:pPr>
    </w:p>
    <w:p>
      <w:pPr>
        <w:pStyle w:val="9"/>
        <w:numPr>
          <w:ilvl w:val="0"/>
          <w:numId w:val="0"/>
        </w:numPr>
        <w:adjustRightInd/>
        <w:snapToGrid/>
        <w:spacing w:afterLines="50" w:line="360" w:lineRule="auto"/>
        <w:ind w:leftChars="292"/>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一、</w:t>
      </w:r>
      <w:r>
        <w:rPr>
          <w:rFonts w:hint="eastAsia" w:ascii="宋体" w:hAnsi="宋体" w:eastAsia="宋体" w:cs="宋体"/>
          <w:b/>
          <w:bCs/>
          <w:color w:val="000000"/>
          <w:sz w:val="24"/>
          <w:lang w:val="en-US" w:eastAsia="zh-CN"/>
        </w:rPr>
        <w:t>股东大会审议通过利润分配及资本公积金转增股本方案情况</w:t>
      </w:r>
    </w:p>
    <w:p>
      <w:pPr>
        <w:pStyle w:val="9"/>
        <w:adjustRightInd/>
        <w:snapToGrid/>
        <w:spacing w:afterLines="50" w:line="360" w:lineRule="auto"/>
        <w:ind w:left="360" w:firstLine="518" w:firstLineChars="216"/>
        <w:jc w:val="both"/>
        <w:rPr>
          <w:rFonts w:ascii="宋体" w:hAnsi="宋体" w:eastAsia="宋体" w:cs="宋体"/>
          <w:color w:val="000000"/>
          <w:sz w:val="24"/>
        </w:rPr>
      </w:pPr>
      <w:r>
        <w:rPr>
          <w:rFonts w:ascii="宋体" w:hAnsi="宋体" w:eastAsia="宋体" w:cs="宋体"/>
          <w:color w:val="000000"/>
          <w:sz w:val="24"/>
        </w:rPr>
        <w:t>青岛伟隆阀门股份有限公司（以下简称“公司”或“本公司”）于</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3</w:t>
      </w:r>
      <w:r>
        <w:rPr>
          <w:rFonts w:ascii="宋体" w:hAnsi="宋体" w:eastAsia="宋体" w:cs="宋体"/>
          <w:color w:val="000000"/>
          <w:sz w:val="24"/>
        </w:rPr>
        <w:t>年</w:t>
      </w:r>
      <w:r>
        <w:rPr>
          <w:rFonts w:hint="default" w:ascii="宋体" w:hAnsi="宋体" w:eastAsia="宋体" w:cs="宋体"/>
          <w:color w:val="000000"/>
          <w:sz w:val="24"/>
          <w:lang w:val="en-US"/>
        </w:rPr>
        <w:t>4</w:t>
      </w:r>
      <w:r>
        <w:rPr>
          <w:rFonts w:ascii="宋体" w:hAnsi="宋体" w:eastAsia="宋体" w:cs="宋体"/>
          <w:color w:val="000000"/>
          <w:sz w:val="24"/>
        </w:rPr>
        <w:t>月</w:t>
      </w:r>
      <w:r>
        <w:rPr>
          <w:rFonts w:hint="default" w:ascii="宋体" w:hAnsi="宋体" w:eastAsia="宋体" w:cs="宋体"/>
          <w:color w:val="000000"/>
          <w:sz w:val="24"/>
          <w:lang w:val="en-US"/>
        </w:rPr>
        <w:t>11</w:t>
      </w:r>
      <w:r>
        <w:rPr>
          <w:rFonts w:ascii="宋体" w:hAnsi="宋体" w:eastAsia="宋体" w:cs="宋体"/>
          <w:color w:val="000000"/>
          <w:sz w:val="24"/>
        </w:rPr>
        <w:t>日召开的</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2</w:t>
      </w:r>
      <w:r>
        <w:rPr>
          <w:rFonts w:ascii="宋体" w:hAnsi="宋体" w:eastAsia="宋体" w:cs="宋体"/>
          <w:color w:val="000000"/>
          <w:sz w:val="24"/>
        </w:rPr>
        <w:t>年度股东大会审议通过了《</w:t>
      </w:r>
      <w:r>
        <w:rPr>
          <w:rFonts w:hint="eastAsia" w:ascii="宋体" w:hAnsi="宋体" w:eastAsia="宋体" w:cs="宋体"/>
          <w:color w:val="000000"/>
          <w:sz w:val="24"/>
        </w:rPr>
        <w:t>关于2022年度利润分配及资本公积金转增股本预案的</w:t>
      </w:r>
      <w:r>
        <w:rPr>
          <w:rFonts w:ascii="宋体" w:hAnsi="宋体" w:eastAsia="宋体" w:cs="宋体"/>
          <w:color w:val="000000"/>
          <w:sz w:val="24"/>
        </w:rPr>
        <w:t>议案》。具体内容详见公司于</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3</w:t>
      </w:r>
      <w:r>
        <w:rPr>
          <w:rFonts w:ascii="宋体" w:hAnsi="宋体" w:eastAsia="宋体" w:cs="宋体"/>
          <w:color w:val="000000"/>
          <w:sz w:val="24"/>
        </w:rPr>
        <w:t>年</w:t>
      </w:r>
      <w:r>
        <w:rPr>
          <w:rFonts w:hint="default" w:ascii="宋体" w:hAnsi="宋体" w:eastAsia="宋体" w:cs="宋体"/>
          <w:color w:val="000000"/>
          <w:sz w:val="24"/>
          <w:lang w:val="en-US"/>
        </w:rPr>
        <w:t>4</w:t>
      </w:r>
      <w:r>
        <w:rPr>
          <w:rFonts w:ascii="宋体" w:hAnsi="宋体" w:eastAsia="宋体" w:cs="宋体"/>
          <w:color w:val="000000"/>
          <w:sz w:val="24"/>
        </w:rPr>
        <w:t>月</w:t>
      </w:r>
      <w:r>
        <w:rPr>
          <w:rFonts w:hint="default" w:ascii="宋体" w:hAnsi="宋体" w:eastAsia="宋体" w:cs="宋体"/>
          <w:color w:val="000000"/>
          <w:sz w:val="24"/>
          <w:lang w:val="en-US" w:eastAsia="zh-CN"/>
        </w:rPr>
        <w:t>12</w:t>
      </w:r>
      <w:r>
        <w:rPr>
          <w:rFonts w:ascii="宋体" w:hAnsi="宋体" w:eastAsia="宋体" w:cs="宋体"/>
          <w:color w:val="000000"/>
          <w:sz w:val="24"/>
        </w:rPr>
        <w:t>日在《证券时报》、《中国证券报》和巨潮资讯网（www.cninfo.com.cn）披露的《</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2</w:t>
      </w:r>
      <w:r>
        <w:rPr>
          <w:rFonts w:ascii="宋体" w:hAnsi="宋体" w:eastAsia="宋体" w:cs="宋体"/>
          <w:color w:val="000000"/>
          <w:sz w:val="24"/>
        </w:rPr>
        <w:t>年度股东大会决议公告》（公告编号：</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3</w:t>
      </w:r>
      <w:r>
        <w:rPr>
          <w:rFonts w:ascii="宋体" w:hAnsi="宋体" w:eastAsia="宋体" w:cs="宋体"/>
          <w:color w:val="000000"/>
          <w:sz w:val="24"/>
        </w:rPr>
        <w:t>-0</w:t>
      </w:r>
      <w:r>
        <w:rPr>
          <w:rFonts w:hint="eastAsia" w:ascii="宋体" w:hAnsi="宋体" w:eastAsia="宋体" w:cs="宋体"/>
          <w:color w:val="000000"/>
          <w:sz w:val="24"/>
          <w:lang w:val="en-US" w:eastAsia="zh-CN"/>
        </w:rPr>
        <w:t>4</w:t>
      </w:r>
      <w:r>
        <w:rPr>
          <w:rFonts w:hint="default" w:ascii="宋体" w:hAnsi="宋体" w:eastAsia="宋体" w:cs="宋体"/>
          <w:color w:val="000000"/>
          <w:sz w:val="24"/>
          <w:lang w:val="en-US" w:eastAsia="zh-CN"/>
        </w:rPr>
        <w:t>6</w:t>
      </w:r>
      <w:r>
        <w:rPr>
          <w:rFonts w:ascii="宋体" w:hAnsi="宋体" w:eastAsia="宋体" w:cs="宋体"/>
          <w:color w:val="000000"/>
          <w:sz w:val="24"/>
        </w:rPr>
        <w:t>）。</w:t>
      </w:r>
    </w:p>
    <w:p>
      <w:pPr>
        <w:pStyle w:val="9"/>
        <w:adjustRightInd/>
        <w:snapToGrid/>
        <w:spacing w:afterLines="50" w:line="360" w:lineRule="auto"/>
        <w:ind w:left="360" w:firstLine="518" w:firstLineChars="216"/>
        <w:jc w:val="both"/>
        <w:rPr>
          <w:rFonts w:hint="default" w:ascii="宋体" w:hAnsi="宋体" w:eastAsia="宋体" w:cs="宋体"/>
          <w:color w:val="000000"/>
          <w:sz w:val="24"/>
        </w:rPr>
      </w:pPr>
      <w:r>
        <w:rPr>
          <w:rFonts w:ascii="宋体" w:hAnsi="宋体" w:eastAsia="宋体" w:cs="宋体"/>
          <w:color w:val="000000"/>
          <w:sz w:val="24"/>
        </w:rPr>
        <w:t>公司</w:t>
      </w:r>
      <w:r>
        <w:rPr>
          <w:rFonts w:hint="eastAsia" w:ascii="宋体" w:hAnsi="宋体" w:eastAsia="宋体" w:cs="宋体"/>
          <w:color w:val="000000"/>
          <w:sz w:val="24"/>
          <w:lang w:eastAsia="zh-CN"/>
        </w:rPr>
        <w:t>20</w:t>
      </w:r>
      <w:r>
        <w:rPr>
          <w:rFonts w:hint="default" w:ascii="宋体" w:hAnsi="宋体" w:eastAsia="宋体" w:cs="宋体"/>
          <w:color w:val="000000"/>
          <w:sz w:val="24"/>
          <w:lang w:val="en-US" w:eastAsia="zh-CN"/>
        </w:rPr>
        <w:t>22</w:t>
      </w:r>
      <w:r>
        <w:rPr>
          <w:rFonts w:ascii="宋体" w:hAnsi="宋体" w:eastAsia="宋体" w:cs="宋体"/>
          <w:color w:val="000000"/>
          <w:sz w:val="24"/>
        </w:rPr>
        <w:t>年度股东大会审议通过的</w:t>
      </w:r>
      <w:r>
        <w:rPr>
          <w:rFonts w:hint="eastAsia" w:ascii="宋体" w:hAnsi="宋体" w:eastAsia="宋体" w:cs="宋体"/>
          <w:color w:val="000000"/>
          <w:sz w:val="24"/>
          <w:lang w:val="en-US" w:eastAsia="zh-CN"/>
        </w:rPr>
        <w:t>利润分配及资本公积金转增股本方案</w:t>
      </w:r>
      <w:r>
        <w:rPr>
          <w:rFonts w:ascii="宋体" w:hAnsi="宋体" w:eastAsia="宋体" w:cs="宋体"/>
          <w:color w:val="000000"/>
          <w:sz w:val="24"/>
        </w:rPr>
        <w:t>（以下简称“分配方案”）为：</w:t>
      </w:r>
      <w:r>
        <w:rPr>
          <w:rFonts w:hint="default" w:ascii="宋体" w:hAnsi="宋体" w:eastAsia="宋体" w:cs="宋体"/>
          <w:color w:val="000000"/>
          <w:sz w:val="24"/>
        </w:rPr>
        <w:t>以</w:t>
      </w:r>
      <w:r>
        <w:rPr>
          <w:rFonts w:hint="eastAsia" w:ascii="宋体" w:hAnsi="宋体" w:eastAsia="宋体" w:cs="宋体"/>
          <w:color w:val="000000"/>
          <w:sz w:val="24"/>
        </w:rPr>
        <w:t>2022年12月31日的总股本</w:t>
      </w:r>
      <w:r>
        <w:rPr>
          <w:rFonts w:hint="default" w:ascii="宋体" w:hAnsi="宋体" w:eastAsia="宋体" w:cs="宋体"/>
          <w:color w:val="000000"/>
          <w:sz w:val="24"/>
        </w:rPr>
        <w:t>168,877,148.00股为基数，向全体股东每10股派发现金红利3.00元（含税），共派发现金红利为50,663,144.40元（含税），以资本公积金向全体股东每10股转增3股，</w:t>
      </w:r>
      <w:r>
        <w:rPr>
          <w:rFonts w:hint="eastAsia" w:ascii="宋体" w:hAnsi="宋体" w:eastAsia="宋体" w:cs="宋体"/>
          <w:color w:val="000000"/>
          <w:sz w:val="24"/>
          <w:lang w:val="en-US" w:eastAsia="zh-CN"/>
        </w:rPr>
        <w:t>共</w:t>
      </w:r>
      <w:r>
        <w:rPr>
          <w:rFonts w:hint="default" w:ascii="宋体" w:hAnsi="宋体" w:eastAsia="宋体" w:cs="宋体"/>
          <w:color w:val="000000"/>
          <w:sz w:val="24"/>
        </w:rPr>
        <w:t>计转增50,663,144股,本次转增完成后，公司总股本将增加至219,540,292股。（注：转增股数系公司根据实际计算结果四舍五入所得，最终转增数量以中国证券登记结算有限公司实际转增结果为准），剩余未分配利润滚存至以后年度分配，转增金额未超过报告期末“资本公积——股本溢价”的余额。</w:t>
      </w:r>
    </w:p>
    <w:p>
      <w:pPr>
        <w:pStyle w:val="9"/>
        <w:adjustRightInd/>
        <w:snapToGrid/>
        <w:spacing w:afterLines="50" w:line="360" w:lineRule="auto"/>
        <w:ind w:left="360" w:firstLine="518" w:firstLineChars="216"/>
        <w:jc w:val="both"/>
        <w:rPr>
          <w:rFonts w:ascii="宋体" w:hAnsi="宋体" w:eastAsia="宋体" w:cs="宋体"/>
          <w:color w:val="000000"/>
          <w:sz w:val="24"/>
        </w:rPr>
      </w:pPr>
      <w:r>
        <w:rPr>
          <w:rFonts w:hint="default" w:ascii="宋体" w:hAnsi="宋体" w:eastAsia="宋体" w:cs="宋体"/>
          <w:color w:val="000000"/>
          <w:sz w:val="24"/>
        </w:rPr>
        <w:t>截至本次董事会召开之日，公司总股本为168,877,148.00股。本次方案实施前，若参与分配的总股本发生变动，将按照比例不变的原则进行调整。</w:t>
      </w:r>
    </w:p>
    <w:p>
      <w:pPr>
        <w:pStyle w:val="9"/>
        <w:numPr>
          <w:ilvl w:val="0"/>
          <w:numId w:val="1"/>
        </w:numPr>
        <w:adjustRightInd/>
        <w:snapToGrid/>
        <w:spacing w:afterLines="50" w:line="360" w:lineRule="auto"/>
        <w:ind w:left="360" w:firstLine="518" w:firstLineChars="216"/>
        <w:jc w:val="both"/>
        <w:rPr>
          <w:rFonts w:ascii="宋体" w:hAnsi="宋体" w:eastAsia="宋体" w:cs="宋体"/>
          <w:color w:val="000000"/>
          <w:sz w:val="24"/>
        </w:rPr>
      </w:pPr>
      <w:r>
        <w:rPr>
          <w:rFonts w:ascii="宋体" w:hAnsi="宋体" w:eastAsia="宋体" w:cs="宋体"/>
          <w:color w:val="000000"/>
          <w:sz w:val="24"/>
        </w:rPr>
        <w:t>自分配方案披露至实施期间公司股本总额未发生变化。</w:t>
      </w:r>
    </w:p>
    <w:p>
      <w:pPr>
        <w:pStyle w:val="9"/>
        <w:numPr>
          <w:ilvl w:val="0"/>
          <w:numId w:val="1"/>
        </w:numPr>
        <w:adjustRightInd/>
        <w:snapToGrid/>
        <w:spacing w:afterLines="50" w:line="360" w:lineRule="auto"/>
        <w:ind w:left="360" w:firstLine="518" w:firstLineChars="216"/>
        <w:jc w:val="both"/>
        <w:rPr>
          <w:rFonts w:ascii="宋体" w:hAnsi="宋体" w:eastAsia="宋体" w:cs="宋体"/>
          <w:color w:val="000000"/>
          <w:sz w:val="24"/>
        </w:rPr>
      </w:pPr>
      <w:r>
        <w:rPr>
          <w:rFonts w:ascii="宋体" w:hAnsi="宋体" w:eastAsia="宋体" w:cs="宋体"/>
          <w:color w:val="000000"/>
          <w:sz w:val="24"/>
        </w:rPr>
        <w:t>本次实施的分配方案与</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2</w:t>
      </w:r>
      <w:r>
        <w:rPr>
          <w:rFonts w:ascii="宋体" w:hAnsi="宋体" w:eastAsia="宋体" w:cs="宋体"/>
          <w:color w:val="000000"/>
          <w:sz w:val="24"/>
        </w:rPr>
        <w:t>年度股东大会审议通过的议案一致。</w:t>
      </w:r>
    </w:p>
    <w:p>
      <w:pPr>
        <w:pStyle w:val="9"/>
        <w:numPr>
          <w:ilvl w:val="0"/>
          <w:numId w:val="1"/>
        </w:numPr>
        <w:adjustRightInd/>
        <w:snapToGrid/>
        <w:spacing w:afterLines="50" w:line="360" w:lineRule="auto"/>
        <w:ind w:left="360" w:firstLine="518" w:firstLineChars="216"/>
        <w:jc w:val="both"/>
        <w:rPr>
          <w:rFonts w:ascii="宋体" w:hAnsi="宋体" w:eastAsia="宋体" w:cs="宋体"/>
          <w:color w:val="000000"/>
          <w:sz w:val="24"/>
        </w:rPr>
      </w:pPr>
      <w:r>
        <w:rPr>
          <w:rFonts w:ascii="宋体" w:hAnsi="宋体" w:eastAsia="宋体" w:cs="宋体"/>
          <w:color w:val="000000"/>
          <w:sz w:val="24"/>
        </w:rPr>
        <w:t>本次实施的分配方案距离股东大会审议通过的时间不超过两个月。</w:t>
      </w:r>
    </w:p>
    <w:p>
      <w:pPr>
        <w:pStyle w:val="9"/>
        <w:numPr>
          <w:ilvl w:val="0"/>
          <w:numId w:val="2"/>
        </w:numPr>
        <w:adjustRightInd/>
        <w:snapToGrid/>
        <w:spacing w:afterLines="50" w:line="360" w:lineRule="auto"/>
        <w:ind w:left="473" w:leftChars="215" w:firstLine="186" w:firstLineChars="77"/>
        <w:rPr>
          <w:rFonts w:hint="eastAsia" w:ascii="宋体" w:hAnsi="宋体" w:eastAsia="宋体" w:cs="宋体"/>
          <w:b/>
          <w:bCs/>
          <w:color w:val="000000"/>
          <w:sz w:val="24"/>
          <w:lang w:eastAsia="zh-CN"/>
        </w:rPr>
      </w:pPr>
      <w:r>
        <w:rPr>
          <w:rFonts w:hint="eastAsia" w:ascii="宋体" w:hAnsi="宋体" w:eastAsia="宋体" w:cs="宋体"/>
          <w:b/>
          <w:bCs/>
          <w:color w:val="000000"/>
          <w:sz w:val="24"/>
          <w:lang w:val="en-US" w:eastAsia="zh-CN"/>
        </w:rPr>
        <w:t>本次实施的利润分配及资本公积金转增股本方案</w:t>
      </w:r>
    </w:p>
    <w:p>
      <w:pPr>
        <w:pStyle w:val="9"/>
        <w:numPr>
          <w:ilvl w:val="0"/>
          <w:numId w:val="3"/>
        </w:numPr>
        <w:adjustRightInd/>
        <w:snapToGrid/>
        <w:spacing w:afterLines="50" w:line="360" w:lineRule="auto"/>
        <w:ind w:left="642" w:leftChars="292" w:firstLine="241" w:firstLineChars="100"/>
        <w:rPr>
          <w:rFonts w:ascii="宋体" w:hAnsi="宋体" w:eastAsia="宋体" w:cs="宋体"/>
          <w:b/>
          <w:color w:val="000000"/>
          <w:sz w:val="24"/>
        </w:rPr>
      </w:pPr>
      <w:r>
        <w:rPr>
          <w:rFonts w:ascii="宋体" w:hAnsi="宋体" w:eastAsia="宋体" w:cs="宋体"/>
          <w:b/>
          <w:color w:val="000000"/>
          <w:sz w:val="24"/>
        </w:rPr>
        <w:t>发放年度和发放范围</w:t>
      </w:r>
    </w:p>
    <w:p>
      <w:pPr>
        <w:pStyle w:val="9"/>
        <w:adjustRightInd/>
        <w:snapToGrid/>
        <w:spacing w:afterLines="50" w:line="360" w:lineRule="auto"/>
        <w:ind w:left="360" w:firstLine="518" w:firstLineChars="216"/>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ascii="宋体" w:hAnsi="宋体" w:eastAsia="宋体" w:cs="宋体"/>
          <w:color w:val="000000"/>
          <w:sz w:val="24"/>
        </w:rPr>
        <w:t>发放年度：</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2</w:t>
      </w:r>
      <w:r>
        <w:rPr>
          <w:rFonts w:ascii="宋体" w:hAnsi="宋体" w:eastAsia="宋体" w:cs="宋体"/>
          <w:color w:val="000000"/>
          <w:sz w:val="24"/>
        </w:rPr>
        <w:t>年度</w:t>
      </w:r>
    </w:p>
    <w:p>
      <w:pPr>
        <w:pStyle w:val="9"/>
        <w:adjustRightInd/>
        <w:snapToGrid/>
        <w:spacing w:afterLines="50" w:line="360" w:lineRule="auto"/>
        <w:ind w:left="360" w:firstLine="518" w:firstLineChars="216"/>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发放范围：截止</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3</w:t>
      </w:r>
      <w:r>
        <w:rPr>
          <w:rFonts w:ascii="宋体" w:hAnsi="宋体" w:eastAsia="宋体" w:cs="宋体"/>
          <w:color w:val="000000"/>
          <w:sz w:val="24"/>
        </w:rPr>
        <w:t>年</w:t>
      </w:r>
      <w:r>
        <w:rPr>
          <w:rFonts w:hint="default" w:ascii="宋体" w:hAnsi="宋体" w:eastAsia="宋体" w:cs="宋体"/>
          <w:color w:val="000000"/>
          <w:sz w:val="24"/>
          <w:lang w:val="en-US" w:eastAsia="zh-CN"/>
        </w:rPr>
        <w:t>4</w:t>
      </w:r>
      <w:r>
        <w:rPr>
          <w:rFonts w:ascii="宋体" w:hAnsi="宋体" w:eastAsia="宋体" w:cs="宋体"/>
          <w:color w:val="000000"/>
          <w:sz w:val="24"/>
        </w:rPr>
        <w:t>月</w:t>
      </w:r>
      <w:r>
        <w:rPr>
          <w:rFonts w:hint="eastAsia" w:ascii="宋体" w:hAnsi="宋体" w:eastAsia="宋体" w:cs="宋体"/>
          <w:color w:val="000000"/>
          <w:sz w:val="24"/>
          <w:lang w:val="en-US" w:eastAsia="zh-CN"/>
        </w:rPr>
        <w:t>27</w:t>
      </w:r>
      <w:r>
        <w:rPr>
          <w:rFonts w:ascii="宋体" w:hAnsi="宋体" w:eastAsia="宋体" w:cs="宋体"/>
          <w:color w:val="000000"/>
          <w:sz w:val="24"/>
        </w:rPr>
        <w:t>日下午深圳证券交易所（以下简称“深交所”）收市后，在中国</w:t>
      </w:r>
      <w:r>
        <w:rPr>
          <w:rFonts w:ascii="宋体" w:hAnsi="宋体" w:eastAsia="宋体" w:cs="宋体"/>
          <w:color w:val="000000"/>
          <w:sz w:val="24"/>
        </w:rPr>
        <w:t>证券登记结算有限责任公司深圳分公司（以下简称“中国结算深圳分公司”）登记在册的全体股东。</w:t>
      </w:r>
    </w:p>
    <w:p>
      <w:pPr>
        <w:pStyle w:val="9"/>
        <w:adjustRightInd/>
        <w:snapToGrid/>
        <w:spacing w:afterLines="50" w:line="360" w:lineRule="auto"/>
        <w:ind w:left="473" w:leftChars="215" w:firstLine="405" w:firstLineChars="168"/>
        <w:rPr>
          <w:rFonts w:ascii="宋体" w:hAnsi="宋体" w:eastAsia="宋体" w:cs="宋体"/>
          <w:b/>
          <w:color w:val="000000"/>
          <w:sz w:val="24"/>
        </w:rPr>
      </w:pPr>
      <w:r>
        <w:rPr>
          <w:rFonts w:hint="eastAsia" w:ascii="宋体" w:hAnsi="宋体" w:eastAsia="宋体" w:cs="宋体"/>
          <w:b/>
          <w:color w:val="000000"/>
          <w:sz w:val="24"/>
        </w:rPr>
        <w:t>2、</w:t>
      </w:r>
      <w:r>
        <w:rPr>
          <w:rFonts w:ascii="宋体" w:hAnsi="宋体" w:eastAsia="宋体" w:cs="宋体"/>
          <w:b/>
          <w:color w:val="000000"/>
          <w:sz w:val="24"/>
        </w:rPr>
        <w:t>含税及扣税情况</w:t>
      </w:r>
    </w:p>
    <w:p>
      <w:pPr>
        <w:pStyle w:val="9"/>
        <w:adjustRightInd/>
        <w:snapToGrid/>
        <w:spacing w:afterLines="50" w:line="360" w:lineRule="auto"/>
        <w:ind w:left="360" w:firstLine="518" w:firstLineChars="216"/>
        <w:jc w:val="both"/>
        <w:rPr>
          <w:rFonts w:hint="eastAsia" w:ascii="宋体" w:hAnsi="宋体" w:eastAsia="宋体" w:cs="宋体"/>
          <w:color w:val="000000"/>
          <w:sz w:val="24"/>
        </w:rPr>
      </w:pPr>
      <w:r>
        <w:rPr>
          <w:rFonts w:hint="eastAsia" w:ascii="宋体" w:hAnsi="宋体" w:eastAsia="宋体" w:cs="宋体"/>
          <w:color w:val="000000"/>
          <w:sz w:val="24"/>
        </w:rPr>
        <w:t>本公司202</w:t>
      </w:r>
      <w:r>
        <w:rPr>
          <w:rFonts w:hint="default" w:ascii="宋体" w:hAnsi="宋体" w:eastAsia="宋体" w:cs="宋体"/>
          <w:color w:val="000000"/>
          <w:sz w:val="24"/>
          <w:lang w:val="en-US"/>
        </w:rPr>
        <w:t>2</w:t>
      </w:r>
      <w:r>
        <w:rPr>
          <w:rFonts w:hint="eastAsia" w:ascii="宋体" w:hAnsi="宋体" w:eastAsia="宋体" w:cs="宋体"/>
          <w:color w:val="000000"/>
          <w:sz w:val="24"/>
        </w:rPr>
        <w:t>年年度权益分派方案为：以公司现有总股本</w:t>
      </w:r>
      <w:r>
        <w:rPr>
          <w:rFonts w:hint="default" w:ascii="宋体" w:hAnsi="宋体" w:eastAsia="宋体" w:cs="宋体"/>
          <w:color w:val="000000"/>
          <w:sz w:val="24"/>
        </w:rPr>
        <w:t>168,877,148.00股</w:t>
      </w:r>
      <w:r>
        <w:rPr>
          <w:rFonts w:hint="eastAsia" w:ascii="宋体" w:hAnsi="宋体" w:eastAsia="宋体" w:cs="宋体"/>
          <w:color w:val="000000"/>
          <w:sz w:val="24"/>
        </w:rPr>
        <w:t>为基数，向全体股东每10股派</w:t>
      </w:r>
      <w:r>
        <w:rPr>
          <w:rFonts w:hint="default" w:ascii="宋体" w:hAnsi="宋体" w:eastAsia="宋体" w:cs="宋体"/>
          <w:color w:val="000000"/>
          <w:sz w:val="24"/>
          <w:lang w:val="en-US"/>
        </w:rPr>
        <w:t>3</w:t>
      </w:r>
      <w:r>
        <w:rPr>
          <w:rFonts w:hint="eastAsia" w:ascii="宋体" w:hAnsi="宋体" w:eastAsia="宋体" w:cs="宋体"/>
          <w:color w:val="000000"/>
          <w:sz w:val="24"/>
        </w:rPr>
        <w:t>.</w:t>
      </w:r>
      <w:r>
        <w:rPr>
          <w:rFonts w:hint="default" w:ascii="宋体" w:hAnsi="宋体" w:eastAsia="宋体" w:cs="宋体"/>
          <w:color w:val="000000"/>
          <w:sz w:val="24"/>
          <w:lang w:val="en-US"/>
        </w:rPr>
        <w:t>0</w:t>
      </w:r>
      <w:r>
        <w:rPr>
          <w:rFonts w:hint="eastAsia" w:ascii="宋体" w:hAnsi="宋体" w:eastAsia="宋体" w:cs="宋体"/>
          <w:color w:val="000000"/>
          <w:sz w:val="24"/>
        </w:rPr>
        <w:t>00000元人民币现金（含税；扣税后，通过深股通持有股份的香港市场投资者（特别说明：请上市公司根据自身是否属于深股通标的证券，确定权益分派实施公告保留或删除该类投资者）、QFII、RQFII以及持有首发前限售股的个人和证券投资基金每10股派</w:t>
      </w:r>
      <w:r>
        <w:rPr>
          <w:rFonts w:hint="default" w:ascii="宋体" w:hAnsi="宋体" w:eastAsia="宋体" w:cs="宋体"/>
          <w:color w:val="000000"/>
          <w:sz w:val="24"/>
          <w:lang w:val="en-US"/>
        </w:rPr>
        <w:t>2</w:t>
      </w:r>
      <w:r>
        <w:rPr>
          <w:rFonts w:hint="eastAsia" w:ascii="宋体" w:hAnsi="宋体" w:eastAsia="宋体" w:cs="宋体"/>
          <w:color w:val="000000"/>
          <w:sz w:val="24"/>
        </w:rPr>
        <w:t>.</w:t>
      </w:r>
      <w:r>
        <w:rPr>
          <w:rFonts w:hint="default" w:ascii="宋体" w:hAnsi="宋体" w:eastAsia="宋体" w:cs="宋体"/>
          <w:color w:val="000000"/>
          <w:sz w:val="24"/>
          <w:lang w:val="en-US"/>
        </w:rPr>
        <w:t>70</w:t>
      </w:r>
      <w:r>
        <w:rPr>
          <w:rFonts w:hint="eastAsia" w:ascii="宋体" w:hAnsi="宋体" w:eastAsia="宋体" w:cs="宋体"/>
          <w:color w:val="000000"/>
          <w:sz w:val="24"/>
        </w:rPr>
        <w:t>0000元；持有首发后限售股、股权激励限售股及无限售流通股的个人股息红利税实行差别化税率征收，本公司暂不扣缴个人所得税，待个人转让股票时，根据其持股期限计算应纳税额【注】；持有首发后限售股、股权激励限售股及无限售流通股的证券投资基金所涉红利税，对香港投资者持有基金份额部分按10%征收，对内地投资者持有基金份额部分实行差别化税率征收），同时，以资本公积金向全体股东每10股转增</w:t>
      </w:r>
      <w:r>
        <w:rPr>
          <w:rFonts w:hint="default" w:ascii="宋体" w:hAnsi="宋体" w:eastAsia="宋体" w:cs="宋体"/>
          <w:color w:val="000000"/>
          <w:sz w:val="24"/>
          <w:lang w:val="en-US"/>
        </w:rPr>
        <w:t>3</w:t>
      </w:r>
      <w:r>
        <w:rPr>
          <w:rFonts w:hint="eastAsia" w:ascii="宋体" w:hAnsi="宋体" w:eastAsia="宋体" w:cs="宋体"/>
          <w:color w:val="000000"/>
          <w:sz w:val="24"/>
        </w:rPr>
        <w:t>.</w:t>
      </w:r>
      <w:r>
        <w:rPr>
          <w:rFonts w:hint="default" w:ascii="宋体" w:hAnsi="宋体" w:eastAsia="宋体" w:cs="宋体"/>
          <w:color w:val="000000"/>
          <w:sz w:val="24"/>
          <w:lang w:val="en-US"/>
        </w:rPr>
        <w:t>0</w:t>
      </w:r>
      <w:r>
        <w:rPr>
          <w:rFonts w:hint="eastAsia" w:ascii="宋体" w:hAnsi="宋体" w:eastAsia="宋体" w:cs="宋体"/>
          <w:color w:val="000000"/>
          <w:sz w:val="24"/>
        </w:rPr>
        <w:t>00000股。</w:t>
      </w:r>
      <w:r>
        <w:rPr>
          <w:rFonts w:hint="eastAsia" w:ascii="宋体" w:hAnsi="宋体" w:eastAsia="宋体" w:cs="宋体"/>
          <w:color w:val="000000"/>
          <w:sz w:val="24"/>
        </w:rPr>
        <w:br w:type="textWrapping"/>
      </w:r>
      <w:r>
        <w:rPr>
          <w:rFonts w:hint="eastAsia" w:ascii="宋体" w:hAnsi="宋体" w:eastAsia="宋体" w:cs="宋体"/>
          <w:color w:val="000000"/>
          <w:sz w:val="24"/>
        </w:rPr>
        <w:t>　　【注：根据先进先出的原则，以投资者证券账户为单位计算持股期限，持股1个月（含1个月）以内，每10股补缴税款0.</w:t>
      </w:r>
      <w:r>
        <w:rPr>
          <w:rFonts w:hint="default" w:ascii="宋体" w:hAnsi="宋体" w:eastAsia="宋体" w:cs="宋体"/>
          <w:color w:val="000000"/>
          <w:sz w:val="24"/>
          <w:lang w:val="en-US"/>
        </w:rPr>
        <w:t>6</w:t>
      </w:r>
      <w:r>
        <w:rPr>
          <w:rFonts w:hint="eastAsia" w:ascii="宋体" w:hAnsi="宋体" w:eastAsia="宋体" w:cs="宋体"/>
          <w:color w:val="000000"/>
          <w:sz w:val="24"/>
        </w:rPr>
        <w:t>00000元；持股1个月以上至1年（含1年）的，每10股补缴税款0.</w:t>
      </w:r>
      <w:r>
        <w:rPr>
          <w:rFonts w:hint="default" w:ascii="宋体" w:hAnsi="宋体" w:eastAsia="宋体" w:cs="宋体"/>
          <w:color w:val="000000"/>
          <w:sz w:val="24"/>
          <w:lang w:val="en-US"/>
        </w:rPr>
        <w:t>30</w:t>
      </w:r>
      <w:r>
        <w:rPr>
          <w:rFonts w:hint="eastAsia" w:ascii="宋体" w:hAnsi="宋体" w:eastAsia="宋体" w:cs="宋体"/>
          <w:color w:val="000000"/>
          <w:sz w:val="24"/>
        </w:rPr>
        <w:t>0000元；持股超过1年的，不需补缴税款。】</w:t>
      </w:r>
    </w:p>
    <w:p>
      <w:pPr>
        <w:pStyle w:val="9"/>
        <w:adjustRightInd/>
        <w:snapToGrid/>
        <w:spacing w:afterLines="50" w:line="360" w:lineRule="auto"/>
        <w:ind w:left="360" w:firstLine="518" w:firstLineChars="216"/>
        <w:jc w:val="both"/>
        <w:rPr>
          <w:rFonts w:hint="eastAsia" w:ascii="宋体" w:hAnsi="宋体" w:eastAsia="宋体" w:cs="宋体"/>
          <w:color w:val="000000"/>
          <w:sz w:val="24"/>
        </w:rPr>
      </w:pPr>
      <w:r>
        <w:rPr>
          <w:rFonts w:hint="eastAsia" w:ascii="宋体" w:hAnsi="宋体" w:eastAsia="宋体" w:cs="宋体"/>
          <w:color w:val="000000"/>
          <w:sz w:val="24"/>
        </w:rPr>
        <w:t>分红前本公司总股本为</w:t>
      </w:r>
      <w:r>
        <w:rPr>
          <w:rFonts w:hint="default" w:ascii="宋体" w:hAnsi="宋体" w:eastAsia="宋体" w:cs="宋体"/>
          <w:color w:val="000000"/>
          <w:sz w:val="24"/>
        </w:rPr>
        <w:t>168,877,148</w:t>
      </w:r>
      <w:r>
        <w:rPr>
          <w:rFonts w:hint="eastAsia" w:ascii="宋体" w:hAnsi="宋体" w:eastAsia="宋体" w:cs="宋体"/>
          <w:color w:val="000000"/>
          <w:sz w:val="24"/>
        </w:rPr>
        <w:t>股，分红后总股本增至</w:t>
      </w:r>
      <w:r>
        <w:rPr>
          <w:rFonts w:hint="default" w:ascii="宋体" w:hAnsi="宋体" w:eastAsia="宋体" w:cs="宋体"/>
          <w:color w:val="000000"/>
          <w:sz w:val="24"/>
        </w:rPr>
        <w:t>219,540,292</w:t>
      </w:r>
      <w:r>
        <w:rPr>
          <w:rFonts w:hint="eastAsia" w:ascii="宋体" w:hAnsi="宋体" w:eastAsia="宋体" w:cs="宋体"/>
          <w:color w:val="000000"/>
          <w:sz w:val="24"/>
        </w:rPr>
        <w:t>股。</w:t>
      </w:r>
    </w:p>
    <w:p>
      <w:pPr>
        <w:pStyle w:val="9"/>
        <w:adjustRightInd/>
        <w:snapToGrid/>
        <w:spacing w:afterLines="50" w:line="360" w:lineRule="auto"/>
        <w:ind w:left="473" w:leftChars="215" w:firstLine="405" w:firstLineChars="168"/>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3、股权登记日与除权除息日</w:t>
      </w:r>
    </w:p>
    <w:p>
      <w:pPr>
        <w:pStyle w:val="9"/>
        <w:adjustRightInd/>
        <w:snapToGrid/>
        <w:spacing w:afterLines="50" w:line="360" w:lineRule="auto"/>
        <w:ind w:left="360" w:firstLine="518" w:firstLineChars="216"/>
        <w:jc w:val="both"/>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本次权益分派股权登记日为：202</w:t>
      </w:r>
      <w:r>
        <w:rPr>
          <w:rFonts w:hint="default" w:ascii="宋体" w:hAnsi="宋体" w:eastAsia="宋体" w:cs="宋体"/>
          <w:color w:val="000000"/>
          <w:sz w:val="24"/>
          <w:lang w:val="en-US" w:eastAsia="zh-CN"/>
        </w:rPr>
        <w:t>3</w:t>
      </w:r>
      <w:r>
        <w:rPr>
          <w:rFonts w:hint="eastAsia" w:ascii="宋体" w:hAnsi="宋体" w:eastAsia="宋体" w:cs="宋体"/>
          <w:color w:val="000000"/>
          <w:sz w:val="24"/>
          <w:lang w:val="en-US" w:eastAsia="zh-CN"/>
        </w:rPr>
        <w:t>年</w:t>
      </w:r>
      <w:r>
        <w:rPr>
          <w:rFonts w:hint="default" w:ascii="宋体" w:hAnsi="宋体" w:eastAsia="宋体" w:cs="宋体"/>
          <w:color w:val="000000"/>
          <w:sz w:val="24"/>
          <w:lang w:val="en-US" w:eastAsia="zh-CN"/>
        </w:rPr>
        <w:t>4</w:t>
      </w:r>
      <w:r>
        <w:rPr>
          <w:rFonts w:hint="eastAsia" w:ascii="宋体" w:hAnsi="宋体" w:eastAsia="宋体" w:cs="宋体"/>
          <w:color w:val="000000"/>
          <w:sz w:val="24"/>
          <w:lang w:val="en-US" w:eastAsia="zh-CN"/>
        </w:rPr>
        <w:t>月</w:t>
      </w:r>
      <w:r>
        <w:rPr>
          <w:rFonts w:hint="default" w:ascii="宋体" w:hAnsi="宋体" w:eastAsia="宋体" w:cs="宋体"/>
          <w:color w:val="000000"/>
          <w:sz w:val="24"/>
          <w:lang w:val="en-US" w:eastAsia="zh-CN"/>
        </w:rPr>
        <w:t>2</w:t>
      </w:r>
      <w:r>
        <w:rPr>
          <w:rFonts w:hint="eastAsia" w:ascii="宋体" w:hAnsi="宋体" w:eastAsia="宋体" w:cs="宋体"/>
          <w:color w:val="000000"/>
          <w:sz w:val="24"/>
          <w:lang w:val="en-US" w:eastAsia="zh-CN"/>
        </w:rPr>
        <w:t>7日，除权除息日为：202</w:t>
      </w:r>
      <w:r>
        <w:rPr>
          <w:rFonts w:hint="default" w:ascii="宋体" w:hAnsi="宋体" w:eastAsia="宋体" w:cs="宋体"/>
          <w:color w:val="000000"/>
          <w:sz w:val="24"/>
          <w:lang w:val="en-US" w:eastAsia="zh-CN"/>
        </w:rPr>
        <w:t>3</w:t>
      </w:r>
      <w:r>
        <w:rPr>
          <w:rFonts w:hint="eastAsia" w:ascii="宋体" w:hAnsi="宋体" w:eastAsia="宋体" w:cs="宋体"/>
          <w:color w:val="000000"/>
          <w:sz w:val="24"/>
          <w:lang w:val="en-US" w:eastAsia="zh-CN"/>
        </w:rPr>
        <w:t>年4月28日,新增可流通股份上市日：202</w:t>
      </w:r>
      <w:r>
        <w:rPr>
          <w:rFonts w:hint="default" w:ascii="宋体" w:hAnsi="宋体" w:eastAsia="宋体" w:cs="宋体"/>
          <w:color w:val="000000"/>
          <w:sz w:val="24"/>
          <w:lang w:val="en-US" w:eastAsia="zh-CN"/>
        </w:rPr>
        <w:t>3</w:t>
      </w:r>
      <w:r>
        <w:rPr>
          <w:rFonts w:hint="eastAsia" w:ascii="宋体" w:hAnsi="宋体" w:eastAsia="宋体" w:cs="宋体"/>
          <w:color w:val="000000"/>
          <w:sz w:val="24"/>
          <w:lang w:val="en-US" w:eastAsia="zh-CN"/>
        </w:rPr>
        <w:t>年4月28日。</w:t>
      </w:r>
    </w:p>
    <w:p>
      <w:pPr>
        <w:pStyle w:val="9"/>
        <w:numPr>
          <w:ilvl w:val="0"/>
          <w:numId w:val="2"/>
        </w:numPr>
        <w:adjustRightInd/>
        <w:snapToGrid/>
        <w:spacing w:afterLines="50" w:line="360" w:lineRule="auto"/>
        <w:ind w:left="473" w:leftChars="215" w:firstLine="186" w:firstLineChars="77"/>
        <w:rPr>
          <w:rFonts w:ascii="宋体" w:hAnsi="宋体" w:eastAsia="宋体" w:cs="宋体"/>
          <w:b/>
          <w:bCs/>
          <w:color w:val="000000"/>
          <w:sz w:val="24"/>
        </w:rPr>
      </w:pPr>
      <w:r>
        <w:rPr>
          <w:rFonts w:hint="eastAsia" w:ascii="宋体" w:hAnsi="宋体" w:eastAsia="宋体" w:cs="宋体"/>
          <w:b/>
          <w:bCs/>
          <w:color w:val="000000"/>
          <w:sz w:val="24"/>
          <w:lang w:eastAsia="zh-CN"/>
        </w:rPr>
        <w:t>权益分派</w:t>
      </w:r>
      <w:r>
        <w:rPr>
          <w:rFonts w:ascii="宋体" w:hAnsi="宋体" w:eastAsia="宋体" w:cs="宋体"/>
          <w:b/>
          <w:bCs/>
          <w:color w:val="000000"/>
          <w:sz w:val="24"/>
        </w:rPr>
        <w:t>对象</w:t>
      </w:r>
    </w:p>
    <w:p>
      <w:pPr>
        <w:pStyle w:val="9"/>
        <w:adjustRightInd/>
        <w:snapToGrid/>
        <w:spacing w:afterLines="50" w:line="360" w:lineRule="auto"/>
        <w:ind w:left="360" w:firstLine="518" w:firstLineChars="216"/>
        <w:jc w:val="both"/>
        <w:rPr>
          <w:rFonts w:hint="eastAsia" w:ascii="宋体" w:hAnsi="宋体" w:eastAsia="宋体" w:cs="宋体"/>
          <w:color w:val="000000"/>
          <w:sz w:val="24"/>
        </w:rPr>
      </w:pPr>
      <w:r>
        <w:rPr>
          <w:rFonts w:hint="eastAsia" w:ascii="宋体" w:hAnsi="宋体" w:eastAsia="宋体" w:cs="宋体"/>
          <w:color w:val="000000"/>
          <w:sz w:val="24"/>
        </w:rPr>
        <w:t>本次分红派息对象为：</w:t>
      </w:r>
      <w:r>
        <w:rPr>
          <w:rFonts w:hint="eastAsia" w:ascii="宋体" w:hAnsi="宋体" w:eastAsia="宋体" w:cs="宋体"/>
          <w:color w:val="000000"/>
          <w:sz w:val="24"/>
          <w:lang w:val="en-US" w:eastAsia="zh-CN"/>
        </w:rPr>
        <w:t xml:space="preserve">截至 </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3</w:t>
      </w:r>
      <w:r>
        <w:rPr>
          <w:rFonts w:hint="eastAsia" w:ascii="宋体" w:hAnsi="宋体" w:eastAsia="宋体" w:cs="宋体"/>
          <w:color w:val="000000"/>
          <w:sz w:val="24"/>
        </w:rPr>
        <w:t>年</w:t>
      </w:r>
      <w:r>
        <w:rPr>
          <w:rFonts w:hint="default" w:ascii="宋体" w:hAnsi="宋体" w:eastAsia="宋体" w:cs="宋体"/>
          <w:color w:val="000000"/>
          <w:sz w:val="24"/>
          <w:lang w:val="en-US" w:eastAsia="zh-CN"/>
        </w:rPr>
        <w:t>4</w:t>
      </w:r>
      <w:r>
        <w:rPr>
          <w:rFonts w:hint="eastAsia" w:ascii="宋体" w:hAnsi="宋体" w:eastAsia="宋体" w:cs="宋体"/>
          <w:color w:val="000000"/>
          <w:sz w:val="24"/>
        </w:rPr>
        <w:t>月</w:t>
      </w:r>
      <w:r>
        <w:rPr>
          <w:rFonts w:hint="default" w:ascii="宋体" w:hAnsi="宋体" w:eastAsia="宋体" w:cs="宋体"/>
          <w:color w:val="000000"/>
          <w:sz w:val="24"/>
          <w:lang w:val="en-US" w:eastAsia="zh-CN"/>
        </w:rPr>
        <w:t>2</w:t>
      </w:r>
      <w:r>
        <w:rPr>
          <w:rFonts w:hint="eastAsia" w:ascii="宋体" w:hAnsi="宋体" w:eastAsia="宋体" w:cs="宋体"/>
          <w:color w:val="000000"/>
          <w:sz w:val="24"/>
          <w:lang w:val="en-US" w:eastAsia="zh-CN"/>
        </w:rPr>
        <w:t>7</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下午深圳证券交易所收市后，在中国证券登记结算有限责任公司深圳分公司（以下简称“中国结算深圳分公司”）登记在册的本公司全体股东。</w:t>
      </w:r>
    </w:p>
    <w:p>
      <w:pPr>
        <w:pStyle w:val="9"/>
        <w:numPr>
          <w:ilvl w:val="0"/>
          <w:numId w:val="2"/>
        </w:numPr>
        <w:adjustRightInd/>
        <w:snapToGrid/>
        <w:spacing w:afterLines="50" w:line="360" w:lineRule="auto"/>
        <w:ind w:left="473" w:leftChars="215" w:firstLine="186" w:firstLineChars="77"/>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lang w:val="en-US" w:eastAsia="zh-CN"/>
        </w:rPr>
        <w:t>分配、转增股本方法</w:t>
      </w:r>
    </w:p>
    <w:p>
      <w:pPr>
        <w:pStyle w:val="9"/>
        <w:numPr>
          <w:ilvl w:val="0"/>
          <w:numId w:val="4"/>
        </w:numPr>
        <w:adjustRightInd/>
        <w:snapToGrid/>
        <w:spacing w:afterLines="50" w:line="360" w:lineRule="auto"/>
        <w:ind w:left="642" w:leftChars="292" w:firstLine="480"/>
        <w:jc w:val="both"/>
        <w:rPr>
          <w:rFonts w:hint="eastAsia" w:ascii="宋体" w:hAnsi="宋体" w:eastAsia="宋体" w:cs="宋体"/>
          <w:color w:val="000000"/>
          <w:sz w:val="24"/>
          <w:highlight w:val="none"/>
        </w:rPr>
      </w:pPr>
      <w:r>
        <w:rPr>
          <w:rFonts w:hint="eastAsia" w:ascii="宋体" w:hAnsi="宋体" w:eastAsia="宋体" w:cs="宋体"/>
          <w:color w:val="000000"/>
          <w:sz w:val="24"/>
        </w:rPr>
        <w:t>本次所送（转）股于</w:t>
      </w:r>
      <w:r>
        <w:rPr>
          <w:rFonts w:hint="eastAsia" w:ascii="宋体" w:hAnsi="宋体" w:eastAsia="宋体" w:cs="宋体"/>
          <w:color w:val="000000"/>
          <w:sz w:val="24"/>
          <w:lang w:eastAsia="zh-CN"/>
        </w:rPr>
        <w:t>202</w:t>
      </w:r>
      <w:r>
        <w:rPr>
          <w:rFonts w:hint="default" w:ascii="宋体" w:hAnsi="宋体" w:eastAsia="宋体" w:cs="宋体"/>
          <w:color w:val="000000"/>
          <w:sz w:val="24"/>
          <w:lang w:val="en-US" w:eastAsia="zh-CN"/>
        </w:rPr>
        <w:t>3</w:t>
      </w:r>
      <w:r>
        <w:rPr>
          <w:rFonts w:hint="eastAsia" w:ascii="宋体" w:hAnsi="宋体" w:eastAsia="宋体" w:cs="宋体"/>
          <w:color w:val="000000"/>
          <w:sz w:val="24"/>
        </w:rPr>
        <w:t>年</w:t>
      </w:r>
      <w:r>
        <w:rPr>
          <w:rFonts w:hint="default" w:ascii="宋体" w:hAnsi="宋体" w:eastAsia="宋体" w:cs="宋体"/>
          <w:color w:val="000000"/>
          <w:sz w:val="24"/>
          <w:lang w:val="en-US" w:eastAsia="zh-CN"/>
        </w:rPr>
        <w:t>4</w:t>
      </w:r>
      <w:r>
        <w:rPr>
          <w:rFonts w:hint="eastAsia" w:ascii="宋体" w:hAnsi="宋体" w:eastAsia="宋体" w:cs="宋体"/>
          <w:color w:val="000000"/>
          <w:sz w:val="24"/>
        </w:rPr>
        <w:t>月</w:t>
      </w:r>
      <w:r>
        <w:rPr>
          <w:rFonts w:hint="default" w:ascii="宋体" w:hAnsi="宋体" w:eastAsia="宋体" w:cs="宋体"/>
          <w:color w:val="000000"/>
          <w:sz w:val="24"/>
          <w:lang w:val="en-US" w:eastAsia="zh-CN"/>
        </w:rPr>
        <w:t>2</w:t>
      </w:r>
      <w:r>
        <w:rPr>
          <w:rFonts w:hint="eastAsia" w:ascii="宋体" w:hAnsi="宋体" w:eastAsia="宋体" w:cs="宋体"/>
          <w:color w:val="000000"/>
          <w:sz w:val="24"/>
          <w:lang w:val="en-US" w:eastAsia="zh-CN"/>
        </w:rPr>
        <w:t>7</w:t>
      </w:r>
      <w:r>
        <w:rPr>
          <w:rFonts w:hint="eastAsia" w:ascii="宋体" w:hAnsi="宋体" w:eastAsia="宋体" w:cs="宋体"/>
          <w:color w:val="000000"/>
          <w:sz w:val="24"/>
        </w:rPr>
        <w:t>日直接记入股东证券账户。在送（转）股过程中产生的不足1 股的部分，按小数点后尾数由大到小排序依次向股东派发1 股（若尾数相同时则在尾数相同者中由系统随机排序派发），直至实际送（转）股总数与本次送（转）股总数一致。（特别说明：上</w:t>
      </w:r>
      <w:r>
        <w:rPr>
          <w:rFonts w:hint="eastAsia" w:ascii="宋体" w:hAnsi="宋体" w:eastAsia="宋体" w:cs="宋体"/>
          <w:color w:val="000000"/>
          <w:sz w:val="24"/>
          <w:highlight w:val="none"/>
        </w:rPr>
        <w:t>述说明适用于采用循环进位方式处理A股零碎股的情形，上市公司申请零碎股转现金方式处理零碎股的，应另行说明零碎股转现金方案。）</w:t>
      </w:r>
    </w:p>
    <w:p>
      <w:pPr>
        <w:pStyle w:val="9"/>
        <w:numPr>
          <w:ilvl w:val="0"/>
          <w:numId w:val="4"/>
        </w:numPr>
        <w:adjustRightInd/>
        <w:snapToGrid/>
        <w:spacing w:afterLines="50" w:line="360" w:lineRule="auto"/>
        <w:ind w:left="642" w:leftChars="292"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本公司</w:t>
      </w:r>
      <w:bookmarkStart w:id="0" w:name="_GoBack"/>
      <w:bookmarkEnd w:id="0"/>
      <w:r>
        <w:rPr>
          <w:rFonts w:hint="eastAsia" w:ascii="宋体" w:hAnsi="宋体" w:eastAsia="宋体" w:cs="宋体"/>
          <w:color w:val="000000"/>
          <w:sz w:val="24"/>
          <w:highlight w:val="none"/>
        </w:rPr>
        <w:t>此次委托中国结算深圳分公司代派的A股股东现金红利将于</w:t>
      </w:r>
      <w:r>
        <w:rPr>
          <w:rFonts w:hint="eastAsia" w:ascii="宋体" w:hAnsi="宋体" w:eastAsia="宋体" w:cs="宋体"/>
          <w:color w:val="000000"/>
          <w:sz w:val="24"/>
          <w:highlight w:val="none"/>
          <w:lang w:eastAsia="zh-CN"/>
        </w:rPr>
        <w:t>202</w:t>
      </w:r>
      <w:r>
        <w:rPr>
          <w:rFonts w:hint="default"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28</w:t>
      </w:r>
      <w:r>
        <w:rPr>
          <w:rFonts w:hint="eastAsia" w:ascii="宋体" w:hAnsi="宋体" w:eastAsia="宋体" w:cs="宋体"/>
          <w:color w:val="000000"/>
          <w:sz w:val="24"/>
          <w:highlight w:val="none"/>
        </w:rPr>
        <w:t>日通过股东托管证券公司（或其他托管机构）直接划入其资金账户。</w:t>
      </w:r>
      <w:r>
        <w:rPr>
          <w:rFonts w:hint="eastAsia" w:ascii="宋体" w:hAnsi="宋体" w:eastAsia="宋体" w:cs="宋体"/>
          <w:color w:val="000000"/>
          <w:sz w:val="24"/>
          <w:highlight w:val="none"/>
          <w:lang w:val="en-US" w:eastAsia="zh-CN"/>
        </w:rPr>
        <w:t xml:space="preserve"> </w:t>
      </w:r>
    </w:p>
    <w:p>
      <w:pPr>
        <w:pStyle w:val="9"/>
        <w:numPr>
          <w:ilvl w:val="0"/>
          <w:numId w:val="4"/>
        </w:numPr>
        <w:adjustRightInd/>
        <w:snapToGrid/>
        <w:spacing w:afterLines="50" w:line="360" w:lineRule="auto"/>
        <w:ind w:left="642" w:leftChars="292" w:firstLine="480"/>
        <w:jc w:val="both"/>
        <w:rPr>
          <w:rFonts w:ascii="宋体" w:hAnsi="宋体" w:eastAsia="宋体" w:cs="宋体"/>
          <w:color w:val="000000"/>
          <w:sz w:val="24"/>
          <w:highlight w:val="none"/>
        </w:rPr>
      </w:pPr>
      <w:r>
        <w:rPr>
          <w:rFonts w:hint="eastAsia" w:ascii="宋体" w:hAnsi="宋体" w:eastAsia="宋体" w:cs="宋体"/>
          <w:color w:val="000000"/>
          <w:sz w:val="24"/>
          <w:highlight w:val="none"/>
        </w:rPr>
        <w:t>以下A股股份的股息由本公司自行派发：股权激励限售股。</w:t>
      </w:r>
    </w:p>
    <w:p>
      <w:pPr>
        <w:pStyle w:val="9"/>
        <w:numPr>
          <w:ilvl w:val="0"/>
          <w:numId w:val="4"/>
        </w:numPr>
        <w:adjustRightInd/>
        <w:snapToGrid/>
        <w:spacing w:afterLines="50" w:line="360" w:lineRule="auto"/>
        <w:ind w:left="642" w:leftChars="292" w:firstLine="480"/>
        <w:jc w:val="both"/>
        <w:rPr>
          <w:rFonts w:ascii="宋体" w:hAnsi="宋体" w:eastAsia="宋体" w:cs="宋体"/>
          <w:color w:val="000000"/>
          <w:sz w:val="24"/>
        </w:rPr>
      </w:pPr>
      <w:r>
        <w:rPr>
          <w:rFonts w:ascii="宋体" w:hAnsi="宋体" w:eastAsia="宋体" w:cs="宋体"/>
          <w:color w:val="000000"/>
          <w:sz w:val="24"/>
        </w:rPr>
        <w:t>以下A股股东的现金红利由本公司自行派发：首发前限售股。</w:t>
      </w:r>
    </w:p>
    <w:tbl>
      <w:tblPr>
        <w:tblStyle w:val="3"/>
        <w:tblpPr w:leftFromText="180" w:rightFromText="180" w:vertAnchor="text" w:horzAnchor="page" w:tblpX="2597" w:tblpY="184"/>
        <w:tblOverlap w:val="never"/>
        <w:tblW w:w="78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5"/>
        <w:gridCol w:w="3060"/>
        <w:gridCol w:w="3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ascii="宋体" w:hAnsi="宋体" w:eastAsia="宋体" w:cs="宋体"/>
                <w:color w:val="000000"/>
              </w:rPr>
              <w:t>序号</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ascii="宋体" w:hAnsi="宋体" w:eastAsia="宋体" w:cs="宋体"/>
                <w:color w:val="000000"/>
              </w:rPr>
              <w:t>证券号码</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ascii="宋体" w:hAnsi="宋体" w:eastAsia="宋体" w:cs="宋体"/>
                <w:color w:val="000000"/>
              </w:rPr>
              <w:t>证券账号名称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ascii="宋体" w:hAnsi="宋体" w:eastAsia="宋体" w:cs="宋体"/>
                <w:color w:val="000000"/>
              </w:rPr>
              <w:t>1</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hint="eastAsia" w:ascii="宋体" w:hAnsi="宋体" w:eastAsia="宋体" w:cs="宋体"/>
                <w:color w:val="auto"/>
              </w:rPr>
              <w:t>02</w:t>
            </w:r>
            <w:r>
              <w:rPr>
                <w:rFonts w:hint="eastAsia" w:ascii="宋体" w:hAnsi="宋体" w:eastAsia="宋体" w:cs="宋体"/>
                <w:color w:val="auto"/>
                <w:lang w:val="en-US" w:eastAsia="zh-CN"/>
              </w:rPr>
              <w:t>*****</w:t>
            </w:r>
            <w:r>
              <w:rPr>
                <w:rFonts w:hint="eastAsia" w:ascii="宋体" w:hAnsi="宋体" w:eastAsia="宋体" w:cs="宋体"/>
                <w:color w:val="auto"/>
              </w:rPr>
              <w:t>904</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hint="eastAsia" w:ascii="宋体" w:hAnsi="宋体" w:eastAsia="宋体" w:cs="宋体"/>
                <w:color w:val="000000"/>
              </w:rPr>
              <w:t>范庆伟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ascii="宋体" w:hAnsi="宋体" w:eastAsia="宋体" w:cs="宋体"/>
                <w:color w:val="000000"/>
              </w:rPr>
              <w:t>2</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hint="eastAsia" w:ascii="宋体" w:hAnsi="宋体" w:eastAsia="宋体" w:cs="宋体"/>
                <w:color w:val="000000"/>
              </w:rPr>
              <w:t>08</w:t>
            </w:r>
            <w:r>
              <w:rPr>
                <w:rFonts w:hint="eastAsia" w:ascii="宋体" w:hAnsi="宋体" w:eastAsia="宋体" w:cs="宋体"/>
                <w:color w:val="auto"/>
                <w:lang w:val="en-US" w:eastAsia="zh-CN"/>
              </w:rPr>
              <w:t>*****</w:t>
            </w:r>
            <w:r>
              <w:rPr>
                <w:rFonts w:hint="eastAsia" w:ascii="宋体" w:hAnsi="宋体" w:eastAsia="宋体" w:cs="宋体"/>
                <w:color w:val="000000"/>
              </w:rPr>
              <w:t>100</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hint="eastAsia" w:ascii="宋体" w:hAnsi="宋体" w:eastAsia="宋体" w:cs="宋体"/>
                <w:color w:val="000000"/>
                <w:lang w:eastAsia="zh-CN"/>
              </w:rPr>
              <w:t>江西</w:t>
            </w:r>
            <w:r>
              <w:rPr>
                <w:rFonts w:hint="eastAsia" w:ascii="宋体" w:hAnsi="宋体" w:eastAsia="宋体" w:cs="宋体"/>
                <w:color w:val="000000"/>
              </w:rPr>
              <w:t>惠隆</w:t>
            </w:r>
            <w:r>
              <w:rPr>
                <w:rFonts w:hint="eastAsia" w:ascii="宋体" w:hAnsi="宋体" w:eastAsia="宋体" w:cs="宋体"/>
                <w:color w:val="000000"/>
                <w:lang w:eastAsia="zh-CN"/>
              </w:rPr>
              <w:t>企业管理</w:t>
            </w:r>
            <w:r>
              <w:rPr>
                <w:rFonts w:ascii="宋体" w:hAnsi="宋体" w:eastAsia="宋体" w:cs="宋体"/>
                <w:color w:val="000000"/>
              </w:rPr>
              <w:t>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ascii="宋体" w:hAnsi="宋体" w:eastAsia="宋体" w:cs="宋体"/>
                <w:color w:val="000000"/>
              </w:rPr>
              <w:t>3</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hint="eastAsia" w:ascii="宋体" w:hAnsi="宋体" w:eastAsia="宋体" w:cs="宋体"/>
                <w:color w:val="000000"/>
              </w:rPr>
              <w:t>02</w:t>
            </w:r>
            <w:r>
              <w:rPr>
                <w:rFonts w:hint="eastAsia" w:ascii="宋体" w:hAnsi="宋体" w:eastAsia="宋体" w:cs="宋体"/>
                <w:color w:val="auto"/>
                <w:lang w:val="en-US" w:eastAsia="zh-CN"/>
              </w:rPr>
              <w:t>*****</w:t>
            </w:r>
            <w:r>
              <w:rPr>
                <w:rFonts w:hint="eastAsia" w:ascii="宋体" w:hAnsi="宋体" w:eastAsia="宋体" w:cs="宋体"/>
                <w:color w:val="auto"/>
              </w:rPr>
              <w:t>3</w:t>
            </w:r>
            <w:r>
              <w:rPr>
                <w:rFonts w:hint="eastAsia" w:ascii="宋体" w:hAnsi="宋体" w:eastAsia="宋体" w:cs="宋体"/>
                <w:color w:val="000000"/>
              </w:rPr>
              <w:t>55</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snapToGrid/>
              <w:spacing w:afterLines="50" w:line="360" w:lineRule="auto"/>
              <w:jc w:val="center"/>
              <w:rPr>
                <w:rFonts w:ascii="宋体" w:hAnsi="宋体" w:eastAsia="宋体" w:cs="宋体"/>
                <w:sz w:val="24"/>
                <w:szCs w:val="24"/>
              </w:rPr>
            </w:pPr>
            <w:r>
              <w:rPr>
                <w:rFonts w:hint="eastAsia" w:ascii="宋体" w:hAnsi="宋体" w:eastAsia="宋体" w:cs="宋体"/>
                <w:color w:val="000000"/>
              </w:rPr>
              <w:t>范玉隆</w:t>
            </w:r>
          </w:p>
        </w:tc>
      </w:tr>
    </w:tbl>
    <w:p>
      <w:pPr>
        <w:adjustRightInd/>
        <w:snapToGrid/>
        <w:spacing w:afterLines="50" w:line="360" w:lineRule="auto"/>
        <w:ind w:firstLine="360" w:firstLineChars="150"/>
        <w:rPr>
          <w:rFonts w:ascii="宋体" w:hAnsi="宋体" w:eastAsia="宋体" w:cs="宋体"/>
          <w:color w:val="000000"/>
          <w:sz w:val="24"/>
        </w:rPr>
      </w:pPr>
    </w:p>
    <w:p>
      <w:pPr>
        <w:adjustRightInd/>
        <w:snapToGrid/>
        <w:spacing w:afterLines="50" w:line="360" w:lineRule="auto"/>
        <w:ind w:firstLine="360" w:firstLineChars="150"/>
        <w:rPr>
          <w:rFonts w:ascii="宋体" w:hAnsi="宋体" w:eastAsia="宋体" w:cs="宋体"/>
          <w:color w:val="000000"/>
          <w:sz w:val="24"/>
        </w:rPr>
      </w:pPr>
    </w:p>
    <w:p>
      <w:pPr>
        <w:adjustRightInd/>
        <w:snapToGrid/>
        <w:spacing w:afterLines="50" w:line="360" w:lineRule="auto"/>
        <w:ind w:firstLine="360" w:firstLineChars="150"/>
        <w:rPr>
          <w:rFonts w:ascii="宋体" w:hAnsi="宋体" w:eastAsia="宋体" w:cs="宋体"/>
          <w:color w:val="000000"/>
          <w:sz w:val="24"/>
        </w:rPr>
      </w:pPr>
    </w:p>
    <w:p>
      <w:pPr>
        <w:adjustRightInd/>
        <w:snapToGrid/>
        <w:spacing w:afterLines="50" w:line="360" w:lineRule="auto"/>
        <w:ind w:firstLine="360" w:firstLineChars="150"/>
        <w:rPr>
          <w:rFonts w:ascii="宋体" w:hAnsi="宋体" w:eastAsia="宋体" w:cs="宋体"/>
          <w:color w:val="000000"/>
          <w:sz w:val="24"/>
        </w:rPr>
      </w:pPr>
    </w:p>
    <w:p>
      <w:pPr>
        <w:adjustRightInd/>
        <w:snapToGrid/>
        <w:spacing w:afterLines="50" w:line="360" w:lineRule="auto"/>
        <w:rPr>
          <w:rFonts w:ascii="宋体" w:hAnsi="宋体" w:eastAsia="宋体" w:cs="宋体"/>
          <w:color w:val="000000"/>
          <w:sz w:val="24"/>
          <w:highlight w:val="none"/>
        </w:rPr>
      </w:pPr>
    </w:p>
    <w:p>
      <w:pPr>
        <w:pStyle w:val="9"/>
        <w:numPr>
          <w:ilvl w:val="0"/>
          <w:numId w:val="4"/>
        </w:numPr>
        <w:adjustRightInd/>
        <w:snapToGrid/>
        <w:spacing w:afterLines="50" w:line="360" w:lineRule="auto"/>
        <w:ind w:left="642" w:leftChars="292" w:firstLine="480"/>
        <w:jc w:val="both"/>
        <w:rPr>
          <w:rFonts w:hint="eastAsia" w:ascii="宋体" w:hAnsi="宋体" w:eastAsia="宋体" w:cs="宋体"/>
          <w:color w:val="000000"/>
          <w:sz w:val="24"/>
        </w:rPr>
      </w:pPr>
      <w:r>
        <w:rPr>
          <w:rFonts w:hint="eastAsia" w:ascii="宋体" w:hAnsi="宋体" w:eastAsia="宋体" w:cs="宋体"/>
          <w:color w:val="000000"/>
          <w:sz w:val="24"/>
          <w:lang w:val="en-US" w:eastAsia="zh-CN"/>
        </w:rPr>
        <w:t>在权益分派业务申请期间</w:t>
      </w:r>
      <w:r>
        <w:rPr>
          <w:rFonts w:hint="eastAsia" w:ascii="宋体" w:hAnsi="宋体" w:eastAsia="宋体" w:cs="宋体"/>
          <w:color w:val="000000"/>
          <w:sz w:val="24"/>
          <w:highlight w:val="none"/>
          <w:lang w:val="en-US" w:eastAsia="zh-CN"/>
        </w:rPr>
        <w:t>（申请日 202</w:t>
      </w:r>
      <w:r>
        <w:rPr>
          <w:rFonts w:hint="default"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val="en-US" w:eastAsia="zh-CN"/>
        </w:rPr>
        <w:t>年</w:t>
      </w:r>
      <w:r>
        <w:rPr>
          <w:rFonts w:hint="default"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val="en-US" w:eastAsia="zh-CN"/>
        </w:rPr>
        <w:t>月</w:t>
      </w:r>
      <w:r>
        <w:rPr>
          <w:rFonts w:hint="default"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en-US" w:eastAsia="zh-CN"/>
        </w:rPr>
        <w:t>7日至登记日 202</w:t>
      </w:r>
      <w:r>
        <w:rPr>
          <w:rFonts w:hint="default"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val="en-US" w:eastAsia="zh-CN"/>
        </w:rPr>
        <w:t>年</w:t>
      </w:r>
      <w:r>
        <w:rPr>
          <w:rFonts w:hint="default"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val="en-US" w:eastAsia="zh-CN"/>
        </w:rPr>
        <w:t>月</w:t>
      </w:r>
      <w:r>
        <w:rPr>
          <w:rFonts w:hint="default"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eastAsia="zh-CN"/>
        </w:rPr>
        <w:t>7日），如因自派股东</w:t>
      </w:r>
      <w:r>
        <w:rPr>
          <w:rFonts w:hint="eastAsia" w:ascii="宋体" w:hAnsi="宋体" w:eastAsia="宋体" w:cs="宋体"/>
          <w:color w:val="000000"/>
          <w:sz w:val="24"/>
          <w:lang w:val="en-US" w:eastAsia="zh-CN"/>
        </w:rPr>
        <w:t>证券账户内股份减少而导致委托中国结算深圳分公司代派的现金红利不足的，一切法律责任与后果由我公司自行承担。</w:t>
      </w:r>
    </w:p>
    <w:p>
      <w:pPr>
        <w:numPr>
          <w:ilvl w:val="0"/>
          <w:numId w:val="2"/>
        </w:numPr>
        <w:spacing w:afterLines="50" w:line="360" w:lineRule="auto"/>
        <w:ind w:left="473" w:leftChars="215" w:firstLine="186" w:firstLineChars="77"/>
        <w:rPr>
          <w:rFonts w:ascii="宋体" w:hAnsi="宋体" w:eastAsia="宋体" w:cs="宋体"/>
          <w:b/>
          <w:bCs/>
          <w:color w:val="000000"/>
          <w:sz w:val="24"/>
        </w:rPr>
      </w:pPr>
      <w:r>
        <w:rPr>
          <w:rFonts w:hint="eastAsia" w:ascii="宋体" w:hAnsi="宋体" w:eastAsia="宋体" w:cs="宋体"/>
          <w:b/>
          <w:bCs/>
          <w:color w:val="000000"/>
          <w:sz w:val="24"/>
          <w:lang w:val="en-US" w:eastAsia="zh-CN"/>
        </w:rPr>
        <w:t>股份变动结构表</w:t>
      </w:r>
    </w:p>
    <w:tbl>
      <w:tblPr>
        <w:tblStyle w:val="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1608"/>
        <w:gridCol w:w="987"/>
        <w:gridCol w:w="1545"/>
        <w:gridCol w:w="1608"/>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55" w:type="dxa"/>
            <w:vMerge w:val="restart"/>
            <w:tcBorders>
              <w:top w:val="single" w:color="000000" w:sz="8" w:space="0"/>
              <w:left w:val="single" w:color="000000" w:sz="8" w:space="0"/>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2595" w:type="dxa"/>
            <w:gridSpan w:val="2"/>
            <w:tcBorders>
              <w:top w:val="single" w:color="000000" w:sz="8" w:space="0"/>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本次变动前</w:t>
            </w:r>
          </w:p>
        </w:tc>
        <w:tc>
          <w:tcPr>
            <w:tcW w:w="1545" w:type="dxa"/>
            <w:tcBorders>
              <w:top w:val="single" w:color="000000" w:sz="8" w:space="0"/>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本次变动</w:t>
            </w:r>
          </w:p>
        </w:tc>
        <w:tc>
          <w:tcPr>
            <w:tcW w:w="2595" w:type="dxa"/>
            <w:gridSpan w:val="2"/>
            <w:tcBorders>
              <w:top w:val="single" w:color="000000" w:sz="8" w:space="0"/>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本次变动后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5" w:type="dxa"/>
            <w:vMerge w:val="continue"/>
            <w:tcBorders>
              <w:top w:val="single" w:color="000000" w:sz="8" w:space="0"/>
              <w:left w:val="single" w:color="000000" w:sz="8" w:space="0"/>
              <w:bottom w:val="single" w:color="000000" w:sz="8" w:space="0"/>
              <w:right w:val="single" w:color="000000" w:sz="8" w:space="0"/>
            </w:tcBorders>
            <w:shd w:val="pct10"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数量/股</w:t>
            </w:r>
          </w:p>
        </w:tc>
        <w:tc>
          <w:tcPr>
            <w:tcW w:w="0" w:type="auto"/>
            <w:tcBorders>
              <w:top w:val="nil"/>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比例</w:t>
            </w:r>
          </w:p>
        </w:tc>
        <w:tc>
          <w:tcPr>
            <w:tcW w:w="0" w:type="auto"/>
            <w:tcBorders>
              <w:top w:val="nil"/>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资本公积转增</w:t>
            </w:r>
          </w:p>
        </w:tc>
        <w:tc>
          <w:tcPr>
            <w:tcW w:w="0" w:type="auto"/>
            <w:tcBorders>
              <w:top w:val="single" w:color="000000" w:sz="8" w:space="0"/>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数量/股</w:t>
            </w:r>
          </w:p>
        </w:tc>
        <w:tc>
          <w:tcPr>
            <w:tcW w:w="0" w:type="auto"/>
            <w:tcBorders>
              <w:top w:val="single" w:color="000000" w:sz="8" w:space="0"/>
              <w:left w:val="nil"/>
              <w:bottom w:val="single" w:color="000000" w:sz="8" w:space="0"/>
              <w:right w:val="single" w:color="000000" w:sz="8" w:space="0"/>
            </w:tcBorders>
            <w:shd w:val="pct10"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一、有条件限售股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77,752,090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23,325,627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101,077,717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二、无条件限售股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91,125,058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27,337,517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118,462,575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三、股份总数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168,877,148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50,663,144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219,540,292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numPr>
          <w:ilvl w:val="0"/>
          <w:numId w:val="0"/>
        </w:numPr>
        <w:adjustRightInd w:val="0"/>
        <w:snapToGrid w:val="0"/>
        <w:spacing w:after="200" w:afterLines="50" w:line="360" w:lineRule="auto"/>
        <w:rPr>
          <w:rFonts w:hint="eastAsia" w:ascii="宋体" w:hAnsi="宋体" w:eastAsia="宋体" w:cs="宋体"/>
          <w:b/>
          <w:bCs/>
          <w:color w:val="000000"/>
          <w:sz w:val="24"/>
          <w:lang w:val="en-US" w:eastAsia="zh-CN"/>
        </w:rPr>
      </w:pPr>
    </w:p>
    <w:p>
      <w:pPr>
        <w:numPr>
          <w:ilvl w:val="0"/>
          <w:numId w:val="2"/>
        </w:numPr>
        <w:spacing w:afterLines="50" w:line="360" w:lineRule="auto"/>
        <w:ind w:left="473" w:leftChars="215" w:firstLine="186" w:firstLineChars="77"/>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 xml:space="preserve">调整相关参数 </w:t>
      </w:r>
    </w:p>
    <w:p>
      <w:pPr>
        <w:spacing w:afterLines="50" w:line="360" w:lineRule="auto"/>
        <w:ind w:left="642" w:leftChars="292"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本次实施转股后，按新股本</w:t>
      </w:r>
      <w:r>
        <w:rPr>
          <w:rFonts w:hint="default" w:ascii="宋体" w:hAnsi="宋体" w:eastAsia="宋体" w:cs="宋体"/>
          <w:color w:val="000000"/>
          <w:sz w:val="24"/>
          <w:lang w:val="en-US" w:eastAsia="zh-CN"/>
        </w:rPr>
        <w:t>219</w:t>
      </w:r>
      <w:r>
        <w:rPr>
          <w:rFonts w:hint="eastAsia" w:ascii="宋体" w:hAnsi="宋体" w:eastAsia="宋体" w:cs="宋体"/>
          <w:color w:val="000000"/>
          <w:sz w:val="24"/>
          <w:lang w:val="en-US" w:eastAsia="zh-CN"/>
        </w:rPr>
        <w:t>,</w:t>
      </w:r>
      <w:r>
        <w:rPr>
          <w:rFonts w:hint="default" w:ascii="宋体" w:hAnsi="宋体" w:eastAsia="宋体" w:cs="宋体"/>
          <w:color w:val="000000"/>
          <w:sz w:val="24"/>
          <w:lang w:val="en-US" w:eastAsia="zh-CN"/>
        </w:rPr>
        <w:t>540</w:t>
      </w:r>
      <w:r>
        <w:rPr>
          <w:rFonts w:hint="eastAsia" w:ascii="宋体" w:hAnsi="宋体" w:eastAsia="宋体" w:cs="宋体"/>
          <w:color w:val="000000"/>
          <w:sz w:val="24"/>
          <w:lang w:val="en-US" w:eastAsia="zh-CN"/>
        </w:rPr>
        <w:t>,</w:t>
      </w:r>
      <w:r>
        <w:rPr>
          <w:rFonts w:hint="default" w:ascii="宋体" w:hAnsi="宋体" w:eastAsia="宋体" w:cs="宋体"/>
          <w:color w:val="000000"/>
          <w:sz w:val="24"/>
          <w:lang w:val="en-US" w:eastAsia="zh-CN"/>
        </w:rPr>
        <w:t>292</w:t>
      </w:r>
      <w:r>
        <w:rPr>
          <w:rFonts w:hint="eastAsia" w:ascii="宋体" w:hAnsi="宋体" w:eastAsia="宋体" w:cs="宋体"/>
          <w:color w:val="000000"/>
          <w:sz w:val="24"/>
          <w:lang w:val="en-US" w:eastAsia="zh-CN"/>
        </w:rPr>
        <w:t>股摊薄计算，202</w:t>
      </w:r>
      <w:r>
        <w:rPr>
          <w:rFonts w:hint="default" w:ascii="宋体" w:hAnsi="宋体" w:eastAsia="宋体" w:cs="宋体"/>
          <w:color w:val="000000"/>
          <w:sz w:val="24"/>
          <w:lang w:val="en-US" w:eastAsia="zh-CN"/>
        </w:rPr>
        <w:t>2</w:t>
      </w:r>
      <w:r>
        <w:rPr>
          <w:rFonts w:hint="eastAsia" w:ascii="宋体" w:hAnsi="宋体" w:eastAsia="宋体" w:cs="宋体"/>
          <w:color w:val="000000"/>
          <w:sz w:val="24"/>
          <w:lang w:val="en-US" w:eastAsia="zh-CN"/>
        </w:rPr>
        <w:t>年度，每股净收益为 0.62 元。</w:t>
      </w:r>
    </w:p>
    <w:p>
      <w:pPr>
        <w:numPr>
          <w:ilvl w:val="0"/>
          <w:numId w:val="2"/>
        </w:numPr>
        <w:spacing w:afterLines="50" w:line="360" w:lineRule="auto"/>
        <w:ind w:left="473" w:leftChars="215" w:firstLine="186" w:firstLineChars="77"/>
        <w:rPr>
          <w:rFonts w:ascii="宋体" w:hAnsi="宋体" w:eastAsia="宋体" w:cs="宋体"/>
          <w:b/>
          <w:bCs/>
          <w:color w:val="000000"/>
          <w:sz w:val="24"/>
        </w:rPr>
      </w:pPr>
      <w:r>
        <w:rPr>
          <w:rFonts w:ascii="宋体" w:hAnsi="宋体" w:eastAsia="宋体" w:cs="宋体"/>
          <w:b/>
          <w:bCs/>
          <w:color w:val="000000"/>
          <w:sz w:val="24"/>
        </w:rPr>
        <w:t>有关咨询办法</w:t>
      </w:r>
    </w:p>
    <w:p>
      <w:pPr>
        <w:spacing w:afterLines="50" w:line="360" w:lineRule="auto"/>
        <w:ind w:left="642" w:leftChars="292" w:firstLine="480" w:firstLineChars="200"/>
        <w:rPr>
          <w:rFonts w:ascii="宋体" w:hAnsi="宋体" w:eastAsia="宋体" w:cs="宋体"/>
          <w:color w:val="000000"/>
          <w:sz w:val="24"/>
        </w:rPr>
      </w:pPr>
      <w:r>
        <w:rPr>
          <w:rFonts w:ascii="宋体" w:hAnsi="宋体" w:eastAsia="宋体" w:cs="宋体"/>
          <w:color w:val="000000"/>
          <w:sz w:val="24"/>
        </w:rPr>
        <w:t>咨询部门：公司</w:t>
      </w:r>
      <w:r>
        <w:rPr>
          <w:rFonts w:hint="eastAsia" w:ascii="宋体" w:hAnsi="宋体" w:eastAsia="宋体" w:cs="宋体"/>
          <w:color w:val="000000"/>
          <w:sz w:val="24"/>
        </w:rPr>
        <w:t>董事会办公室</w:t>
      </w:r>
    </w:p>
    <w:p>
      <w:pPr>
        <w:spacing w:afterLines="50" w:line="360" w:lineRule="auto"/>
        <w:ind w:left="642" w:leftChars="292" w:firstLine="480" w:firstLineChars="200"/>
        <w:rPr>
          <w:rFonts w:ascii="宋体" w:hAnsi="宋体" w:eastAsia="宋体" w:cs="宋体"/>
          <w:color w:val="000000"/>
          <w:sz w:val="24"/>
        </w:rPr>
      </w:pPr>
      <w:r>
        <w:rPr>
          <w:rFonts w:ascii="宋体" w:hAnsi="宋体" w:eastAsia="宋体" w:cs="宋体"/>
          <w:color w:val="000000"/>
          <w:sz w:val="24"/>
        </w:rPr>
        <w:t>咨询联系人：</w:t>
      </w:r>
      <w:r>
        <w:rPr>
          <w:rFonts w:hint="eastAsia" w:ascii="宋体" w:hAnsi="宋体" w:eastAsia="宋体" w:cs="宋体"/>
          <w:color w:val="000000"/>
          <w:sz w:val="24"/>
          <w:lang w:eastAsia="zh-CN"/>
        </w:rPr>
        <w:t>迟娜娜</w:t>
      </w:r>
      <w:r>
        <w:rPr>
          <w:rFonts w:ascii="宋体" w:hAnsi="宋体" w:eastAsia="宋体" w:cs="宋体"/>
          <w:color w:val="000000"/>
          <w:sz w:val="24"/>
        </w:rPr>
        <w:t>、</w:t>
      </w:r>
      <w:r>
        <w:rPr>
          <w:rFonts w:hint="eastAsia" w:ascii="宋体" w:hAnsi="宋体" w:eastAsia="宋体" w:cs="宋体"/>
          <w:color w:val="000000"/>
          <w:sz w:val="24"/>
        </w:rPr>
        <w:t>赵翔</w:t>
      </w:r>
    </w:p>
    <w:p>
      <w:pPr>
        <w:spacing w:afterLines="50" w:line="360" w:lineRule="auto"/>
        <w:ind w:left="642" w:leftChars="292" w:firstLine="480" w:firstLineChars="200"/>
        <w:rPr>
          <w:rFonts w:ascii="宋体" w:hAnsi="宋体" w:eastAsia="宋体" w:cs="宋体"/>
          <w:color w:val="000000"/>
          <w:sz w:val="24"/>
        </w:rPr>
      </w:pPr>
      <w:r>
        <w:rPr>
          <w:rFonts w:ascii="宋体" w:hAnsi="宋体" w:eastAsia="宋体" w:cs="宋体"/>
          <w:color w:val="000000"/>
          <w:sz w:val="24"/>
        </w:rPr>
        <w:t>咨询电话：05</w:t>
      </w:r>
      <w:r>
        <w:rPr>
          <w:rFonts w:hint="eastAsia" w:ascii="宋体" w:hAnsi="宋体" w:eastAsia="宋体" w:cs="宋体"/>
          <w:color w:val="000000"/>
          <w:sz w:val="24"/>
        </w:rPr>
        <w:t>32</w:t>
      </w:r>
      <w:r>
        <w:rPr>
          <w:rFonts w:ascii="宋体" w:hAnsi="宋体" w:eastAsia="宋体" w:cs="宋体"/>
          <w:color w:val="000000"/>
          <w:sz w:val="24"/>
        </w:rPr>
        <w:t>-</w:t>
      </w:r>
      <w:r>
        <w:rPr>
          <w:rFonts w:hint="eastAsia" w:asciiTheme="minorEastAsia" w:hAnsiTheme="minorEastAsia" w:eastAsiaTheme="minorEastAsia"/>
          <w:sz w:val="24"/>
        </w:rPr>
        <w:t>87901466</w:t>
      </w:r>
    </w:p>
    <w:p>
      <w:pPr>
        <w:spacing w:afterLines="50" w:line="360" w:lineRule="auto"/>
        <w:ind w:left="642" w:leftChars="292" w:firstLine="480" w:firstLineChars="200"/>
        <w:rPr>
          <w:rFonts w:ascii="宋体" w:hAnsi="宋体" w:eastAsia="宋体" w:cs="宋体"/>
          <w:color w:val="000000"/>
          <w:sz w:val="24"/>
        </w:rPr>
      </w:pPr>
      <w:r>
        <w:rPr>
          <w:rFonts w:ascii="宋体" w:hAnsi="宋体" w:eastAsia="宋体" w:cs="宋体"/>
          <w:color w:val="000000"/>
          <w:sz w:val="24"/>
        </w:rPr>
        <w:t>传真电话：05</w:t>
      </w:r>
      <w:r>
        <w:rPr>
          <w:rFonts w:hint="eastAsia" w:ascii="宋体" w:hAnsi="宋体" w:eastAsia="宋体" w:cs="宋体"/>
          <w:color w:val="000000"/>
          <w:sz w:val="24"/>
        </w:rPr>
        <w:t>32</w:t>
      </w:r>
      <w:r>
        <w:rPr>
          <w:rFonts w:ascii="宋体" w:hAnsi="宋体" w:eastAsia="宋体" w:cs="宋体"/>
          <w:color w:val="000000"/>
          <w:sz w:val="24"/>
        </w:rPr>
        <w:t>-</w:t>
      </w:r>
      <w:r>
        <w:rPr>
          <w:rFonts w:hint="eastAsia" w:asciiTheme="minorEastAsia" w:hAnsiTheme="minorEastAsia" w:eastAsiaTheme="minorEastAsia"/>
          <w:sz w:val="24"/>
        </w:rPr>
        <w:t>87901466</w:t>
      </w:r>
    </w:p>
    <w:p>
      <w:pPr>
        <w:spacing w:afterLines="50" w:line="360" w:lineRule="auto"/>
        <w:ind w:left="642" w:leftChars="292" w:firstLine="480" w:firstLineChars="200"/>
        <w:rPr>
          <w:rFonts w:ascii="宋体" w:hAnsi="宋体" w:eastAsia="宋体" w:cs="宋体"/>
          <w:color w:val="000000"/>
          <w:sz w:val="24"/>
        </w:rPr>
      </w:pPr>
      <w:r>
        <w:rPr>
          <w:rFonts w:ascii="宋体" w:hAnsi="宋体" w:eastAsia="宋体" w:cs="宋体"/>
          <w:color w:val="000000"/>
          <w:sz w:val="24"/>
        </w:rPr>
        <w:t>电子邮箱：</w:t>
      </w:r>
      <w:r>
        <w:rPr>
          <w:rFonts w:hint="eastAsia" w:ascii="宋体" w:hAnsi="宋体" w:eastAsia="宋体" w:cs="宋体"/>
          <w:color w:val="000000"/>
          <w:sz w:val="24"/>
        </w:rPr>
        <w:t>FD@weflovalve.com</w:t>
      </w:r>
    </w:p>
    <w:p>
      <w:pPr>
        <w:spacing w:afterLines="50" w:line="360" w:lineRule="auto"/>
        <w:ind w:left="642" w:leftChars="292" w:firstLine="480" w:firstLineChars="200"/>
        <w:rPr>
          <w:rFonts w:hint="default" w:ascii="宋体" w:hAnsi="宋体" w:eastAsia="宋体" w:cs="宋体"/>
          <w:color w:val="000000"/>
          <w:sz w:val="24"/>
          <w:lang w:val="en-US" w:eastAsia="zh-CN"/>
        </w:rPr>
      </w:pPr>
      <w:r>
        <w:rPr>
          <w:rFonts w:ascii="宋体" w:hAnsi="宋体" w:eastAsia="宋体" w:cs="宋体"/>
          <w:color w:val="000000"/>
          <w:sz w:val="24"/>
        </w:rPr>
        <w:t>咨询地址：</w:t>
      </w:r>
      <w:r>
        <w:rPr>
          <w:rFonts w:hint="eastAsia" w:ascii="宋体" w:hAnsi="宋体" w:eastAsia="宋体" w:cs="宋体"/>
          <w:color w:val="000000"/>
          <w:sz w:val="24"/>
        </w:rPr>
        <w:t>青岛高新区</w:t>
      </w:r>
      <w:r>
        <w:rPr>
          <w:rFonts w:hint="eastAsia" w:ascii="宋体" w:hAnsi="宋体" w:eastAsia="宋体" w:cs="宋体"/>
          <w:color w:val="000000"/>
          <w:sz w:val="24"/>
          <w:lang w:eastAsia="zh-CN"/>
        </w:rPr>
        <w:t>春阳路</w:t>
      </w:r>
      <w:r>
        <w:rPr>
          <w:rFonts w:hint="eastAsia" w:ascii="宋体" w:hAnsi="宋体" w:eastAsia="宋体" w:cs="宋体"/>
          <w:color w:val="000000"/>
          <w:sz w:val="24"/>
          <w:lang w:val="en-US" w:eastAsia="zh-CN"/>
        </w:rPr>
        <w:t>789号</w:t>
      </w:r>
    </w:p>
    <w:p>
      <w:pPr>
        <w:numPr>
          <w:ilvl w:val="0"/>
          <w:numId w:val="2"/>
        </w:numPr>
        <w:spacing w:afterLines="50" w:line="360" w:lineRule="auto"/>
        <w:ind w:left="473" w:leftChars="215" w:firstLine="186" w:firstLineChars="77"/>
        <w:rPr>
          <w:rFonts w:ascii="宋体" w:hAnsi="宋体" w:eastAsia="宋体" w:cs="宋体"/>
          <w:b/>
          <w:bCs/>
          <w:color w:val="000000"/>
          <w:sz w:val="24"/>
        </w:rPr>
      </w:pPr>
      <w:r>
        <w:rPr>
          <w:rFonts w:ascii="宋体" w:hAnsi="宋体" w:eastAsia="宋体" w:cs="宋体"/>
          <w:b/>
          <w:bCs/>
          <w:color w:val="000000"/>
          <w:sz w:val="24"/>
        </w:rPr>
        <w:t>备查文件</w:t>
      </w:r>
    </w:p>
    <w:p>
      <w:pPr>
        <w:numPr>
          <w:ilvl w:val="0"/>
          <w:numId w:val="5"/>
        </w:numPr>
        <w:spacing w:afterLines="50" w:line="360" w:lineRule="auto"/>
        <w:ind w:left="642" w:leftChars="292" w:firstLine="480" w:firstLineChars="200"/>
        <w:jc w:val="both"/>
        <w:rPr>
          <w:rFonts w:ascii="宋体" w:hAnsi="宋体" w:eastAsia="宋体" w:cs="宋体"/>
          <w:color w:val="000000"/>
          <w:sz w:val="24"/>
        </w:rPr>
      </w:pPr>
      <w:r>
        <w:rPr>
          <w:rFonts w:ascii="宋体" w:hAnsi="宋体" w:eastAsia="宋体" w:cs="宋体"/>
          <w:color w:val="000000"/>
          <w:sz w:val="24"/>
        </w:rPr>
        <w:t>中国证券登记结算有限责任公司深圳分公司确认有关分红派息具体时间安排的文件；</w:t>
      </w:r>
    </w:p>
    <w:p>
      <w:pPr>
        <w:numPr>
          <w:ilvl w:val="0"/>
          <w:numId w:val="5"/>
        </w:numPr>
        <w:spacing w:afterLines="50" w:line="360" w:lineRule="auto"/>
        <w:ind w:left="642" w:leftChars="292" w:firstLine="480" w:firstLineChars="200"/>
        <w:jc w:val="both"/>
        <w:rPr>
          <w:rFonts w:ascii="宋体" w:hAnsi="宋体" w:eastAsia="宋体" w:cs="宋体"/>
          <w:color w:val="000000"/>
          <w:sz w:val="24"/>
        </w:rPr>
      </w:pPr>
      <w:r>
        <w:rPr>
          <w:rFonts w:hint="eastAsia" w:ascii="宋体" w:hAnsi="宋体" w:eastAsia="宋体" w:cs="宋体"/>
          <w:color w:val="000000"/>
          <w:sz w:val="24"/>
          <w:lang w:eastAsia="zh-CN"/>
        </w:rPr>
        <w:t>公司</w:t>
      </w:r>
      <w:r>
        <w:rPr>
          <w:rFonts w:ascii="宋体" w:hAnsi="宋体" w:eastAsia="宋体" w:cs="宋体"/>
          <w:color w:val="000000"/>
          <w:sz w:val="24"/>
        </w:rPr>
        <w:t>第</w:t>
      </w:r>
      <w:r>
        <w:rPr>
          <w:rFonts w:hint="eastAsia" w:ascii="宋体" w:hAnsi="宋体" w:eastAsia="宋体" w:cs="宋体"/>
          <w:color w:val="000000"/>
          <w:sz w:val="24"/>
          <w:lang w:eastAsia="zh-CN"/>
        </w:rPr>
        <w:t>四</w:t>
      </w:r>
      <w:r>
        <w:rPr>
          <w:rFonts w:ascii="宋体" w:hAnsi="宋体" w:eastAsia="宋体" w:cs="宋体"/>
          <w:color w:val="000000"/>
          <w:sz w:val="24"/>
        </w:rPr>
        <w:t>届董事会第</w:t>
      </w:r>
      <w:r>
        <w:rPr>
          <w:rFonts w:hint="eastAsia" w:ascii="宋体" w:hAnsi="宋体" w:eastAsia="宋体" w:cs="宋体"/>
          <w:color w:val="000000"/>
          <w:sz w:val="24"/>
          <w:lang w:eastAsia="zh-CN"/>
        </w:rPr>
        <w:t>十九</w:t>
      </w:r>
      <w:r>
        <w:rPr>
          <w:rFonts w:ascii="宋体" w:hAnsi="宋体" w:eastAsia="宋体" w:cs="宋体"/>
          <w:color w:val="000000"/>
          <w:sz w:val="24"/>
        </w:rPr>
        <w:t>次会议决议；</w:t>
      </w:r>
    </w:p>
    <w:p>
      <w:pPr>
        <w:numPr>
          <w:ilvl w:val="0"/>
          <w:numId w:val="5"/>
        </w:numPr>
        <w:spacing w:afterLines="50" w:line="360" w:lineRule="auto"/>
        <w:ind w:left="642" w:leftChars="292" w:firstLine="480" w:firstLineChars="200"/>
        <w:jc w:val="both"/>
        <w:rPr>
          <w:rFonts w:ascii="宋体" w:hAnsi="宋体" w:eastAsia="宋体" w:cs="宋体"/>
          <w:color w:val="000000"/>
          <w:sz w:val="24"/>
        </w:rPr>
      </w:pPr>
      <w:r>
        <w:rPr>
          <w:rFonts w:hint="eastAsia" w:ascii="宋体" w:hAnsi="宋体" w:eastAsia="宋体" w:cs="宋体"/>
          <w:color w:val="000000"/>
          <w:sz w:val="24"/>
          <w:lang w:eastAsia="zh-CN"/>
        </w:rPr>
        <w:t>公司202</w:t>
      </w:r>
      <w:r>
        <w:rPr>
          <w:rFonts w:hint="eastAsia" w:ascii="宋体" w:hAnsi="宋体" w:eastAsia="宋体" w:cs="宋体"/>
          <w:color w:val="000000"/>
          <w:sz w:val="24"/>
          <w:lang w:val="en-US" w:eastAsia="zh-CN"/>
        </w:rPr>
        <w:t>2</w:t>
      </w:r>
      <w:r>
        <w:rPr>
          <w:rFonts w:ascii="宋体" w:hAnsi="宋体" w:eastAsia="宋体" w:cs="宋体"/>
          <w:color w:val="000000"/>
          <w:sz w:val="24"/>
        </w:rPr>
        <w:t>年</w:t>
      </w:r>
      <w:r>
        <w:rPr>
          <w:rFonts w:hint="eastAsia" w:ascii="宋体" w:hAnsi="宋体" w:eastAsia="宋体" w:cs="宋体"/>
          <w:color w:val="000000"/>
          <w:sz w:val="24"/>
          <w:lang w:eastAsia="zh-CN"/>
        </w:rPr>
        <w:t>年</w:t>
      </w:r>
      <w:r>
        <w:rPr>
          <w:rFonts w:ascii="宋体" w:hAnsi="宋体" w:eastAsia="宋体" w:cs="宋体"/>
          <w:color w:val="000000"/>
          <w:sz w:val="24"/>
        </w:rPr>
        <w:t>度股东大会决议。</w:t>
      </w:r>
    </w:p>
    <w:p>
      <w:pPr>
        <w:spacing w:after="0" w:line="360" w:lineRule="auto"/>
        <w:ind w:left="5399" w:leftChars="327" w:hanging="4680" w:hangingChars="1950"/>
      </w:pPr>
      <w:r>
        <w:rPr>
          <w:rFonts w:ascii="宋体" w:hAnsi="宋体" w:eastAsia="宋体" w:cs="宋体"/>
          <w:color w:val="000000"/>
          <w:sz w:val="24"/>
        </w:rPr>
        <w:t>特此公告。</w:t>
      </w:r>
      <w:r>
        <w:rPr>
          <w:rFonts w:ascii="宋体" w:hAnsi="宋体" w:eastAsia="宋体" w:cs="宋体"/>
          <w:sz w:val="24"/>
          <w:szCs w:val="24"/>
        </w:rPr>
        <w:br w:type="textWrapping"/>
      </w:r>
      <w:r>
        <w:rPr>
          <w:rFonts w:ascii="宋体" w:hAnsi="宋体" w:eastAsia="宋体" w:cs="宋体"/>
          <w:color w:val="000000"/>
          <w:sz w:val="24"/>
        </w:rPr>
        <w:t>青岛伟隆阀门股份有限公司</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rPr>
        <w:t>董事会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lang w:eastAsia="zh-CN"/>
        </w:rPr>
        <w:t>202</w:t>
      </w:r>
      <w:r>
        <w:rPr>
          <w:rFonts w:hint="eastAsia" w:ascii="宋体" w:hAnsi="宋体" w:eastAsia="宋体" w:cs="宋体"/>
          <w:color w:val="000000"/>
          <w:sz w:val="24"/>
          <w:lang w:val="en-US" w:eastAsia="zh-CN"/>
        </w:rPr>
        <w:t>3</w:t>
      </w:r>
      <w:r>
        <w:rPr>
          <w:rFonts w:ascii="宋体" w:hAnsi="宋体" w:eastAsia="宋体" w:cs="宋体"/>
          <w:color w:val="000000"/>
          <w:sz w:val="24"/>
        </w:rPr>
        <w:t>年</w:t>
      </w:r>
      <w:r>
        <w:rPr>
          <w:rFonts w:hint="eastAsia" w:ascii="宋体" w:hAnsi="宋体" w:eastAsia="宋体" w:cs="宋体"/>
          <w:color w:val="000000"/>
          <w:sz w:val="24"/>
          <w:highlight w:val="none"/>
          <w:lang w:val="en-US" w:eastAsia="zh-CN"/>
        </w:rPr>
        <w:t>4</w:t>
      </w:r>
      <w:r>
        <w:rPr>
          <w:rFonts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20</w:t>
      </w:r>
      <w:r>
        <w:rPr>
          <w:rFonts w:ascii="宋体" w:hAnsi="宋体" w:eastAsia="宋体" w:cs="宋体"/>
          <w:color w:val="000000"/>
          <w:sz w:val="24"/>
          <w:highlight w:val="none"/>
        </w:rPr>
        <w:t>日</w:t>
      </w:r>
    </w:p>
    <w:sectPr>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A7D62"/>
    <w:multiLevelType w:val="singleLevel"/>
    <w:tmpl w:val="E1BA7D62"/>
    <w:lvl w:ilvl="0" w:tentative="0">
      <w:start w:val="1"/>
      <w:numFmt w:val="decimal"/>
      <w:suff w:val="nothing"/>
      <w:lvlText w:val="%1、"/>
      <w:lvlJc w:val="left"/>
    </w:lvl>
  </w:abstractNum>
  <w:abstractNum w:abstractNumId="1">
    <w:nsid w:val="56B2A39C"/>
    <w:multiLevelType w:val="singleLevel"/>
    <w:tmpl w:val="56B2A39C"/>
    <w:lvl w:ilvl="0" w:tentative="0">
      <w:start w:val="1"/>
      <w:numFmt w:val="decimal"/>
      <w:suff w:val="nothing"/>
      <w:lvlText w:val="%1、"/>
      <w:lvlJc w:val="left"/>
    </w:lvl>
  </w:abstractNum>
  <w:abstractNum w:abstractNumId="2">
    <w:nsid w:val="610395AE"/>
    <w:multiLevelType w:val="singleLevel"/>
    <w:tmpl w:val="610395AE"/>
    <w:lvl w:ilvl="0" w:tentative="0">
      <w:start w:val="1"/>
      <w:numFmt w:val="decimal"/>
      <w:suff w:val="space"/>
      <w:lvlText w:val="%1、"/>
      <w:lvlJc w:val="left"/>
    </w:lvl>
  </w:abstractNum>
  <w:abstractNum w:abstractNumId="3">
    <w:nsid w:val="61D359B9"/>
    <w:multiLevelType w:val="singleLevel"/>
    <w:tmpl w:val="61D359B9"/>
    <w:lvl w:ilvl="0" w:tentative="0">
      <w:start w:val="1"/>
      <w:numFmt w:val="decimal"/>
      <w:suff w:val="nothing"/>
      <w:lvlText w:val="%1、"/>
      <w:lvlJc w:val="left"/>
    </w:lvl>
  </w:abstractNum>
  <w:abstractNum w:abstractNumId="4">
    <w:nsid w:val="6BB7A66F"/>
    <w:multiLevelType w:val="singleLevel"/>
    <w:tmpl w:val="6BB7A66F"/>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1723BD"/>
    <w:rsid w:val="00323B43"/>
    <w:rsid w:val="00390520"/>
    <w:rsid w:val="003D37D8"/>
    <w:rsid w:val="003F1596"/>
    <w:rsid w:val="00401A3E"/>
    <w:rsid w:val="00426133"/>
    <w:rsid w:val="004358AB"/>
    <w:rsid w:val="004614F1"/>
    <w:rsid w:val="004E5497"/>
    <w:rsid w:val="005B1FBE"/>
    <w:rsid w:val="005C5A58"/>
    <w:rsid w:val="00636731"/>
    <w:rsid w:val="00731854"/>
    <w:rsid w:val="00776873"/>
    <w:rsid w:val="00846FEB"/>
    <w:rsid w:val="008B7726"/>
    <w:rsid w:val="00CF32B6"/>
    <w:rsid w:val="00D31D50"/>
    <w:rsid w:val="00DA4BF0"/>
    <w:rsid w:val="00E558B0"/>
    <w:rsid w:val="00E717D6"/>
    <w:rsid w:val="00EE0C36"/>
    <w:rsid w:val="00F5453D"/>
    <w:rsid w:val="01421E03"/>
    <w:rsid w:val="0157102D"/>
    <w:rsid w:val="01C66A69"/>
    <w:rsid w:val="04F3402F"/>
    <w:rsid w:val="05190294"/>
    <w:rsid w:val="067A57A2"/>
    <w:rsid w:val="07FC0865"/>
    <w:rsid w:val="0B3E1CAE"/>
    <w:rsid w:val="0D5F1425"/>
    <w:rsid w:val="0EA67D87"/>
    <w:rsid w:val="0FCF0951"/>
    <w:rsid w:val="11031AF2"/>
    <w:rsid w:val="12502219"/>
    <w:rsid w:val="16921D13"/>
    <w:rsid w:val="183B348D"/>
    <w:rsid w:val="1D26399D"/>
    <w:rsid w:val="1D8C780B"/>
    <w:rsid w:val="22D315A2"/>
    <w:rsid w:val="23790368"/>
    <w:rsid w:val="25A1555A"/>
    <w:rsid w:val="25EC5987"/>
    <w:rsid w:val="292F5E6D"/>
    <w:rsid w:val="2AFC6388"/>
    <w:rsid w:val="2CCC00AB"/>
    <w:rsid w:val="31434521"/>
    <w:rsid w:val="31CD07B5"/>
    <w:rsid w:val="32E2483E"/>
    <w:rsid w:val="34D02DE3"/>
    <w:rsid w:val="34F90BC0"/>
    <w:rsid w:val="35A32EA2"/>
    <w:rsid w:val="37101216"/>
    <w:rsid w:val="37F865BE"/>
    <w:rsid w:val="3A2F0E93"/>
    <w:rsid w:val="3B44109E"/>
    <w:rsid w:val="3BBD63CC"/>
    <w:rsid w:val="3BF93ADB"/>
    <w:rsid w:val="3ECD05CA"/>
    <w:rsid w:val="3F6154FF"/>
    <w:rsid w:val="41372A59"/>
    <w:rsid w:val="41774A9A"/>
    <w:rsid w:val="41AA7E3E"/>
    <w:rsid w:val="44C50E95"/>
    <w:rsid w:val="4736476B"/>
    <w:rsid w:val="4AE47B67"/>
    <w:rsid w:val="4C3F0FFF"/>
    <w:rsid w:val="4C6A6F77"/>
    <w:rsid w:val="53B46032"/>
    <w:rsid w:val="546E0CA2"/>
    <w:rsid w:val="55DD366F"/>
    <w:rsid w:val="56E85998"/>
    <w:rsid w:val="57B725EF"/>
    <w:rsid w:val="5B8122B7"/>
    <w:rsid w:val="5BBA347C"/>
    <w:rsid w:val="5C987DC3"/>
    <w:rsid w:val="5D2F7CE6"/>
    <w:rsid w:val="5DC33E54"/>
    <w:rsid w:val="5EA90521"/>
    <w:rsid w:val="5FBF357F"/>
    <w:rsid w:val="61903D82"/>
    <w:rsid w:val="61C3053E"/>
    <w:rsid w:val="62704F7E"/>
    <w:rsid w:val="64F6220D"/>
    <w:rsid w:val="6700494A"/>
    <w:rsid w:val="6711453E"/>
    <w:rsid w:val="68536869"/>
    <w:rsid w:val="6D6D4881"/>
    <w:rsid w:val="6E1037E9"/>
    <w:rsid w:val="6EB41947"/>
    <w:rsid w:val="717B3AC8"/>
    <w:rsid w:val="761F2F5B"/>
    <w:rsid w:val="79242C0B"/>
    <w:rsid w:val="7A0F0927"/>
    <w:rsid w:val="7A255FE6"/>
    <w:rsid w:val="7BC21B86"/>
    <w:rsid w:val="7E360662"/>
    <w:rsid w:val="7F1C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FollowedHyperlink"/>
    <w:basedOn w:val="4"/>
    <w:semiHidden/>
    <w:unhideWhenUsed/>
    <w:qFormat/>
    <w:uiPriority w:val="99"/>
    <w:rPr>
      <w:color w:val="0000FF"/>
      <w:u w:val="none"/>
    </w:rPr>
  </w:style>
  <w:style w:type="character" w:styleId="6">
    <w:name w:val="Hyperlink"/>
    <w:basedOn w:val="4"/>
    <w:unhideWhenUsed/>
    <w:qFormat/>
    <w:uiPriority w:val="99"/>
    <w:rPr>
      <w:color w:val="0000FF" w:themeColor="hyperlink"/>
      <w:u w:val="single"/>
    </w:rPr>
  </w:style>
  <w:style w:type="character" w:customStyle="1" w:styleId="7">
    <w:name w:val="fontstyle01"/>
    <w:basedOn w:val="4"/>
    <w:qFormat/>
    <w:uiPriority w:val="0"/>
    <w:rPr>
      <w:rFonts w:hint="eastAsia" w:ascii="宋体" w:hAnsi="宋体" w:eastAsia="宋体"/>
      <w:color w:val="000000"/>
      <w:sz w:val="24"/>
      <w:szCs w:val="24"/>
    </w:rPr>
  </w:style>
  <w:style w:type="character" w:customStyle="1" w:styleId="8">
    <w:name w:val="fontstyle21"/>
    <w:basedOn w:val="4"/>
    <w:qFormat/>
    <w:uiPriority w:val="0"/>
    <w:rPr>
      <w:rFonts w:hint="default" w:ascii="Times New Roman" w:hAnsi="Times New Roman" w:cs="Times New Roman"/>
      <w:color w:val="000000"/>
      <w:sz w:val="24"/>
      <w:szCs w:val="24"/>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bpm_system_waiting"/>
    <w:basedOn w:val="4"/>
    <w:qFormat/>
    <w:uiPriority w:val="0"/>
    <w:rPr>
      <w:b/>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2102</Words>
  <Characters>2557</Characters>
  <Lines>17</Lines>
  <Paragraphs>4</Paragraphs>
  <TotalTime>1</TotalTime>
  <ScaleCrop>false</ScaleCrop>
  <LinksUpToDate>false</LinksUpToDate>
  <CharactersWithSpaces>2598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zhaoxiang</dc:creator>
  <cp:lastModifiedBy>Mr.翔</cp:lastModifiedBy>
  <dcterms:modified xsi:type="dcterms:W3CDTF">2023-04-19T09:18:06Z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CC6985417E074292905E26C4DEF1C201</vt:lpwstr>
  </property>
</Properties>
</file>