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rStyle w:val="11"/>
          <w:rFonts w:hint="default" w:asciiTheme="minorEastAsia" w:hAnsiTheme="minorEastAsia" w:eastAsiaTheme="minorEastAsia"/>
          <w:color w:val="auto"/>
          <w:sz w:val="24"/>
          <w:szCs w:val="24"/>
          <w:highlight w:val="none"/>
        </w:rPr>
      </w:pPr>
    </w:p>
    <w:p>
      <w:pPr>
        <w:spacing w:after="0" w:line="360" w:lineRule="auto"/>
        <w:jc w:val="center"/>
        <w:rPr>
          <w:rStyle w:val="12"/>
          <w:rFonts w:asciiTheme="minorEastAsia" w:hAnsiTheme="minorEastAsia" w:eastAsiaTheme="minorEastAsia"/>
          <w:color w:val="auto"/>
          <w:sz w:val="32"/>
          <w:szCs w:val="32"/>
          <w:highlight w:val="none"/>
        </w:rPr>
      </w:pPr>
      <w:r>
        <w:rPr>
          <w:rStyle w:val="11"/>
          <w:rFonts w:hint="default" w:asciiTheme="minorEastAsia" w:hAnsiTheme="minorEastAsia" w:eastAsiaTheme="minorEastAsia"/>
          <w:b/>
          <w:color w:val="auto"/>
          <w:sz w:val="32"/>
          <w:szCs w:val="32"/>
          <w:highlight w:val="none"/>
        </w:rPr>
        <w:t>青岛伟隆阀门股份有限公司</w:t>
      </w:r>
    </w:p>
    <w:p>
      <w:pPr>
        <w:spacing w:after="0" w:line="360" w:lineRule="auto"/>
        <w:jc w:val="center"/>
        <w:rPr>
          <w:rStyle w:val="13"/>
          <w:rFonts w:asciiTheme="minorEastAsia" w:hAnsiTheme="minorEastAsia" w:eastAsiaTheme="minorEastAsia"/>
          <w:b/>
          <w:color w:val="auto"/>
          <w:sz w:val="32"/>
          <w:szCs w:val="32"/>
          <w:highlight w:val="none"/>
        </w:rPr>
      </w:pPr>
      <w:r>
        <w:rPr>
          <w:rStyle w:val="12"/>
          <w:rFonts w:hint="eastAsia" w:asciiTheme="minorEastAsia" w:hAnsiTheme="minorEastAsia" w:eastAsiaTheme="minorEastAsia"/>
          <w:color w:val="auto"/>
          <w:sz w:val="32"/>
          <w:szCs w:val="32"/>
          <w:highlight w:val="none"/>
        </w:rPr>
        <w:t>202</w:t>
      </w:r>
      <w:r>
        <w:rPr>
          <w:rStyle w:val="12"/>
          <w:rFonts w:hint="eastAsia" w:asciiTheme="minorEastAsia" w:hAnsiTheme="minorEastAsia" w:eastAsiaTheme="minorEastAsia"/>
          <w:color w:val="auto"/>
          <w:sz w:val="32"/>
          <w:szCs w:val="32"/>
          <w:highlight w:val="none"/>
          <w:lang w:val="en-US" w:eastAsia="zh-CN"/>
        </w:rPr>
        <w:t>2</w:t>
      </w:r>
      <w:r>
        <w:rPr>
          <w:rStyle w:val="12"/>
          <w:rFonts w:asciiTheme="minorEastAsia" w:hAnsiTheme="minorEastAsia" w:eastAsiaTheme="minorEastAsia"/>
          <w:color w:val="auto"/>
          <w:sz w:val="32"/>
          <w:szCs w:val="32"/>
          <w:highlight w:val="none"/>
        </w:rPr>
        <w:t xml:space="preserve"> </w:t>
      </w:r>
      <w:r>
        <w:rPr>
          <w:rStyle w:val="11"/>
          <w:rFonts w:hint="default" w:asciiTheme="minorEastAsia" w:hAnsiTheme="minorEastAsia" w:eastAsiaTheme="minorEastAsia"/>
          <w:b/>
          <w:color w:val="auto"/>
          <w:sz w:val="32"/>
          <w:szCs w:val="32"/>
          <w:highlight w:val="none"/>
        </w:rPr>
        <w:t>年度总经理工作报告</w:t>
      </w:r>
    </w:p>
    <w:p>
      <w:pPr>
        <w:spacing w:after="0" w:line="360" w:lineRule="auto"/>
        <w:ind w:firstLine="439" w:firstLineChars="183"/>
        <w:rPr>
          <w:rFonts w:asciiTheme="minorEastAsia" w:hAnsiTheme="minorEastAsia" w:eastAsiaTheme="minorEastAsia" w:cstheme="minorEastAsia"/>
          <w:color w:val="auto"/>
          <w:sz w:val="24"/>
          <w:szCs w:val="24"/>
          <w:highlight w:val="none"/>
        </w:rPr>
      </w:pP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回顾</w:t>
      </w:r>
      <w:r>
        <w:rPr>
          <w:rFonts w:hint="eastAsia" w:asciiTheme="minorEastAsia" w:hAnsiTheme="minorEastAsia" w:eastAsiaTheme="minorEastAsia" w:cstheme="minorEastAsia"/>
          <w:color w:val="auto"/>
          <w:highlight w:val="none"/>
          <w:lang w:val="en-US" w:eastAsia="zh-CN"/>
        </w:rPr>
        <w:t>不平凡的</w:t>
      </w:r>
      <w:r>
        <w:rPr>
          <w:rFonts w:hint="eastAsia" w:asciiTheme="minorEastAsia" w:hAnsiTheme="minorEastAsia" w:eastAsiaTheme="minorEastAsia" w:cstheme="minorEastAsia"/>
          <w:color w:val="auto"/>
          <w:highlight w:val="none"/>
        </w:rPr>
        <w:t>202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年，</w:t>
      </w:r>
      <w:r>
        <w:rPr>
          <w:rFonts w:hint="eastAsia"/>
          <w:color w:val="auto"/>
          <w:highlight w:val="none"/>
          <w:lang w:val="zh-CN"/>
        </w:rPr>
        <w:t>受</w:t>
      </w:r>
      <w:r>
        <w:rPr>
          <w:rFonts w:hint="eastAsia" w:ascii="宋体" w:hAnsi="宋体" w:eastAsia="宋体" w:cs="宋体"/>
          <w:i w:val="0"/>
          <w:iCs w:val="0"/>
          <w:caps w:val="0"/>
          <w:color w:val="auto"/>
          <w:spacing w:val="0"/>
          <w:sz w:val="24"/>
          <w:szCs w:val="24"/>
          <w:highlight w:val="none"/>
          <w:shd w:val="clear"/>
          <w:lang w:val="zh-CN"/>
        </w:rPr>
        <w:t>国内外复杂</w:t>
      </w:r>
      <w:r>
        <w:rPr>
          <w:rFonts w:hint="eastAsia" w:cs="宋体"/>
          <w:i w:val="0"/>
          <w:iCs w:val="0"/>
          <w:caps w:val="0"/>
          <w:color w:val="auto"/>
          <w:spacing w:val="0"/>
          <w:sz w:val="24"/>
          <w:szCs w:val="24"/>
          <w:highlight w:val="none"/>
          <w:shd w:val="clear"/>
          <w:lang w:val="en-US" w:eastAsia="zh-CN"/>
        </w:rPr>
        <w:t>政治、</w:t>
      </w:r>
      <w:r>
        <w:rPr>
          <w:rFonts w:hint="eastAsia" w:ascii="宋体" w:hAnsi="宋体" w:eastAsia="宋体" w:cs="宋体"/>
          <w:i w:val="0"/>
          <w:iCs w:val="0"/>
          <w:caps w:val="0"/>
          <w:color w:val="auto"/>
          <w:spacing w:val="0"/>
          <w:sz w:val="24"/>
          <w:szCs w:val="24"/>
          <w:highlight w:val="none"/>
          <w:shd w:val="clear"/>
          <w:lang w:val="zh-CN"/>
        </w:rPr>
        <w:t>经济形势影响，经济下行压力</w:t>
      </w:r>
      <w:r>
        <w:rPr>
          <w:rFonts w:hint="eastAsia" w:cs="宋体"/>
          <w:i w:val="0"/>
          <w:iCs w:val="0"/>
          <w:caps w:val="0"/>
          <w:color w:val="auto"/>
          <w:spacing w:val="0"/>
          <w:sz w:val="24"/>
          <w:szCs w:val="24"/>
          <w:highlight w:val="none"/>
          <w:shd w:val="clear"/>
          <w:lang w:val="en-US" w:eastAsia="zh-CN"/>
        </w:rPr>
        <w:t>巨</w:t>
      </w:r>
      <w:r>
        <w:rPr>
          <w:rFonts w:hint="eastAsia" w:ascii="宋体" w:hAnsi="宋体" w:eastAsia="宋体" w:cs="宋体"/>
          <w:i w:val="0"/>
          <w:iCs w:val="0"/>
          <w:caps w:val="0"/>
          <w:color w:val="auto"/>
          <w:spacing w:val="0"/>
          <w:sz w:val="24"/>
          <w:szCs w:val="24"/>
          <w:highlight w:val="none"/>
          <w:shd w:val="clear"/>
          <w:lang w:val="zh-CN"/>
        </w:rPr>
        <w:t>大</w:t>
      </w:r>
      <w:r>
        <w:rPr>
          <w:rFonts w:hint="eastAsia" w:asciiTheme="minorEastAsia" w:hAnsiTheme="minorEastAsia" w:eastAsiaTheme="minorEastAsia" w:cstheme="minorEastAsia"/>
          <w:color w:val="auto"/>
          <w:highlight w:val="none"/>
        </w:rPr>
        <w:t>，公司生产经营面临着多重压力和挑战。在公司董事会的</w:t>
      </w:r>
      <w:r>
        <w:rPr>
          <w:rFonts w:hint="eastAsia" w:asciiTheme="minorEastAsia" w:hAnsiTheme="minorEastAsia" w:eastAsiaTheme="minorEastAsia" w:cstheme="minorEastAsia"/>
          <w:color w:val="auto"/>
          <w:highlight w:val="none"/>
          <w:lang w:val="en-US" w:eastAsia="zh-CN"/>
        </w:rPr>
        <w:t>科学</w:t>
      </w:r>
      <w:r>
        <w:rPr>
          <w:rFonts w:hint="eastAsia" w:asciiTheme="minorEastAsia" w:hAnsiTheme="minorEastAsia" w:eastAsiaTheme="minorEastAsia" w:cstheme="minorEastAsia"/>
          <w:color w:val="auto"/>
          <w:highlight w:val="none"/>
        </w:rPr>
        <w:t>领导下，经过管理团队</w:t>
      </w:r>
      <w:r>
        <w:rPr>
          <w:rFonts w:hint="eastAsia" w:asciiTheme="minorEastAsia" w:hAnsiTheme="minorEastAsia" w:eastAsiaTheme="minorEastAsia" w:cstheme="minorEastAsia"/>
          <w:color w:val="auto"/>
          <w:highlight w:val="none"/>
          <w:lang w:val="en-US" w:eastAsia="zh-CN"/>
        </w:rPr>
        <w:t>及海内外全体员工全力以赴、辛勤努力、坚韧不拔，</w:t>
      </w:r>
      <w:r>
        <w:rPr>
          <w:rFonts w:hint="eastAsia" w:asciiTheme="minorEastAsia" w:hAnsiTheme="minorEastAsia" w:eastAsiaTheme="minorEastAsia" w:cstheme="minorEastAsia"/>
          <w:color w:val="auto"/>
          <w:highlight w:val="none"/>
        </w:rPr>
        <w:t>克服</w:t>
      </w:r>
      <w:r>
        <w:rPr>
          <w:rFonts w:hint="eastAsia" w:asciiTheme="minorEastAsia" w:hAnsiTheme="minorEastAsia" w:eastAsiaTheme="minorEastAsia" w:cstheme="minorEastAsia"/>
          <w:color w:val="auto"/>
          <w:highlight w:val="none"/>
          <w:lang w:val="en-US" w:eastAsia="zh-CN"/>
        </w:rPr>
        <w:t>了</w:t>
      </w:r>
      <w:r>
        <w:rPr>
          <w:rFonts w:hint="eastAsia" w:asciiTheme="minorEastAsia" w:hAnsiTheme="minorEastAsia" w:eastAsiaTheme="minorEastAsia" w:cstheme="minorEastAsia"/>
          <w:color w:val="auto"/>
          <w:highlight w:val="none"/>
        </w:rPr>
        <w:t>重重困难，实现</w:t>
      </w:r>
      <w:r>
        <w:rPr>
          <w:rFonts w:hint="eastAsia" w:asciiTheme="minorEastAsia" w:hAnsiTheme="minorEastAsia" w:eastAsiaTheme="minorEastAsia" w:cstheme="minorEastAsia"/>
          <w:color w:val="auto"/>
          <w:highlight w:val="none"/>
          <w:lang w:val="en-US" w:eastAsia="zh-CN"/>
        </w:rPr>
        <w:t>了</w:t>
      </w:r>
      <w:r>
        <w:rPr>
          <w:rFonts w:hint="eastAsia" w:asciiTheme="minorEastAsia" w:hAnsiTheme="minorEastAsia" w:eastAsiaTheme="minorEastAsia" w:cstheme="minorEastAsia"/>
          <w:color w:val="auto"/>
          <w:highlight w:val="none"/>
        </w:rPr>
        <w:t>营业</w:t>
      </w:r>
      <w:r>
        <w:rPr>
          <w:rFonts w:hint="eastAsia" w:asciiTheme="minorEastAsia" w:hAnsiTheme="minorEastAsia" w:eastAsiaTheme="minorEastAsia" w:cstheme="minorEastAsia"/>
          <w:color w:val="auto"/>
          <w:highlight w:val="none"/>
          <w:lang w:val="en-US" w:eastAsia="zh-CN"/>
        </w:rPr>
        <w:t>收入、利润等</w:t>
      </w:r>
      <w:r>
        <w:rPr>
          <w:rFonts w:hint="eastAsia" w:asciiTheme="minorEastAsia" w:hAnsiTheme="minorEastAsia" w:eastAsiaTheme="minorEastAsia" w:cstheme="minorEastAsia"/>
          <w:color w:val="auto"/>
          <w:highlight w:val="none"/>
        </w:rPr>
        <w:t>指标</w:t>
      </w:r>
      <w:r>
        <w:rPr>
          <w:rFonts w:hint="eastAsia" w:asciiTheme="minorEastAsia" w:hAnsiTheme="minorEastAsia" w:eastAsiaTheme="minorEastAsia" w:cstheme="minorEastAsia"/>
          <w:color w:val="auto"/>
          <w:highlight w:val="none"/>
          <w:lang w:val="en-US" w:eastAsia="zh-CN"/>
        </w:rPr>
        <w:t>均超越年度计划</w:t>
      </w:r>
      <w:r>
        <w:rPr>
          <w:rFonts w:hint="eastAsia" w:asciiTheme="minorEastAsia" w:hAnsiTheme="minorEastAsia" w:eastAsiaTheme="minorEastAsia" w:cstheme="minorEastAsia"/>
          <w:color w:val="auto"/>
          <w:highlight w:val="none"/>
        </w:rPr>
        <w:t>的目标。</w:t>
      </w:r>
    </w:p>
    <w:p>
      <w:pPr>
        <w:numPr>
          <w:ilvl w:val="0"/>
          <w:numId w:val="1"/>
        </w:numPr>
        <w:spacing w:after="0" w:line="360" w:lineRule="auto"/>
        <w:ind w:firstLine="441" w:firstLineChars="183"/>
        <w:rPr>
          <w:rStyle w:val="14"/>
          <w:rFonts w:hint="default" w:asciiTheme="minorEastAsia" w:hAnsiTheme="minorEastAsia" w:eastAsiaTheme="minorEastAsia" w:cstheme="minorEastAsia"/>
          <w:b/>
          <w:bCs/>
          <w:color w:val="auto"/>
          <w:highlight w:val="none"/>
        </w:rPr>
      </w:pPr>
      <w:r>
        <w:rPr>
          <w:rStyle w:val="12"/>
          <w:rFonts w:hint="eastAsia" w:asciiTheme="minorEastAsia" w:hAnsiTheme="minorEastAsia" w:eastAsiaTheme="minorEastAsia" w:cstheme="minorEastAsia"/>
          <w:color w:val="auto"/>
          <w:sz w:val="24"/>
          <w:szCs w:val="24"/>
          <w:highlight w:val="none"/>
        </w:rPr>
        <w:t>202</w:t>
      </w:r>
      <w:r>
        <w:rPr>
          <w:rStyle w:val="12"/>
          <w:rFonts w:hint="eastAsia" w:asciiTheme="minorEastAsia" w:hAnsiTheme="minorEastAsia" w:eastAsiaTheme="minorEastAsia" w:cstheme="minorEastAsia"/>
          <w:color w:val="auto"/>
          <w:sz w:val="24"/>
          <w:szCs w:val="24"/>
          <w:highlight w:val="none"/>
          <w:lang w:val="en-US" w:eastAsia="zh-CN"/>
        </w:rPr>
        <w:t>2</w:t>
      </w:r>
      <w:r>
        <w:rPr>
          <w:rStyle w:val="14"/>
          <w:rFonts w:hint="default" w:asciiTheme="minorEastAsia" w:hAnsiTheme="minorEastAsia" w:eastAsiaTheme="minorEastAsia" w:cstheme="minorEastAsia"/>
          <w:b/>
          <w:bCs/>
          <w:color w:val="auto"/>
          <w:highlight w:val="none"/>
        </w:rPr>
        <w:t>年公司经营情况</w:t>
      </w:r>
    </w:p>
    <w:p>
      <w:pPr>
        <w:spacing w:after="0" w:line="360" w:lineRule="auto"/>
        <w:ind w:firstLine="439" w:firstLineChars="183"/>
        <w:rPr>
          <w:rFonts w:asciiTheme="minorEastAsia" w:hAnsiTheme="minorEastAsia" w:eastAsiaTheme="minorEastAsia" w:cstheme="minorEastAsia"/>
          <w:color w:val="auto"/>
          <w:sz w:val="24"/>
          <w:szCs w:val="24"/>
          <w:highlight w:val="none"/>
        </w:rPr>
      </w:pPr>
      <w:r>
        <w:rPr>
          <w:rFonts w:hint="eastAsia" w:ascii="宋体" w:hAnsi="宋体" w:eastAsia="宋体"/>
          <w:color w:val="auto"/>
          <w:sz w:val="24"/>
          <w:highlight w:val="none"/>
        </w:rPr>
        <w:t>经和信会计师事务所(特殊普通合伙)审计，</w:t>
      </w:r>
      <w:r>
        <w:rPr>
          <w:rFonts w:hint="eastAsia" w:asciiTheme="minorEastAsia" w:hAnsiTheme="minorEastAsia" w:eastAsiaTheme="minorEastAsia"/>
          <w:color w:val="auto"/>
          <w:sz w:val="24"/>
          <w:szCs w:val="24"/>
          <w:highlight w:val="none"/>
          <w:lang w:val="zh-CN"/>
        </w:rPr>
        <w:t>公司</w:t>
      </w:r>
      <w:r>
        <w:rPr>
          <w:rFonts w:asciiTheme="minorEastAsia" w:hAnsiTheme="minorEastAsia" w:eastAsiaTheme="minorEastAsia"/>
          <w:color w:val="auto"/>
          <w:sz w:val="24"/>
          <w:szCs w:val="24"/>
          <w:highlight w:val="none"/>
          <w:lang w:val="zh-CN"/>
        </w:rPr>
        <w:t xml:space="preserve"> 202</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zh-CN"/>
        </w:rPr>
        <w:t>年度实现营业收入为</w:t>
      </w:r>
      <w:r>
        <w:rPr>
          <w:rFonts w:hint="eastAsia" w:asciiTheme="minorEastAsia" w:hAnsiTheme="minorEastAsia" w:eastAsiaTheme="minorEastAsia"/>
          <w:color w:val="auto"/>
          <w:sz w:val="24"/>
          <w:szCs w:val="24"/>
          <w:highlight w:val="none"/>
        </w:rPr>
        <w:t>540</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141</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645.64</w:t>
      </w:r>
      <w:r>
        <w:rPr>
          <w:rFonts w:asciiTheme="minorEastAsia" w:hAnsiTheme="minorEastAsia" w:eastAsiaTheme="minorEastAsia"/>
          <w:color w:val="auto"/>
          <w:sz w:val="24"/>
          <w:szCs w:val="24"/>
          <w:highlight w:val="none"/>
          <w:lang w:val="zh-CN"/>
        </w:rPr>
        <w:t xml:space="preserve"> </w:t>
      </w:r>
      <w:r>
        <w:rPr>
          <w:rFonts w:hint="eastAsia" w:asciiTheme="minorEastAsia" w:hAnsiTheme="minorEastAsia" w:eastAsiaTheme="minorEastAsia"/>
          <w:color w:val="auto"/>
          <w:sz w:val="24"/>
          <w:szCs w:val="24"/>
          <w:highlight w:val="none"/>
          <w:lang w:val="zh-CN"/>
        </w:rPr>
        <w:t>元，较上年增长</w:t>
      </w:r>
      <w:r>
        <w:rPr>
          <w:rFonts w:hint="eastAsia" w:asciiTheme="minorEastAsia" w:hAnsiTheme="minorEastAsia" w:eastAsiaTheme="minorEastAsia"/>
          <w:color w:val="auto"/>
          <w:sz w:val="24"/>
          <w:szCs w:val="24"/>
          <w:highlight w:val="none"/>
          <w:lang w:val="en-US" w:eastAsia="zh-CN"/>
        </w:rPr>
        <w:t>3</w:t>
      </w:r>
      <w:r>
        <w:rPr>
          <w:rFonts w:asciiTheme="minorEastAsia" w:hAnsiTheme="minorEastAsia" w:eastAsiaTheme="minorEastAsia"/>
          <w:color w:val="auto"/>
          <w:sz w:val="24"/>
          <w:szCs w:val="24"/>
          <w:highlight w:val="none"/>
          <w:lang w:val="zh-CN"/>
        </w:rPr>
        <w:t>0.</w:t>
      </w:r>
      <w:r>
        <w:rPr>
          <w:rFonts w:hint="eastAsia" w:asciiTheme="minorEastAsia" w:hAnsiTheme="minorEastAsia" w:eastAsiaTheme="minorEastAsia"/>
          <w:color w:val="auto"/>
          <w:sz w:val="24"/>
          <w:szCs w:val="24"/>
          <w:highlight w:val="none"/>
          <w:lang w:val="en-US" w:eastAsia="zh-CN"/>
        </w:rPr>
        <w:t>10</w:t>
      </w:r>
      <w:r>
        <w:rPr>
          <w:rFonts w:asciiTheme="minorEastAsia" w:hAnsiTheme="minorEastAsia" w:eastAsiaTheme="minorEastAsia"/>
          <w:color w:val="auto"/>
          <w:sz w:val="24"/>
          <w:szCs w:val="24"/>
          <w:highlight w:val="none"/>
          <w:lang w:val="zh-CN"/>
        </w:rPr>
        <w:t>%</w:t>
      </w:r>
      <w:r>
        <w:rPr>
          <w:rFonts w:hint="eastAsia" w:asciiTheme="minorEastAsia" w:hAnsiTheme="minorEastAsia" w:eastAsiaTheme="minorEastAsia"/>
          <w:color w:val="auto"/>
          <w:sz w:val="24"/>
          <w:szCs w:val="24"/>
          <w:highlight w:val="none"/>
          <w:lang w:val="zh-CN"/>
        </w:rPr>
        <w:t>，实现归属于上市公司股东的净利润为</w:t>
      </w:r>
      <w:r>
        <w:rPr>
          <w:rFonts w:hint="eastAsia" w:asciiTheme="minorEastAsia" w:hAnsiTheme="minorEastAsia" w:eastAsiaTheme="minorEastAsia"/>
          <w:color w:val="auto"/>
          <w:sz w:val="24"/>
          <w:szCs w:val="24"/>
          <w:highlight w:val="none"/>
        </w:rPr>
        <w:t>136</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205</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068.76</w:t>
      </w:r>
      <w:r>
        <w:rPr>
          <w:rFonts w:hint="eastAsia" w:asciiTheme="minorEastAsia" w:hAnsiTheme="minorEastAsia" w:eastAsiaTheme="minorEastAsia"/>
          <w:color w:val="auto"/>
          <w:sz w:val="24"/>
          <w:szCs w:val="24"/>
          <w:highlight w:val="none"/>
          <w:lang w:val="zh-CN"/>
        </w:rPr>
        <w:t>元，比上年增加</w:t>
      </w:r>
      <w:r>
        <w:rPr>
          <w:rFonts w:hint="eastAsia" w:asciiTheme="minorEastAsia" w:hAnsiTheme="minorEastAsia" w:eastAsiaTheme="minorEastAsia"/>
          <w:color w:val="auto"/>
          <w:sz w:val="24"/>
          <w:szCs w:val="24"/>
          <w:highlight w:val="none"/>
          <w:lang w:val="en-US" w:eastAsia="zh-CN"/>
        </w:rPr>
        <w:t>123</w:t>
      </w:r>
      <w:r>
        <w:rPr>
          <w:rFonts w:asciiTheme="minorEastAsia" w:hAnsiTheme="minorEastAsia" w:eastAsiaTheme="minorEastAsia"/>
          <w:color w:val="auto"/>
          <w:sz w:val="24"/>
          <w:szCs w:val="24"/>
          <w:highlight w:val="none"/>
          <w:lang w:val="zh-CN"/>
        </w:rPr>
        <w:t>.</w:t>
      </w:r>
      <w:r>
        <w:rPr>
          <w:rFonts w:hint="eastAsia" w:asciiTheme="minorEastAsia" w:hAnsiTheme="minorEastAsia" w:eastAsiaTheme="minorEastAsia"/>
          <w:color w:val="auto"/>
          <w:sz w:val="24"/>
          <w:szCs w:val="24"/>
          <w:highlight w:val="none"/>
          <w:lang w:val="en-US" w:eastAsia="zh-CN"/>
        </w:rPr>
        <w:t>31</w:t>
      </w:r>
      <w:r>
        <w:rPr>
          <w:rFonts w:asciiTheme="minorEastAsia" w:hAnsiTheme="minorEastAsia" w:eastAsiaTheme="minorEastAsia"/>
          <w:color w:val="auto"/>
          <w:sz w:val="24"/>
          <w:szCs w:val="24"/>
          <w:highlight w:val="none"/>
          <w:lang w:val="zh-CN"/>
        </w:rPr>
        <w:t>%</w:t>
      </w:r>
      <w:r>
        <w:rPr>
          <w:rFonts w:hint="eastAsia" w:asciiTheme="minorEastAsia" w:hAnsiTheme="minorEastAsia" w:eastAsiaTheme="minorEastAsia"/>
          <w:color w:val="auto"/>
          <w:sz w:val="24"/>
          <w:szCs w:val="24"/>
          <w:highlight w:val="none"/>
          <w:lang w:val="zh-CN"/>
        </w:rPr>
        <w:t>，实现主要经营目标销售收入、净利润、回款率等达到预期目标。截至</w:t>
      </w:r>
      <w:r>
        <w:rPr>
          <w:rFonts w:asciiTheme="minorEastAsia" w:hAnsiTheme="minorEastAsia" w:eastAsiaTheme="minorEastAsia"/>
          <w:color w:val="auto"/>
          <w:sz w:val="24"/>
          <w:szCs w:val="24"/>
          <w:highlight w:val="none"/>
          <w:lang w:val="zh-CN"/>
        </w:rPr>
        <w:t>202</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zh-CN"/>
        </w:rPr>
        <w:t>年</w:t>
      </w:r>
      <w:r>
        <w:rPr>
          <w:rFonts w:asciiTheme="minorEastAsia" w:hAnsiTheme="minorEastAsia" w:eastAsiaTheme="minorEastAsia"/>
          <w:color w:val="auto"/>
          <w:sz w:val="24"/>
          <w:szCs w:val="24"/>
          <w:highlight w:val="none"/>
          <w:lang w:val="zh-CN"/>
        </w:rPr>
        <w:t>12</w:t>
      </w:r>
      <w:r>
        <w:rPr>
          <w:rFonts w:hint="eastAsia" w:asciiTheme="minorEastAsia" w:hAnsiTheme="minorEastAsia" w:eastAsiaTheme="minorEastAsia"/>
          <w:color w:val="auto"/>
          <w:sz w:val="24"/>
          <w:szCs w:val="24"/>
          <w:highlight w:val="none"/>
          <w:lang w:val="zh-CN"/>
        </w:rPr>
        <w:t>月</w:t>
      </w:r>
      <w:r>
        <w:rPr>
          <w:rFonts w:asciiTheme="minorEastAsia" w:hAnsiTheme="minorEastAsia" w:eastAsiaTheme="minorEastAsia"/>
          <w:color w:val="auto"/>
          <w:sz w:val="24"/>
          <w:szCs w:val="24"/>
          <w:highlight w:val="none"/>
          <w:lang w:val="zh-CN"/>
        </w:rPr>
        <w:t>31</w:t>
      </w:r>
      <w:r>
        <w:rPr>
          <w:rFonts w:hint="eastAsia" w:asciiTheme="minorEastAsia" w:hAnsiTheme="minorEastAsia" w:eastAsiaTheme="minorEastAsia"/>
          <w:color w:val="auto"/>
          <w:sz w:val="24"/>
          <w:szCs w:val="24"/>
          <w:highlight w:val="none"/>
          <w:lang w:val="zh-CN"/>
        </w:rPr>
        <w:t>日，公司资产总额为</w:t>
      </w:r>
      <w:r>
        <w:rPr>
          <w:rFonts w:hint="eastAsia" w:asciiTheme="minorEastAsia" w:hAnsiTheme="minorEastAsia" w:eastAsiaTheme="minorEastAsia"/>
          <w:color w:val="auto"/>
          <w:sz w:val="24"/>
          <w:szCs w:val="24"/>
          <w:highlight w:val="none"/>
        </w:rPr>
        <w:t>993</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967</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117.3</w:t>
      </w:r>
      <w:r>
        <w:rPr>
          <w:rFonts w:hint="eastAsia" w:asciiTheme="minorEastAsia" w:hAnsiTheme="minorEastAsia" w:eastAsiaTheme="minorEastAsia"/>
          <w:color w:val="auto"/>
          <w:sz w:val="24"/>
          <w:szCs w:val="24"/>
          <w:highlight w:val="none"/>
          <w:lang w:val="zh-CN"/>
        </w:rPr>
        <w:t>元，归属于母公司所有者权益为</w:t>
      </w:r>
      <w:r>
        <w:rPr>
          <w:rFonts w:hint="eastAsia" w:asciiTheme="minorEastAsia" w:hAnsiTheme="minorEastAsia" w:eastAsiaTheme="minorEastAsia"/>
          <w:color w:val="auto"/>
          <w:sz w:val="24"/>
          <w:szCs w:val="24"/>
          <w:highlight w:val="none"/>
        </w:rPr>
        <w:t>733</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889</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514.15</w:t>
      </w:r>
      <w:r>
        <w:rPr>
          <w:rFonts w:hint="eastAsia" w:asciiTheme="minorEastAsia" w:hAnsiTheme="minorEastAsia" w:eastAsiaTheme="minorEastAsia"/>
          <w:color w:val="auto"/>
          <w:sz w:val="24"/>
          <w:szCs w:val="24"/>
          <w:highlight w:val="none"/>
          <w:lang w:val="zh-CN"/>
        </w:rPr>
        <w:t>元。</w:t>
      </w:r>
      <w:r>
        <w:rPr>
          <w:rFonts w:hint="eastAsia" w:asciiTheme="minorEastAsia" w:hAnsiTheme="minorEastAsia" w:eastAsiaTheme="minorEastAsia" w:cstheme="minorEastAsia"/>
          <w:color w:val="auto"/>
          <w:sz w:val="24"/>
          <w:szCs w:val="24"/>
          <w:highlight w:val="none"/>
        </w:rPr>
        <w:t xml:space="preserve"> </w:t>
      </w:r>
    </w:p>
    <w:p>
      <w:pPr>
        <w:numPr>
          <w:ilvl w:val="0"/>
          <w:numId w:val="1"/>
        </w:numPr>
        <w:spacing w:after="0" w:line="360" w:lineRule="auto"/>
        <w:ind w:firstLine="441" w:firstLineChars="183"/>
        <w:rPr>
          <w:rStyle w:val="12"/>
          <w:rFonts w:asciiTheme="minorEastAsia" w:hAnsiTheme="minorEastAsia" w:eastAsiaTheme="minorEastAsia" w:cstheme="minorEastAsia"/>
          <w:color w:val="auto"/>
          <w:sz w:val="24"/>
          <w:szCs w:val="24"/>
          <w:highlight w:val="none"/>
        </w:rPr>
      </w:pPr>
      <w:r>
        <w:rPr>
          <w:rStyle w:val="12"/>
          <w:rFonts w:hint="eastAsia" w:asciiTheme="minorEastAsia" w:hAnsiTheme="minorEastAsia" w:eastAsiaTheme="minorEastAsia" w:cstheme="minorEastAsia"/>
          <w:color w:val="auto"/>
          <w:sz w:val="24"/>
          <w:szCs w:val="24"/>
          <w:highlight w:val="none"/>
        </w:rPr>
        <w:t>202</w:t>
      </w:r>
      <w:r>
        <w:rPr>
          <w:rStyle w:val="12"/>
          <w:rFonts w:hint="eastAsia" w:asciiTheme="minorEastAsia" w:hAnsiTheme="minorEastAsia" w:eastAsiaTheme="minorEastAsia" w:cstheme="minorEastAsia"/>
          <w:color w:val="auto"/>
          <w:sz w:val="24"/>
          <w:szCs w:val="24"/>
          <w:highlight w:val="none"/>
          <w:lang w:val="en-US" w:eastAsia="zh-CN"/>
        </w:rPr>
        <w:t>2</w:t>
      </w:r>
      <w:r>
        <w:rPr>
          <w:rStyle w:val="12"/>
          <w:rFonts w:hint="eastAsia" w:asciiTheme="minorEastAsia" w:hAnsiTheme="minorEastAsia" w:eastAsiaTheme="minorEastAsia" w:cstheme="minorEastAsia"/>
          <w:color w:val="auto"/>
          <w:sz w:val="24"/>
          <w:szCs w:val="24"/>
          <w:highlight w:val="none"/>
        </w:rPr>
        <w:t xml:space="preserve">年主要工作的开展情况  </w:t>
      </w:r>
    </w:p>
    <w:p>
      <w:pPr>
        <w:pStyle w:val="6"/>
        <w:spacing w:before="0" w:beforeAutospacing="0" w:after="0" w:afterAutospacing="0" w:line="360" w:lineRule="auto"/>
        <w:ind w:firstLine="441" w:firstLineChars="183"/>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（一）、202</w:t>
      </w:r>
      <w:r>
        <w:rPr>
          <w:rFonts w:hint="eastAsia" w:asciiTheme="minorEastAsia" w:hAnsiTheme="minorEastAsia" w:eastAsiaTheme="minorEastAsia" w:cstheme="minorEastAsia"/>
          <w:b/>
          <w:color w:val="auto"/>
          <w:highlight w:val="none"/>
          <w:lang w:val="en-US" w:eastAsia="zh-CN"/>
        </w:rPr>
        <w:t>2</w:t>
      </w:r>
      <w:r>
        <w:rPr>
          <w:rFonts w:hint="eastAsia" w:asciiTheme="minorEastAsia" w:hAnsiTheme="minorEastAsia" w:eastAsiaTheme="minorEastAsia" w:cstheme="minorEastAsia"/>
          <w:b/>
          <w:color w:val="auto"/>
          <w:highlight w:val="none"/>
        </w:rPr>
        <w:t>年主要成绩</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1、</w:t>
      </w:r>
      <w:r>
        <w:rPr>
          <w:rFonts w:ascii="宋体" w:hAnsi="宋体" w:eastAsia="宋体" w:cs="宋体"/>
          <w:sz w:val="24"/>
          <w:szCs w:val="24"/>
          <w:highlight w:val="none"/>
        </w:rPr>
        <w:t>实现营业收入和净利润额超计划双增长及回款率</w:t>
      </w:r>
      <w:r>
        <w:rPr>
          <w:rFonts w:hint="eastAsia" w:cs="宋体"/>
          <w:sz w:val="24"/>
          <w:szCs w:val="24"/>
          <w:highlight w:val="none"/>
          <w:lang w:val="en-US" w:eastAsia="zh-CN"/>
        </w:rPr>
        <w:t>达到</w:t>
      </w:r>
      <w:r>
        <w:rPr>
          <w:rFonts w:ascii="宋体" w:hAnsi="宋体" w:eastAsia="宋体" w:cs="宋体"/>
          <w:sz w:val="24"/>
          <w:szCs w:val="24"/>
          <w:highlight w:val="none"/>
        </w:rPr>
        <w:t>90%以上的目标。其中：国际销售收入完成计划的123%，国内销售收入完成计划的</w:t>
      </w:r>
      <w:r>
        <w:rPr>
          <w:rFonts w:hint="eastAsia" w:cs="宋体"/>
          <w:sz w:val="24"/>
          <w:szCs w:val="24"/>
          <w:highlight w:val="none"/>
          <w:lang w:val="en-US" w:eastAsia="zh-CN"/>
        </w:rPr>
        <w:t>7</w:t>
      </w:r>
      <w:r>
        <w:rPr>
          <w:rFonts w:ascii="宋体" w:hAnsi="宋体" w:eastAsia="宋体" w:cs="宋体"/>
          <w:sz w:val="24"/>
          <w:szCs w:val="24"/>
          <w:highlight w:val="none"/>
        </w:rPr>
        <w:t>4%；莱州公司完成收入计划的96%，铸造厂完成入库铸件1.3万余吨，但由于汽配、农机铸件销售大幅下滑，销售收入仅完成计划的53%。</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ascii="宋体" w:hAnsi="宋体" w:eastAsia="宋体" w:cs="宋体"/>
          <w:sz w:val="24"/>
          <w:szCs w:val="24"/>
          <w:highlight w:val="none"/>
        </w:rPr>
        <w:t>精益变革改善落地</w:t>
      </w:r>
      <w:r>
        <w:rPr>
          <w:rFonts w:hint="eastAsia" w:cs="宋体"/>
          <w:sz w:val="24"/>
          <w:szCs w:val="24"/>
          <w:highlight w:val="none"/>
          <w:lang w:eastAsia="zh-CN"/>
        </w:rPr>
        <w:t>。</w:t>
      </w:r>
      <w:r>
        <w:rPr>
          <w:rFonts w:ascii="宋体" w:hAnsi="宋体" w:eastAsia="宋体" w:cs="宋体"/>
          <w:sz w:val="24"/>
          <w:szCs w:val="24"/>
          <w:highlight w:val="none"/>
        </w:rPr>
        <w:t>在公司管理层和辅导老师的努力下，通过实施“统一生产计划管理、产品订单交付激励和超额收入激励办法”，解决了影响订单交付的瓶颈及落实生产计划改善的措施。高新厂完成产值3.16 亿元，较计划增长25.3%，订单交付率由上年的39%增长到67%；莱州厂完成产值1.66亿元，较计划增长9%，订单交付率由上年的31% 增长到53%。</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ascii="宋体" w:hAnsi="宋体" w:eastAsia="宋体" w:cs="宋体"/>
          <w:sz w:val="24"/>
          <w:szCs w:val="24"/>
          <w:highlight w:val="none"/>
        </w:rPr>
        <w:t>莱州公司MES生产系统落地</w:t>
      </w:r>
      <w:r>
        <w:rPr>
          <w:rFonts w:hint="eastAsia" w:cs="宋体"/>
          <w:sz w:val="24"/>
          <w:szCs w:val="24"/>
          <w:highlight w:val="none"/>
          <w:lang w:eastAsia="zh-CN"/>
        </w:rPr>
        <w:t>。</w:t>
      </w:r>
      <w:r>
        <w:rPr>
          <w:rFonts w:ascii="宋体" w:hAnsi="宋体" w:eastAsia="宋体" w:cs="宋体"/>
          <w:sz w:val="24"/>
          <w:szCs w:val="24"/>
          <w:highlight w:val="none"/>
        </w:rPr>
        <w:t>莱州管理层克服人员素质较低、技能不足等难题，经过一年来的策划、培训、试运行，实现了从计划下达至成品入库通过MES系统运行。</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ascii="宋体" w:hAnsi="宋体" w:eastAsia="宋体" w:cs="宋体"/>
          <w:sz w:val="24"/>
          <w:szCs w:val="24"/>
          <w:highlight w:val="none"/>
        </w:rPr>
        <w:t>完成新产品研发 FM/UL/CCC 等认证37项，设计制造模具305套，产品技术改进26项、工艺改进72 项；申报受理专利 10 项。</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ascii="宋体" w:hAnsi="宋体" w:eastAsia="宋体" w:cs="宋体"/>
          <w:sz w:val="24"/>
          <w:szCs w:val="24"/>
          <w:highlight w:val="none"/>
        </w:rPr>
        <w:t>公司总部注册迁址落地</w:t>
      </w:r>
      <w:r>
        <w:rPr>
          <w:rFonts w:hint="eastAsia" w:cs="宋体"/>
          <w:sz w:val="24"/>
          <w:szCs w:val="24"/>
          <w:highlight w:val="none"/>
          <w:lang w:eastAsia="zh-CN"/>
        </w:rPr>
        <w:t>。</w:t>
      </w:r>
      <w:r>
        <w:rPr>
          <w:rFonts w:ascii="宋体" w:hAnsi="宋体" w:eastAsia="宋体" w:cs="宋体"/>
          <w:sz w:val="24"/>
          <w:szCs w:val="24"/>
          <w:highlight w:val="none"/>
        </w:rPr>
        <w:t>经过董事会近两年的策划运作，董办审计、财务部等顺利将蓝村厂部分资产剥离、股权转让、注册地址及纳税登记地迁入高新区，并同高新区管委签订了投资建设智慧节能阀门建设项目协议。</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r>
        <w:rPr>
          <w:rFonts w:ascii="宋体" w:hAnsi="宋体" w:eastAsia="宋体" w:cs="宋体"/>
          <w:sz w:val="24"/>
          <w:szCs w:val="24"/>
          <w:highlight w:val="none"/>
        </w:rPr>
        <w:t>供应商 SRM 管理系统落地</w:t>
      </w:r>
      <w:r>
        <w:rPr>
          <w:rFonts w:hint="eastAsia" w:cs="宋体"/>
          <w:sz w:val="24"/>
          <w:szCs w:val="24"/>
          <w:highlight w:val="none"/>
          <w:lang w:eastAsia="zh-CN"/>
        </w:rPr>
        <w:t>。</w:t>
      </w:r>
      <w:r>
        <w:rPr>
          <w:rFonts w:ascii="宋体" w:hAnsi="宋体" w:eastAsia="宋体" w:cs="宋体"/>
          <w:sz w:val="24"/>
          <w:szCs w:val="24"/>
          <w:highlight w:val="none"/>
        </w:rPr>
        <w:t>物资采购从下达订单、供应商接单、送货、入库及对账等 过程进行监控；全年采购金额3.04亿元，较上年增加 0.69 亿；采购订单准时交付率78.6%，较上年增长25.7%，并将系统中9万多个物料编码全部维护上对应的供应商。</w:t>
      </w:r>
    </w:p>
    <w:p>
      <w:pPr>
        <w:pStyle w:val="6"/>
        <w:spacing w:before="0" w:beforeAutospacing="0" w:after="0" w:afterAutospacing="0" w:line="360" w:lineRule="auto"/>
        <w:ind w:firstLine="439" w:firstLineChars="18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7、</w:t>
      </w:r>
      <w:r>
        <w:rPr>
          <w:rFonts w:ascii="宋体" w:hAnsi="宋体" w:eastAsia="宋体" w:cs="宋体"/>
          <w:sz w:val="24"/>
          <w:szCs w:val="24"/>
          <w:highlight w:val="none"/>
        </w:rPr>
        <w:t>智能化仓储库建设竣工</w:t>
      </w:r>
      <w:r>
        <w:rPr>
          <w:rFonts w:hint="eastAsia" w:cs="宋体"/>
          <w:sz w:val="24"/>
          <w:szCs w:val="24"/>
          <w:highlight w:val="none"/>
          <w:lang w:eastAsia="zh-CN"/>
        </w:rPr>
        <w:t>。</w:t>
      </w:r>
      <w:r>
        <w:rPr>
          <w:rFonts w:ascii="宋体" w:hAnsi="宋体" w:eastAsia="宋体" w:cs="宋体"/>
          <w:sz w:val="24"/>
          <w:szCs w:val="24"/>
          <w:highlight w:val="none"/>
        </w:rPr>
        <w:t>项目组从项目筹划、立项、招标、设计、审核、勘察、施工 及规划审批、过程监管、验收等环节，按计划目标完成了智能仓储库建设和自动物料立库安装试运行及 315KW 光伏发电安装并网准备项目</w:t>
      </w:r>
      <w:r>
        <w:rPr>
          <w:rFonts w:hint="eastAsia" w:asciiTheme="minorEastAsia" w:hAnsiTheme="minorEastAsia" w:eastAsiaTheme="minorEastAsia" w:cstheme="minorEastAsia"/>
          <w:color w:val="auto"/>
          <w:highlight w:val="none"/>
          <w:lang w:eastAsia="zh-CN"/>
        </w:rPr>
        <w:t>。</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r>
        <w:rPr>
          <w:rFonts w:ascii="宋体" w:hAnsi="宋体" w:eastAsia="宋体" w:cs="宋体"/>
          <w:sz w:val="24"/>
          <w:szCs w:val="24"/>
          <w:highlight w:val="none"/>
        </w:rPr>
        <w:t>生产设备设施购置落地</w:t>
      </w:r>
      <w:r>
        <w:rPr>
          <w:rFonts w:hint="eastAsia" w:cs="宋体"/>
          <w:sz w:val="24"/>
          <w:szCs w:val="24"/>
          <w:highlight w:val="none"/>
          <w:lang w:eastAsia="zh-CN"/>
        </w:rPr>
        <w:t>。</w:t>
      </w:r>
      <w:r>
        <w:rPr>
          <w:rFonts w:ascii="宋体" w:hAnsi="宋体" w:eastAsia="宋体" w:cs="宋体"/>
          <w:sz w:val="24"/>
          <w:szCs w:val="24"/>
          <w:highlight w:val="none"/>
        </w:rPr>
        <w:t>公司投资310余万元，购置各类设备设施如机器人清磨专用设备、闸阀自动试压测试设备等40余台套，提高了生产加工效率。</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r>
        <w:rPr>
          <w:rFonts w:ascii="宋体" w:hAnsi="宋体" w:eastAsia="宋体" w:cs="宋体"/>
          <w:sz w:val="24"/>
          <w:szCs w:val="24"/>
          <w:highlight w:val="none"/>
        </w:rPr>
        <w:t>莱州员工公寓改造落地</w:t>
      </w:r>
      <w:r>
        <w:rPr>
          <w:rFonts w:hint="eastAsia" w:cs="宋体"/>
          <w:sz w:val="24"/>
          <w:szCs w:val="24"/>
          <w:highlight w:val="none"/>
          <w:lang w:eastAsia="zh-CN"/>
        </w:rPr>
        <w:t>。</w:t>
      </w:r>
      <w:r>
        <w:rPr>
          <w:rFonts w:ascii="宋体" w:hAnsi="宋体" w:eastAsia="宋体" w:cs="宋体"/>
          <w:sz w:val="24"/>
          <w:szCs w:val="24"/>
          <w:highlight w:val="none"/>
        </w:rPr>
        <w:t>公司投资100余万元，对员工宿舍、食堂设施进行改造，改善员工的生活居住条件，为吸引外部人才提供了后勤保障。</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r>
        <w:rPr>
          <w:rFonts w:ascii="宋体" w:hAnsi="宋体" w:eastAsia="宋体" w:cs="宋体"/>
          <w:sz w:val="24"/>
          <w:szCs w:val="24"/>
          <w:highlight w:val="none"/>
        </w:rPr>
        <w:t>莱州通过高新技术企业复审，继续享受企业所得税、研发费扣除等优惠政策，为企业带来实惠的经济利益。</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r>
        <w:rPr>
          <w:rFonts w:ascii="宋体" w:hAnsi="宋体" w:eastAsia="宋体" w:cs="宋体"/>
          <w:sz w:val="24"/>
          <w:szCs w:val="24"/>
          <w:highlight w:val="none"/>
        </w:rPr>
        <w:t>全面推行了安全生产责任状和安全考评制度，落实安全、环保、消防、职业健康及 5S 监督检查责任，发生3起轻微伤事故，实现了安全生产一般事故为零的目标。</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r>
        <w:rPr>
          <w:rFonts w:ascii="宋体" w:hAnsi="宋体" w:eastAsia="宋体" w:cs="宋体"/>
          <w:sz w:val="24"/>
          <w:szCs w:val="24"/>
          <w:highlight w:val="none"/>
        </w:rPr>
        <w:t>公司荣获2021年度第十九届水业企业“供排水装备领域领先企业奖”；获得“青岛市专精特新中小企业称号”；被认定为“青岛市级工业企业设计中心”；被评为青岛市上规工业企业2021年度“亩产效益”A 级企业；获得即墨区工业企业产值增长奖励、高质量发展十佳企业奖励；获得中国上市协会颁发的2021年度上市公司分红“真诚回报榜”；莱州公司2022年获得烟台财政研发费补贴、山东省财政补贴和智能车间改造补贴等。</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w:t>
      </w:r>
      <w:r>
        <w:rPr>
          <w:rFonts w:ascii="宋体" w:hAnsi="宋体" w:eastAsia="宋体" w:cs="宋体"/>
          <w:sz w:val="24"/>
          <w:szCs w:val="24"/>
          <w:highlight w:val="none"/>
        </w:rPr>
        <w:t>通过了ISO-9001、ISO-14001、ISO-45001和IATF-16949等管理体系的监督、换证以及FM/UL、BSI、VDS等各类认证审核59次和第三方机构现场检验95次。公司再次取得了</w:t>
      </w:r>
      <w:r>
        <w:rPr>
          <w:rFonts w:hint="eastAsia" w:cs="宋体"/>
          <w:sz w:val="24"/>
          <w:szCs w:val="24"/>
          <w:highlight w:val="none"/>
          <w:lang w:val="en-US" w:eastAsia="zh-CN"/>
        </w:rPr>
        <w:t>军委装备发展部颁发</w:t>
      </w:r>
      <w:r>
        <w:rPr>
          <w:rFonts w:ascii="宋体" w:hAnsi="宋体" w:eastAsia="宋体" w:cs="宋体"/>
          <w:sz w:val="24"/>
          <w:szCs w:val="24"/>
          <w:highlight w:val="none"/>
        </w:rPr>
        <w:t>的军</w:t>
      </w:r>
      <w:r>
        <w:rPr>
          <w:rFonts w:hint="eastAsia" w:cs="宋体"/>
          <w:sz w:val="24"/>
          <w:szCs w:val="24"/>
          <w:highlight w:val="none"/>
          <w:lang w:val="en-US" w:eastAsia="zh-CN"/>
        </w:rPr>
        <w:t>选民“装备承制单位</w:t>
      </w:r>
      <w:r>
        <w:rPr>
          <w:rFonts w:ascii="宋体" w:hAnsi="宋体" w:eastAsia="宋体" w:cs="宋体"/>
          <w:sz w:val="24"/>
          <w:szCs w:val="24"/>
          <w:highlight w:val="none"/>
        </w:rPr>
        <w:t>资格证书”</w:t>
      </w:r>
      <w:r>
        <w:rPr>
          <w:rFonts w:hint="eastAsia" w:cs="宋体"/>
          <w:sz w:val="24"/>
          <w:szCs w:val="24"/>
          <w:highlight w:val="none"/>
          <w:lang w:eastAsia="zh-CN"/>
        </w:rPr>
        <w:t>。</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w:t>
      </w:r>
      <w:r>
        <w:rPr>
          <w:rFonts w:ascii="宋体" w:hAnsi="宋体" w:eastAsia="宋体" w:cs="宋体"/>
          <w:sz w:val="24"/>
          <w:szCs w:val="24"/>
          <w:highlight w:val="none"/>
        </w:rPr>
        <w:t>公司消防栓和雨淋阀通过了沙特阿美客户的第三方审核认证，</w:t>
      </w:r>
      <w:r>
        <w:rPr>
          <w:rFonts w:hint="eastAsia" w:cs="宋体"/>
          <w:sz w:val="24"/>
          <w:szCs w:val="24"/>
          <w:highlight w:val="none"/>
          <w:lang w:val="en-US" w:eastAsia="zh-CN"/>
        </w:rPr>
        <w:t>属国内首家、</w:t>
      </w:r>
      <w:r>
        <w:rPr>
          <w:rFonts w:ascii="宋体" w:hAnsi="宋体" w:eastAsia="宋体" w:cs="宋体"/>
          <w:sz w:val="24"/>
          <w:szCs w:val="24"/>
          <w:highlight w:val="none"/>
        </w:rPr>
        <w:t>并列入其供应商目录；通过了沙特水利委员会合格供货商和科威特水电局合格供货商资格认证。莱州铸造厂生产的6寸软闸阀体获得第四届山东国际铸造工业展览会优质铸件奖等，为公司获取产品市场销售准入和签订订单奠定了有利条件。</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r>
        <w:rPr>
          <w:rFonts w:ascii="宋体" w:hAnsi="宋体" w:eastAsia="宋体" w:cs="宋体"/>
          <w:sz w:val="24"/>
          <w:szCs w:val="24"/>
          <w:highlight w:val="none"/>
        </w:rPr>
        <w:t xml:space="preserve">卓信检测公司在取得CMA检验检测资质后，获得了国家认可委颁发的 CNAS实验室认可资质证书，标志着公司的检测能力迈上新的台阶。 </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w:t>
      </w:r>
      <w:r>
        <w:rPr>
          <w:rFonts w:ascii="宋体" w:hAnsi="宋体" w:eastAsia="宋体" w:cs="宋体"/>
          <w:sz w:val="24"/>
          <w:szCs w:val="24"/>
          <w:highlight w:val="none"/>
        </w:rPr>
        <w:t>公司作为国际消防联盟IFSA的常务理事，参与全球自动灭火系统的推广，在全球消防市场推广中具有了发言权。</w:t>
      </w:r>
    </w:p>
    <w:p>
      <w:pPr>
        <w:pStyle w:val="6"/>
        <w:spacing w:before="0" w:beforeAutospacing="0" w:after="0" w:afterAutospacing="0" w:line="360" w:lineRule="auto"/>
        <w:ind w:firstLine="439" w:firstLineChars="183"/>
        <w:rPr>
          <w:rFonts w:hint="eastAsia" w:cs="宋体"/>
          <w:sz w:val="24"/>
          <w:szCs w:val="24"/>
          <w:highlight w:val="none"/>
          <w:lang w:eastAsia="zh-CN"/>
        </w:rPr>
      </w:pPr>
      <w:r>
        <w:rPr>
          <w:rFonts w:hint="eastAsia" w:cs="宋体"/>
          <w:sz w:val="24"/>
          <w:szCs w:val="24"/>
          <w:highlight w:val="none"/>
          <w:lang w:val="en-US" w:eastAsia="zh-CN"/>
        </w:rPr>
        <w:t>17、</w:t>
      </w:r>
      <w:r>
        <w:rPr>
          <w:rFonts w:ascii="宋体" w:hAnsi="宋体" w:eastAsia="宋体" w:cs="宋体"/>
          <w:sz w:val="24"/>
          <w:szCs w:val="24"/>
          <w:highlight w:val="none"/>
        </w:rPr>
        <w:t>优化了行政事务、综合运营、采购计划下达、仓储管理、质量检验等部门业务管理和人员结构，顺应了精益改革的需求</w:t>
      </w:r>
      <w:r>
        <w:rPr>
          <w:rFonts w:hint="eastAsia" w:cs="宋体"/>
          <w:sz w:val="24"/>
          <w:szCs w:val="24"/>
          <w:highlight w:val="none"/>
          <w:lang w:eastAsia="zh-CN"/>
        </w:rPr>
        <w:t>。</w:t>
      </w:r>
    </w:p>
    <w:p>
      <w:pPr>
        <w:pStyle w:val="6"/>
        <w:spacing w:before="0" w:beforeAutospacing="0" w:after="0" w:afterAutospacing="0" w:line="360" w:lineRule="auto"/>
        <w:ind w:firstLine="439" w:firstLineChars="183"/>
        <w:rPr>
          <w:rFonts w:hint="eastAsia" w:asciiTheme="minorEastAsia" w:hAnsiTheme="minorEastAsia" w:eastAsiaTheme="minorEastAsia" w:cstheme="minorEastAsia"/>
          <w:color w:val="auto"/>
          <w:highlight w:val="none"/>
        </w:rPr>
      </w:pPr>
      <w:r>
        <w:rPr>
          <w:rFonts w:hint="eastAsia" w:cs="宋体"/>
          <w:sz w:val="24"/>
          <w:szCs w:val="24"/>
          <w:highlight w:val="none"/>
          <w:lang w:val="en-US" w:eastAsia="zh-CN"/>
        </w:rPr>
        <w:t>18、</w:t>
      </w:r>
      <w:r>
        <w:rPr>
          <w:rFonts w:ascii="宋体" w:hAnsi="宋体" w:eastAsia="宋体" w:cs="宋体"/>
          <w:sz w:val="24"/>
          <w:szCs w:val="24"/>
          <w:highlight w:val="none"/>
        </w:rPr>
        <w:t>试行竞聘机制，培养提拔优秀管理人员10名充实管理团队，对不称职的管理人员4名降职降薪，同高校建立了学生实习培训合作机制，已有4人入职；</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hint="eastAsia" w:asciiTheme="minorEastAsia" w:hAnsiTheme="minorEastAsia" w:eastAsiaTheme="minorEastAsia" w:cstheme="minorEastAsia"/>
          <w:color w:val="auto"/>
          <w:highlight w:val="none"/>
          <w:lang w:val="en-US" w:eastAsia="zh-CN"/>
        </w:rPr>
        <w:t>19、</w:t>
      </w:r>
      <w:r>
        <w:rPr>
          <w:rFonts w:ascii="宋体" w:hAnsi="宋体" w:eastAsia="宋体" w:cs="宋体"/>
          <w:sz w:val="24"/>
          <w:szCs w:val="24"/>
          <w:highlight w:val="none"/>
        </w:rPr>
        <w:t>调整了员工薪酬等级水平，平均涨幅达到 9%以上；有序推进了计件工时定额核算办法，落实一线员工“多劳多得”调动员工积极性的措施；</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hint="eastAsia" w:cs="宋体"/>
          <w:sz w:val="24"/>
          <w:szCs w:val="24"/>
          <w:highlight w:val="none"/>
          <w:lang w:val="en-US" w:eastAsia="zh-CN"/>
        </w:rPr>
        <w:t>20、</w:t>
      </w:r>
      <w:r>
        <w:rPr>
          <w:rFonts w:ascii="宋体" w:hAnsi="宋体" w:eastAsia="宋体" w:cs="宋体"/>
          <w:sz w:val="24"/>
          <w:szCs w:val="24"/>
          <w:highlight w:val="none"/>
        </w:rPr>
        <w:t>工会、精益改善组积极开展合理化建议活动，确认实施70项建议，表彰奖励1.5万元。创刊了《精益改善月报》及庆祝公司三十周年征文17期。为退休员工举办2次欢送仪式及慰问走访困难员工、退休员工44人次；为员工子女升学发放助学奖励9名。组织员工福利、职业健康体检349人；发放员工节假日福利1394人次。</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hint="eastAsia" w:cs="宋体"/>
          <w:sz w:val="24"/>
          <w:szCs w:val="24"/>
          <w:highlight w:val="none"/>
          <w:lang w:val="en-US" w:eastAsia="zh-CN"/>
        </w:rPr>
        <w:t>21、</w:t>
      </w:r>
      <w:r>
        <w:rPr>
          <w:rFonts w:ascii="宋体" w:hAnsi="宋体" w:eastAsia="宋体" w:cs="宋体"/>
          <w:sz w:val="24"/>
          <w:szCs w:val="24"/>
          <w:highlight w:val="none"/>
        </w:rPr>
        <w:t>公司召开董事会、监事会、股东大会及各专业委员会30余次，发布披露公告97次，被深交所评为信息披露B级企业，实现无违规、违法行为。</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hint="eastAsia" w:cs="宋体"/>
          <w:sz w:val="24"/>
          <w:szCs w:val="24"/>
          <w:highlight w:val="none"/>
          <w:lang w:val="en-US" w:eastAsia="zh-CN"/>
        </w:rPr>
        <w:t>22、</w:t>
      </w:r>
      <w:r>
        <w:rPr>
          <w:rFonts w:ascii="宋体" w:hAnsi="宋体" w:eastAsia="宋体" w:cs="宋体"/>
          <w:sz w:val="24"/>
          <w:szCs w:val="24"/>
          <w:highlight w:val="none"/>
        </w:rPr>
        <w:t>为回报骨干员工和投资者共享公司发展成果，实施了2021年度利润分红5900万元；为骨干人员办理了2021年预留限制性股票股权激励及首次股权激励解禁上市107人次，享有股权激励人数占员工总数 15%。</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hint="eastAsia" w:cs="宋体"/>
          <w:sz w:val="24"/>
          <w:szCs w:val="24"/>
          <w:highlight w:val="none"/>
          <w:lang w:val="en-US" w:eastAsia="zh-CN"/>
        </w:rPr>
        <w:t>23、</w:t>
      </w:r>
      <w:r>
        <w:rPr>
          <w:rFonts w:ascii="宋体" w:hAnsi="宋体" w:eastAsia="宋体" w:cs="宋体"/>
          <w:sz w:val="24"/>
          <w:szCs w:val="24"/>
          <w:highlight w:val="none"/>
        </w:rPr>
        <w:t>落实审计内控监督管理，审核非常规合同100余份，建立、修订制度15份；完成了内部监督审计和第三方内控审计工作；查处违规违纪事项11次，处罚责任人员27人次；表彰奖励做出突出贡献人员、优秀团队81次；通过法律手段催收销售欠款100余万元；根据产值激励办法，对两地三厂年度产值激励与考核金额约13万元。</w:t>
      </w:r>
    </w:p>
    <w:p>
      <w:pPr>
        <w:pStyle w:val="6"/>
        <w:spacing w:before="0" w:beforeAutospacing="0" w:after="0" w:afterAutospacing="0" w:line="360" w:lineRule="auto"/>
        <w:ind w:firstLine="439" w:firstLineChars="183"/>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24、</w:t>
      </w:r>
      <w:r>
        <w:rPr>
          <w:rFonts w:ascii="宋体" w:hAnsi="宋体" w:eastAsia="宋体" w:cs="宋体"/>
          <w:sz w:val="24"/>
          <w:szCs w:val="24"/>
          <w:highlight w:val="none"/>
        </w:rPr>
        <w:t>同专业机构合作成立“海南伟隆投资有限公司”，尝试开展对外投资，参与认购上市公司再融资股权；拟建立境外合资公司生产阀门和境内合资公司参与新能源风电雷达监测项目正在推进中。</w:t>
      </w:r>
    </w:p>
    <w:p>
      <w:pPr>
        <w:pStyle w:val="6"/>
        <w:spacing w:before="0" w:beforeAutospacing="0" w:after="0" w:afterAutospacing="0" w:line="360" w:lineRule="auto"/>
        <w:ind w:firstLine="441" w:firstLineChars="18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（二）、202</w:t>
      </w:r>
      <w:r>
        <w:rPr>
          <w:rFonts w:hint="eastAsia" w:asciiTheme="minorEastAsia" w:hAnsiTheme="minorEastAsia" w:eastAsiaTheme="minorEastAsia" w:cstheme="minorEastAsia"/>
          <w:b/>
          <w:color w:val="auto"/>
          <w:highlight w:val="none"/>
          <w:lang w:val="en-US" w:eastAsia="zh-CN"/>
        </w:rPr>
        <w:t>2</w:t>
      </w:r>
      <w:r>
        <w:rPr>
          <w:rFonts w:hint="eastAsia" w:asciiTheme="minorEastAsia" w:hAnsiTheme="minorEastAsia" w:eastAsiaTheme="minorEastAsia" w:cstheme="minorEastAsia"/>
          <w:b/>
          <w:color w:val="auto"/>
          <w:highlight w:val="none"/>
        </w:rPr>
        <w:t>年存在的主要问题</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ascii="宋体" w:hAnsi="宋体" w:eastAsia="宋体" w:cs="宋体"/>
          <w:sz w:val="24"/>
          <w:szCs w:val="24"/>
          <w:highlight w:val="none"/>
        </w:rPr>
        <w:t>1、国内销售、汽配铸件销售呈下降趋势，未能达到计划目标；</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ascii="宋体" w:hAnsi="宋体" w:eastAsia="宋体" w:cs="宋体"/>
          <w:sz w:val="24"/>
          <w:szCs w:val="24"/>
          <w:highlight w:val="none"/>
        </w:rPr>
        <w:t>2、铸造厂阀门铸件的交付率</w:t>
      </w:r>
      <w:r>
        <w:rPr>
          <w:rFonts w:hint="eastAsia" w:cs="宋体"/>
          <w:sz w:val="24"/>
          <w:szCs w:val="24"/>
          <w:highlight w:val="none"/>
          <w:lang w:eastAsia="zh-CN"/>
        </w:rPr>
        <w:t>、</w:t>
      </w:r>
      <w:r>
        <w:rPr>
          <w:rFonts w:hint="eastAsia" w:cs="宋体"/>
          <w:sz w:val="24"/>
          <w:szCs w:val="24"/>
          <w:highlight w:val="none"/>
          <w:lang w:val="en-US" w:eastAsia="zh-CN"/>
        </w:rPr>
        <w:t>合格率</w:t>
      </w:r>
      <w:r>
        <w:rPr>
          <w:rFonts w:ascii="宋体" w:hAnsi="宋体" w:eastAsia="宋体" w:cs="宋体"/>
          <w:sz w:val="24"/>
          <w:szCs w:val="24"/>
          <w:highlight w:val="none"/>
        </w:rPr>
        <w:t xml:space="preserve">有所提高，但是没有实现扭亏为盈； </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ascii="宋体" w:hAnsi="宋体" w:eastAsia="宋体" w:cs="宋体"/>
          <w:sz w:val="24"/>
          <w:szCs w:val="24"/>
          <w:highlight w:val="none"/>
        </w:rPr>
        <w:t xml:space="preserve">3、供应商的选择缺乏从战略合作上确定质量优、服务优、价格优的OEM阀门供应商策略； </w:t>
      </w:r>
    </w:p>
    <w:p>
      <w:pPr>
        <w:pStyle w:val="6"/>
        <w:spacing w:before="0" w:beforeAutospacing="0" w:after="0" w:afterAutospacing="0" w:line="360" w:lineRule="auto"/>
        <w:ind w:firstLine="439" w:firstLineChars="183"/>
        <w:rPr>
          <w:rFonts w:ascii="宋体" w:hAnsi="宋体" w:eastAsia="宋体" w:cs="宋体"/>
          <w:sz w:val="24"/>
          <w:szCs w:val="24"/>
          <w:highlight w:val="none"/>
        </w:rPr>
      </w:pPr>
      <w:r>
        <w:rPr>
          <w:rFonts w:ascii="宋体" w:hAnsi="宋体" w:eastAsia="宋体" w:cs="宋体"/>
          <w:sz w:val="24"/>
          <w:szCs w:val="24"/>
          <w:highlight w:val="none"/>
        </w:rPr>
        <w:t xml:space="preserve">4、生产装配试压、铸造方面的低级质量问题以及存在的人为管理问题没有从根本上解决； </w:t>
      </w:r>
    </w:p>
    <w:p>
      <w:pPr>
        <w:pStyle w:val="6"/>
        <w:spacing w:before="0" w:beforeAutospacing="0" w:after="0" w:afterAutospacing="0" w:line="360" w:lineRule="auto"/>
        <w:ind w:firstLine="439" w:firstLineChars="183"/>
        <w:rPr>
          <w:rFonts w:hint="eastAsia" w:asciiTheme="minorEastAsia" w:hAnsiTheme="minorEastAsia" w:eastAsiaTheme="minorEastAsia" w:cstheme="minorEastAsia"/>
          <w:b/>
          <w:color w:val="auto"/>
          <w:highlight w:val="none"/>
        </w:rPr>
      </w:pPr>
      <w:r>
        <w:rPr>
          <w:rFonts w:ascii="宋体" w:hAnsi="宋体" w:eastAsia="宋体" w:cs="宋体"/>
          <w:sz w:val="24"/>
          <w:szCs w:val="24"/>
          <w:highlight w:val="none"/>
        </w:rPr>
        <w:t>5、对外业务合作法律意识</w:t>
      </w:r>
      <w:r>
        <w:rPr>
          <w:rFonts w:hint="eastAsia" w:cs="宋体"/>
          <w:sz w:val="24"/>
          <w:szCs w:val="24"/>
          <w:highlight w:val="none"/>
          <w:lang w:eastAsia="zh-CN"/>
        </w:rPr>
        <w:t>、</w:t>
      </w:r>
      <w:r>
        <w:rPr>
          <w:rFonts w:hint="eastAsia" w:cs="宋体"/>
          <w:sz w:val="24"/>
          <w:szCs w:val="24"/>
          <w:highlight w:val="none"/>
          <w:lang w:val="en-US" w:eastAsia="zh-CN"/>
        </w:rPr>
        <w:t>合同规范</w:t>
      </w:r>
      <w:r>
        <w:rPr>
          <w:rFonts w:ascii="宋体" w:hAnsi="宋体" w:eastAsia="宋体" w:cs="宋体"/>
          <w:sz w:val="24"/>
          <w:szCs w:val="24"/>
          <w:highlight w:val="none"/>
        </w:rPr>
        <w:t>欠缺，</w:t>
      </w:r>
      <w:r>
        <w:rPr>
          <w:rFonts w:hint="eastAsia" w:cs="宋体"/>
          <w:sz w:val="24"/>
          <w:szCs w:val="24"/>
          <w:highlight w:val="none"/>
          <w:lang w:val="en-US" w:eastAsia="zh-CN"/>
        </w:rPr>
        <w:t>关键</w:t>
      </w:r>
      <w:r>
        <w:rPr>
          <w:rFonts w:ascii="宋体" w:hAnsi="宋体" w:eastAsia="宋体" w:cs="宋体"/>
          <w:sz w:val="24"/>
          <w:szCs w:val="24"/>
          <w:highlight w:val="none"/>
        </w:rPr>
        <w:t>证据资料缺失，导致产生经济纠纷使公司蒙受损失。</w:t>
      </w:r>
    </w:p>
    <w:p>
      <w:pPr>
        <w:spacing w:after="0" w:line="360" w:lineRule="auto"/>
        <w:ind w:firstLine="439" w:firstLineChars="18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总之，</w:t>
      </w:r>
      <w:r>
        <w:rPr>
          <w:rFonts w:hint="eastAsia" w:asciiTheme="minorEastAsia" w:hAnsiTheme="minorEastAsia" w:eastAsiaTheme="minorEastAsia" w:cstheme="minorEastAsia"/>
          <w:color w:val="auto"/>
          <w:sz w:val="24"/>
          <w:szCs w:val="24"/>
          <w:highlight w:val="none"/>
          <w:lang w:eastAsia="zh-CN"/>
        </w:rPr>
        <w:t>在</w:t>
      </w:r>
      <w:bookmarkStart w:id="5" w:name="_GoBack"/>
      <w:bookmarkEnd w:id="5"/>
      <w:r>
        <w:rPr>
          <w:rFonts w:hint="eastAsia" w:asciiTheme="minorEastAsia" w:hAnsiTheme="minorEastAsia" w:eastAsiaTheme="minorEastAsia" w:cstheme="minorEastAsia"/>
          <w:color w:val="auto"/>
          <w:sz w:val="24"/>
          <w:szCs w:val="24"/>
          <w:highlight w:val="none"/>
          <w:lang w:val="en-US" w:eastAsia="zh-CN"/>
        </w:rPr>
        <w:t>全球地缘政治依旧紧张</w:t>
      </w:r>
      <w:r>
        <w:rPr>
          <w:rFonts w:hint="eastAsia" w:asciiTheme="minorEastAsia" w:hAnsiTheme="minorEastAsia" w:eastAsiaTheme="minorEastAsia" w:cstheme="minorEastAsia"/>
          <w:color w:val="auto"/>
          <w:sz w:val="24"/>
          <w:szCs w:val="24"/>
          <w:highlight w:val="none"/>
        </w:rPr>
        <w:t>的大势下，公司坚持稳步经营，做好自己的事，一直保持着资金充裕的良好运行状态，为202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年的持续经营、正常发展打下了有利的基础。</w:t>
      </w:r>
    </w:p>
    <w:p>
      <w:pPr>
        <w:numPr>
          <w:ilvl w:val="0"/>
          <w:numId w:val="1"/>
        </w:numPr>
        <w:spacing w:after="0" w:line="360" w:lineRule="auto"/>
        <w:ind w:firstLine="441" w:firstLineChars="183"/>
        <w:rPr>
          <w:rStyle w:val="14"/>
          <w:rFonts w:hint="default" w:asciiTheme="minorEastAsia" w:hAnsiTheme="minorEastAsia" w:eastAsiaTheme="minorEastAsia" w:cstheme="minorEastAsia"/>
          <w:b/>
          <w:color w:val="auto"/>
          <w:highlight w:val="none"/>
        </w:rPr>
      </w:pPr>
      <w:r>
        <w:rPr>
          <w:rStyle w:val="12"/>
          <w:rFonts w:hint="eastAsia" w:asciiTheme="minorEastAsia" w:hAnsiTheme="minorEastAsia" w:eastAsiaTheme="minorEastAsia" w:cstheme="minorEastAsia"/>
          <w:color w:val="auto"/>
          <w:sz w:val="24"/>
          <w:szCs w:val="24"/>
          <w:highlight w:val="none"/>
        </w:rPr>
        <w:t>202</w:t>
      </w:r>
      <w:r>
        <w:rPr>
          <w:rStyle w:val="12"/>
          <w:rFonts w:hint="eastAsia" w:asciiTheme="minorEastAsia" w:hAnsiTheme="minorEastAsia" w:eastAsiaTheme="minorEastAsia" w:cstheme="minorEastAsia"/>
          <w:color w:val="auto"/>
          <w:sz w:val="24"/>
          <w:szCs w:val="24"/>
          <w:highlight w:val="none"/>
          <w:lang w:val="en-US" w:eastAsia="zh-CN"/>
        </w:rPr>
        <w:t>3</w:t>
      </w:r>
      <w:r>
        <w:rPr>
          <w:rStyle w:val="14"/>
          <w:rFonts w:hint="default" w:asciiTheme="minorEastAsia" w:hAnsiTheme="minorEastAsia" w:eastAsiaTheme="minorEastAsia" w:cstheme="minorEastAsia"/>
          <w:b/>
          <w:color w:val="auto"/>
          <w:highlight w:val="none"/>
        </w:rPr>
        <w:t>年经营方针、重点工作任务计划</w:t>
      </w:r>
    </w:p>
    <w:p>
      <w:pPr>
        <w:spacing w:after="0" w:line="360" w:lineRule="auto"/>
        <w:ind w:firstLine="441" w:firstLineChars="183"/>
        <w:rPr>
          <w:rStyle w:val="14"/>
          <w:rFonts w:hint="default" w:asciiTheme="minorEastAsia" w:hAnsiTheme="minorEastAsia" w:eastAsiaTheme="minorEastAsia" w:cstheme="minorEastAsia"/>
          <w:b/>
          <w:color w:val="auto"/>
          <w:highlight w:val="none"/>
        </w:rPr>
      </w:pPr>
      <w:r>
        <w:rPr>
          <w:rStyle w:val="14"/>
          <w:rFonts w:hint="default" w:asciiTheme="minorEastAsia" w:hAnsiTheme="minorEastAsia" w:eastAsiaTheme="minorEastAsia" w:cstheme="minorEastAsia"/>
          <w:b/>
          <w:color w:val="auto"/>
          <w:highlight w:val="none"/>
        </w:rPr>
        <w:t>（一） 202</w:t>
      </w:r>
      <w:r>
        <w:rPr>
          <w:rStyle w:val="14"/>
          <w:rFonts w:hint="eastAsia" w:asciiTheme="minorEastAsia" w:hAnsiTheme="minorEastAsia" w:eastAsiaTheme="minorEastAsia" w:cstheme="minorEastAsia"/>
          <w:b/>
          <w:color w:val="auto"/>
          <w:highlight w:val="none"/>
          <w:lang w:val="en-US" w:eastAsia="zh-CN"/>
        </w:rPr>
        <w:t>3</w:t>
      </w:r>
      <w:r>
        <w:rPr>
          <w:rStyle w:val="14"/>
          <w:rFonts w:hint="default" w:asciiTheme="minorEastAsia" w:hAnsiTheme="minorEastAsia" w:eastAsiaTheme="minorEastAsia" w:cstheme="minorEastAsia"/>
          <w:b/>
          <w:color w:val="auto"/>
          <w:highlight w:val="none"/>
        </w:rPr>
        <w:t>年经营方针</w:t>
      </w:r>
    </w:p>
    <w:p>
      <w:pPr>
        <w:spacing w:after="0" w:line="360" w:lineRule="auto"/>
        <w:ind w:firstLine="439" w:firstLineChars="18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ascii="宋体" w:hAnsi="宋体" w:eastAsia="宋体" w:cs="宋体"/>
          <w:sz w:val="24"/>
          <w:szCs w:val="24"/>
          <w:highlight w:val="none"/>
        </w:rPr>
        <w:t>深化创新管理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战略目标管理</w:t>
      </w:r>
      <w:r>
        <w:rPr>
          <w:rFonts w:ascii="宋体" w:hAnsi="宋体" w:eastAsia="宋体" w:cs="宋体"/>
          <w:sz w:val="24"/>
          <w:szCs w:val="24"/>
          <w:highlight w:val="none"/>
        </w:rPr>
        <w:t>措施</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实施一体两翼</w:t>
      </w:r>
      <w:r>
        <w:rPr>
          <w:rFonts w:hint="eastAsia" w:ascii="宋体" w:hAnsi="宋体" w:eastAsia="宋体" w:cs="宋体"/>
          <w:sz w:val="24"/>
          <w:szCs w:val="24"/>
          <w:highlight w:val="none"/>
          <w:lang w:val="en-US" w:eastAsia="zh-CN"/>
        </w:rPr>
        <w:t>发展</w:t>
      </w:r>
      <w:r>
        <w:rPr>
          <w:rFonts w:ascii="宋体" w:hAnsi="宋体" w:eastAsia="宋体" w:cs="宋体"/>
          <w:sz w:val="24"/>
          <w:szCs w:val="24"/>
          <w:highlight w:val="none"/>
        </w:rPr>
        <w:t>战略</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践行以人为本理念，激发高效发展活力</w:t>
      </w:r>
      <w:r>
        <w:rPr>
          <w:rFonts w:hint="eastAsia" w:asciiTheme="minorEastAsia" w:hAnsiTheme="minorEastAsia" w:eastAsiaTheme="minorEastAsia" w:cstheme="minorEastAsia"/>
          <w:color w:val="auto"/>
          <w:sz w:val="24"/>
          <w:szCs w:val="24"/>
          <w:highlight w:val="none"/>
        </w:rPr>
        <w:t>”</w:t>
      </w:r>
    </w:p>
    <w:p>
      <w:pPr>
        <w:spacing w:after="0" w:line="360" w:lineRule="auto"/>
        <w:ind w:firstLine="441" w:firstLineChars="183"/>
        <w:rPr>
          <w:rStyle w:val="14"/>
          <w:rFonts w:hint="default" w:asciiTheme="minorEastAsia" w:hAnsiTheme="minorEastAsia" w:eastAsiaTheme="minorEastAsia" w:cstheme="minorEastAsia"/>
          <w:b/>
          <w:color w:val="auto"/>
          <w:highlight w:val="none"/>
        </w:rPr>
      </w:pPr>
      <w:r>
        <w:rPr>
          <w:rStyle w:val="14"/>
          <w:rFonts w:hint="default" w:asciiTheme="minorEastAsia" w:hAnsiTheme="minorEastAsia" w:eastAsiaTheme="minorEastAsia" w:cstheme="minorEastAsia"/>
          <w:b/>
          <w:color w:val="auto"/>
          <w:highlight w:val="none"/>
        </w:rPr>
        <w:t xml:space="preserve">（二） </w:t>
      </w:r>
      <w:r>
        <w:rPr>
          <w:rStyle w:val="12"/>
          <w:rFonts w:hint="eastAsia" w:asciiTheme="minorEastAsia" w:hAnsiTheme="minorEastAsia" w:eastAsiaTheme="minorEastAsia" w:cstheme="minorEastAsia"/>
          <w:color w:val="auto"/>
          <w:sz w:val="24"/>
          <w:szCs w:val="24"/>
          <w:highlight w:val="none"/>
        </w:rPr>
        <w:t>202</w:t>
      </w:r>
      <w:r>
        <w:rPr>
          <w:rStyle w:val="12"/>
          <w:rFonts w:hint="eastAsia" w:asciiTheme="minorEastAsia" w:hAnsiTheme="minorEastAsia" w:eastAsiaTheme="minorEastAsia" w:cstheme="minorEastAsia"/>
          <w:color w:val="auto"/>
          <w:sz w:val="24"/>
          <w:szCs w:val="24"/>
          <w:highlight w:val="none"/>
          <w:lang w:val="en-US" w:eastAsia="zh-CN"/>
        </w:rPr>
        <w:t>3</w:t>
      </w:r>
      <w:r>
        <w:rPr>
          <w:rStyle w:val="14"/>
          <w:rFonts w:hint="default" w:asciiTheme="minorEastAsia" w:hAnsiTheme="minorEastAsia" w:eastAsiaTheme="minorEastAsia" w:cstheme="minorEastAsia"/>
          <w:b/>
          <w:color w:val="auto"/>
          <w:highlight w:val="none"/>
        </w:rPr>
        <w:t>年经营管理重点工作</w:t>
      </w:r>
    </w:p>
    <w:p>
      <w:pPr>
        <w:pStyle w:val="6"/>
        <w:spacing w:before="0" w:beforeAutospacing="0" w:after="0" w:afterAutospacing="0" w:line="360" w:lineRule="auto"/>
        <w:ind w:firstLine="439" w:firstLineChars="183"/>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202</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年是公司“强化创新管理、</w:t>
      </w:r>
      <w:r>
        <w:rPr>
          <w:rFonts w:hint="eastAsia" w:asciiTheme="minorEastAsia" w:hAnsiTheme="minorEastAsia" w:eastAsiaTheme="minorEastAsia" w:cstheme="minorEastAsia"/>
          <w:color w:val="auto"/>
          <w:highlight w:val="none"/>
          <w:lang w:val="en-US" w:eastAsia="zh-CN"/>
        </w:rPr>
        <w:t>战略目标管理、</w:t>
      </w:r>
      <w:r>
        <w:rPr>
          <w:rFonts w:hint="eastAsia" w:asciiTheme="minorEastAsia" w:hAnsiTheme="minorEastAsia" w:eastAsiaTheme="minorEastAsia" w:cstheme="minorEastAsia"/>
          <w:color w:val="auto"/>
          <w:highlight w:val="none"/>
        </w:rPr>
        <w:t>实施精益改革、提升执行效率、促进高效发展”之年，将面临多重压力的严峻考验。为此，我们要抓好以下主要工作：</w:t>
      </w:r>
    </w:p>
    <w:p>
      <w:pPr>
        <w:pStyle w:val="6"/>
        <w:numPr>
          <w:ilvl w:val="0"/>
          <w:numId w:val="2"/>
        </w:numPr>
        <w:spacing w:before="0" w:beforeAutospacing="0" w:after="0" w:afterAutospacing="0" w:line="360" w:lineRule="auto"/>
        <w:ind w:firstLine="439" w:firstLineChars="183"/>
        <w:rPr>
          <w:rFonts w:ascii="宋体" w:hAnsi="宋体" w:eastAsia="宋体" w:cs="宋体"/>
          <w:sz w:val="24"/>
          <w:szCs w:val="24"/>
          <w:highlight w:val="none"/>
        </w:rPr>
      </w:pPr>
      <w:r>
        <w:rPr>
          <w:rStyle w:val="13"/>
          <w:rFonts w:hint="eastAsia" w:asciiTheme="minorEastAsia" w:hAnsiTheme="minorEastAsia" w:eastAsiaTheme="minorEastAsia" w:cstheme="minorEastAsia"/>
          <w:color w:val="auto"/>
          <w:highlight w:val="none"/>
          <w:lang w:val="en-US" w:eastAsia="zh-CN"/>
        </w:rPr>
        <w:t>多元拓展收入来源，实现</w:t>
      </w:r>
      <w:r>
        <w:rPr>
          <w:rFonts w:ascii="宋体" w:hAnsi="宋体" w:eastAsia="宋体" w:cs="宋体"/>
          <w:sz w:val="24"/>
          <w:szCs w:val="24"/>
          <w:highlight w:val="none"/>
        </w:rPr>
        <w:t xml:space="preserve">营业收入达到 6.09 亿（不含税）；其中：国际销售 5.15 亿元，国内销售 7100 万元，莱州公司 2300 万元，铸造厂铸件入库 13900 吨。 </w:t>
      </w:r>
    </w:p>
    <w:p>
      <w:pPr>
        <w:pStyle w:val="6"/>
        <w:numPr>
          <w:ilvl w:val="0"/>
          <w:numId w:val="2"/>
        </w:numPr>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Fonts w:hint="eastAsia" w:cs="宋体"/>
          <w:sz w:val="24"/>
          <w:szCs w:val="24"/>
          <w:highlight w:val="none"/>
          <w:lang w:val="en-US" w:eastAsia="zh-CN"/>
        </w:rPr>
        <w:t>积极贯彻降本增效方式方法，实现</w:t>
      </w:r>
      <w:r>
        <w:rPr>
          <w:rFonts w:ascii="宋体" w:hAnsi="宋体" w:eastAsia="宋体" w:cs="宋体"/>
          <w:sz w:val="24"/>
          <w:szCs w:val="24"/>
          <w:highlight w:val="none"/>
        </w:rPr>
        <w:t xml:space="preserve">主营业务扣非后净利润比 2022 年增长 3%； </w:t>
      </w:r>
    </w:p>
    <w:p>
      <w:pPr>
        <w:pStyle w:val="6"/>
        <w:numPr>
          <w:ilvl w:val="0"/>
          <w:numId w:val="2"/>
        </w:numPr>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Fonts w:hint="eastAsia" w:cs="宋体"/>
          <w:sz w:val="24"/>
          <w:szCs w:val="24"/>
          <w:highlight w:val="none"/>
          <w:lang w:val="en-US" w:eastAsia="zh-CN"/>
        </w:rPr>
        <w:t>促使安全生产保障措施落地，</w:t>
      </w:r>
      <w:r>
        <w:rPr>
          <w:rFonts w:ascii="宋体" w:hAnsi="宋体" w:eastAsia="宋体" w:cs="宋体"/>
          <w:sz w:val="24"/>
          <w:szCs w:val="24"/>
          <w:highlight w:val="none"/>
        </w:rPr>
        <w:t xml:space="preserve">安全生产无重大安全事故，一般安全事故不超过 2 次； </w:t>
      </w:r>
    </w:p>
    <w:p>
      <w:pPr>
        <w:pStyle w:val="6"/>
        <w:numPr>
          <w:ilvl w:val="0"/>
          <w:numId w:val="2"/>
        </w:numPr>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Fonts w:hint="eastAsia" w:cs="宋体"/>
          <w:sz w:val="24"/>
          <w:szCs w:val="24"/>
          <w:highlight w:val="none"/>
          <w:lang w:val="en-US" w:eastAsia="zh-CN"/>
        </w:rPr>
        <w:t>加强质量控制意识，实现</w:t>
      </w:r>
      <w:r>
        <w:rPr>
          <w:rFonts w:ascii="宋体" w:hAnsi="宋体" w:eastAsia="宋体" w:cs="宋体"/>
          <w:sz w:val="24"/>
          <w:szCs w:val="24"/>
          <w:highlight w:val="none"/>
        </w:rPr>
        <w:t xml:space="preserve">已售质量损失控制率小于千分之一； </w:t>
      </w:r>
    </w:p>
    <w:p>
      <w:pPr>
        <w:pStyle w:val="6"/>
        <w:numPr>
          <w:ilvl w:val="0"/>
          <w:numId w:val="2"/>
        </w:numPr>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Fonts w:hint="eastAsia" w:cs="宋体"/>
          <w:sz w:val="24"/>
          <w:szCs w:val="24"/>
          <w:highlight w:val="none"/>
          <w:lang w:val="en-US" w:eastAsia="zh-CN"/>
        </w:rPr>
        <w:t>贯彻精益化生产理念，确保“公司级KPI及SDP战略项目周会”有效执行，提高</w:t>
      </w:r>
      <w:r>
        <w:rPr>
          <w:rFonts w:ascii="宋体" w:hAnsi="宋体" w:eastAsia="宋体" w:cs="宋体"/>
          <w:sz w:val="24"/>
          <w:szCs w:val="24"/>
          <w:highlight w:val="none"/>
        </w:rPr>
        <w:t>订单按期交付率：高新</w:t>
      </w:r>
      <w:r>
        <w:rPr>
          <w:rFonts w:hint="eastAsia" w:cs="宋体"/>
          <w:sz w:val="24"/>
          <w:szCs w:val="24"/>
          <w:highlight w:val="none"/>
          <w:lang w:eastAsia="zh-CN"/>
        </w:rPr>
        <w:t>、</w:t>
      </w:r>
      <w:r>
        <w:rPr>
          <w:rFonts w:ascii="宋体" w:hAnsi="宋体" w:eastAsia="宋体" w:cs="宋体"/>
          <w:sz w:val="24"/>
          <w:szCs w:val="24"/>
          <w:highlight w:val="none"/>
        </w:rPr>
        <w:t xml:space="preserve">莱州达到 80%； </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Fonts w:hint="eastAsia" w:cs="宋体"/>
          <w:sz w:val="24"/>
          <w:szCs w:val="24"/>
          <w:highlight w:val="none"/>
          <w:lang w:val="en-US" w:eastAsia="zh-CN"/>
        </w:rPr>
        <w:t>6、</w:t>
      </w:r>
      <w:r>
        <w:rPr>
          <w:rFonts w:ascii="宋体" w:hAnsi="宋体" w:eastAsia="宋体" w:cs="宋体"/>
          <w:sz w:val="24"/>
          <w:szCs w:val="24"/>
          <w:highlight w:val="none"/>
        </w:rPr>
        <w:t>采购物资按期交付率：达到 90%；生产计划齐套率：达到 85%；</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lang w:val="en-US" w:eastAsia="zh-CN"/>
        </w:rPr>
        <w:t>7</w:t>
      </w:r>
      <w:r>
        <w:rPr>
          <w:rStyle w:val="13"/>
          <w:rFonts w:hint="eastAsia" w:asciiTheme="minorEastAsia" w:hAnsiTheme="minorEastAsia" w:eastAsiaTheme="minorEastAsia" w:cstheme="minorEastAsia"/>
          <w:color w:val="auto"/>
          <w:highlight w:val="none"/>
        </w:rPr>
        <w:t>、设立“产品降本增效小组”，</w:t>
      </w:r>
      <w:r>
        <w:rPr>
          <w:rFonts w:hint="eastAsia" w:cs="宋体"/>
          <w:sz w:val="24"/>
          <w:szCs w:val="24"/>
          <w:highlight w:val="none"/>
          <w:lang w:val="en-US" w:eastAsia="zh-CN"/>
        </w:rPr>
        <w:t>建立车间级成本管理中心，</w:t>
      </w:r>
      <w:r>
        <w:rPr>
          <w:rStyle w:val="13"/>
          <w:rFonts w:hint="eastAsia" w:asciiTheme="minorEastAsia" w:hAnsiTheme="minorEastAsia" w:eastAsiaTheme="minorEastAsia" w:cstheme="minorEastAsia"/>
          <w:color w:val="auto"/>
          <w:highlight w:val="none"/>
        </w:rPr>
        <w:t>从产品结构、材料、重量、生产工艺等对产品成本进行优化工作，降低常规产品的制造成本。</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lang w:val="en-US" w:eastAsia="zh-CN"/>
        </w:rPr>
        <w:t>8</w:t>
      </w:r>
      <w:r>
        <w:rPr>
          <w:rStyle w:val="13"/>
          <w:rFonts w:hint="eastAsia" w:asciiTheme="minorEastAsia" w:hAnsiTheme="minorEastAsia" w:eastAsiaTheme="minorEastAsia" w:cstheme="minorEastAsia"/>
          <w:color w:val="auto"/>
          <w:highlight w:val="none"/>
        </w:rPr>
        <w:t>、加强预算管理控制费用支出；严格采购价格比对控制成本；利用电价低谷时段运行高能耗设备节能降耗；利用自有资金投资理财获得收益。</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lang w:val="en-US" w:eastAsia="zh-CN"/>
        </w:rPr>
        <w:t>9</w:t>
      </w:r>
      <w:r>
        <w:rPr>
          <w:rStyle w:val="13"/>
          <w:rFonts w:hint="eastAsia" w:asciiTheme="minorEastAsia" w:hAnsiTheme="minorEastAsia" w:eastAsiaTheme="minorEastAsia" w:cstheme="minorEastAsia"/>
          <w:color w:val="auto"/>
          <w:highlight w:val="none"/>
        </w:rPr>
        <w:t>、推动“以资本市场运作和智能装备产业为两翼”发展策略，探索股权投资、产业基金合作，开拓智能装备、新能源产业发展项目。</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lang w:val="en-US" w:eastAsia="zh-CN"/>
        </w:rPr>
        <w:t>10</w:t>
      </w:r>
      <w:r>
        <w:rPr>
          <w:rStyle w:val="13"/>
          <w:rFonts w:hint="eastAsia" w:asciiTheme="minorEastAsia" w:hAnsiTheme="minorEastAsia" w:eastAsiaTheme="minorEastAsia" w:cstheme="minorEastAsia"/>
          <w:color w:val="auto"/>
          <w:highlight w:val="none"/>
        </w:rPr>
        <w:t>、加大落实ISO9001等管理体系力度，按规范、按流程、按标准工作，优化OA办公管控流程，解决员工不会做、做不好、效率低的问题。</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rPr>
        <w:t>1</w:t>
      </w:r>
      <w:r>
        <w:rPr>
          <w:rStyle w:val="13"/>
          <w:rFonts w:hint="eastAsia" w:asciiTheme="minorEastAsia" w:hAnsiTheme="minorEastAsia" w:eastAsiaTheme="minorEastAsia" w:cstheme="minorEastAsia"/>
          <w:color w:val="auto"/>
          <w:highlight w:val="none"/>
          <w:lang w:val="en-US" w:eastAsia="zh-CN"/>
        </w:rPr>
        <w:t>1</w:t>
      </w:r>
      <w:r>
        <w:rPr>
          <w:rStyle w:val="13"/>
          <w:rFonts w:hint="eastAsia" w:asciiTheme="minorEastAsia" w:hAnsiTheme="minorEastAsia" w:eastAsiaTheme="minorEastAsia" w:cstheme="minorEastAsia"/>
          <w:color w:val="auto"/>
          <w:highlight w:val="none"/>
        </w:rPr>
        <w:t>、加大执行力督查力度，纠正查处违规、违纪问题及应付糊弄、无所事事、怕担责任等行为，预防人为责任造成的经济损失。</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rPr>
        <w:t>1</w:t>
      </w:r>
      <w:r>
        <w:rPr>
          <w:rStyle w:val="13"/>
          <w:rFonts w:hint="eastAsia" w:asciiTheme="minorEastAsia" w:hAnsiTheme="minorEastAsia" w:eastAsiaTheme="minorEastAsia" w:cstheme="minorEastAsia"/>
          <w:color w:val="auto"/>
          <w:highlight w:val="none"/>
          <w:lang w:val="en-US" w:eastAsia="zh-CN"/>
        </w:rPr>
        <w:t>2</w:t>
      </w:r>
      <w:r>
        <w:rPr>
          <w:rStyle w:val="13"/>
          <w:rFonts w:hint="eastAsia" w:asciiTheme="minorEastAsia" w:hAnsiTheme="minorEastAsia" w:eastAsiaTheme="minorEastAsia" w:cstheme="minorEastAsia"/>
          <w:color w:val="auto"/>
          <w:highlight w:val="none"/>
        </w:rPr>
        <w:t>、参照利润增幅调整员工薪酬水平；强力落实一线员工“多劳多得”措施，保持现有员工数量情况下，提高劳动生产效率。</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rPr>
        <w:t>1</w:t>
      </w:r>
      <w:r>
        <w:rPr>
          <w:rStyle w:val="13"/>
          <w:rFonts w:hint="eastAsia" w:asciiTheme="minorEastAsia" w:hAnsiTheme="minorEastAsia" w:eastAsiaTheme="minorEastAsia" w:cstheme="minorEastAsia"/>
          <w:color w:val="auto"/>
          <w:highlight w:val="none"/>
          <w:lang w:val="en-US" w:eastAsia="zh-CN"/>
        </w:rPr>
        <w:t>3</w:t>
      </w:r>
      <w:r>
        <w:rPr>
          <w:rStyle w:val="13"/>
          <w:rFonts w:hint="eastAsia" w:asciiTheme="minorEastAsia" w:hAnsiTheme="minorEastAsia" w:eastAsiaTheme="minorEastAsia" w:cstheme="minorEastAsia"/>
          <w:color w:val="auto"/>
          <w:highlight w:val="none"/>
        </w:rPr>
        <w:t>、压实安全、环保、消防、职业健康防控责任，推进节能降耗、环保设施的应用；实现安全生产“零”事故，无行政处罚事件的目标。</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rPr>
        <w:t>1</w:t>
      </w:r>
      <w:r>
        <w:rPr>
          <w:rStyle w:val="13"/>
          <w:rFonts w:hint="eastAsia" w:asciiTheme="minorEastAsia" w:hAnsiTheme="minorEastAsia" w:eastAsiaTheme="minorEastAsia" w:cstheme="minorEastAsia"/>
          <w:color w:val="auto"/>
          <w:highlight w:val="none"/>
          <w:lang w:val="en-US" w:eastAsia="zh-CN"/>
        </w:rPr>
        <w:t>4</w:t>
      </w:r>
      <w:r>
        <w:rPr>
          <w:rStyle w:val="13"/>
          <w:rFonts w:hint="eastAsia" w:asciiTheme="minorEastAsia" w:hAnsiTheme="minorEastAsia" w:eastAsiaTheme="minorEastAsia" w:cstheme="minorEastAsia"/>
          <w:color w:val="auto"/>
          <w:highlight w:val="none"/>
        </w:rPr>
        <w:t>、多渠道、多形式招录人才，加大实战技能培训；试行管理人员轮岗制、竞岗制的晋升机制；对做出突出贡献的优秀员工予以表彰奖励。</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rPr>
        <w:t>1</w:t>
      </w:r>
      <w:r>
        <w:rPr>
          <w:rStyle w:val="13"/>
          <w:rFonts w:hint="eastAsia" w:asciiTheme="minorEastAsia" w:hAnsiTheme="minorEastAsia" w:eastAsiaTheme="minorEastAsia" w:cstheme="minorEastAsia"/>
          <w:color w:val="auto"/>
          <w:highlight w:val="none"/>
          <w:lang w:val="en-US" w:eastAsia="zh-CN"/>
        </w:rPr>
        <w:t>5</w:t>
      </w:r>
      <w:r>
        <w:rPr>
          <w:rStyle w:val="13"/>
          <w:rFonts w:hint="eastAsia" w:asciiTheme="minorEastAsia" w:hAnsiTheme="minorEastAsia" w:eastAsiaTheme="minorEastAsia" w:cstheme="minorEastAsia"/>
          <w:color w:val="auto"/>
          <w:highlight w:val="none"/>
        </w:rPr>
        <w:t>、工会要组织合理化建议和劳动竞赛活动，做好患病、困难员工慰问、员工福利健康体检及重要节日福利活动。</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lang w:val="en-US" w:eastAsia="zh-CN"/>
        </w:rPr>
        <w:t>16</w:t>
      </w:r>
      <w:r>
        <w:rPr>
          <w:rStyle w:val="13"/>
          <w:rFonts w:hint="eastAsia" w:asciiTheme="minorEastAsia" w:hAnsiTheme="minorEastAsia" w:eastAsiaTheme="minorEastAsia" w:cstheme="minorEastAsia"/>
          <w:color w:val="auto"/>
          <w:highlight w:val="none"/>
        </w:rPr>
        <w:t>、董事会、监事会及各专门委员会要严格履行证监会、深交所的管理要求，规范“三会”和内控管理制度的实施，实现无违规、违法行为。</w:t>
      </w:r>
    </w:p>
    <w:p>
      <w:pPr>
        <w:pStyle w:val="6"/>
        <w:spacing w:before="0" w:beforeAutospacing="0" w:after="0" w:afterAutospacing="0" w:line="360" w:lineRule="auto"/>
        <w:ind w:firstLine="439" w:firstLineChars="183"/>
        <w:rPr>
          <w:rStyle w:val="13"/>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lang w:val="en-US" w:eastAsia="zh-CN"/>
        </w:rPr>
        <w:t>17</w:t>
      </w:r>
      <w:r>
        <w:rPr>
          <w:rStyle w:val="13"/>
          <w:rFonts w:hint="eastAsia" w:asciiTheme="minorEastAsia" w:hAnsiTheme="minorEastAsia" w:eastAsiaTheme="minorEastAsia" w:cstheme="minorEastAsia"/>
          <w:color w:val="auto"/>
          <w:highlight w:val="none"/>
        </w:rPr>
        <w:t>、强化守法守纪、履约守信、责任担当意识；严格合同、印章审核监督检查管理，规避货款拖欠、劳动仲裁/经济诉讼等法律风险。</w:t>
      </w:r>
    </w:p>
    <w:p>
      <w:pPr>
        <w:pStyle w:val="6"/>
        <w:spacing w:before="0" w:beforeAutospacing="0" w:after="0" w:afterAutospacing="0" w:line="360" w:lineRule="auto"/>
        <w:ind w:firstLine="679" w:firstLineChars="283"/>
        <w:rPr>
          <w:rFonts w:asciiTheme="minorEastAsia" w:hAnsiTheme="minorEastAsia" w:eastAsiaTheme="minorEastAsia" w:cstheme="minorEastAsia"/>
          <w:color w:val="auto"/>
          <w:highlight w:val="none"/>
        </w:rPr>
      </w:pPr>
      <w:r>
        <w:rPr>
          <w:rStyle w:val="13"/>
          <w:rFonts w:hint="eastAsia" w:asciiTheme="minorEastAsia" w:hAnsiTheme="minorEastAsia" w:eastAsiaTheme="minorEastAsia" w:cstheme="minorEastAsia"/>
          <w:color w:val="auto"/>
          <w:highlight w:val="none"/>
        </w:rPr>
        <w:t>202</w:t>
      </w:r>
      <w:r>
        <w:rPr>
          <w:rStyle w:val="13"/>
          <w:rFonts w:hint="eastAsia" w:asciiTheme="minorEastAsia" w:hAnsiTheme="minorEastAsia" w:eastAsiaTheme="minorEastAsia" w:cstheme="minorEastAsia"/>
          <w:color w:val="auto"/>
          <w:highlight w:val="none"/>
          <w:lang w:val="en-US" w:eastAsia="zh-CN"/>
        </w:rPr>
        <w:t>3</w:t>
      </w:r>
      <w:r>
        <w:rPr>
          <w:rStyle w:val="13"/>
          <w:rFonts w:hint="eastAsia" w:asciiTheme="minorEastAsia" w:hAnsiTheme="minorEastAsia" w:eastAsiaTheme="minorEastAsia" w:cstheme="minorEastAsia"/>
          <w:color w:val="auto"/>
          <w:highlight w:val="none"/>
        </w:rPr>
        <w:t>年是公司面临机会和挑战并存的一年，公司经营管理团队将</w:t>
      </w:r>
      <w:r>
        <w:rPr>
          <w:rFonts w:ascii="宋体" w:hAnsi="宋体" w:eastAsia="宋体" w:cs="宋体"/>
          <w:sz w:val="24"/>
          <w:szCs w:val="24"/>
          <w:highlight w:val="none"/>
        </w:rPr>
        <w:t>依照我们客为尊，和为贵；勤为径，效为果；信为铭，责为任；学为舟，人为本的企业理念</w:t>
      </w:r>
      <w:r>
        <w:rPr>
          <w:rStyle w:val="13"/>
          <w:rFonts w:hint="eastAsia" w:asciiTheme="minorEastAsia" w:hAnsiTheme="minorEastAsia" w:eastAsiaTheme="minorEastAsia" w:cstheme="minorEastAsia"/>
          <w:color w:val="auto"/>
          <w:highlight w:val="none"/>
        </w:rPr>
        <w:t>，只要坚持问题导向、目标</w:t>
      </w:r>
      <w:r>
        <w:rPr>
          <w:rFonts w:hint="eastAsia" w:asciiTheme="minorEastAsia" w:hAnsiTheme="minorEastAsia" w:eastAsiaTheme="minorEastAsia" w:cstheme="minorEastAsia"/>
          <w:color w:val="auto"/>
          <w:highlight w:val="none"/>
        </w:rPr>
        <w:t>导向、结果导向，相信自己的力量，不无所事事，不相互抱怨，不逃避责任，积极进取，同心协力，努力奋斗，一定会有一个非常好的结果。为公司向高质量、高效益发展，</w:t>
      </w:r>
      <w:r>
        <w:rPr>
          <w:rStyle w:val="14"/>
          <w:rFonts w:hint="default" w:asciiTheme="minorEastAsia" w:hAnsiTheme="minorEastAsia" w:eastAsiaTheme="minorEastAsia" w:cstheme="minorEastAsia"/>
          <w:color w:val="auto"/>
          <w:highlight w:val="none"/>
        </w:rPr>
        <w:t>完成公司的经营业绩目标，</w:t>
      </w:r>
      <w:r>
        <w:rPr>
          <w:rFonts w:hint="eastAsia" w:asciiTheme="minorEastAsia" w:hAnsiTheme="minorEastAsia" w:eastAsiaTheme="minorEastAsia" w:cstheme="minorEastAsia"/>
          <w:color w:val="auto"/>
          <w:highlight w:val="none"/>
        </w:rPr>
        <w:t>迎接美好的202</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年而努力奋斗！</w:t>
      </w:r>
      <w:r>
        <w:rPr>
          <w:rStyle w:val="14"/>
          <w:rFonts w:hint="default" w:asciiTheme="minorEastAsia" w:hAnsiTheme="minorEastAsia" w:eastAsiaTheme="minorEastAsia" w:cstheme="minorEastAsia"/>
          <w:color w:val="auto"/>
          <w:highlight w:val="none"/>
        </w:rPr>
        <w:t>以更加优异的业绩回报广大投资者、回报全体员工！</w:t>
      </w:r>
    </w:p>
    <w:p>
      <w:pPr>
        <w:spacing w:after="0" w:line="360" w:lineRule="auto"/>
        <w:ind w:firstLine="360" w:firstLineChars="150"/>
        <w:rPr>
          <w:rStyle w:val="14"/>
          <w:rFonts w:hint="default" w:asciiTheme="minorEastAsia" w:hAnsiTheme="minorEastAsia" w:eastAsiaTheme="minorEastAsia"/>
          <w:color w:val="auto"/>
          <w:highlight w:val="none"/>
        </w:rPr>
      </w:pPr>
    </w:p>
    <w:p>
      <w:pPr>
        <w:wordWrap w:val="0"/>
        <w:spacing w:after="0" w:line="360" w:lineRule="auto"/>
        <w:ind w:left="840" w:hanging="840" w:hangingChars="350"/>
        <w:jc w:val="right"/>
        <w:rPr>
          <w:rStyle w:val="14"/>
          <w:rFonts w:hint="default" w:asciiTheme="minorEastAsia" w:hAnsiTheme="minorEastAsia" w:eastAsiaTheme="minorEastAsia"/>
          <w:color w:val="auto"/>
          <w:highlight w:val="none"/>
        </w:rPr>
      </w:pPr>
      <w:r>
        <w:rPr>
          <w:rStyle w:val="14"/>
          <w:rFonts w:hint="default" w:asciiTheme="minorEastAsia" w:hAnsiTheme="minorEastAsia" w:eastAsiaTheme="minorEastAsia"/>
          <w:color w:val="auto"/>
          <w:highlight w:val="none"/>
        </w:rPr>
        <w:t>青岛伟隆阀门股份有限公司</w:t>
      </w:r>
      <w:r>
        <w:rPr>
          <w:rFonts w:hint="eastAsia" w:asciiTheme="minorEastAsia" w:hAnsiTheme="minorEastAsia" w:eastAsiaTheme="minorEastAsia"/>
          <w:color w:val="auto"/>
          <w:sz w:val="24"/>
          <w:szCs w:val="24"/>
          <w:highlight w:val="none"/>
        </w:rPr>
        <w:br w:type="textWrapping"/>
      </w:r>
      <w:r>
        <w:rPr>
          <w:rStyle w:val="14"/>
          <w:rFonts w:hint="default" w:asciiTheme="minorEastAsia" w:hAnsiTheme="minorEastAsia" w:eastAsiaTheme="minorEastAsia"/>
          <w:color w:val="auto"/>
          <w:highlight w:val="none"/>
        </w:rPr>
        <w:t xml:space="preserve">总经理：李会君    </w:t>
      </w:r>
    </w:p>
    <w:p>
      <w:pPr>
        <w:wordWrap w:val="0"/>
        <w:spacing w:after="0" w:line="360" w:lineRule="auto"/>
        <w:ind w:left="840" w:hanging="840" w:hangingChars="350"/>
        <w:jc w:val="right"/>
        <w:rPr>
          <w:rFonts w:asciiTheme="minorEastAsia" w:hAnsiTheme="minorEastAsia" w:eastAsiaTheme="minorEastAsia"/>
          <w:color w:val="auto"/>
          <w:sz w:val="24"/>
          <w:szCs w:val="24"/>
          <w:highlight w:val="none"/>
        </w:rPr>
      </w:pPr>
      <w:r>
        <w:rPr>
          <w:rStyle w:val="13"/>
          <w:rFonts w:hint="eastAsia" w:asciiTheme="minorEastAsia" w:hAnsiTheme="minorEastAsia" w:eastAsiaTheme="minorEastAsia"/>
          <w:color w:val="auto"/>
          <w:highlight w:val="none"/>
        </w:rPr>
        <w:t>202</w:t>
      </w:r>
      <w:r>
        <w:rPr>
          <w:rStyle w:val="13"/>
          <w:rFonts w:hint="eastAsia" w:asciiTheme="minorEastAsia" w:hAnsiTheme="minorEastAsia" w:eastAsiaTheme="minorEastAsia"/>
          <w:color w:val="auto"/>
          <w:highlight w:val="none"/>
          <w:lang w:val="en-US" w:eastAsia="zh-CN"/>
        </w:rPr>
        <w:t>3</w:t>
      </w:r>
      <w:r>
        <w:rPr>
          <w:rStyle w:val="14"/>
          <w:rFonts w:hint="default" w:asciiTheme="minorEastAsia" w:hAnsiTheme="minorEastAsia" w:eastAsiaTheme="minorEastAsia"/>
          <w:color w:val="auto"/>
          <w:highlight w:val="none"/>
        </w:rPr>
        <w:t xml:space="preserve">年 </w:t>
      </w:r>
      <w:r>
        <w:rPr>
          <w:rStyle w:val="14"/>
          <w:rFonts w:hint="eastAsia" w:asciiTheme="minorEastAsia" w:hAnsiTheme="minorEastAsia" w:eastAsiaTheme="minorEastAsia"/>
          <w:color w:val="auto"/>
          <w:highlight w:val="none"/>
          <w:lang w:val="en-US" w:eastAsia="zh-CN"/>
        </w:rPr>
        <w:t>3</w:t>
      </w:r>
      <w:r>
        <w:rPr>
          <w:rStyle w:val="13"/>
          <w:rFonts w:asciiTheme="minorEastAsia" w:hAnsiTheme="minorEastAsia" w:eastAsiaTheme="minorEastAsia"/>
          <w:color w:val="auto"/>
          <w:highlight w:val="none"/>
        </w:rPr>
        <w:t xml:space="preserve"> </w:t>
      </w:r>
      <w:r>
        <w:rPr>
          <w:rStyle w:val="14"/>
          <w:rFonts w:hint="default" w:asciiTheme="minorEastAsia" w:hAnsiTheme="minorEastAsia" w:eastAsiaTheme="minorEastAsia"/>
          <w:color w:val="auto"/>
          <w:highlight w:val="none"/>
        </w:rPr>
        <w:t xml:space="preserve">月 </w:t>
      </w:r>
      <w:r>
        <w:rPr>
          <w:rStyle w:val="14"/>
          <w:rFonts w:hint="eastAsia" w:asciiTheme="minorEastAsia" w:hAnsiTheme="minorEastAsia" w:eastAsiaTheme="minorEastAsia"/>
          <w:color w:val="auto"/>
          <w:highlight w:val="none"/>
          <w:lang w:val="en-US" w:eastAsia="zh-CN"/>
        </w:rPr>
        <w:t>20</w:t>
      </w:r>
      <w:r>
        <w:rPr>
          <w:rStyle w:val="13"/>
          <w:rFonts w:asciiTheme="minorEastAsia" w:hAnsiTheme="minorEastAsia" w:eastAsiaTheme="minorEastAsia"/>
          <w:color w:val="auto"/>
          <w:highlight w:val="none"/>
        </w:rPr>
        <w:t xml:space="preserve"> </w:t>
      </w:r>
      <w:r>
        <w:rPr>
          <w:rStyle w:val="14"/>
          <w:rFonts w:hint="default" w:asciiTheme="minorEastAsia" w:hAnsiTheme="minorEastAsia" w:eastAsiaTheme="minorEastAsia"/>
          <w:color w:val="auto"/>
          <w:highlight w:val="none"/>
        </w:rPr>
        <w:t xml:space="preserve">日  </w:t>
      </w:r>
    </w:p>
    <w:p>
      <w:pPr>
        <w:spacing w:after="0" w:line="360" w:lineRule="auto"/>
        <w:ind w:firstLine="3360" w:firstLineChars="1400"/>
        <w:rPr>
          <w:rFonts w:asciiTheme="minorEastAsia" w:hAnsiTheme="minorEastAsia" w:eastAsiaTheme="minorEastAsia"/>
          <w:color w:val="auto"/>
          <w:sz w:val="24"/>
          <w:szCs w:val="24"/>
          <w:highlight w:val="none"/>
        </w:rPr>
      </w:pPr>
    </w:p>
    <w:p>
      <w:pPr>
        <w:rPr>
          <w:color w:val="auto"/>
          <w:highlight w:val="none"/>
        </w:rPr>
      </w:pPr>
    </w:p>
    <w:sectPr>
      <w:head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bookmarkStart w:id="0" w:name="_Toc515812707"/>
    <w:bookmarkStart w:id="1" w:name="_Toc515812377"/>
    <w:bookmarkStart w:id="2" w:name="_Toc509306851"/>
    <w:bookmarkStart w:id="3" w:name="_Toc509307387"/>
    <w:bookmarkStart w:id="4" w:name="_Toc509307101"/>
    <w:r>
      <w:rPr>
        <w:rStyle w:val="11"/>
        <w:rFonts w:hint="default" w:asciiTheme="minorEastAsia" w:hAnsiTheme="minorEastAsia" w:eastAsiaTheme="minorEastAsia"/>
        <w:color w:val="auto"/>
        <w:sz w:val="24"/>
        <w:szCs w:val="24"/>
      </w:rPr>
      <w:drawing>
        <wp:inline distT="0" distB="0" distL="0" distR="0">
          <wp:extent cx="1261110" cy="374650"/>
          <wp:effectExtent l="0" t="0" r="15240" b="6350"/>
          <wp:docPr id="1" name="图片 1" descr="WX20180319-09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X20180319-095137"/>
                  <pic:cNvPicPr>
                    <a:picLocks noChangeAspect="1" noChangeArrowheads="1"/>
                  </pic:cNvPicPr>
                </pic:nvPicPr>
                <pic:blipFill>
                  <a:blip r:embed="rId1" cstate="print"/>
                  <a:srcRect/>
                  <a:stretch>
                    <a:fillRect/>
                  </a:stretch>
                </pic:blipFill>
                <pic:spPr>
                  <a:xfrm>
                    <a:off x="0" y="0"/>
                    <a:ext cx="1268932" cy="377468"/>
                  </a:xfrm>
                  <a:prstGeom prst="rect">
                    <a:avLst/>
                  </a:prstGeom>
                  <a:noFill/>
                  <a:ln w="9525">
                    <a:noFill/>
                    <a:miter lim="800000"/>
                    <a:headEnd/>
                    <a:tailEnd/>
                  </a:ln>
                </pic:spPr>
              </pic:pic>
            </a:graphicData>
          </a:graphic>
        </wp:inline>
      </w:drawing>
    </w:r>
    <w:bookmarkEnd w:id="0"/>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C6560"/>
    <w:multiLevelType w:val="singleLevel"/>
    <w:tmpl w:val="C24C6560"/>
    <w:lvl w:ilvl="0" w:tentative="0">
      <w:start w:val="1"/>
      <w:numFmt w:val="chineseCounting"/>
      <w:suff w:val="space"/>
      <w:lvlText w:val="%1、"/>
      <w:lvlJc w:val="left"/>
      <w:rPr>
        <w:rFonts w:hint="eastAsia"/>
      </w:rPr>
    </w:lvl>
  </w:abstractNum>
  <w:abstractNum w:abstractNumId="1">
    <w:nsid w:val="2EF727F8"/>
    <w:multiLevelType w:val="singleLevel"/>
    <w:tmpl w:val="2EF727F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D31D50"/>
    <w:rsid w:val="00004696"/>
    <w:rsid w:val="00034A3F"/>
    <w:rsid w:val="000620DF"/>
    <w:rsid w:val="000A074C"/>
    <w:rsid w:val="000B5881"/>
    <w:rsid w:val="000C4682"/>
    <w:rsid w:val="000D7A80"/>
    <w:rsid w:val="000F3AC3"/>
    <w:rsid w:val="001172FB"/>
    <w:rsid w:val="00154F75"/>
    <w:rsid w:val="001D7B64"/>
    <w:rsid w:val="001F2C42"/>
    <w:rsid w:val="002228F8"/>
    <w:rsid w:val="002271B0"/>
    <w:rsid w:val="00253D76"/>
    <w:rsid w:val="0029630B"/>
    <w:rsid w:val="002E575D"/>
    <w:rsid w:val="0030080C"/>
    <w:rsid w:val="00316D32"/>
    <w:rsid w:val="003172C3"/>
    <w:rsid w:val="00323B43"/>
    <w:rsid w:val="00355237"/>
    <w:rsid w:val="00396CD8"/>
    <w:rsid w:val="003A38F3"/>
    <w:rsid w:val="003B6653"/>
    <w:rsid w:val="003D37D8"/>
    <w:rsid w:val="0041694B"/>
    <w:rsid w:val="00426133"/>
    <w:rsid w:val="004358AB"/>
    <w:rsid w:val="00463BA8"/>
    <w:rsid w:val="004648B1"/>
    <w:rsid w:val="00484931"/>
    <w:rsid w:val="00486662"/>
    <w:rsid w:val="00490D0D"/>
    <w:rsid w:val="004E5AD1"/>
    <w:rsid w:val="004F07AA"/>
    <w:rsid w:val="00520188"/>
    <w:rsid w:val="00527292"/>
    <w:rsid w:val="00535E7B"/>
    <w:rsid w:val="005519A4"/>
    <w:rsid w:val="00557674"/>
    <w:rsid w:val="0057635D"/>
    <w:rsid w:val="00577D57"/>
    <w:rsid w:val="005974F9"/>
    <w:rsid w:val="005A09C1"/>
    <w:rsid w:val="005C47F4"/>
    <w:rsid w:val="005F4C2D"/>
    <w:rsid w:val="006065A8"/>
    <w:rsid w:val="00647E77"/>
    <w:rsid w:val="00661330"/>
    <w:rsid w:val="006616B3"/>
    <w:rsid w:val="0067389E"/>
    <w:rsid w:val="00684BA5"/>
    <w:rsid w:val="0068505C"/>
    <w:rsid w:val="006C453E"/>
    <w:rsid w:val="006F022D"/>
    <w:rsid w:val="007A0ADB"/>
    <w:rsid w:val="007E4295"/>
    <w:rsid w:val="007F5F58"/>
    <w:rsid w:val="00813C34"/>
    <w:rsid w:val="0083211F"/>
    <w:rsid w:val="0085540F"/>
    <w:rsid w:val="00864AF9"/>
    <w:rsid w:val="0087089F"/>
    <w:rsid w:val="008914EB"/>
    <w:rsid w:val="00892CA4"/>
    <w:rsid w:val="008B7726"/>
    <w:rsid w:val="00922972"/>
    <w:rsid w:val="009B3FAB"/>
    <w:rsid w:val="009E189F"/>
    <w:rsid w:val="009E531E"/>
    <w:rsid w:val="00A146A3"/>
    <w:rsid w:val="00A729B7"/>
    <w:rsid w:val="00A9479C"/>
    <w:rsid w:val="00AA0DF8"/>
    <w:rsid w:val="00AC2F15"/>
    <w:rsid w:val="00B03B05"/>
    <w:rsid w:val="00B119FE"/>
    <w:rsid w:val="00B66B2D"/>
    <w:rsid w:val="00B77202"/>
    <w:rsid w:val="00B92AB9"/>
    <w:rsid w:val="00BE0A24"/>
    <w:rsid w:val="00BE364D"/>
    <w:rsid w:val="00BF5BB8"/>
    <w:rsid w:val="00C07624"/>
    <w:rsid w:val="00C55050"/>
    <w:rsid w:val="00C658F4"/>
    <w:rsid w:val="00CC5187"/>
    <w:rsid w:val="00D01DBA"/>
    <w:rsid w:val="00D0399F"/>
    <w:rsid w:val="00D071C0"/>
    <w:rsid w:val="00D31D50"/>
    <w:rsid w:val="00D421B2"/>
    <w:rsid w:val="00D8650C"/>
    <w:rsid w:val="00DB4878"/>
    <w:rsid w:val="00DF0E97"/>
    <w:rsid w:val="00E2647D"/>
    <w:rsid w:val="00E31427"/>
    <w:rsid w:val="00E338BC"/>
    <w:rsid w:val="00E9130C"/>
    <w:rsid w:val="00EB18B9"/>
    <w:rsid w:val="00ED1727"/>
    <w:rsid w:val="00ED6030"/>
    <w:rsid w:val="00F23851"/>
    <w:rsid w:val="00F50922"/>
    <w:rsid w:val="00F52014"/>
    <w:rsid w:val="00F837A5"/>
    <w:rsid w:val="00F920EB"/>
    <w:rsid w:val="00FE168D"/>
    <w:rsid w:val="01BD7A4F"/>
    <w:rsid w:val="08305772"/>
    <w:rsid w:val="083901FF"/>
    <w:rsid w:val="08991E2C"/>
    <w:rsid w:val="102A4261"/>
    <w:rsid w:val="12A2719C"/>
    <w:rsid w:val="187C4779"/>
    <w:rsid w:val="1BE01AAA"/>
    <w:rsid w:val="1CD5426B"/>
    <w:rsid w:val="26852329"/>
    <w:rsid w:val="26AB3746"/>
    <w:rsid w:val="2A8F7364"/>
    <w:rsid w:val="2D2B36D8"/>
    <w:rsid w:val="2D677867"/>
    <w:rsid w:val="31421D07"/>
    <w:rsid w:val="34BC025C"/>
    <w:rsid w:val="37210FC0"/>
    <w:rsid w:val="37D5732C"/>
    <w:rsid w:val="381352B8"/>
    <w:rsid w:val="38DC74D7"/>
    <w:rsid w:val="3905525C"/>
    <w:rsid w:val="3FA67C4C"/>
    <w:rsid w:val="3FE175A2"/>
    <w:rsid w:val="453255EA"/>
    <w:rsid w:val="4BE85CAF"/>
    <w:rsid w:val="4CEC655E"/>
    <w:rsid w:val="4F8C349B"/>
    <w:rsid w:val="56221D54"/>
    <w:rsid w:val="567814FC"/>
    <w:rsid w:val="571E52D1"/>
    <w:rsid w:val="596928CC"/>
    <w:rsid w:val="5A7469CE"/>
    <w:rsid w:val="618A761A"/>
    <w:rsid w:val="61F05FAD"/>
    <w:rsid w:val="69071A5C"/>
    <w:rsid w:val="6D0F4B23"/>
    <w:rsid w:val="73B62919"/>
    <w:rsid w:val="7CBA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Balloon Text"/>
    <w:basedOn w:val="1"/>
    <w:link w:val="16"/>
    <w:semiHidden/>
    <w:unhideWhenUsed/>
    <w:qFormat/>
    <w:uiPriority w:val="99"/>
    <w:pPr>
      <w:spacing w:after="0"/>
    </w:pPr>
    <w:rPr>
      <w:sz w:val="18"/>
      <w:szCs w:val="18"/>
    </w:rPr>
  </w:style>
  <w:style w:type="paragraph" w:styleId="4">
    <w:name w:val="footer"/>
    <w:basedOn w:val="1"/>
    <w:link w:val="20"/>
    <w:semiHidden/>
    <w:unhideWhenUsed/>
    <w:qFormat/>
    <w:uiPriority w:val="99"/>
    <w:pPr>
      <w:tabs>
        <w:tab w:val="center" w:pos="4153"/>
        <w:tab w:val="right" w:pos="8306"/>
      </w:tabs>
    </w:pPr>
    <w:rPr>
      <w:sz w:val="18"/>
      <w:szCs w:val="18"/>
    </w:rPr>
  </w:style>
  <w:style w:type="paragraph" w:styleId="5">
    <w:name w:val="header"/>
    <w:basedOn w:val="1"/>
    <w:link w:val="1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fontstyle01"/>
    <w:basedOn w:val="9"/>
    <w:qFormat/>
    <w:uiPriority w:val="0"/>
    <w:rPr>
      <w:rFonts w:hint="eastAsia" w:ascii="黑体" w:hAnsi="黑体" w:eastAsia="黑体"/>
      <w:color w:val="000000"/>
      <w:sz w:val="36"/>
      <w:szCs w:val="36"/>
    </w:rPr>
  </w:style>
  <w:style w:type="character" w:customStyle="1" w:styleId="12">
    <w:name w:val="fontstyle11"/>
    <w:basedOn w:val="9"/>
    <w:qFormat/>
    <w:uiPriority w:val="0"/>
    <w:rPr>
      <w:rFonts w:hint="default" w:ascii="Times New Roman" w:hAnsi="Times New Roman" w:cs="Times New Roman"/>
      <w:b/>
      <w:bCs/>
      <w:color w:val="000000"/>
      <w:sz w:val="36"/>
      <w:szCs w:val="36"/>
    </w:rPr>
  </w:style>
  <w:style w:type="character" w:customStyle="1" w:styleId="13">
    <w:name w:val="fontstyle31"/>
    <w:basedOn w:val="9"/>
    <w:qFormat/>
    <w:uiPriority w:val="0"/>
    <w:rPr>
      <w:rFonts w:hint="default" w:ascii="Times New Roman" w:hAnsi="Times New Roman" w:cs="Times New Roman"/>
      <w:color w:val="000000"/>
      <w:sz w:val="24"/>
      <w:szCs w:val="24"/>
    </w:rPr>
  </w:style>
  <w:style w:type="character" w:customStyle="1" w:styleId="14">
    <w:name w:val="fontstyle41"/>
    <w:basedOn w:val="9"/>
    <w:qFormat/>
    <w:uiPriority w:val="0"/>
    <w:rPr>
      <w:rFonts w:hint="eastAsia" w:ascii="宋体" w:hAnsi="宋体" w:eastAsia="宋体"/>
      <w:color w:val="000000"/>
      <w:sz w:val="24"/>
      <w:szCs w:val="24"/>
    </w:rPr>
  </w:style>
  <w:style w:type="paragraph" w:styleId="15">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character" w:customStyle="1" w:styleId="16">
    <w:name w:val="批注框文本 Char"/>
    <w:basedOn w:val="9"/>
    <w:link w:val="3"/>
    <w:semiHidden/>
    <w:qFormat/>
    <w:uiPriority w:val="99"/>
    <w:rPr>
      <w:rFonts w:ascii="Tahoma" w:hAnsi="Tahoma"/>
      <w:sz w:val="18"/>
      <w:szCs w:val="18"/>
    </w:rPr>
  </w:style>
  <w:style w:type="character" w:customStyle="1" w:styleId="17">
    <w:name w:val="批注文字 Char"/>
    <w:basedOn w:val="9"/>
    <w:link w:val="2"/>
    <w:semiHidden/>
    <w:qFormat/>
    <w:uiPriority w:val="99"/>
    <w:rPr>
      <w:rFonts w:ascii="Tahoma" w:hAnsi="Tahoma"/>
      <w:sz w:val="22"/>
      <w:szCs w:val="22"/>
    </w:rPr>
  </w:style>
  <w:style w:type="character" w:customStyle="1" w:styleId="18">
    <w:name w:val="批注主题 Char"/>
    <w:basedOn w:val="17"/>
    <w:link w:val="7"/>
    <w:semiHidden/>
    <w:qFormat/>
    <w:uiPriority w:val="99"/>
    <w:rPr>
      <w:b/>
      <w:bCs/>
    </w:rPr>
  </w:style>
  <w:style w:type="character" w:customStyle="1" w:styleId="19">
    <w:name w:val="页眉 Char"/>
    <w:basedOn w:val="9"/>
    <w:link w:val="5"/>
    <w:semiHidden/>
    <w:qFormat/>
    <w:uiPriority w:val="99"/>
    <w:rPr>
      <w:rFonts w:ascii="Tahoma" w:hAnsi="Tahoma"/>
      <w:sz w:val="18"/>
      <w:szCs w:val="18"/>
    </w:rPr>
  </w:style>
  <w:style w:type="character" w:customStyle="1" w:styleId="20">
    <w:name w:val="页脚 Char"/>
    <w:basedOn w:val="9"/>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4079</Words>
  <Characters>4430</Characters>
  <Lines>25</Lines>
  <Paragraphs>7</Paragraphs>
  <TotalTime>3</TotalTime>
  <ScaleCrop>false</ScaleCrop>
  <LinksUpToDate>false</LinksUpToDate>
  <CharactersWithSpaces>4498</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zhaoxiang</dc:creator>
  <cp:lastModifiedBy>Mr.翔</cp:lastModifiedBy>
  <dcterms:modified xsi:type="dcterms:W3CDTF">2023-03-20T11:36:49Z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67CDF2CE0502459686A48C15CD24B57D</vt:lpwstr>
  </property>
  <property fmtid="{D5CDD505-2E9C-101B-9397-08002B2CF9AE}" pid="4" name="commondata">
    <vt:lpwstr>eyJoZGlkIjoiNTRiNTZmOGQyODk1MzE1NDEzOTk0ZDIzZDE3NGIwMGUifQ==</vt:lpwstr>
  </property>
</Properties>
</file>