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492E" w14:textId="4A89EB75" w:rsidR="008B2891" w:rsidRPr="00A3242B" w:rsidRDefault="00000000">
      <w:pPr>
        <w:autoSpaceDE w:val="0"/>
        <w:autoSpaceDN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sz w:val="24"/>
          <w:szCs w:val="23"/>
        </w:rPr>
      </w:pPr>
      <w:r w:rsidRPr="00A3242B">
        <w:rPr>
          <w:rFonts w:ascii="宋体" w:eastAsia="宋体" w:hAnsi="宋体" w:cs="Times New Roman" w:hint="eastAsia"/>
          <w:sz w:val="24"/>
          <w:szCs w:val="23"/>
        </w:rPr>
        <w:t xml:space="preserve">证券代码：002871    </w:t>
      </w:r>
      <w:r w:rsidR="00A3242B" w:rsidRPr="00A3242B">
        <w:rPr>
          <w:rFonts w:ascii="宋体" w:eastAsia="宋体" w:hAnsi="宋体" w:cs="Times New Roman"/>
          <w:sz w:val="24"/>
          <w:szCs w:val="23"/>
        </w:rPr>
        <w:t xml:space="preserve"> </w:t>
      </w:r>
      <w:r w:rsidRPr="00A3242B">
        <w:rPr>
          <w:rFonts w:ascii="宋体" w:eastAsia="宋体" w:hAnsi="宋体" w:cs="Times New Roman" w:hint="eastAsia"/>
          <w:sz w:val="24"/>
          <w:szCs w:val="23"/>
        </w:rPr>
        <w:t xml:space="preserve">   证券简称：伟隆股份</w:t>
      </w:r>
      <w:r w:rsidR="00A3242B" w:rsidRPr="00A3242B">
        <w:rPr>
          <w:rFonts w:ascii="宋体" w:eastAsia="宋体" w:hAnsi="宋体" w:cs="Times New Roman" w:hint="eastAsia"/>
          <w:sz w:val="24"/>
          <w:szCs w:val="23"/>
        </w:rPr>
        <w:t xml:space="preserve"> </w:t>
      </w:r>
      <w:r w:rsidR="00A3242B" w:rsidRPr="00A3242B">
        <w:rPr>
          <w:rFonts w:ascii="宋体" w:eastAsia="宋体" w:hAnsi="宋体" w:cs="Times New Roman"/>
          <w:sz w:val="24"/>
          <w:szCs w:val="23"/>
        </w:rPr>
        <w:t xml:space="preserve"> </w:t>
      </w:r>
      <w:r w:rsidR="00A3242B" w:rsidRPr="00A3242B">
        <w:rPr>
          <w:rFonts w:ascii="宋体" w:eastAsia="宋体" w:hAnsi="宋体" w:cs="Times New Roman" w:hint="eastAsia"/>
          <w:sz w:val="24"/>
          <w:szCs w:val="23"/>
        </w:rPr>
        <w:t xml:space="preserve">      </w:t>
      </w:r>
      <w:r w:rsidRPr="00A3242B">
        <w:rPr>
          <w:rFonts w:ascii="宋体" w:eastAsia="宋体" w:hAnsi="宋体" w:cs="Times New Roman" w:hint="eastAsia"/>
          <w:sz w:val="24"/>
          <w:szCs w:val="23"/>
        </w:rPr>
        <w:t>公告编号：2023-</w:t>
      </w:r>
      <w:r w:rsidR="00A3242B" w:rsidRPr="00A3242B">
        <w:rPr>
          <w:rFonts w:ascii="宋体" w:eastAsia="宋体" w:hAnsi="宋体" w:cs="Times New Roman" w:hint="eastAsia"/>
          <w:sz w:val="24"/>
          <w:szCs w:val="23"/>
        </w:rPr>
        <w:t>0</w:t>
      </w:r>
      <w:r w:rsidR="00A3242B" w:rsidRPr="00A3242B">
        <w:rPr>
          <w:rFonts w:ascii="宋体" w:eastAsia="宋体" w:hAnsi="宋体" w:cs="Times New Roman"/>
          <w:sz w:val="24"/>
          <w:szCs w:val="23"/>
        </w:rPr>
        <w:t>1</w:t>
      </w:r>
      <w:r w:rsidR="000D6707">
        <w:rPr>
          <w:rFonts w:ascii="宋体" w:eastAsia="宋体" w:hAnsi="宋体" w:cs="Times New Roman"/>
          <w:sz w:val="24"/>
          <w:szCs w:val="23"/>
        </w:rPr>
        <w:t>5</w:t>
      </w:r>
    </w:p>
    <w:p w14:paraId="6B523936" w14:textId="77777777" w:rsidR="008B2891" w:rsidRPr="00A3242B" w:rsidRDefault="00000000" w:rsidP="00A3242B">
      <w:pPr>
        <w:widowControl w:val="0"/>
        <w:snapToGrid/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</w:rPr>
      </w:pPr>
      <w:r w:rsidRPr="00A3242B">
        <w:rPr>
          <w:rFonts w:ascii="宋体" w:eastAsia="宋体" w:hAnsi="宋体" w:hint="eastAsia"/>
          <w:b/>
          <w:bCs/>
          <w:sz w:val="28"/>
        </w:rPr>
        <w:t>青岛伟隆阀门股份有限公司</w:t>
      </w:r>
    </w:p>
    <w:p w14:paraId="4C69B2BE" w14:textId="77777777" w:rsidR="008B2891" w:rsidRPr="00A3242B" w:rsidRDefault="00000000" w:rsidP="00A3242B">
      <w:pPr>
        <w:widowControl w:val="0"/>
        <w:snapToGrid/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</w:rPr>
      </w:pPr>
      <w:r w:rsidRPr="00A3242B">
        <w:rPr>
          <w:rFonts w:ascii="宋体" w:eastAsia="宋体" w:hAnsi="宋体" w:hint="eastAsia"/>
          <w:b/>
          <w:bCs/>
          <w:sz w:val="28"/>
        </w:rPr>
        <w:t>关于公司2019年、2020年、2021年年度报告及摘要的更正公告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B2891" w:rsidRPr="00A3242B" w14:paraId="741655AC" w14:textId="77777777">
        <w:trPr>
          <w:trHeight w:val="1112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30B" w14:textId="77777777" w:rsidR="008B2891" w:rsidRPr="00A3242B" w:rsidRDefault="00000000" w:rsidP="00A3242B">
            <w:pPr>
              <w:widowControl w:val="0"/>
              <w:autoSpaceDE w:val="0"/>
              <w:autoSpaceDN w:val="0"/>
              <w:snapToGrid/>
              <w:spacing w:beforeLines="50" w:before="156" w:afterLines="50" w:after="156" w:line="360" w:lineRule="auto"/>
              <w:ind w:firstLineChars="200" w:firstLine="42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A3242B">
              <w:rPr>
                <w:rFonts w:ascii="宋体" w:eastAsia="宋体" w:hAnsi="宋体" w:hint="eastAsia"/>
                <w:sz w:val="21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14:paraId="17E1AF08" w14:textId="77777777" w:rsidR="008B2891" w:rsidRPr="00A3242B" w:rsidRDefault="00000000" w:rsidP="00A3242B">
      <w:pPr>
        <w:widowControl w:val="0"/>
        <w:spacing w:beforeLines="50" w:before="156" w:after="0" w:line="360" w:lineRule="auto"/>
        <w:ind w:firstLine="482"/>
        <w:jc w:val="both"/>
        <w:rPr>
          <w:rFonts w:ascii="宋体" w:eastAsia="宋体" w:hAnsi="宋体" w:cs="Times New Roman"/>
          <w:sz w:val="24"/>
        </w:rPr>
      </w:pPr>
      <w:r w:rsidRPr="00A3242B">
        <w:rPr>
          <w:rFonts w:ascii="宋体" w:eastAsia="宋体" w:hAnsi="宋体" w:cs="Times New Roman" w:hint="eastAsia"/>
          <w:sz w:val="24"/>
        </w:rPr>
        <w:t>青岛伟隆阀门股份有限公司（以下简称“公司”）分别于2020年4月28日、2021年4月29日、2022年4月28日在《中国证券报》《证券时报》《证券日报》、巨潮资讯网（http://www.cninfo.com.cn）披露了《2019年年度报告》及摘要、《2020年年度报告》及摘要、《2021年年度报告》及摘要。经公司事后核查，由于工作人员工作疏忽导致《2019年年度报告》及摘要、《2020年年度报告》及摘要、《2021年年度报告》及摘要中个别数据填报有误，现予以更正。本次更正未对公司2019年、2020年、2021年财务状况、经营成果和现金</w:t>
      </w:r>
      <w:proofErr w:type="gramStart"/>
      <w:r w:rsidRPr="00A3242B">
        <w:rPr>
          <w:rFonts w:ascii="宋体" w:eastAsia="宋体" w:hAnsi="宋体" w:cs="Times New Roman" w:hint="eastAsia"/>
          <w:sz w:val="24"/>
        </w:rPr>
        <w:t>流信息</w:t>
      </w:r>
      <w:proofErr w:type="gramEnd"/>
      <w:r w:rsidRPr="00A3242B">
        <w:rPr>
          <w:rFonts w:ascii="宋体" w:eastAsia="宋体" w:hAnsi="宋体" w:cs="Times New Roman" w:hint="eastAsia"/>
          <w:sz w:val="24"/>
        </w:rPr>
        <w:t>造成影响。现对相关内容更正如下：</w:t>
      </w:r>
    </w:p>
    <w:p w14:paraId="48049003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一、</w:t>
      </w:r>
      <w:r w:rsidRPr="00A3242B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《2019年年度报告》更正情况如下：</w:t>
      </w:r>
    </w:p>
    <w:p w14:paraId="72158F37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1.《2019年年度报告》第二节公司简介和主要财务指标之“六、主要会计数据和财务指标”之“加权平均净资产收益率”</w:t>
      </w:r>
    </w:p>
    <w:p w14:paraId="40241FCD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44E4C7D3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六、主要会计数据和财务指标</w:t>
      </w:r>
      <w:r w:rsidRPr="00A3242B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A3242B" w14:paraId="5B75C141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7D2C704" w14:textId="77777777" w:rsidR="008B2891" w:rsidRPr="00A3242B" w:rsidRDefault="008B2891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C29A45F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2019年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49381AA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2018年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9E23698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65524E9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2017年</w:t>
            </w:r>
          </w:p>
        </w:tc>
      </w:tr>
      <w:tr w:rsidR="008B2891" w:rsidRPr="00A3242B" w14:paraId="17881C59" w14:textId="77777777" w:rsidTr="0016327E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F83C6CF" w14:textId="77777777" w:rsidR="008B2891" w:rsidRPr="00A3242B" w:rsidRDefault="00000000" w:rsidP="0016327E">
            <w:pPr>
              <w:spacing w:after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D6ED822" w14:textId="77777777" w:rsidR="008B2891" w:rsidRPr="00A3242B" w:rsidRDefault="00000000" w:rsidP="0016327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8.26%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0663729" w14:textId="77777777" w:rsidR="008B2891" w:rsidRPr="00A3242B" w:rsidRDefault="00000000" w:rsidP="0016327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13.40%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C5F238C" w14:textId="77777777" w:rsidR="008B2891" w:rsidRPr="00A3242B" w:rsidRDefault="00000000" w:rsidP="0016327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-5.14%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8E36AE2" w14:textId="77777777" w:rsidR="008B2891" w:rsidRPr="00A3242B" w:rsidRDefault="00000000" w:rsidP="0016327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13.88%</w:t>
            </w:r>
          </w:p>
        </w:tc>
      </w:tr>
    </w:tbl>
    <w:p w14:paraId="5BB4374E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2BBA9549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六、主要会计数据和财务指标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A3242B" w14:paraId="680CFAD9" w14:textId="77777777" w:rsidTr="008732F2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2FFDE537" w14:textId="77777777" w:rsidR="008B2891" w:rsidRPr="00A3242B" w:rsidRDefault="008B2891" w:rsidP="00A3242B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A4F44B3" w14:textId="77777777" w:rsidR="008B2891" w:rsidRPr="00A3242B" w:rsidRDefault="00000000" w:rsidP="008732F2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2019</w:t>
            </w:r>
            <w:r w:rsidRPr="00A3242B">
              <w:rPr>
                <w:rStyle w:val="font21"/>
                <w:rFonts w:ascii="宋体" w:eastAsia="宋体" w:hAnsi="宋体"/>
                <w:b/>
                <w:bCs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E0B5914" w14:textId="77777777" w:rsidR="008B2891" w:rsidRPr="00A3242B" w:rsidRDefault="00000000" w:rsidP="008732F2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2018</w:t>
            </w:r>
            <w:r w:rsidRPr="00A3242B">
              <w:rPr>
                <w:rStyle w:val="font21"/>
                <w:rFonts w:ascii="宋体" w:eastAsia="宋体" w:hAnsi="宋体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46503C5" w14:textId="77777777" w:rsidR="008B2891" w:rsidRPr="00A3242B" w:rsidRDefault="00000000" w:rsidP="008732F2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24E7C8D" w14:textId="77777777" w:rsidR="008B2891" w:rsidRPr="00A3242B" w:rsidRDefault="00000000" w:rsidP="008732F2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2017</w:t>
            </w:r>
            <w:r w:rsidRPr="00A3242B">
              <w:rPr>
                <w:rStyle w:val="font21"/>
                <w:rFonts w:ascii="宋体" w:eastAsia="宋体" w:hAnsi="宋体"/>
                <w:sz w:val="21"/>
                <w:szCs w:val="21"/>
                <w:lang w:bidi="ar"/>
              </w:rPr>
              <w:t>年</w:t>
            </w:r>
          </w:p>
        </w:tc>
      </w:tr>
      <w:tr w:rsidR="008B2891" w:rsidRPr="00A3242B" w14:paraId="77EF5FA1" w14:textId="77777777" w:rsidTr="0016327E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5003790" w14:textId="77777777" w:rsidR="008B2891" w:rsidRPr="00A3242B" w:rsidRDefault="00000000" w:rsidP="0016327E">
            <w:pPr>
              <w:spacing w:after="0"/>
              <w:jc w:val="both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4607C43" w14:textId="77777777" w:rsidR="008B2891" w:rsidRPr="00A3242B" w:rsidRDefault="00000000" w:rsidP="0016327E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48BCDDE" w14:textId="77777777" w:rsidR="008B2891" w:rsidRPr="00A3242B" w:rsidRDefault="00000000" w:rsidP="0016327E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13.40%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265619E" w14:textId="77777777" w:rsidR="008B2891" w:rsidRPr="00A3242B" w:rsidRDefault="00000000" w:rsidP="0016327E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-4.96%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65EA512" w14:textId="77777777" w:rsidR="008B2891" w:rsidRPr="00A3242B" w:rsidRDefault="00000000" w:rsidP="0016327E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13.88%</w:t>
            </w:r>
          </w:p>
        </w:tc>
      </w:tr>
    </w:tbl>
    <w:p w14:paraId="3534AE3F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lastRenderedPageBreak/>
        <w:t xml:space="preserve">2.《2019年年度报告》第十二节财务报告之“十八、补充资料”之“2、净资产收益率及每股收益” 之“加权平均净资产收益率” </w:t>
      </w:r>
    </w:p>
    <w:p w14:paraId="410D80E0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3E15F0FC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2、净资产收益率及每股收益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2"/>
        <w:gridCol w:w="3080"/>
        <w:gridCol w:w="1913"/>
        <w:gridCol w:w="1913"/>
      </w:tblGrid>
      <w:tr w:rsidR="008B2891" w:rsidRPr="00A3242B" w14:paraId="4AA2FED4" w14:textId="77777777" w:rsidTr="003B4653">
        <w:trPr>
          <w:trHeight w:val="397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ACAC4B1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报告期利润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FE8AFA3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CA6EB71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每股收益</w:t>
            </w:r>
          </w:p>
        </w:tc>
      </w:tr>
      <w:tr w:rsidR="008B2891" w:rsidRPr="00A3242B" w14:paraId="4DC41A5A" w14:textId="77777777" w:rsidTr="003B4653">
        <w:trPr>
          <w:trHeight w:val="397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6EE5E" w14:textId="77777777" w:rsidR="008B2891" w:rsidRPr="00A3242B" w:rsidRDefault="008B2891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C386CF" w14:textId="77777777" w:rsidR="008B2891" w:rsidRPr="00A3242B" w:rsidRDefault="008B2891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41773F0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基本每股收益（元/股）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2C795A1" w14:textId="77777777" w:rsidR="008B2891" w:rsidRPr="00A3242B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稀释每股收益（元/股）</w:t>
            </w:r>
          </w:p>
        </w:tc>
      </w:tr>
      <w:tr w:rsidR="008B2891" w:rsidRPr="00A3242B" w14:paraId="19E18BFD" w14:textId="77777777" w:rsidTr="003B4653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733D8DE" w14:textId="77777777" w:rsidR="008B2891" w:rsidRPr="00A3242B" w:rsidRDefault="00000000" w:rsidP="00A3242B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B13A540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8.26%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BB7519A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0.45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2C27A7B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0.45</w:t>
            </w:r>
          </w:p>
        </w:tc>
      </w:tr>
      <w:tr w:rsidR="008B2891" w:rsidRPr="00A3242B" w14:paraId="1E8E211A" w14:textId="77777777" w:rsidTr="003B4653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CC43170" w14:textId="77777777" w:rsidR="008B2891" w:rsidRPr="00A3242B" w:rsidRDefault="00000000" w:rsidP="00A3242B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扣除非经常性损益后归属于公司普通股股东的净利润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DA98F4D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6.64%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CEB28F5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0.37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48F0A62" w14:textId="77777777" w:rsidR="008B2891" w:rsidRPr="00A3242B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hint="eastAsia"/>
                <w:sz w:val="21"/>
                <w:szCs w:val="21"/>
              </w:rPr>
              <w:t>0.36</w:t>
            </w:r>
          </w:p>
        </w:tc>
      </w:tr>
    </w:tbl>
    <w:p w14:paraId="4D98B19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75E100AF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2、净资产收益率及每股收益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2"/>
        <w:gridCol w:w="3080"/>
        <w:gridCol w:w="1913"/>
        <w:gridCol w:w="1913"/>
      </w:tblGrid>
      <w:tr w:rsidR="008B2891" w:rsidRPr="00A3242B" w14:paraId="4C1354E5" w14:textId="77777777" w:rsidTr="003B4653">
        <w:trPr>
          <w:trHeight w:val="397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3E420D3" w14:textId="77777777" w:rsidR="008B2891" w:rsidRPr="00A3242B" w:rsidRDefault="00000000" w:rsidP="00A3242B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报告期利润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1CC242D" w14:textId="77777777" w:rsidR="008B2891" w:rsidRPr="00A3242B" w:rsidRDefault="00000000" w:rsidP="00A3242B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F94D745" w14:textId="77777777" w:rsidR="008B2891" w:rsidRPr="00A3242B" w:rsidRDefault="00000000" w:rsidP="00A3242B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每股收益</w:t>
            </w:r>
          </w:p>
        </w:tc>
      </w:tr>
      <w:tr w:rsidR="008B2891" w:rsidRPr="00A3242B" w14:paraId="6696F78F" w14:textId="77777777" w:rsidTr="003B4653">
        <w:trPr>
          <w:trHeight w:val="397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ACC570" w14:textId="77777777" w:rsidR="008B2891" w:rsidRPr="00A3242B" w:rsidRDefault="008B2891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1F10E9" w14:textId="77777777" w:rsidR="008B2891" w:rsidRPr="00A3242B" w:rsidRDefault="008B2891" w:rsidP="00A3242B">
            <w:pPr>
              <w:spacing w:after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1D88F76" w14:textId="77777777" w:rsidR="008B2891" w:rsidRPr="00A3242B" w:rsidRDefault="00000000" w:rsidP="00A3242B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基本每股收益（元</w:t>
            </w:r>
            <w:r w:rsidRPr="00A3242B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/</w:t>
            </w: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股）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C049362" w14:textId="77777777" w:rsidR="008B2891" w:rsidRPr="00A3242B" w:rsidRDefault="00000000" w:rsidP="00A3242B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稀释每股收益（元</w:t>
            </w:r>
            <w:r w:rsidRPr="00A3242B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/</w:t>
            </w:r>
            <w:r w:rsidRPr="00A3242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股）</w:t>
            </w:r>
          </w:p>
        </w:tc>
      </w:tr>
      <w:tr w:rsidR="008B2891" w:rsidRPr="00A3242B" w14:paraId="2B6C5DE2" w14:textId="77777777" w:rsidTr="0023799A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48A40470" w14:textId="77777777" w:rsidR="008B2891" w:rsidRPr="00A3242B" w:rsidRDefault="00000000" w:rsidP="00A3242B">
            <w:pPr>
              <w:spacing w:after="0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74B0E35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6CF911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09BFE01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0.45</w:t>
            </w:r>
          </w:p>
        </w:tc>
      </w:tr>
      <w:tr w:rsidR="008B2891" w:rsidRPr="00A3242B" w14:paraId="40E764BB" w14:textId="77777777" w:rsidTr="0023799A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775A61C4" w14:textId="77777777" w:rsidR="008B2891" w:rsidRPr="00A3242B" w:rsidRDefault="00000000" w:rsidP="00A3242B">
            <w:pPr>
              <w:spacing w:after="0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扣除非经常性损益后归属于公司普通股股东的净利润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165A505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6.79%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378A4BC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65473B3" w14:textId="77777777" w:rsidR="008B2891" w:rsidRPr="00A3242B" w:rsidRDefault="00000000" w:rsidP="0023799A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A3242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0.36</w:t>
            </w:r>
          </w:p>
        </w:tc>
      </w:tr>
    </w:tbl>
    <w:p w14:paraId="08103773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二、《2019年年度报告摘要》更正情况如下：</w:t>
      </w:r>
    </w:p>
    <w:p w14:paraId="712BDE43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《2019年年度报告摘要》二、公司基本情况之“3、主要会计数据和财务指标”之“（1）近三年主要会计数据和财务指标” 之“加权平均净资产收益率” </w:t>
      </w:r>
    </w:p>
    <w:p w14:paraId="3AFAA5FA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3CBE488E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（1）近三年主要会计数据和财务指标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1A74" w14:paraId="374F202A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AF2362B" w14:textId="77777777" w:rsidR="008B2891" w:rsidRPr="00DD1A74" w:rsidRDefault="008B2891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914ED81" w14:textId="77777777" w:rsidR="008B2891" w:rsidRPr="00DD1A74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2019年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2E85EA1" w14:textId="77777777" w:rsidR="008B2891" w:rsidRPr="00DD1A74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2018年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7832E7E" w14:textId="77777777" w:rsidR="008B2891" w:rsidRPr="00DD1A74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E9B4FBF" w14:textId="77777777" w:rsidR="008B2891" w:rsidRPr="00DD1A74" w:rsidRDefault="00000000" w:rsidP="00A3242B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2017年</w:t>
            </w:r>
          </w:p>
        </w:tc>
      </w:tr>
      <w:tr w:rsidR="008B2891" w:rsidRPr="00DD1A74" w14:paraId="1ED90AEF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191B390" w14:textId="77777777" w:rsidR="008B2891" w:rsidRPr="00DD1A74" w:rsidRDefault="00000000" w:rsidP="00A3242B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DA28003" w14:textId="77777777" w:rsidR="008B2891" w:rsidRPr="00DD1A74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8.26%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E15F816" w14:textId="77777777" w:rsidR="008B2891" w:rsidRPr="00DD1A74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13.40%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BDB4DB8" w14:textId="77777777" w:rsidR="008B2891" w:rsidRPr="00DD1A74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-5.14%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7414AA1" w14:textId="77777777" w:rsidR="008B2891" w:rsidRPr="00DD1A74" w:rsidRDefault="00000000" w:rsidP="00A3242B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13.88%</w:t>
            </w:r>
          </w:p>
        </w:tc>
      </w:tr>
    </w:tbl>
    <w:p w14:paraId="078543D3" w14:textId="77777777" w:rsidR="008B2891" w:rsidRPr="00A3242B" w:rsidRDefault="00000000" w:rsidP="00A3242B">
      <w:pPr>
        <w:spacing w:beforeLines="50" w:before="156" w:afterLines="50" w:after="156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1E87B6B1" w14:textId="77777777" w:rsidR="008B2891" w:rsidRPr="00A3242B" w:rsidRDefault="00000000" w:rsidP="00A3242B">
      <w:pPr>
        <w:spacing w:beforeLines="50" w:before="156" w:afterLines="50" w:after="156" w:line="360" w:lineRule="auto"/>
        <w:ind w:firstLineChars="200" w:firstLine="482"/>
        <w:jc w:val="both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 w:rsidRPr="00A3242B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 xml:space="preserve">（1）近三年主要会计数据和财务指标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1A74" w14:paraId="104E386E" w14:textId="77777777" w:rsidTr="003B4653">
        <w:trPr>
          <w:trHeight w:val="397"/>
          <w:tblHeader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7787140" w14:textId="77777777" w:rsidR="008B2891" w:rsidRPr="00DD1A74" w:rsidRDefault="008B2891" w:rsidP="003B4653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29D92FF" w14:textId="77777777" w:rsidR="008B2891" w:rsidRPr="00DD1A74" w:rsidRDefault="00000000" w:rsidP="003B4653">
            <w:pPr>
              <w:spacing w:after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b/>
                <w:bCs/>
                <w:sz w:val="21"/>
                <w:szCs w:val="21"/>
              </w:rPr>
              <w:t>2019</w:t>
            </w:r>
            <w:r w:rsidRPr="00DD1A7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21D05F2" w14:textId="77777777" w:rsidR="008B2891" w:rsidRPr="00DD1A74" w:rsidRDefault="00000000" w:rsidP="003B4653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2018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E79EF6E" w14:textId="77777777" w:rsidR="008B2891" w:rsidRPr="00DD1A74" w:rsidRDefault="00000000" w:rsidP="003B4653">
            <w:pPr>
              <w:spacing w:after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6E3129F" w14:textId="77777777" w:rsidR="008B2891" w:rsidRPr="00DD1A74" w:rsidRDefault="00000000" w:rsidP="003B4653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2017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8B2891" w:rsidRPr="00DD1A74" w14:paraId="358F97BA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3D77F32" w14:textId="77777777" w:rsidR="008B2891" w:rsidRPr="00DD1A74" w:rsidRDefault="00000000" w:rsidP="00F812F4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D377396" w14:textId="77777777" w:rsidR="008B2891" w:rsidRPr="00DD1A74" w:rsidRDefault="00000000" w:rsidP="003B4653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35A13D6" w14:textId="77777777" w:rsidR="008B2891" w:rsidRPr="00DD1A74" w:rsidRDefault="00000000" w:rsidP="003B4653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13.40%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1B7EA7B" w14:textId="77777777" w:rsidR="008B2891" w:rsidRPr="00DD1A74" w:rsidRDefault="00000000" w:rsidP="003B4653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-4.96%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AB66B2" w14:textId="77777777" w:rsidR="008B2891" w:rsidRPr="00DD1A74" w:rsidRDefault="00000000" w:rsidP="003B4653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13.88%</w:t>
            </w:r>
          </w:p>
        </w:tc>
      </w:tr>
    </w:tbl>
    <w:p w14:paraId="60BC84F9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三、《2020年年度报告》更正情况如下：</w:t>
      </w:r>
    </w:p>
    <w:p w14:paraId="3B462C75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1</w:t>
      </w:r>
      <w:r w:rsidR="00F812F4">
        <w:rPr>
          <w:rFonts w:ascii="宋体" w:eastAsia="宋体" w:hAnsi="宋体" w:hint="eastAsia"/>
          <w:b/>
          <w:bCs/>
          <w:sz w:val="24"/>
          <w:lang w:bidi="en-US"/>
        </w:rPr>
        <w:t>.</w:t>
      </w: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《2020年年度报告》第二节公司简介和主要财务指标之“六、主要会计数据和财务指标” 之“加权平均净资产收益率” </w:t>
      </w:r>
    </w:p>
    <w:p w14:paraId="0E2462D8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24F09FE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六、主要会计数据和财务指标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tbl>
      <w:tblPr>
        <w:tblW w:w="956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1A74" w14:paraId="17B59A03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E326968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F029F7C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2020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2AD36AF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2019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A179ADD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69CC81C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2018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8B2891" w:rsidRPr="00DD1A74" w14:paraId="218900D6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CE235A4" w14:textId="77777777" w:rsidR="008B2891" w:rsidRPr="00DD1A74" w:rsidRDefault="00000000" w:rsidP="00DD1A74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D30922A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8.50%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B64614C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8.26%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4F58D2E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0.24%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B35FF1E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13.40%</w:t>
            </w:r>
          </w:p>
        </w:tc>
      </w:tr>
    </w:tbl>
    <w:p w14:paraId="1FF1CA8A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19F3DDD6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六、主要会计数据和财务指标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tbl>
      <w:tblPr>
        <w:tblW w:w="956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1A74" w14:paraId="56876C52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B921C15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F4C1416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2020</w:t>
            </w:r>
            <w:r w:rsidRPr="00DD1A74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4AB949D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2019</w:t>
            </w:r>
            <w:r w:rsidRPr="00DD1A74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571385B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38BD56B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2018</w:t>
            </w:r>
            <w:r w:rsidRPr="00DD1A74">
              <w:rPr>
                <w:rFonts w:ascii="宋体" w:eastAsia="宋体" w:hAnsi="宋体" w:cs="微软雅黑"/>
                <w:color w:val="000000"/>
                <w:sz w:val="21"/>
                <w:szCs w:val="21"/>
                <w:lang w:bidi="ar"/>
              </w:rPr>
              <w:t>年</w:t>
            </w:r>
          </w:p>
        </w:tc>
      </w:tr>
      <w:tr w:rsidR="008B2891" w:rsidRPr="00DD1A74" w14:paraId="19F55B63" w14:textId="77777777" w:rsidTr="00F812F4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45368C5" w14:textId="77777777" w:rsidR="008B2891" w:rsidRPr="00DD1A74" w:rsidRDefault="00000000" w:rsidP="00DD1A74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EE72562" w14:textId="77777777" w:rsidR="008B2891" w:rsidRPr="00DD1A74" w:rsidRDefault="00000000" w:rsidP="00F812F4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8.89%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491F5F1" w14:textId="77777777" w:rsidR="008B2891" w:rsidRPr="00DD1A74" w:rsidRDefault="00000000" w:rsidP="00F812F4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E951A7C" w14:textId="77777777" w:rsidR="008B2891" w:rsidRPr="00DD1A74" w:rsidRDefault="00000000" w:rsidP="00F812F4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0.45%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925CB4E" w14:textId="77777777" w:rsidR="008B2891" w:rsidRPr="00DD1A74" w:rsidRDefault="00000000" w:rsidP="00F812F4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13.40%</w:t>
            </w:r>
          </w:p>
        </w:tc>
      </w:tr>
    </w:tbl>
    <w:p w14:paraId="74BF9597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2</w:t>
      </w:r>
      <w:r w:rsidR="00F812F4">
        <w:rPr>
          <w:rFonts w:ascii="宋体" w:eastAsia="宋体" w:hAnsi="宋体" w:hint="eastAsia"/>
          <w:b/>
          <w:bCs/>
          <w:sz w:val="24"/>
          <w:lang w:bidi="en-US"/>
        </w:rPr>
        <w:t>.</w:t>
      </w: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《2020年年度报告》第十二节财务报告之“十八、补充资料”之“2、净资产收益率及每股收益” 之“加权平均净资产收益率” </w:t>
      </w:r>
    </w:p>
    <w:p w14:paraId="74DABDA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06A9F2C1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/>
          <w:b/>
          <w:bCs/>
          <w:sz w:val="24"/>
          <w:lang w:bidi="en-US"/>
        </w:rPr>
        <w:t>2</w:t>
      </w:r>
      <w:r w:rsidRPr="00A3242B">
        <w:rPr>
          <w:rFonts w:ascii="宋体" w:eastAsia="宋体" w:hAnsi="宋体" w:hint="eastAsia"/>
          <w:b/>
          <w:bCs/>
          <w:sz w:val="24"/>
          <w:lang w:bidi="en-US"/>
        </w:rPr>
        <w:t>、净资产收益率及每股收益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2"/>
        <w:gridCol w:w="3080"/>
        <w:gridCol w:w="1913"/>
        <w:gridCol w:w="1913"/>
      </w:tblGrid>
      <w:tr w:rsidR="008B2891" w:rsidRPr="00DD1A74" w14:paraId="3B51859D" w14:textId="77777777" w:rsidTr="003B4653">
        <w:trPr>
          <w:trHeight w:val="397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0D2962D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报告期利润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9D821CC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3958D11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每股收益</w:t>
            </w:r>
          </w:p>
        </w:tc>
      </w:tr>
      <w:tr w:rsidR="008B2891" w:rsidRPr="00DD1A74" w14:paraId="7200826C" w14:textId="77777777" w:rsidTr="003B4653">
        <w:trPr>
          <w:trHeight w:val="397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FB9F7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0E2214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53E41F1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基本每股收益（元</w:t>
            </w:r>
            <w:r w:rsidRPr="00DD1A74">
              <w:rPr>
                <w:rFonts w:ascii="宋体" w:eastAsia="宋体" w:hAnsi="宋体"/>
                <w:sz w:val="21"/>
                <w:szCs w:val="21"/>
              </w:rPr>
              <w:t>/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股）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0748ADF" w14:textId="77777777" w:rsidR="008B2891" w:rsidRPr="00DD1A74" w:rsidRDefault="00000000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稀释每股收益（元</w:t>
            </w:r>
            <w:r w:rsidRPr="00DD1A74">
              <w:rPr>
                <w:rFonts w:ascii="宋体" w:eastAsia="宋体" w:hAnsi="宋体"/>
                <w:sz w:val="21"/>
                <w:szCs w:val="21"/>
              </w:rPr>
              <w:t>/</w:t>
            </w:r>
            <w:r w:rsidRPr="00DD1A74">
              <w:rPr>
                <w:rFonts w:ascii="宋体" w:eastAsia="宋体" w:hAnsi="宋体" w:hint="eastAsia"/>
                <w:sz w:val="21"/>
                <w:szCs w:val="21"/>
              </w:rPr>
              <w:t>股）</w:t>
            </w:r>
          </w:p>
        </w:tc>
      </w:tr>
      <w:tr w:rsidR="008B2891" w:rsidRPr="00DD1A74" w14:paraId="0F0812CE" w14:textId="77777777" w:rsidTr="003B4653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8985B47" w14:textId="77777777" w:rsidR="008B2891" w:rsidRPr="00DD1A74" w:rsidRDefault="00000000" w:rsidP="00DD1A74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7F277F4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8.50%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F09838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0.50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0C683E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0.50</w:t>
            </w:r>
          </w:p>
        </w:tc>
      </w:tr>
      <w:tr w:rsidR="008B2891" w:rsidRPr="00DD1A74" w14:paraId="7268261B" w14:textId="77777777" w:rsidTr="003B4653">
        <w:trPr>
          <w:trHeight w:val="397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3C61B1D" w14:textId="77777777" w:rsidR="008B2891" w:rsidRPr="00DD1A74" w:rsidRDefault="00000000" w:rsidP="00DD1A74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hint="eastAsia"/>
                <w:sz w:val="21"/>
                <w:szCs w:val="21"/>
              </w:rPr>
              <w:t>扣除非经常性损益后归属于公司普通股股东的净利润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20AFCCE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6.22%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A913970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0.36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05545EB" w14:textId="77777777" w:rsidR="008B2891" w:rsidRPr="00DD1A74" w:rsidRDefault="00000000" w:rsidP="00DD1A74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/>
                <w:sz w:val="21"/>
                <w:szCs w:val="21"/>
              </w:rPr>
              <w:t>0.36</w:t>
            </w:r>
          </w:p>
        </w:tc>
      </w:tr>
    </w:tbl>
    <w:p w14:paraId="208ABC91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0570C9BE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/>
          <w:b/>
          <w:bCs/>
          <w:sz w:val="24"/>
          <w:lang w:bidi="en-US"/>
        </w:rPr>
        <w:t>2</w:t>
      </w:r>
      <w:r w:rsidRPr="00A3242B">
        <w:rPr>
          <w:rFonts w:ascii="宋体" w:eastAsia="宋体" w:hAnsi="宋体" w:hint="eastAsia"/>
          <w:b/>
          <w:bCs/>
          <w:sz w:val="24"/>
          <w:lang w:bidi="en-US"/>
        </w:rPr>
        <w:t>、净资产收益率及每股收益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2"/>
        <w:gridCol w:w="3080"/>
        <w:gridCol w:w="1913"/>
        <w:gridCol w:w="1913"/>
      </w:tblGrid>
      <w:tr w:rsidR="008B2891" w:rsidRPr="00DD1A74" w14:paraId="4F50F64A" w14:textId="77777777" w:rsidTr="003B4653">
        <w:trPr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2F820F0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报告期利润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41489C2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72F58089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每股收益</w:t>
            </w:r>
          </w:p>
        </w:tc>
      </w:tr>
      <w:tr w:rsidR="008B2891" w:rsidRPr="00DD1A74" w14:paraId="16612FC2" w14:textId="77777777" w:rsidTr="003B4653">
        <w:trPr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70054BB9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1636E60E" w14:textId="77777777" w:rsidR="008B2891" w:rsidRPr="00DD1A74" w:rsidRDefault="008B2891" w:rsidP="00DD1A74">
            <w:pPr>
              <w:spacing w:after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532465A6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基本每股收益（元</w:t>
            </w: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/</w:t>
            </w: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股）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365C84D8" w14:textId="77777777" w:rsidR="008B2891" w:rsidRPr="00DD1A74" w:rsidRDefault="00000000" w:rsidP="00DD1A74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稀释每股收益（元</w:t>
            </w: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/</w:t>
            </w: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股）</w:t>
            </w:r>
          </w:p>
        </w:tc>
      </w:tr>
      <w:tr w:rsidR="008B2891" w:rsidRPr="00DD1A74" w14:paraId="20EE03D7" w14:textId="77777777" w:rsidTr="003B4653">
        <w:trPr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2971DE6C" w14:textId="77777777" w:rsidR="008B2891" w:rsidRPr="00DD1A74" w:rsidRDefault="00000000" w:rsidP="00DD1A74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06EB0E0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8.89%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43A79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3F72B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0.5</w:t>
            </w:r>
          </w:p>
        </w:tc>
      </w:tr>
      <w:tr w:rsidR="008B2891" w:rsidRPr="00DD1A74" w14:paraId="10D5E9B9" w14:textId="77777777" w:rsidTr="003B4653">
        <w:trPr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66161E87" w14:textId="77777777" w:rsidR="008B2891" w:rsidRPr="00DD1A74" w:rsidRDefault="00000000" w:rsidP="00DD1A74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扣除非经常性损益后归属于公司普通股股东的净利润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99E0F8F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6.51%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FC7DE14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0.36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19F8C4A" w14:textId="77777777" w:rsidR="008B2891" w:rsidRPr="00DD1A74" w:rsidRDefault="00000000" w:rsidP="00DD1A74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1A74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0.36</w:t>
            </w:r>
          </w:p>
        </w:tc>
      </w:tr>
    </w:tbl>
    <w:p w14:paraId="797414FA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四、《2020年年度报告摘要》更正情况如下：</w:t>
      </w:r>
    </w:p>
    <w:p w14:paraId="7555B28E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《2020年年度报告摘要》二、公司基本情况之“3、主要会计数据和财务指标”之“（1）近三年主要会计数据和财务指标” 之“加权平均净资产收益率” </w:t>
      </w:r>
    </w:p>
    <w:p w14:paraId="73AFD59D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3BA2D4C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（1）近三年主要会计数据和财务指标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A3242B" w14:paraId="6D0A015B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0C8DF87" w14:textId="77777777" w:rsidR="008B2891" w:rsidRPr="000E7BDE" w:rsidRDefault="008B2891" w:rsidP="000E7BD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5344211" w14:textId="77777777" w:rsidR="008B2891" w:rsidRPr="000E7BDE" w:rsidRDefault="00000000" w:rsidP="000E7BD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2020年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0D7621D" w14:textId="77777777" w:rsidR="008B2891" w:rsidRPr="000E7BDE" w:rsidRDefault="00000000" w:rsidP="000E7BD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2019年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1DBC782" w14:textId="77777777" w:rsidR="008B2891" w:rsidRPr="000E7BDE" w:rsidRDefault="00000000" w:rsidP="000E7BD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78178F3" w14:textId="77777777" w:rsidR="008B2891" w:rsidRPr="000E7BDE" w:rsidRDefault="00000000" w:rsidP="000E7BD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2018年</w:t>
            </w:r>
          </w:p>
        </w:tc>
      </w:tr>
      <w:tr w:rsidR="008B2891" w:rsidRPr="00A3242B" w14:paraId="6B64DEF4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3E2F34D" w14:textId="77777777" w:rsidR="008B2891" w:rsidRPr="000E7BDE" w:rsidRDefault="00000000" w:rsidP="000E7BD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49C9289" w14:textId="77777777" w:rsidR="008B2891" w:rsidRPr="000E7BDE" w:rsidRDefault="00000000" w:rsidP="000E7BD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8.50%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5AE6923" w14:textId="77777777" w:rsidR="008B2891" w:rsidRPr="000E7BDE" w:rsidRDefault="00000000" w:rsidP="000E7BD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8.26%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F04359D" w14:textId="77777777" w:rsidR="008B2891" w:rsidRPr="000E7BDE" w:rsidRDefault="00000000" w:rsidP="000E7BD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0.24%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F898FF7" w14:textId="77777777" w:rsidR="008B2891" w:rsidRPr="000E7BDE" w:rsidRDefault="00000000" w:rsidP="000E7BDE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hint="eastAsia"/>
                <w:sz w:val="21"/>
                <w:szCs w:val="21"/>
              </w:rPr>
              <w:t>13.40%</w:t>
            </w:r>
          </w:p>
        </w:tc>
      </w:tr>
    </w:tbl>
    <w:p w14:paraId="17CA29E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41B584AA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（1）近三年主要会计数据和财务指标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A3242B" w14:paraId="785149F0" w14:textId="77777777" w:rsidTr="000D5DAA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BAF451F" w14:textId="77777777" w:rsidR="008B2891" w:rsidRPr="000E7BDE" w:rsidRDefault="008B2891" w:rsidP="000D5DAA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DFBAE86" w14:textId="77777777" w:rsidR="008B2891" w:rsidRPr="000E7BDE" w:rsidRDefault="00000000" w:rsidP="000D5DAA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2020</w:t>
            </w:r>
            <w:r w:rsidRPr="000E7BDE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B6312AF" w14:textId="77777777" w:rsidR="008B2891" w:rsidRPr="000E7BDE" w:rsidRDefault="00000000" w:rsidP="000D5DAA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2019</w:t>
            </w:r>
            <w:r w:rsidRPr="000E7BDE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2D0B2C5" w14:textId="77777777" w:rsidR="008B2891" w:rsidRPr="000E7BDE" w:rsidRDefault="00000000" w:rsidP="000D5DAA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B66F853" w14:textId="77777777" w:rsidR="008B2891" w:rsidRPr="000E7BDE" w:rsidRDefault="00000000" w:rsidP="000D5DAA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2018</w:t>
            </w:r>
            <w:r w:rsidRPr="000E7BDE">
              <w:rPr>
                <w:rFonts w:ascii="宋体" w:eastAsia="宋体" w:hAnsi="宋体" w:cs="微软雅黑"/>
                <w:color w:val="000000"/>
                <w:sz w:val="21"/>
                <w:szCs w:val="21"/>
                <w:lang w:bidi="ar"/>
              </w:rPr>
              <w:t>年</w:t>
            </w:r>
          </w:p>
        </w:tc>
      </w:tr>
      <w:tr w:rsidR="008B2891" w:rsidRPr="00A3242B" w14:paraId="0DF5DFD8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18E6875" w14:textId="77777777" w:rsidR="008B2891" w:rsidRPr="000E7BDE" w:rsidRDefault="00000000" w:rsidP="000D5DAA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F4A3C7A" w14:textId="77777777" w:rsidR="008B2891" w:rsidRPr="000E7BDE" w:rsidRDefault="00000000" w:rsidP="000E7BDE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8.89%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DFEE458" w14:textId="77777777" w:rsidR="008B2891" w:rsidRPr="000E7BDE" w:rsidRDefault="00000000" w:rsidP="000E7BDE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68ADD82" w14:textId="77777777" w:rsidR="008B2891" w:rsidRPr="000E7BDE" w:rsidRDefault="00000000" w:rsidP="000E7BDE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0.45%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860A063" w14:textId="77777777" w:rsidR="008B2891" w:rsidRPr="000E7BDE" w:rsidRDefault="00000000" w:rsidP="000E7BDE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0E7BDE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13.40%</w:t>
            </w:r>
          </w:p>
        </w:tc>
      </w:tr>
    </w:tbl>
    <w:p w14:paraId="2C9907D5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五、《2021年年度报告》更正情况如下： </w:t>
      </w:r>
    </w:p>
    <w:p w14:paraId="05CE5039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《2021年年度报告》第二节公司简介和主要财务指标之“六、主要会计数据和财务指标”之“加权平均净资产收益率”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p w14:paraId="56E84604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27D2E0D8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六、主要会计数据和财务指标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7DEB" w14:paraId="53F55783" w14:textId="77777777" w:rsidTr="000D5DAA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0088CB1" w14:textId="77777777" w:rsidR="008B2891" w:rsidRPr="00DD7DEB" w:rsidRDefault="008B2891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30A546B" w14:textId="77777777" w:rsidR="008B2891" w:rsidRPr="00DD7DEB" w:rsidRDefault="00000000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2021</w:t>
            </w:r>
            <w:r w:rsidRPr="00DD7DEB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E5558D8" w14:textId="77777777" w:rsidR="008B2891" w:rsidRPr="00DD7DEB" w:rsidRDefault="00000000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2020</w:t>
            </w:r>
            <w:r w:rsidRPr="00DD7DEB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B3E5DB7" w14:textId="77777777" w:rsidR="008B2891" w:rsidRPr="00DD7DEB" w:rsidRDefault="00000000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29E0A14" w14:textId="77777777" w:rsidR="008B2891" w:rsidRPr="00DD7DEB" w:rsidRDefault="00000000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2019</w:t>
            </w:r>
            <w:r w:rsidRPr="00DD7DEB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8B2891" w:rsidRPr="00DD7DEB" w14:paraId="6C587483" w14:textId="77777777" w:rsidTr="000D5DAA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62B29EA" w14:textId="77777777" w:rsidR="008B2891" w:rsidRPr="00DD7DEB" w:rsidRDefault="00000000" w:rsidP="000D5DA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0F3AA02" w14:textId="77777777" w:rsidR="008B2891" w:rsidRPr="00DD7DEB" w:rsidRDefault="00000000" w:rsidP="00E9373F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9.36%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ECDEAD0" w14:textId="77777777" w:rsidR="008B2891" w:rsidRPr="00DD7DEB" w:rsidRDefault="00000000" w:rsidP="00E9373F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8.50%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CB61078" w14:textId="77777777" w:rsidR="008B2891" w:rsidRPr="00DD7DEB" w:rsidRDefault="00000000" w:rsidP="00E9373F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0.86%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FA29C72" w14:textId="77777777" w:rsidR="008B2891" w:rsidRPr="00DD7DEB" w:rsidRDefault="00000000" w:rsidP="00E9373F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/>
                <w:sz w:val="21"/>
                <w:szCs w:val="21"/>
              </w:rPr>
              <w:t>8.26%</w:t>
            </w:r>
          </w:p>
        </w:tc>
      </w:tr>
    </w:tbl>
    <w:p w14:paraId="187AC126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38509683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六、主要会计数据和财务指标</w:t>
      </w:r>
      <w:r w:rsidRPr="00A3242B">
        <w:rPr>
          <w:rFonts w:ascii="宋体" w:eastAsia="宋体" w:hAnsi="宋体"/>
          <w:b/>
          <w:bCs/>
          <w:sz w:val="24"/>
          <w:lang w:bidi="en-US"/>
        </w:rPr>
        <w:t xml:space="preserve"> 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2621"/>
        <w:gridCol w:w="1738"/>
        <w:gridCol w:w="1737"/>
        <w:gridCol w:w="1737"/>
        <w:gridCol w:w="1736"/>
      </w:tblGrid>
      <w:tr w:rsidR="008B2891" w:rsidRPr="00DD7DEB" w14:paraId="74D4EAFA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6AAF2EA" w14:textId="77777777" w:rsidR="008B2891" w:rsidRPr="00DD7DEB" w:rsidRDefault="008B2891" w:rsidP="00E937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735ADE2" w14:textId="77777777" w:rsidR="008B2891" w:rsidRPr="00DD7DEB" w:rsidRDefault="00000000" w:rsidP="00E9373F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2021</w:t>
            </w:r>
            <w:r w:rsidRPr="00DD7DEB">
              <w:rPr>
                <w:rFonts w:ascii="宋体" w:eastAsia="宋体" w:hAnsi="宋体" w:cs="微软雅黑"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15C9DC2" w14:textId="77777777" w:rsidR="008B2891" w:rsidRPr="00DD7DEB" w:rsidRDefault="00000000" w:rsidP="00E9373F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2020</w:t>
            </w:r>
            <w:r w:rsidRPr="00DD7DEB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91CC91C" w14:textId="77777777" w:rsidR="008B2891" w:rsidRPr="00DD7DEB" w:rsidRDefault="00000000" w:rsidP="00E9373F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本年比上年增减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505C0266" w14:textId="77777777" w:rsidR="008B2891" w:rsidRPr="00DD7DEB" w:rsidRDefault="00000000" w:rsidP="00E9373F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2019</w:t>
            </w:r>
            <w:r w:rsidRPr="00DD7DEB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</w:tr>
      <w:tr w:rsidR="008B2891" w:rsidRPr="00DD7DEB" w14:paraId="141B4A2B" w14:textId="77777777" w:rsidTr="003B4653">
        <w:trPr>
          <w:trHeight w:val="39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747768D" w14:textId="77777777" w:rsidR="008B2891" w:rsidRPr="00DD7DEB" w:rsidRDefault="00000000" w:rsidP="000D5DAA">
            <w:pPr>
              <w:spacing w:after="0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 w:cs="微软雅黑" w:hint="eastAsia"/>
                <w:color w:val="000000"/>
                <w:sz w:val="21"/>
                <w:szCs w:val="21"/>
                <w:lang w:bidi="ar"/>
              </w:rPr>
              <w:t>加权平均净资产收益率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B9BD144" w14:textId="77777777" w:rsidR="008B2891" w:rsidRPr="00DD7DEB" w:rsidRDefault="00000000" w:rsidP="00E9373F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9.36%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3B819F0" w14:textId="77777777" w:rsidR="008B2891" w:rsidRPr="00DD7DEB" w:rsidRDefault="00000000" w:rsidP="00E9373F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8.89%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8C7C5F4" w14:textId="77777777" w:rsidR="008B2891" w:rsidRPr="00DD7DEB" w:rsidRDefault="00000000" w:rsidP="00E9373F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0.47%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3022391" w14:textId="77777777" w:rsidR="008B2891" w:rsidRPr="00DD7DEB" w:rsidRDefault="00000000" w:rsidP="00E9373F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D7DEB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</w:tr>
    </w:tbl>
    <w:p w14:paraId="75F91AF3" w14:textId="77777777" w:rsidR="008B2891" w:rsidRPr="00A3242B" w:rsidRDefault="00A3242B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六、《2021年年度报告摘要》更正情况如下：</w:t>
      </w:r>
    </w:p>
    <w:p w14:paraId="708BD97B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《2021年年度报告摘要》二、公司基本情况之“3、主要会计数据和财务指标”之“（1）近三年主要会计数据和财务指标” 之“加权平均净资产收益率” </w:t>
      </w:r>
    </w:p>
    <w:p w14:paraId="4023319B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更正前：</w:t>
      </w:r>
    </w:p>
    <w:p w14:paraId="2132CCC5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（1）近三年主要会计数据和财务指标 </w:t>
      </w:r>
    </w:p>
    <w:tbl>
      <w:tblPr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2657"/>
        <w:gridCol w:w="1763"/>
        <w:gridCol w:w="1763"/>
        <w:gridCol w:w="1763"/>
        <w:gridCol w:w="1622"/>
      </w:tblGrid>
      <w:tr w:rsidR="008B2891" w:rsidRPr="00F859A6" w14:paraId="3B6BBB18" w14:textId="77777777" w:rsidTr="003B4653">
        <w:trPr>
          <w:trHeight w:val="39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4E663A7" w14:textId="77777777" w:rsidR="008B2891" w:rsidRPr="00F859A6" w:rsidRDefault="008B2891" w:rsidP="00F859A6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0589DF74" w14:textId="77777777" w:rsidR="008B2891" w:rsidRPr="00F859A6" w:rsidRDefault="00000000" w:rsidP="00F859A6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2021年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54E1A31" w14:textId="77777777" w:rsidR="008B2891" w:rsidRPr="00F859A6" w:rsidRDefault="00000000" w:rsidP="00F859A6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2020年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04F945A" w14:textId="77777777" w:rsidR="008B2891" w:rsidRPr="00F859A6" w:rsidRDefault="00000000" w:rsidP="00F859A6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本年比上年增减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37FB36A2" w14:textId="77777777" w:rsidR="008B2891" w:rsidRPr="00F859A6" w:rsidRDefault="00000000" w:rsidP="00F859A6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2019年</w:t>
            </w:r>
          </w:p>
        </w:tc>
      </w:tr>
      <w:tr w:rsidR="008B2891" w:rsidRPr="00F859A6" w14:paraId="0E59701F" w14:textId="77777777" w:rsidTr="003B4653">
        <w:trPr>
          <w:trHeight w:val="39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EF5642E" w14:textId="77777777" w:rsidR="008B2891" w:rsidRPr="00F859A6" w:rsidRDefault="00000000" w:rsidP="00F859A6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7111819" w14:textId="77777777" w:rsidR="008B2891" w:rsidRPr="00F859A6" w:rsidRDefault="00000000" w:rsidP="00F859A6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9.36%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5D63354" w14:textId="77777777" w:rsidR="008B2891" w:rsidRPr="00F859A6" w:rsidRDefault="00000000" w:rsidP="00F859A6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8.50%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57BD27E" w14:textId="77777777" w:rsidR="008B2891" w:rsidRPr="00F859A6" w:rsidRDefault="00000000" w:rsidP="00F859A6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0.86%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A46EF5B" w14:textId="77777777" w:rsidR="008B2891" w:rsidRPr="00F859A6" w:rsidRDefault="00000000" w:rsidP="00F859A6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hint="eastAsia"/>
                <w:sz w:val="21"/>
                <w:szCs w:val="21"/>
              </w:rPr>
              <w:t>8.26%</w:t>
            </w:r>
          </w:p>
        </w:tc>
      </w:tr>
    </w:tbl>
    <w:p w14:paraId="182F04B2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>更正后：</w:t>
      </w:r>
    </w:p>
    <w:p w14:paraId="5ED3D350" w14:textId="77777777" w:rsidR="008B2891" w:rsidRPr="00A3242B" w:rsidRDefault="00000000" w:rsidP="00A3242B">
      <w:pPr>
        <w:spacing w:beforeLines="50" w:before="156" w:after="0" w:line="360" w:lineRule="auto"/>
        <w:ind w:firstLineChars="200" w:firstLine="482"/>
        <w:jc w:val="both"/>
        <w:rPr>
          <w:rFonts w:ascii="宋体" w:eastAsia="宋体" w:hAnsi="宋体"/>
          <w:b/>
          <w:bCs/>
          <w:sz w:val="24"/>
          <w:lang w:bidi="en-US"/>
        </w:rPr>
      </w:pPr>
      <w:r w:rsidRPr="00A3242B">
        <w:rPr>
          <w:rFonts w:ascii="宋体" w:eastAsia="宋体" w:hAnsi="宋体" w:hint="eastAsia"/>
          <w:b/>
          <w:bCs/>
          <w:sz w:val="24"/>
          <w:lang w:bidi="en-US"/>
        </w:rPr>
        <w:t xml:space="preserve">（1）近三年主要会计数据和财务指标 </w:t>
      </w:r>
    </w:p>
    <w:tbl>
      <w:tblPr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2657"/>
        <w:gridCol w:w="1763"/>
        <w:gridCol w:w="1763"/>
        <w:gridCol w:w="1763"/>
        <w:gridCol w:w="1622"/>
      </w:tblGrid>
      <w:tr w:rsidR="008B2891" w:rsidRPr="00A3242B" w14:paraId="1C8EC883" w14:textId="77777777" w:rsidTr="003B4653">
        <w:trPr>
          <w:trHeight w:val="39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bottom"/>
          </w:tcPr>
          <w:p w14:paraId="7F5E9C2B" w14:textId="77777777" w:rsidR="008B2891" w:rsidRPr="00F859A6" w:rsidRDefault="008B2891" w:rsidP="00F859A6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6B9A2457" w14:textId="77777777" w:rsidR="008B2891" w:rsidRPr="00F859A6" w:rsidRDefault="00000000" w:rsidP="00F859A6">
            <w:pPr>
              <w:spacing w:after="0"/>
              <w:jc w:val="center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2021</w:t>
            </w:r>
            <w:r w:rsidRPr="00F859A6">
              <w:rPr>
                <w:rFonts w:ascii="宋体" w:eastAsia="宋体" w:hAnsi="宋体" w:cs="微软雅黑"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13710E3A" w14:textId="77777777" w:rsidR="008B2891" w:rsidRPr="00F859A6" w:rsidRDefault="00000000" w:rsidP="00F859A6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2020</w:t>
            </w:r>
            <w:r w:rsidRPr="00F859A6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733B7AD8" w14:textId="77777777" w:rsidR="008B2891" w:rsidRPr="00F859A6" w:rsidRDefault="00000000" w:rsidP="00F859A6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微软雅黑" w:hint="eastAsia"/>
                <w:b/>
                <w:bCs/>
                <w:color w:val="000000"/>
                <w:sz w:val="21"/>
                <w:szCs w:val="21"/>
                <w:lang w:bidi="ar"/>
              </w:rPr>
              <w:t>本年比上年增减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4BE49E03" w14:textId="77777777" w:rsidR="008B2891" w:rsidRPr="00F859A6" w:rsidRDefault="00000000" w:rsidP="00F859A6">
            <w:pPr>
              <w:spacing w:after="0"/>
              <w:jc w:val="center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2019</w:t>
            </w:r>
            <w:r w:rsidRPr="00F859A6">
              <w:rPr>
                <w:rFonts w:ascii="宋体" w:eastAsia="宋体" w:hAnsi="宋体" w:cs="微软雅黑"/>
                <w:b/>
                <w:bCs/>
                <w:color w:val="000000"/>
                <w:sz w:val="21"/>
                <w:szCs w:val="21"/>
                <w:lang w:bidi="ar"/>
              </w:rPr>
              <w:t>年</w:t>
            </w:r>
          </w:p>
        </w:tc>
      </w:tr>
      <w:tr w:rsidR="008B2891" w:rsidRPr="00A3242B" w14:paraId="7C220E1E" w14:textId="77777777" w:rsidTr="003B4653">
        <w:trPr>
          <w:trHeight w:val="39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3D3D3"/>
            <w:vAlign w:val="center"/>
          </w:tcPr>
          <w:p w14:paraId="2CAF00E3" w14:textId="77777777" w:rsidR="008B2891" w:rsidRPr="00F859A6" w:rsidRDefault="00000000" w:rsidP="003B4653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3B4653">
              <w:rPr>
                <w:rFonts w:ascii="宋体" w:eastAsia="宋体" w:hAnsi="宋体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0C1E040" w14:textId="77777777" w:rsidR="008B2891" w:rsidRPr="00F859A6" w:rsidRDefault="00000000" w:rsidP="00F859A6">
            <w:pPr>
              <w:spacing w:after="0"/>
              <w:jc w:val="right"/>
              <w:textAlignment w:val="bottom"/>
              <w:rPr>
                <w:rFonts w:ascii="宋体" w:eastAsia="宋体" w:hAnsi="宋体"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color w:val="000000"/>
                <w:sz w:val="21"/>
                <w:szCs w:val="21"/>
                <w:lang w:bidi="ar"/>
              </w:rPr>
              <w:t>9.36%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8C4E4A5" w14:textId="77777777" w:rsidR="008B2891" w:rsidRPr="00F859A6" w:rsidRDefault="00000000" w:rsidP="00F859A6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8.89%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4846F45" w14:textId="77777777" w:rsidR="008B2891" w:rsidRPr="00F859A6" w:rsidRDefault="00000000" w:rsidP="00F859A6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0.47%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7ADA866" w14:textId="77777777" w:rsidR="008B2891" w:rsidRPr="00F859A6" w:rsidRDefault="00000000" w:rsidP="00F859A6">
            <w:pPr>
              <w:spacing w:after="0"/>
              <w:jc w:val="right"/>
              <w:textAlignment w:val="bottom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859A6">
              <w:rPr>
                <w:rFonts w:ascii="宋体" w:eastAsia="宋体" w:hAnsi="宋体" w:cs="Tahoma"/>
                <w:b/>
                <w:bCs/>
                <w:color w:val="000000"/>
                <w:sz w:val="21"/>
                <w:szCs w:val="21"/>
                <w:lang w:bidi="ar"/>
              </w:rPr>
              <w:t>8.44%</w:t>
            </w:r>
          </w:p>
        </w:tc>
      </w:tr>
    </w:tbl>
    <w:p w14:paraId="41849686" w14:textId="77777777" w:rsidR="008B2891" w:rsidRPr="00A3242B" w:rsidRDefault="00000000" w:rsidP="00A3242B">
      <w:pPr>
        <w:spacing w:beforeLines="50" w:before="156" w:after="0" w:line="360" w:lineRule="auto"/>
        <w:ind w:firstLineChars="200" w:firstLine="480"/>
        <w:jc w:val="both"/>
        <w:rPr>
          <w:rFonts w:ascii="宋体" w:eastAsia="宋体" w:hAnsi="宋体"/>
          <w:sz w:val="24"/>
          <w:lang w:bidi="en-US"/>
        </w:rPr>
      </w:pPr>
      <w:r w:rsidRPr="00A3242B">
        <w:rPr>
          <w:rFonts w:ascii="宋体" w:eastAsia="宋体" w:hAnsi="宋体" w:cs="宋体" w:hint="eastAsia"/>
          <w:color w:val="000000"/>
          <w:sz w:val="24"/>
          <w:szCs w:val="24"/>
        </w:rPr>
        <w:t>除上述更正外，公司《2019年年度报告》及摘要、《2020年年度报告》及摘要、《2021年年度报告》及摘要其他内容不变，更新后的《2019年年度报告》（更新后）及摘要（更新后）、《2020年年度报告》（更新后）及摘要（更新后）、《2021年年度报告》（更新后）及摘要（更新后）与本公告同日披露于巨潮资讯网，敬请投资者查阅。公司对上述更正给广大投资者带来的不便深表歉意，敬请投资者谅解。公司将进一步加强定期报告编制的审核工作，提高定期报告信息披露质量。</w:t>
      </w:r>
    </w:p>
    <w:p w14:paraId="168F75D0" w14:textId="77777777" w:rsidR="008B2891" w:rsidRPr="00A3242B" w:rsidRDefault="00000000" w:rsidP="00A3242B">
      <w:pPr>
        <w:spacing w:beforeLines="50" w:before="156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3242B">
        <w:rPr>
          <w:rFonts w:ascii="宋体" w:eastAsia="宋体" w:hAnsi="宋体" w:hint="eastAsia"/>
          <w:sz w:val="24"/>
        </w:rPr>
        <w:t>特此公告。</w:t>
      </w:r>
    </w:p>
    <w:p w14:paraId="18A76BF4" w14:textId="77777777" w:rsidR="008B2891" w:rsidRPr="00A3242B" w:rsidRDefault="00000000" w:rsidP="00A3242B">
      <w:pPr>
        <w:spacing w:beforeLines="50" w:before="156" w:after="0" w:line="360" w:lineRule="auto"/>
        <w:ind w:firstLineChars="1900" w:firstLine="4560"/>
        <w:jc w:val="right"/>
        <w:rPr>
          <w:rFonts w:ascii="宋体" w:eastAsia="宋体" w:hAnsi="宋体"/>
          <w:sz w:val="24"/>
          <w:szCs w:val="24"/>
        </w:rPr>
      </w:pPr>
      <w:r w:rsidRPr="00A3242B">
        <w:rPr>
          <w:rFonts w:ascii="宋体" w:eastAsia="宋体" w:hAnsi="宋体" w:hint="eastAsia"/>
          <w:sz w:val="24"/>
          <w:szCs w:val="24"/>
        </w:rPr>
        <w:t>青岛伟隆阀门股份有限公司董事会</w:t>
      </w:r>
    </w:p>
    <w:p w14:paraId="69E53CBD" w14:textId="77777777" w:rsidR="008B2891" w:rsidRPr="00A3242B" w:rsidRDefault="00000000" w:rsidP="00A3242B">
      <w:pPr>
        <w:spacing w:beforeLines="50" w:before="156" w:after="0" w:line="360" w:lineRule="auto"/>
        <w:ind w:firstLineChars="2100" w:firstLine="5040"/>
        <w:jc w:val="right"/>
        <w:rPr>
          <w:rFonts w:ascii="宋体" w:eastAsia="宋体" w:hAnsi="宋体" w:cs="Times New Roman"/>
          <w:sz w:val="24"/>
          <w:szCs w:val="21"/>
          <w:lang w:bidi="en-US"/>
        </w:rPr>
      </w:pPr>
      <w:r w:rsidRPr="00A3242B">
        <w:rPr>
          <w:rFonts w:ascii="宋体" w:eastAsia="宋体" w:hAnsi="宋体" w:hint="eastAsia"/>
          <w:sz w:val="24"/>
          <w:szCs w:val="24"/>
        </w:rPr>
        <w:t>2023年1月</w:t>
      </w:r>
      <w:r w:rsidR="00A3242B">
        <w:rPr>
          <w:rFonts w:ascii="宋体" w:eastAsia="宋体" w:hAnsi="宋体"/>
          <w:sz w:val="24"/>
          <w:szCs w:val="24"/>
        </w:rPr>
        <w:t>17</w:t>
      </w:r>
      <w:r w:rsidRPr="00A3242B">
        <w:rPr>
          <w:rFonts w:ascii="宋体" w:eastAsia="宋体" w:hAnsi="宋体" w:hint="eastAsia"/>
          <w:sz w:val="24"/>
          <w:szCs w:val="24"/>
        </w:rPr>
        <w:t>日</w:t>
      </w:r>
    </w:p>
    <w:sectPr w:rsidR="008B2891" w:rsidRPr="00A324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F604" w14:textId="77777777" w:rsidR="009159BC" w:rsidRDefault="009159BC">
      <w:pPr>
        <w:spacing w:after="0"/>
      </w:pPr>
      <w:r>
        <w:separator/>
      </w:r>
    </w:p>
  </w:endnote>
  <w:endnote w:type="continuationSeparator" w:id="0">
    <w:p w14:paraId="4E3FFEF7" w14:textId="77777777" w:rsidR="009159BC" w:rsidRDefault="009159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657912"/>
      <w:docPartObj>
        <w:docPartGallery w:val="Page Numbers (Bottom of Page)"/>
        <w:docPartUnique/>
      </w:docPartObj>
    </w:sdtPr>
    <w:sdtContent>
      <w:p w14:paraId="12EA845B" w14:textId="213A0C1B" w:rsidR="0061279B" w:rsidRDefault="006127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18DD" w14:textId="77777777" w:rsidR="009159BC" w:rsidRDefault="009159BC">
      <w:pPr>
        <w:spacing w:after="0"/>
      </w:pPr>
      <w:r>
        <w:separator/>
      </w:r>
    </w:p>
  </w:footnote>
  <w:footnote w:type="continuationSeparator" w:id="0">
    <w:p w14:paraId="3825C871" w14:textId="77777777" w:rsidR="009159BC" w:rsidRDefault="009159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C7BF9F"/>
    <w:multiLevelType w:val="singleLevel"/>
    <w:tmpl w:val="CFC7BF9F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43751DD"/>
    <w:multiLevelType w:val="singleLevel"/>
    <w:tmpl w:val="043751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1C94126"/>
    <w:multiLevelType w:val="singleLevel"/>
    <w:tmpl w:val="11C941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35214171">
    <w:abstractNumId w:val="0"/>
  </w:num>
  <w:num w:numId="2" w16cid:durableId="707220578">
    <w:abstractNumId w:val="1"/>
  </w:num>
  <w:num w:numId="3" w16cid:durableId="156332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RiYWIwNzkzYTg0MzhhYmIxYTgwNmNhNDYxODQzNjMifQ=="/>
  </w:docVars>
  <w:rsids>
    <w:rsidRoot w:val="00172A27"/>
    <w:rsid w:val="00095FFC"/>
    <w:rsid w:val="000D5DAA"/>
    <w:rsid w:val="000D6707"/>
    <w:rsid w:val="000E7BDE"/>
    <w:rsid w:val="000F0995"/>
    <w:rsid w:val="00100BDF"/>
    <w:rsid w:val="0012194B"/>
    <w:rsid w:val="0016327E"/>
    <w:rsid w:val="00172A27"/>
    <w:rsid w:val="001E6FDA"/>
    <w:rsid w:val="00200195"/>
    <w:rsid w:val="0023799A"/>
    <w:rsid w:val="002441F7"/>
    <w:rsid w:val="00320C8E"/>
    <w:rsid w:val="003437D3"/>
    <w:rsid w:val="00372706"/>
    <w:rsid w:val="003B4653"/>
    <w:rsid w:val="003C7B26"/>
    <w:rsid w:val="0044040F"/>
    <w:rsid w:val="004A1485"/>
    <w:rsid w:val="004A19C9"/>
    <w:rsid w:val="005809D7"/>
    <w:rsid w:val="005C3DA8"/>
    <w:rsid w:val="0061279B"/>
    <w:rsid w:val="0069756E"/>
    <w:rsid w:val="00756572"/>
    <w:rsid w:val="00772C8D"/>
    <w:rsid w:val="008732F2"/>
    <w:rsid w:val="00877698"/>
    <w:rsid w:val="008B2891"/>
    <w:rsid w:val="008C2BAB"/>
    <w:rsid w:val="00904F71"/>
    <w:rsid w:val="00913D97"/>
    <w:rsid w:val="009159BC"/>
    <w:rsid w:val="00924EC8"/>
    <w:rsid w:val="0097477B"/>
    <w:rsid w:val="00A3242B"/>
    <w:rsid w:val="00A810BA"/>
    <w:rsid w:val="00AF24F7"/>
    <w:rsid w:val="00B363B4"/>
    <w:rsid w:val="00B45E0D"/>
    <w:rsid w:val="00B52B11"/>
    <w:rsid w:val="00B84AD2"/>
    <w:rsid w:val="00CA7C14"/>
    <w:rsid w:val="00D34547"/>
    <w:rsid w:val="00D705E5"/>
    <w:rsid w:val="00D71A9D"/>
    <w:rsid w:val="00D7524F"/>
    <w:rsid w:val="00DD1A74"/>
    <w:rsid w:val="00DD7DEB"/>
    <w:rsid w:val="00E52B5D"/>
    <w:rsid w:val="00E9373F"/>
    <w:rsid w:val="00F4508F"/>
    <w:rsid w:val="00F50302"/>
    <w:rsid w:val="00F555FE"/>
    <w:rsid w:val="00F812F4"/>
    <w:rsid w:val="00F859A6"/>
    <w:rsid w:val="018F4C90"/>
    <w:rsid w:val="02852AAF"/>
    <w:rsid w:val="03B81603"/>
    <w:rsid w:val="06E3518A"/>
    <w:rsid w:val="07F32E97"/>
    <w:rsid w:val="0C386B50"/>
    <w:rsid w:val="0CD44076"/>
    <w:rsid w:val="0E1B1CE2"/>
    <w:rsid w:val="0E6D6359"/>
    <w:rsid w:val="0F9C7576"/>
    <w:rsid w:val="100C44D6"/>
    <w:rsid w:val="1186690F"/>
    <w:rsid w:val="15ED01AD"/>
    <w:rsid w:val="16CC5D6C"/>
    <w:rsid w:val="16D81750"/>
    <w:rsid w:val="1717558E"/>
    <w:rsid w:val="18137F71"/>
    <w:rsid w:val="19C33840"/>
    <w:rsid w:val="19D71EA5"/>
    <w:rsid w:val="1B21581C"/>
    <w:rsid w:val="1C0F5F35"/>
    <w:rsid w:val="1F07330A"/>
    <w:rsid w:val="20523188"/>
    <w:rsid w:val="20D66AA1"/>
    <w:rsid w:val="2250591D"/>
    <w:rsid w:val="22F907B9"/>
    <w:rsid w:val="234B7232"/>
    <w:rsid w:val="23B66B3E"/>
    <w:rsid w:val="266F6CBA"/>
    <w:rsid w:val="282775B0"/>
    <w:rsid w:val="2C854F77"/>
    <w:rsid w:val="2CE81CFA"/>
    <w:rsid w:val="322070BA"/>
    <w:rsid w:val="32D30E25"/>
    <w:rsid w:val="36AE1139"/>
    <w:rsid w:val="374C3D1D"/>
    <w:rsid w:val="39AF1CBB"/>
    <w:rsid w:val="3E805949"/>
    <w:rsid w:val="3E864749"/>
    <w:rsid w:val="41C20B21"/>
    <w:rsid w:val="420C6291"/>
    <w:rsid w:val="423A6E8E"/>
    <w:rsid w:val="45522714"/>
    <w:rsid w:val="47037407"/>
    <w:rsid w:val="4B7E1671"/>
    <w:rsid w:val="4D2C055F"/>
    <w:rsid w:val="4D834C75"/>
    <w:rsid w:val="4ED96B17"/>
    <w:rsid w:val="51735001"/>
    <w:rsid w:val="52431211"/>
    <w:rsid w:val="53A96AB8"/>
    <w:rsid w:val="58C277F9"/>
    <w:rsid w:val="5900576D"/>
    <w:rsid w:val="5B23548E"/>
    <w:rsid w:val="5B536239"/>
    <w:rsid w:val="5C366DE5"/>
    <w:rsid w:val="5D5E3C65"/>
    <w:rsid w:val="5EC93D19"/>
    <w:rsid w:val="5F1A4D0E"/>
    <w:rsid w:val="603B377A"/>
    <w:rsid w:val="62905C5B"/>
    <w:rsid w:val="657B4E01"/>
    <w:rsid w:val="66A67A20"/>
    <w:rsid w:val="67D254CC"/>
    <w:rsid w:val="6A9969ED"/>
    <w:rsid w:val="6BD7078F"/>
    <w:rsid w:val="6D386DDD"/>
    <w:rsid w:val="6E43749F"/>
    <w:rsid w:val="6ED21161"/>
    <w:rsid w:val="71EA57B9"/>
    <w:rsid w:val="76674F2A"/>
    <w:rsid w:val="76C50E17"/>
    <w:rsid w:val="772D3A42"/>
    <w:rsid w:val="777803CC"/>
    <w:rsid w:val="780A27B0"/>
    <w:rsid w:val="7926320A"/>
    <w:rsid w:val="7F452840"/>
    <w:rsid w:val="7FD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E6331"/>
  <w15:docId w15:val="{88041B83-5884-46A3-999C-FE67AFA3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ahoma" w:eastAsia="微软雅黑" w:hAnsi="Tahoma" w:cstheme="minorBidi"/>
      <w:sz w:val="22"/>
      <w:szCs w:val="22"/>
    </w:rPr>
  </w:style>
  <w:style w:type="character" w:customStyle="1" w:styleId="ac">
    <w:name w:val="批注主题 字符"/>
    <w:basedOn w:val="a4"/>
    <w:link w:val="ab"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批注框文本 字符"/>
    <w:basedOn w:val="a0"/>
    <w:link w:val="a5"/>
    <w:qFormat/>
    <w:rPr>
      <w:rFonts w:ascii="Tahoma" w:eastAsia="微软雅黑" w:hAnsi="Tahoma" w:cstheme="minorBidi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ahoma" w:eastAsia="微软雅黑" w:hAnsi="Tahoma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21">
    <w:name w:val="font21"/>
    <w:basedOn w:val="a0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01">
    <w:name w:val="font01"/>
    <w:basedOn w:val="a0"/>
    <w:rPr>
      <w:rFonts w:ascii="Tahoma" w:eastAsia="Tahoma" w:hAnsi="Tahoma" w:cs="Tahoma"/>
      <w:color w:val="000000"/>
      <w:sz w:val="18"/>
      <w:szCs w:val="18"/>
      <w:u w:val="none"/>
    </w:rPr>
  </w:style>
  <w:style w:type="paragraph" w:customStyle="1" w:styleId="Section">
    <w:name w:val="Section"/>
    <w:next w:val="a"/>
    <w:uiPriority w:val="99"/>
    <w:unhideWhenUsed/>
    <w:qFormat/>
    <w:pPr>
      <w:keepNext/>
      <w:keepLines/>
      <w:widowControl w:val="0"/>
      <w:spacing w:before="300" w:after="300" w:line="241" w:lineRule="auto"/>
      <w:jc w:val="both"/>
    </w:pPr>
    <w:rPr>
      <w:rFonts w:hint="eastAsia"/>
      <w:b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zhaoxiang</dc:creator>
  <cp:lastModifiedBy>Wang Guannan</cp:lastModifiedBy>
  <cp:revision>5</cp:revision>
  <dcterms:created xsi:type="dcterms:W3CDTF">2023-01-15T09:11:00Z</dcterms:created>
  <dcterms:modified xsi:type="dcterms:W3CDTF">2023-01-16T09:48:00Z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A88CD66FB7AA4E0F9157DC639C6CF284</vt:lpwstr>
  </property>
</Properties>
</file>