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firstLine="0" w:firstLineChars="0"/>
        <w:rPr>
          <w:rFonts w:cs="Times New Roman" w:asciiTheme="minorEastAsia" w:hAnsiTheme="minorEastAsia" w:eastAsiaTheme="minorEastAsia"/>
          <w:color w:val="auto"/>
          <w:sz w:val="21"/>
          <w:szCs w:val="21"/>
        </w:rPr>
      </w:pPr>
      <w:r>
        <w:rPr>
          <w:rFonts w:hint="eastAsia" w:cs="Times New Roman" w:asciiTheme="minorEastAsia" w:hAnsiTheme="minorEastAsia" w:eastAsiaTheme="minorEastAsia"/>
          <w:color w:val="auto"/>
          <w:sz w:val="21"/>
          <w:szCs w:val="21"/>
        </w:rPr>
        <w:t xml:space="preserve">证券代码：002871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 xml:space="preserve">  证券简称：伟隆股份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 xml:space="preserve"> </w:t>
      </w:r>
      <w:r>
        <w:rPr>
          <w:rFonts w:cs="Times New Roman" w:asciiTheme="minorEastAsia" w:hAnsiTheme="minorEastAsia" w:eastAsiaTheme="minorEastAsia"/>
          <w:color w:val="auto"/>
          <w:sz w:val="21"/>
          <w:szCs w:val="21"/>
        </w:rPr>
        <w:t xml:space="preserve">  </w:t>
      </w:r>
      <w:r>
        <w:rPr>
          <w:rFonts w:hint="eastAsia" w:cs="Times New Roman" w:asciiTheme="minorEastAsia" w:hAnsiTheme="minorEastAsia" w:eastAsiaTheme="minorEastAsia"/>
          <w:color w:val="auto"/>
          <w:sz w:val="21"/>
          <w:szCs w:val="21"/>
        </w:rPr>
        <w:t xml:space="preserve">     公告编号：202</w:t>
      </w:r>
      <w:r>
        <w:rPr>
          <w:rFonts w:cs="Times New Roman" w:asciiTheme="minorEastAsia" w:hAnsiTheme="minorEastAsia" w:eastAsiaTheme="minorEastAsia"/>
          <w:color w:val="auto"/>
          <w:sz w:val="21"/>
          <w:szCs w:val="21"/>
        </w:rPr>
        <w:t>3</w:t>
      </w:r>
      <w:r>
        <w:rPr>
          <w:rFonts w:hint="eastAsia" w:cs="Times New Roman" w:asciiTheme="minorEastAsia" w:hAnsiTheme="minorEastAsia" w:eastAsiaTheme="minorEastAsia"/>
          <w:color w:val="auto"/>
          <w:sz w:val="21"/>
          <w:szCs w:val="21"/>
        </w:rPr>
        <w:t>-023</w:t>
      </w:r>
    </w:p>
    <w:p>
      <w:pPr>
        <w:spacing w:before="120" w:after="120"/>
        <w:ind w:firstLine="562"/>
        <w:jc w:val="center"/>
        <w:rPr>
          <w:rFonts w:asciiTheme="minorEastAsia" w:hAnsiTheme="minorEastAsia" w:eastAsiaTheme="minorEastAsia"/>
          <w:b/>
          <w:bCs/>
          <w:color w:val="auto"/>
          <w:sz w:val="28"/>
        </w:rPr>
      </w:pPr>
      <w:r>
        <w:rPr>
          <w:rFonts w:hint="eastAsia" w:asciiTheme="minorEastAsia" w:hAnsiTheme="minorEastAsia" w:eastAsiaTheme="minorEastAsia"/>
          <w:b/>
          <w:bCs/>
          <w:color w:val="auto"/>
          <w:sz w:val="28"/>
        </w:rPr>
        <w:t>青岛伟隆阀门股份有限公司</w:t>
      </w:r>
    </w:p>
    <w:p>
      <w:pPr>
        <w:spacing w:before="120" w:after="120"/>
        <w:ind w:firstLine="562"/>
        <w:jc w:val="center"/>
        <w:rPr>
          <w:rFonts w:asciiTheme="minorEastAsia" w:hAnsiTheme="minorEastAsia" w:eastAsiaTheme="minorEastAsia"/>
          <w:b/>
          <w:bCs/>
          <w:color w:val="auto"/>
          <w:sz w:val="28"/>
        </w:rPr>
      </w:pPr>
      <w:r>
        <w:rPr>
          <w:rFonts w:hint="eastAsia" w:asciiTheme="minorEastAsia" w:hAnsiTheme="minorEastAsia" w:eastAsiaTheme="minorEastAsia"/>
          <w:b/>
          <w:bCs/>
          <w:color w:val="auto"/>
          <w:sz w:val="28"/>
        </w:rPr>
        <w:t>第四届董事会第十八次会议决议的公告</w:t>
      </w:r>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beforeLines="0" w:afterLines="0"/>
              <w:ind w:firstLine="480"/>
              <w:rPr>
                <w:color w:val="auto"/>
                <w:kern w:val="2"/>
                <w:szCs w:val="22"/>
              </w:rPr>
            </w:pPr>
            <w:r>
              <w:rPr>
                <w:rFonts w:hint="eastAsia"/>
                <w:color w:val="auto"/>
                <w:kern w:val="2"/>
                <w:szCs w:val="22"/>
              </w:rPr>
              <w:t>本公司及董事会全体成员保证信息披露内容的真实、准确和完整，没有虚假记载、误导性陈述或重大遗漏。</w:t>
            </w:r>
          </w:p>
        </w:tc>
      </w:tr>
    </w:tbl>
    <w:p>
      <w:pPr>
        <w:spacing w:before="120" w:after="120"/>
        <w:ind w:firstLine="482"/>
        <w:rPr>
          <w:rFonts w:ascii="Times New Roman" w:hAnsi="Times New Roman"/>
          <w:b/>
          <w:color w:val="auto"/>
          <w:szCs w:val="23"/>
        </w:rPr>
      </w:pPr>
      <w:r>
        <w:rPr>
          <w:rFonts w:hint="eastAsia" w:ascii="Times New Roman" w:hAnsi="Times New Roman"/>
          <w:b/>
          <w:color w:val="auto"/>
          <w:szCs w:val="23"/>
        </w:rPr>
        <w:t>一、董事会会议召开情况</w:t>
      </w:r>
    </w:p>
    <w:p>
      <w:pPr>
        <w:spacing w:before="120" w:after="120"/>
        <w:ind w:firstLine="480"/>
        <w:rPr>
          <w:rFonts w:ascii="Times New Roman" w:hAnsi="Times New Roman"/>
          <w:color w:val="auto"/>
          <w:szCs w:val="23"/>
        </w:rPr>
      </w:pPr>
      <w:r>
        <w:rPr>
          <w:rFonts w:hint="eastAsia" w:ascii="Times New Roman" w:hAnsi="Times New Roman"/>
          <w:color w:val="auto"/>
          <w:szCs w:val="23"/>
        </w:rPr>
        <w:t>青岛伟隆阀门股份有限公司（以下称“公司”）第四届董事会第十八次会议通知于202</w:t>
      </w:r>
      <w:r>
        <w:rPr>
          <w:rFonts w:ascii="Times New Roman" w:hAnsi="Times New Roman"/>
          <w:color w:val="auto"/>
          <w:szCs w:val="23"/>
        </w:rPr>
        <w:t>3</w:t>
      </w:r>
      <w:r>
        <w:rPr>
          <w:rFonts w:hint="eastAsia" w:ascii="Times New Roman" w:hAnsi="Times New Roman"/>
          <w:color w:val="auto"/>
          <w:szCs w:val="23"/>
        </w:rPr>
        <w:t>年2月9日通过专人送达、电子邮件等方式送达给董事、监事和高级管理人员。会议于202</w:t>
      </w:r>
      <w:r>
        <w:rPr>
          <w:rFonts w:ascii="Times New Roman" w:hAnsi="Times New Roman"/>
          <w:color w:val="auto"/>
          <w:szCs w:val="23"/>
        </w:rPr>
        <w:t>3</w:t>
      </w:r>
      <w:r>
        <w:rPr>
          <w:rFonts w:hint="eastAsia" w:ascii="Times New Roman" w:hAnsi="Times New Roman"/>
          <w:color w:val="auto"/>
          <w:szCs w:val="23"/>
        </w:rPr>
        <w:t>年2月1</w:t>
      </w:r>
      <w:r>
        <w:rPr>
          <w:rFonts w:ascii="Times New Roman" w:hAnsi="Times New Roman"/>
          <w:color w:val="auto"/>
          <w:szCs w:val="23"/>
        </w:rPr>
        <w:t>6</w:t>
      </w:r>
      <w:r>
        <w:rPr>
          <w:rFonts w:hint="eastAsia" w:ascii="Times New Roman" w:hAnsi="Times New Roman"/>
          <w:color w:val="auto"/>
          <w:szCs w:val="23"/>
        </w:rPr>
        <w:t>日下午14时30分在公司会议室以现场和通讯方式召开。本次会议应到董事7名，实到7名。会议由董事长范庆伟先生召集和主持，公司监事、高管列席会议。会议的召集、召开及表决程序符合《中华人民共和国公司法》及</w:t>
      </w:r>
      <w:r>
        <w:rPr>
          <w:rFonts w:hint="eastAsia" w:ascii="Times New Roman" w:hAnsi="Times New Roman"/>
          <w:color w:val="auto"/>
          <w:szCs w:val="23"/>
        </w:rPr>
        <w:t>《公司章程》</w:t>
      </w:r>
      <w:r>
        <w:rPr>
          <w:rFonts w:hint="eastAsia" w:ascii="Times New Roman" w:hAnsi="Times New Roman"/>
          <w:color w:val="auto"/>
          <w:szCs w:val="23"/>
        </w:rPr>
        <w:t>的规定，合法有效。</w:t>
      </w:r>
    </w:p>
    <w:p>
      <w:pPr>
        <w:spacing w:before="120" w:after="120"/>
        <w:ind w:firstLine="482"/>
        <w:rPr>
          <w:rFonts w:ascii="Times New Roman" w:hAnsi="Times New Roman"/>
          <w:b/>
          <w:color w:val="auto"/>
          <w:szCs w:val="23"/>
        </w:rPr>
      </w:pPr>
      <w:r>
        <w:rPr>
          <w:rFonts w:hint="eastAsia" w:ascii="Times New Roman" w:hAnsi="Times New Roman"/>
          <w:b/>
          <w:color w:val="auto"/>
          <w:szCs w:val="23"/>
        </w:rPr>
        <w:t>二、董事会会议审议情况</w:t>
      </w:r>
    </w:p>
    <w:p>
      <w:pPr>
        <w:spacing w:before="120" w:after="120"/>
        <w:ind w:firstLine="480"/>
        <w:rPr>
          <w:rFonts w:ascii="Times New Roman" w:hAnsi="Times New Roman"/>
          <w:color w:val="auto"/>
          <w:szCs w:val="23"/>
        </w:rPr>
      </w:pPr>
      <w:r>
        <w:rPr>
          <w:rFonts w:hint="eastAsia" w:ascii="Times New Roman" w:hAnsi="Times New Roman"/>
          <w:color w:val="auto"/>
          <w:szCs w:val="23"/>
        </w:rPr>
        <w:t>经与会董事充分的讨论和审议本次会议议案并表决，形成如下决议：</w:t>
      </w:r>
    </w:p>
    <w:p>
      <w:pPr>
        <w:spacing w:before="120" w:after="120"/>
        <w:ind w:firstLine="482"/>
        <w:rPr>
          <w:rFonts w:ascii="Times New Roman" w:hAnsi="Times New Roman"/>
          <w:b/>
          <w:color w:val="auto"/>
          <w:szCs w:val="23"/>
        </w:rPr>
      </w:pPr>
      <w:r>
        <w:rPr>
          <w:rFonts w:hint="eastAsia" w:ascii="Times New Roman" w:hAnsi="Times New Roman"/>
          <w:b/>
          <w:color w:val="auto"/>
          <w:szCs w:val="23"/>
        </w:rPr>
        <w:t>1、审议通过《关于增资并控股青岛伟隆海洋科技有限公司的议案》</w:t>
      </w:r>
    </w:p>
    <w:p>
      <w:pPr>
        <w:pStyle w:val="3"/>
        <w:spacing w:before="120" w:after="120"/>
        <w:ind w:firstLine="480"/>
        <w:rPr>
          <w:color w:val="auto"/>
        </w:rPr>
      </w:pPr>
      <w:r>
        <w:rPr>
          <w:rFonts w:hint="eastAsia"/>
          <w:color w:val="auto"/>
        </w:rPr>
        <w:t>董事会认为：本次公司与青岛禹航新能源有限公司、青岛伟隆海洋科技有限公司签署《增资协议》，是公司基于实际经营管理及业务发展需要做出的决定，</w:t>
      </w:r>
      <w:r>
        <w:rPr>
          <w:rFonts w:hint="eastAsia"/>
          <w:color w:val="auto"/>
        </w:rPr>
        <w:t>将</w:t>
      </w:r>
      <w:r>
        <w:rPr>
          <w:rFonts w:hint="eastAsia"/>
          <w:color w:val="auto"/>
        </w:rPr>
        <w:t>充分</w:t>
      </w:r>
      <w:r>
        <w:rPr>
          <w:rFonts w:hint="eastAsia"/>
          <w:color w:val="auto"/>
        </w:rPr>
        <w:t>发挥</w:t>
      </w:r>
      <w:r>
        <w:rPr>
          <w:rFonts w:hint="eastAsia"/>
          <w:color w:val="auto"/>
        </w:rPr>
        <w:t>各方的资源优势，加快公司参与新能源风力发电智能装备设施以及智慧节能阀门系统的业务布局，提升</w:t>
      </w:r>
      <w:r>
        <w:rPr>
          <w:rFonts w:hint="eastAsia"/>
          <w:color w:val="auto"/>
        </w:rPr>
        <w:t>公司</w:t>
      </w:r>
      <w:r>
        <w:rPr>
          <w:rFonts w:hint="eastAsia"/>
          <w:color w:val="auto"/>
        </w:rPr>
        <w:t>的综合竞争力，促进公司的经营发展</w:t>
      </w:r>
      <w:r>
        <w:rPr>
          <w:rFonts w:hint="eastAsia"/>
          <w:color w:val="auto"/>
        </w:rPr>
        <w:t>，</w:t>
      </w:r>
      <w:r>
        <w:rPr>
          <w:color w:val="auto"/>
        </w:rPr>
        <w:t>符合公司全体股东的利益</w:t>
      </w:r>
      <w:r>
        <w:rPr>
          <w:rFonts w:hint="eastAsia"/>
          <w:color w:val="auto"/>
        </w:rPr>
        <w:t>。</w:t>
      </w:r>
    </w:p>
    <w:p>
      <w:pPr>
        <w:spacing w:before="120" w:after="120"/>
        <w:ind w:firstLine="482"/>
        <w:rPr>
          <w:rFonts w:ascii="Times New Roman" w:hAnsi="Times New Roman"/>
          <w:b/>
          <w:bCs/>
          <w:color w:val="auto"/>
          <w:szCs w:val="23"/>
        </w:rPr>
      </w:pPr>
      <w:r>
        <w:rPr>
          <w:rFonts w:hint="eastAsia" w:ascii="Times New Roman" w:hAnsi="Times New Roman"/>
          <w:b/>
          <w:bCs/>
          <w:color w:val="auto"/>
          <w:szCs w:val="23"/>
        </w:rPr>
        <w:t>表决结果：同意 7票，弃权 0 票，反对 0 票。获得通过。</w:t>
      </w:r>
    </w:p>
    <w:p>
      <w:pPr>
        <w:spacing w:before="120" w:after="120"/>
        <w:ind w:firstLine="482"/>
        <w:rPr>
          <w:rFonts w:ascii="Times New Roman" w:hAnsi="Times New Roman"/>
          <w:b/>
          <w:color w:val="auto"/>
          <w:szCs w:val="23"/>
        </w:rPr>
      </w:pPr>
      <w:r>
        <w:rPr>
          <w:rFonts w:hint="eastAsia" w:ascii="Times New Roman" w:hAnsi="Times New Roman"/>
          <w:b/>
          <w:color w:val="auto"/>
          <w:szCs w:val="23"/>
        </w:rPr>
        <w:t>三、备查文件</w:t>
      </w:r>
    </w:p>
    <w:p>
      <w:pPr>
        <w:spacing w:before="120" w:after="120"/>
        <w:ind w:firstLine="480"/>
        <w:rPr>
          <w:rFonts w:ascii="Times New Roman" w:hAnsi="Times New Roman"/>
          <w:color w:val="auto"/>
          <w:szCs w:val="23"/>
        </w:rPr>
      </w:pPr>
      <w:r>
        <w:rPr>
          <w:rFonts w:hint="eastAsia" w:ascii="Times New Roman" w:hAnsi="Times New Roman"/>
          <w:color w:val="auto"/>
          <w:szCs w:val="23"/>
        </w:rPr>
        <w:t>1、《青岛伟隆阀门股份有限公司第四届董事会第十八次会议决议》；</w:t>
      </w:r>
    </w:p>
    <w:p>
      <w:pPr>
        <w:spacing w:before="120" w:after="120"/>
        <w:ind w:firstLine="480"/>
        <w:rPr>
          <w:rFonts w:ascii="Times New Roman" w:hAnsi="Times New Roman"/>
          <w:color w:val="auto"/>
          <w:szCs w:val="23"/>
        </w:rPr>
      </w:pPr>
      <w:r>
        <w:rPr>
          <w:rFonts w:hint="eastAsia" w:ascii="Times New Roman" w:hAnsi="Times New Roman"/>
          <w:color w:val="auto"/>
          <w:szCs w:val="23"/>
        </w:rPr>
        <w:t>特此公告。</w:t>
      </w:r>
    </w:p>
    <w:p>
      <w:pPr>
        <w:spacing w:before="120" w:after="120"/>
        <w:ind w:firstLine="4560" w:firstLineChars="1900"/>
        <w:jc w:val="right"/>
        <w:rPr>
          <w:rFonts w:ascii="Times New Roman" w:hAnsi="Times New Roman"/>
          <w:color w:val="auto"/>
        </w:rPr>
      </w:pPr>
      <w:r>
        <w:rPr>
          <w:rFonts w:hint="eastAsia" w:ascii="Times New Roman" w:hAnsi="Times New Roman"/>
          <w:color w:val="auto"/>
        </w:rPr>
        <w:t>青岛伟隆阀门股份有限公司董事会202</w:t>
      </w:r>
      <w:r>
        <w:rPr>
          <w:rFonts w:ascii="Times New Roman" w:hAnsi="Times New Roman"/>
          <w:color w:val="auto"/>
        </w:rPr>
        <w:t>3</w:t>
      </w:r>
      <w:r>
        <w:rPr>
          <w:rFonts w:hint="eastAsia" w:ascii="Times New Roman" w:hAnsi="Times New Roman"/>
          <w:color w:val="auto"/>
        </w:rPr>
        <w:t>年2月</w:t>
      </w:r>
      <w:r>
        <w:rPr>
          <w:rFonts w:ascii="Times New Roman" w:hAnsi="Times New Roman"/>
          <w:color w:val="auto"/>
        </w:rPr>
        <w:t>1</w:t>
      </w:r>
      <w:r>
        <w:rPr>
          <w:rFonts w:hint="default" w:ascii="Times New Roman" w:hAnsi="Times New Roman"/>
          <w:color w:val="auto"/>
          <w:lang w:val="en-US"/>
        </w:rPr>
        <w:t>7</w:t>
      </w:r>
      <w:bookmarkStart w:id="0" w:name="_GoBack"/>
      <w:bookmarkEnd w:id="0"/>
      <w:r>
        <w:rPr>
          <w:rFonts w:hint="eastAsia" w:ascii="Times New Roman" w:hAnsi="Times New Roman"/>
          <w:color w:val="auto"/>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627440"/>
    </w:sdtPr>
    <w:sdtContent>
      <w:p>
        <w:pPr>
          <w:pStyle w:val="6"/>
          <w:spacing w:before="120" w:after="120"/>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72A27"/>
    <w:rsid w:val="00002287"/>
    <w:rsid w:val="000133CD"/>
    <w:rsid w:val="00020F1C"/>
    <w:rsid w:val="00022A9E"/>
    <w:rsid w:val="00023BAC"/>
    <w:rsid w:val="00031AFA"/>
    <w:rsid w:val="00034103"/>
    <w:rsid w:val="00042D35"/>
    <w:rsid w:val="00057EB4"/>
    <w:rsid w:val="00074DD9"/>
    <w:rsid w:val="00075EE2"/>
    <w:rsid w:val="00080C5D"/>
    <w:rsid w:val="00083826"/>
    <w:rsid w:val="00087BE3"/>
    <w:rsid w:val="0009105D"/>
    <w:rsid w:val="0009255B"/>
    <w:rsid w:val="000A0FB4"/>
    <w:rsid w:val="000B01D7"/>
    <w:rsid w:val="000B2414"/>
    <w:rsid w:val="000B2C71"/>
    <w:rsid w:val="000B5CC8"/>
    <w:rsid w:val="000B6DBF"/>
    <w:rsid w:val="000C2AFB"/>
    <w:rsid w:val="000C6274"/>
    <w:rsid w:val="000D4AE4"/>
    <w:rsid w:val="000D6589"/>
    <w:rsid w:val="000E2111"/>
    <w:rsid w:val="000E3FA3"/>
    <w:rsid w:val="000E4EF4"/>
    <w:rsid w:val="000F5C6E"/>
    <w:rsid w:val="000F6EB5"/>
    <w:rsid w:val="00100F35"/>
    <w:rsid w:val="0010482D"/>
    <w:rsid w:val="00105553"/>
    <w:rsid w:val="0010568E"/>
    <w:rsid w:val="001118CE"/>
    <w:rsid w:val="00115BE8"/>
    <w:rsid w:val="00121BA8"/>
    <w:rsid w:val="00123DE7"/>
    <w:rsid w:val="001306E7"/>
    <w:rsid w:val="00140D0E"/>
    <w:rsid w:val="001420CB"/>
    <w:rsid w:val="0014411C"/>
    <w:rsid w:val="00154A83"/>
    <w:rsid w:val="001624EA"/>
    <w:rsid w:val="0016383F"/>
    <w:rsid w:val="00166112"/>
    <w:rsid w:val="00172A27"/>
    <w:rsid w:val="0017757A"/>
    <w:rsid w:val="001840A0"/>
    <w:rsid w:val="00191D6D"/>
    <w:rsid w:val="001A23CA"/>
    <w:rsid w:val="001B0EAD"/>
    <w:rsid w:val="001B33ED"/>
    <w:rsid w:val="001C0510"/>
    <w:rsid w:val="001C2D84"/>
    <w:rsid w:val="001C3023"/>
    <w:rsid w:val="001C4F3D"/>
    <w:rsid w:val="001C59F6"/>
    <w:rsid w:val="001C72E9"/>
    <w:rsid w:val="001C75CC"/>
    <w:rsid w:val="001D4D05"/>
    <w:rsid w:val="001E386D"/>
    <w:rsid w:val="001E4C2B"/>
    <w:rsid w:val="001E5BA2"/>
    <w:rsid w:val="001E7A4C"/>
    <w:rsid w:val="001F18B8"/>
    <w:rsid w:val="00205726"/>
    <w:rsid w:val="0021711F"/>
    <w:rsid w:val="002268D0"/>
    <w:rsid w:val="00236462"/>
    <w:rsid w:val="00236EE3"/>
    <w:rsid w:val="002370B1"/>
    <w:rsid w:val="00244FB7"/>
    <w:rsid w:val="00250AB8"/>
    <w:rsid w:val="00256DE7"/>
    <w:rsid w:val="002621F0"/>
    <w:rsid w:val="00263DBE"/>
    <w:rsid w:val="0027512C"/>
    <w:rsid w:val="00276B4F"/>
    <w:rsid w:val="002823A2"/>
    <w:rsid w:val="00283BA9"/>
    <w:rsid w:val="002858DA"/>
    <w:rsid w:val="00285CE5"/>
    <w:rsid w:val="00296EBB"/>
    <w:rsid w:val="002A12A7"/>
    <w:rsid w:val="002A61D4"/>
    <w:rsid w:val="002B0EBD"/>
    <w:rsid w:val="002C3FAC"/>
    <w:rsid w:val="002C6188"/>
    <w:rsid w:val="002C6F74"/>
    <w:rsid w:val="002D0B26"/>
    <w:rsid w:val="002D107B"/>
    <w:rsid w:val="002D7614"/>
    <w:rsid w:val="002E00F1"/>
    <w:rsid w:val="002E0F0C"/>
    <w:rsid w:val="002E1A29"/>
    <w:rsid w:val="002E2E5E"/>
    <w:rsid w:val="002F0E27"/>
    <w:rsid w:val="002F48D1"/>
    <w:rsid w:val="002F6919"/>
    <w:rsid w:val="002F7410"/>
    <w:rsid w:val="00304F62"/>
    <w:rsid w:val="00305829"/>
    <w:rsid w:val="00307003"/>
    <w:rsid w:val="00315304"/>
    <w:rsid w:val="00320D5B"/>
    <w:rsid w:val="0032185D"/>
    <w:rsid w:val="00322965"/>
    <w:rsid w:val="00323B43"/>
    <w:rsid w:val="00326AEC"/>
    <w:rsid w:val="00330707"/>
    <w:rsid w:val="00343109"/>
    <w:rsid w:val="00351C24"/>
    <w:rsid w:val="00371FC3"/>
    <w:rsid w:val="00372A1B"/>
    <w:rsid w:val="003836CA"/>
    <w:rsid w:val="003861A5"/>
    <w:rsid w:val="0039237D"/>
    <w:rsid w:val="00397139"/>
    <w:rsid w:val="003B3D60"/>
    <w:rsid w:val="003B4D37"/>
    <w:rsid w:val="003B4DB1"/>
    <w:rsid w:val="003C37B5"/>
    <w:rsid w:val="003D0346"/>
    <w:rsid w:val="003D27E1"/>
    <w:rsid w:val="003D2E87"/>
    <w:rsid w:val="003D37D8"/>
    <w:rsid w:val="003E6E49"/>
    <w:rsid w:val="003F252B"/>
    <w:rsid w:val="003F5A48"/>
    <w:rsid w:val="004026E7"/>
    <w:rsid w:val="004054E9"/>
    <w:rsid w:val="00405E3D"/>
    <w:rsid w:val="0040741E"/>
    <w:rsid w:val="00407B06"/>
    <w:rsid w:val="00412EC7"/>
    <w:rsid w:val="004164C3"/>
    <w:rsid w:val="00421227"/>
    <w:rsid w:val="00422A0A"/>
    <w:rsid w:val="00424778"/>
    <w:rsid w:val="00426133"/>
    <w:rsid w:val="00430C7C"/>
    <w:rsid w:val="00431DD2"/>
    <w:rsid w:val="0043348C"/>
    <w:rsid w:val="004358AB"/>
    <w:rsid w:val="0044073D"/>
    <w:rsid w:val="00441BA4"/>
    <w:rsid w:val="0044283A"/>
    <w:rsid w:val="004435DA"/>
    <w:rsid w:val="00446109"/>
    <w:rsid w:val="004474F9"/>
    <w:rsid w:val="004543EA"/>
    <w:rsid w:val="004562BF"/>
    <w:rsid w:val="00456BF2"/>
    <w:rsid w:val="00461DAC"/>
    <w:rsid w:val="00474557"/>
    <w:rsid w:val="00476F90"/>
    <w:rsid w:val="00495F8C"/>
    <w:rsid w:val="004A0AEE"/>
    <w:rsid w:val="004A7847"/>
    <w:rsid w:val="004B5670"/>
    <w:rsid w:val="004B5F5B"/>
    <w:rsid w:val="004C3138"/>
    <w:rsid w:val="004C6E03"/>
    <w:rsid w:val="004D00D5"/>
    <w:rsid w:val="004D0418"/>
    <w:rsid w:val="004D481D"/>
    <w:rsid w:val="004D4CF5"/>
    <w:rsid w:val="004D5652"/>
    <w:rsid w:val="004D5B41"/>
    <w:rsid w:val="004E1A97"/>
    <w:rsid w:val="00501BD4"/>
    <w:rsid w:val="00504912"/>
    <w:rsid w:val="00505C9A"/>
    <w:rsid w:val="00507ECA"/>
    <w:rsid w:val="00510EDA"/>
    <w:rsid w:val="00516B02"/>
    <w:rsid w:val="0051752B"/>
    <w:rsid w:val="00520810"/>
    <w:rsid w:val="00522FA3"/>
    <w:rsid w:val="00524718"/>
    <w:rsid w:val="00524884"/>
    <w:rsid w:val="005303FD"/>
    <w:rsid w:val="00534A0B"/>
    <w:rsid w:val="0053526A"/>
    <w:rsid w:val="00541A74"/>
    <w:rsid w:val="00542AE7"/>
    <w:rsid w:val="00542EC3"/>
    <w:rsid w:val="005451C1"/>
    <w:rsid w:val="00547A07"/>
    <w:rsid w:val="0055022B"/>
    <w:rsid w:val="00550399"/>
    <w:rsid w:val="00556CA9"/>
    <w:rsid w:val="005673E7"/>
    <w:rsid w:val="00575785"/>
    <w:rsid w:val="005845B6"/>
    <w:rsid w:val="005856B9"/>
    <w:rsid w:val="005869E6"/>
    <w:rsid w:val="00590495"/>
    <w:rsid w:val="00593596"/>
    <w:rsid w:val="00596292"/>
    <w:rsid w:val="005A4475"/>
    <w:rsid w:val="005A6D3A"/>
    <w:rsid w:val="005B32C7"/>
    <w:rsid w:val="005C0288"/>
    <w:rsid w:val="005C270C"/>
    <w:rsid w:val="005C2D05"/>
    <w:rsid w:val="005C3A4D"/>
    <w:rsid w:val="005C5AC8"/>
    <w:rsid w:val="005D4FA7"/>
    <w:rsid w:val="005D6C16"/>
    <w:rsid w:val="005D7700"/>
    <w:rsid w:val="005E3317"/>
    <w:rsid w:val="005F0BBF"/>
    <w:rsid w:val="005F31F6"/>
    <w:rsid w:val="005F36CE"/>
    <w:rsid w:val="005F3F03"/>
    <w:rsid w:val="005F7BD7"/>
    <w:rsid w:val="00600A93"/>
    <w:rsid w:val="00601E76"/>
    <w:rsid w:val="00603B5E"/>
    <w:rsid w:val="00607D7B"/>
    <w:rsid w:val="006117D1"/>
    <w:rsid w:val="006119CF"/>
    <w:rsid w:val="00614B67"/>
    <w:rsid w:val="00617684"/>
    <w:rsid w:val="006234A3"/>
    <w:rsid w:val="006234D3"/>
    <w:rsid w:val="0062629A"/>
    <w:rsid w:val="00640B91"/>
    <w:rsid w:val="00641D9C"/>
    <w:rsid w:val="006430A2"/>
    <w:rsid w:val="006476E9"/>
    <w:rsid w:val="00654C24"/>
    <w:rsid w:val="006553C2"/>
    <w:rsid w:val="00657434"/>
    <w:rsid w:val="00662EDD"/>
    <w:rsid w:val="00665D63"/>
    <w:rsid w:val="006774BF"/>
    <w:rsid w:val="006824B5"/>
    <w:rsid w:val="006B171B"/>
    <w:rsid w:val="006B53EC"/>
    <w:rsid w:val="006B553B"/>
    <w:rsid w:val="006B6A27"/>
    <w:rsid w:val="006C71D9"/>
    <w:rsid w:val="006E314F"/>
    <w:rsid w:val="006E5BCD"/>
    <w:rsid w:val="006E7605"/>
    <w:rsid w:val="006F3AC2"/>
    <w:rsid w:val="006F4987"/>
    <w:rsid w:val="006F72C0"/>
    <w:rsid w:val="00702023"/>
    <w:rsid w:val="00704317"/>
    <w:rsid w:val="00706841"/>
    <w:rsid w:val="00711A9D"/>
    <w:rsid w:val="00712C1E"/>
    <w:rsid w:val="0071315D"/>
    <w:rsid w:val="00713E98"/>
    <w:rsid w:val="00716E45"/>
    <w:rsid w:val="00723678"/>
    <w:rsid w:val="007254B4"/>
    <w:rsid w:val="00736CCB"/>
    <w:rsid w:val="0073781E"/>
    <w:rsid w:val="00745A00"/>
    <w:rsid w:val="00750102"/>
    <w:rsid w:val="007536AC"/>
    <w:rsid w:val="007536C2"/>
    <w:rsid w:val="00760A31"/>
    <w:rsid w:val="00763722"/>
    <w:rsid w:val="00767DB4"/>
    <w:rsid w:val="00780673"/>
    <w:rsid w:val="007814FC"/>
    <w:rsid w:val="00782352"/>
    <w:rsid w:val="00785158"/>
    <w:rsid w:val="00786A29"/>
    <w:rsid w:val="007953D7"/>
    <w:rsid w:val="00797F9D"/>
    <w:rsid w:val="007A2A89"/>
    <w:rsid w:val="007A6BE9"/>
    <w:rsid w:val="007A72B5"/>
    <w:rsid w:val="007B1F9D"/>
    <w:rsid w:val="007C0DCC"/>
    <w:rsid w:val="007C0DE1"/>
    <w:rsid w:val="007C4641"/>
    <w:rsid w:val="007D5D47"/>
    <w:rsid w:val="007D6BB6"/>
    <w:rsid w:val="007E25F6"/>
    <w:rsid w:val="007E7070"/>
    <w:rsid w:val="007E77F2"/>
    <w:rsid w:val="007F1020"/>
    <w:rsid w:val="007F23DB"/>
    <w:rsid w:val="007F5323"/>
    <w:rsid w:val="008007FF"/>
    <w:rsid w:val="0080643F"/>
    <w:rsid w:val="008106C9"/>
    <w:rsid w:val="00812732"/>
    <w:rsid w:val="00813D13"/>
    <w:rsid w:val="008145C5"/>
    <w:rsid w:val="00825861"/>
    <w:rsid w:val="008347DD"/>
    <w:rsid w:val="00837339"/>
    <w:rsid w:val="008424D8"/>
    <w:rsid w:val="00846D2E"/>
    <w:rsid w:val="00850A74"/>
    <w:rsid w:val="00855B57"/>
    <w:rsid w:val="00856162"/>
    <w:rsid w:val="00862320"/>
    <w:rsid w:val="00862530"/>
    <w:rsid w:val="00866333"/>
    <w:rsid w:val="00873731"/>
    <w:rsid w:val="00873860"/>
    <w:rsid w:val="0088084E"/>
    <w:rsid w:val="008813B8"/>
    <w:rsid w:val="00881A67"/>
    <w:rsid w:val="00882566"/>
    <w:rsid w:val="0088530D"/>
    <w:rsid w:val="00885EF3"/>
    <w:rsid w:val="00890C7E"/>
    <w:rsid w:val="008948D7"/>
    <w:rsid w:val="00895B95"/>
    <w:rsid w:val="008A11C3"/>
    <w:rsid w:val="008A287C"/>
    <w:rsid w:val="008B157C"/>
    <w:rsid w:val="008B2979"/>
    <w:rsid w:val="008B5BF7"/>
    <w:rsid w:val="008B7726"/>
    <w:rsid w:val="008C0A31"/>
    <w:rsid w:val="008C4867"/>
    <w:rsid w:val="008D17AC"/>
    <w:rsid w:val="008D7FC0"/>
    <w:rsid w:val="008F2CD2"/>
    <w:rsid w:val="008F40EE"/>
    <w:rsid w:val="0090339E"/>
    <w:rsid w:val="0090559A"/>
    <w:rsid w:val="0091337C"/>
    <w:rsid w:val="00914BDE"/>
    <w:rsid w:val="00931492"/>
    <w:rsid w:val="0095363F"/>
    <w:rsid w:val="009550BA"/>
    <w:rsid w:val="00957604"/>
    <w:rsid w:val="00957C24"/>
    <w:rsid w:val="00962038"/>
    <w:rsid w:val="0096231F"/>
    <w:rsid w:val="00964FDF"/>
    <w:rsid w:val="00970166"/>
    <w:rsid w:val="0097585D"/>
    <w:rsid w:val="009815D2"/>
    <w:rsid w:val="0098339F"/>
    <w:rsid w:val="0098481A"/>
    <w:rsid w:val="0098779B"/>
    <w:rsid w:val="0099464B"/>
    <w:rsid w:val="0099730B"/>
    <w:rsid w:val="009A3A37"/>
    <w:rsid w:val="009A4A83"/>
    <w:rsid w:val="009A7087"/>
    <w:rsid w:val="009B3B69"/>
    <w:rsid w:val="009B3FC6"/>
    <w:rsid w:val="009B47AC"/>
    <w:rsid w:val="009B7A89"/>
    <w:rsid w:val="009C03F8"/>
    <w:rsid w:val="009C0906"/>
    <w:rsid w:val="009C376A"/>
    <w:rsid w:val="009C4655"/>
    <w:rsid w:val="009C73EF"/>
    <w:rsid w:val="009D42A7"/>
    <w:rsid w:val="009D5C82"/>
    <w:rsid w:val="009E255D"/>
    <w:rsid w:val="009E2F97"/>
    <w:rsid w:val="009E393E"/>
    <w:rsid w:val="009E3A46"/>
    <w:rsid w:val="009E7618"/>
    <w:rsid w:val="009F58D5"/>
    <w:rsid w:val="009F71CF"/>
    <w:rsid w:val="00A02B6C"/>
    <w:rsid w:val="00A06114"/>
    <w:rsid w:val="00A0704F"/>
    <w:rsid w:val="00A155EB"/>
    <w:rsid w:val="00A2437C"/>
    <w:rsid w:val="00A303AA"/>
    <w:rsid w:val="00A375A5"/>
    <w:rsid w:val="00A37E1E"/>
    <w:rsid w:val="00A52773"/>
    <w:rsid w:val="00A53A38"/>
    <w:rsid w:val="00A53FF2"/>
    <w:rsid w:val="00A7113F"/>
    <w:rsid w:val="00A8026D"/>
    <w:rsid w:val="00AA1D1A"/>
    <w:rsid w:val="00AA209B"/>
    <w:rsid w:val="00AA3EAF"/>
    <w:rsid w:val="00AB22CF"/>
    <w:rsid w:val="00AB2582"/>
    <w:rsid w:val="00AB4268"/>
    <w:rsid w:val="00AB6CA0"/>
    <w:rsid w:val="00AC2F7D"/>
    <w:rsid w:val="00AC54E0"/>
    <w:rsid w:val="00AC7411"/>
    <w:rsid w:val="00AC779D"/>
    <w:rsid w:val="00AC79B7"/>
    <w:rsid w:val="00AD053D"/>
    <w:rsid w:val="00AD12CF"/>
    <w:rsid w:val="00AE6BB7"/>
    <w:rsid w:val="00AF0BFB"/>
    <w:rsid w:val="00AF2363"/>
    <w:rsid w:val="00AF586F"/>
    <w:rsid w:val="00B022AB"/>
    <w:rsid w:val="00B20D1A"/>
    <w:rsid w:val="00B25E89"/>
    <w:rsid w:val="00B2709E"/>
    <w:rsid w:val="00B31D9C"/>
    <w:rsid w:val="00B43F63"/>
    <w:rsid w:val="00B447EE"/>
    <w:rsid w:val="00B44968"/>
    <w:rsid w:val="00B524CE"/>
    <w:rsid w:val="00B614F9"/>
    <w:rsid w:val="00B66B52"/>
    <w:rsid w:val="00B70156"/>
    <w:rsid w:val="00B77036"/>
    <w:rsid w:val="00BA2473"/>
    <w:rsid w:val="00BA2EED"/>
    <w:rsid w:val="00BA537F"/>
    <w:rsid w:val="00BA7825"/>
    <w:rsid w:val="00BB1843"/>
    <w:rsid w:val="00BB24E1"/>
    <w:rsid w:val="00BC2A06"/>
    <w:rsid w:val="00BD0B09"/>
    <w:rsid w:val="00BE2D68"/>
    <w:rsid w:val="00BE33C1"/>
    <w:rsid w:val="00BE6684"/>
    <w:rsid w:val="00BE6C97"/>
    <w:rsid w:val="00BE7F41"/>
    <w:rsid w:val="00BF0B3C"/>
    <w:rsid w:val="00BF1BE2"/>
    <w:rsid w:val="00BF2BA0"/>
    <w:rsid w:val="00C00963"/>
    <w:rsid w:val="00C01D80"/>
    <w:rsid w:val="00C05532"/>
    <w:rsid w:val="00C11DA5"/>
    <w:rsid w:val="00C12712"/>
    <w:rsid w:val="00C13DF9"/>
    <w:rsid w:val="00C26A83"/>
    <w:rsid w:val="00C30267"/>
    <w:rsid w:val="00C31997"/>
    <w:rsid w:val="00C333B8"/>
    <w:rsid w:val="00C3477C"/>
    <w:rsid w:val="00C36FFB"/>
    <w:rsid w:val="00C37B7A"/>
    <w:rsid w:val="00C41721"/>
    <w:rsid w:val="00C51CAC"/>
    <w:rsid w:val="00C61EB3"/>
    <w:rsid w:val="00C62F24"/>
    <w:rsid w:val="00C64181"/>
    <w:rsid w:val="00C66033"/>
    <w:rsid w:val="00C66AD0"/>
    <w:rsid w:val="00C75AA8"/>
    <w:rsid w:val="00C83CFB"/>
    <w:rsid w:val="00C843B3"/>
    <w:rsid w:val="00C87B02"/>
    <w:rsid w:val="00C92216"/>
    <w:rsid w:val="00CA5563"/>
    <w:rsid w:val="00CB28D8"/>
    <w:rsid w:val="00CB4834"/>
    <w:rsid w:val="00CB4964"/>
    <w:rsid w:val="00CC0AED"/>
    <w:rsid w:val="00CC47F2"/>
    <w:rsid w:val="00CC49F8"/>
    <w:rsid w:val="00CC5208"/>
    <w:rsid w:val="00CC6A94"/>
    <w:rsid w:val="00CD0469"/>
    <w:rsid w:val="00CD11B5"/>
    <w:rsid w:val="00CD288E"/>
    <w:rsid w:val="00CD74D7"/>
    <w:rsid w:val="00CE3854"/>
    <w:rsid w:val="00CF0917"/>
    <w:rsid w:val="00CF1A95"/>
    <w:rsid w:val="00CF3678"/>
    <w:rsid w:val="00CF39DB"/>
    <w:rsid w:val="00CF46F7"/>
    <w:rsid w:val="00CF671E"/>
    <w:rsid w:val="00CF6812"/>
    <w:rsid w:val="00D007AE"/>
    <w:rsid w:val="00D031F8"/>
    <w:rsid w:val="00D10486"/>
    <w:rsid w:val="00D117BF"/>
    <w:rsid w:val="00D17B6B"/>
    <w:rsid w:val="00D31D50"/>
    <w:rsid w:val="00D352A3"/>
    <w:rsid w:val="00D40751"/>
    <w:rsid w:val="00D46ABE"/>
    <w:rsid w:val="00D50A86"/>
    <w:rsid w:val="00D60743"/>
    <w:rsid w:val="00D60E15"/>
    <w:rsid w:val="00D64A80"/>
    <w:rsid w:val="00D72A7F"/>
    <w:rsid w:val="00D72B81"/>
    <w:rsid w:val="00D731B8"/>
    <w:rsid w:val="00D73238"/>
    <w:rsid w:val="00D747D1"/>
    <w:rsid w:val="00D835DD"/>
    <w:rsid w:val="00D85B93"/>
    <w:rsid w:val="00D87192"/>
    <w:rsid w:val="00D87CD3"/>
    <w:rsid w:val="00D93814"/>
    <w:rsid w:val="00D94997"/>
    <w:rsid w:val="00DA1374"/>
    <w:rsid w:val="00DA2064"/>
    <w:rsid w:val="00DB3961"/>
    <w:rsid w:val="00DB3986"/>
    <w:rsid w:val="00DB3FBD"/>
    <w:rsid w:val="00DC01E5"/>
    <w:rsid w:val="00DC0C8B"/>
    <w:rsid w:val="00DC18FB"/>
    <w:rsid w:val="00DD1C68"/>
    <w:rsid w:val="00DD3E59"/>
    <w:rsid w:val="00DD54E8"/>
    <w:rsid w:val="00DE2407"/>
    <w:rsid w:val="00DE2901"/>
    <w:rsid w:val="00DE4508"/>
    <w:rsid w:val="00DF1415"/>
    <w:rsid w:val="00DF3F12"/>
    <w:rsid w:val="00DF4AD6"/>
    <w:rsid w:val="00E01DB5"/>
    <w:rsid w:val="00E117DE"/>
    <w:rsid w:val="00E136C4"/>
    <w:rsid w:val="00E16FB0"/>
    <w:rsid w:val="00E20B77"/>
    <w:rsid w:val="00E252FC"/>
    <w:rsid w:val="00E27C4B"/>
    <w:rsid w:val="00E33C76"/>
    <w:rsid w:val="00E528DF"/>
    <w:rsid w:val="00E56877"/>
    <w:rsid w:val="00E65E91"/>
    <w:rsid w:val="00E71239"/>
    <w:rsid w:val="00E7359B"/>
    <w:rsid w:val="00E763CA"/>
    <w:rsid w:val="00E93451"/>
    <w:rsid w:val="00E97AF6"/>
    <w:rsid w:val="00EA1640"/>
    <w:rsid w:val="00EA25E6"/>
    <w:rsid w:val="00EA2F11"/>
    <w:rsid w:val="00EA3852"/>
    <w:rsid w:val="00EB1E97"/>
    <w:rsid w:val="00EB4454"/>
    <w:rsid w:val="00EB46B7"/>
    <w:rsid w:val="00EB6CBE"/>
    <w:rsid w:val="00EC7C5D"/>
    <w:rsid w:val="00ED1A60"/>
    <w:rsid w:val="00ED2416"/>
    <w:rsid w:val="00ED41E8"/>
    <w:rsid w:val="00ED49F2"/>
    <w:rsid w:val="00EE12F1"/>
    <w:rsid w:val="00F0022C"/>
    <w:rsid w:val="00F00B0B"/>
    <w:rsid w:val="00F05437"/>
    <w:rsid w:val="00F14B38"/>
    <w:rsid w:val="00F212C7"/>
    <w:rsid w:val="00F271A4"/>
    <w:rsid w:val="00F47D98"/>
    <w:rsid w:val="00F51976"/>
    <w:rsid w:val="00F53072"/>
    <w:rsid w:val="00F54335"/>
    <w:rsid w:val="00F5660A"/>
    <w:rsid w:val="00F63194"/>
    <w:rsid w:val="00F774B4"/>
    <w:rsid w:val="00F9053F"/>
    <w:rsid w:val="00F92E21"/>
    <w:rsid w:val="00FA445F"/>
    <w:rsid w:val="00FA6923"/>
    <w:rsid w:val="00FB4B02"/>
    <w:rsid w:val="00FC4AB2"/>
    <w:rsid w:val="00FC5C4C"/>
    <w:rsid w:val="00FC7D16"/>
    <w:rsid w:val="00FD30EB"/>
    <w:rsid w:val="00FD6898"/>
    <w:rsid w:val="00FE2F41"/>
    <w:rsid w:val="00FF66DC"/>
    <w:rsid w:val="02122583"/>
    <w:rsid w:val="03284E8C"/>
    <w:rsid w:val="04582CCD"/>
    <w:rsid w:val="04933A7B"/>
    <w:rsid w:val="05216551"/>
    <w:rsid w:val="069B6845"/>
    <w:rsid w:val="078046A1"/>
    <w:rsid w:val="0D187065"/>
    <w:rsid w:val="0D885C74"/>
    <w:rsid w:val="0ED877EB"/>
    <w:rsid w:val="0F147008"/>
    <w:rsid w:val="105140A5"/>
    <w:rsid w:val="10755F3E"/>
    <w:rsid w:val="116D12E5"/>
    <w:rsid w:val="121C111E"/>
    <w:rsid w:val="12923BE2"/>
    <w:rsid w:val="14A85ECD"/>
    <w:rsid w:val="14C00400"/>
    <w:rsid w:val="16454C4B"/>
    <w:rsid w:val="17B97431"/>
    <w:rsid w:val="19B16CD8"/>
    <w:rsid w:val="19DC653D"/>
    <w:rsid w:val="1B456253"/>
    <w:rsid w:val="1D5A719B"/>
    <w:rsid w:val="1EBD0C06"/>
    <w:rsid w:val="1EF04B68"/>
    <w:rsid w:val="202E3BE9"/>
    <w:rsid w:val="20781BFB"/>
    <w:rsid w:val="20DD65D8"/>
    <w:rsid w:val="210943B7"/>
    <w:rsid w:val="223E395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1C8662B"/>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6FE86F12"/>
    <w:rsid w:val="70B67D01"/>
    <w:rsid w:val="70DE0671"/>
    <w:rsid w:val="714E08D2"/>
    <w:rsid w:val="724E40E7"/>
    <w:rsid w:val="72F559F9"/>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50" w:afterLines="50" w:line="360" w:lineRule="auto"/>
      <w:ind w:firstLine="200" w:firstLineChars="200"/>
      <w:jc w:val="both"/>
    </w:pPr>
    <w:rPr>
      <w:rFonts w:ascii="宋体" w:hAnsi="宋体" w:eastAsia="宋体" w:cs="宋体"/>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3">
    <w:name w:val="annotation text"/>
    <w:basedOn w:val="1"/>
    <w:link w:val="18"/>
    <w:unhideWhenUsed/>
    <w:qFormat/>
    <w:uiPriority w:val="99"/>
  </w:style>
  <w:style w:type="paragraph" w:styleId="4">
    <w:name w:val="Body Text Indent"/>
    <w:basedOn w:val="1"/>
    <w:semiHidden/>
    <w:unhideWhenUsed/>
    <w:qFormat/>
    <w:uiPriority w:val="99"/>
    <w:pPr>
      <w:spacing w:after="120"/>
      <w:ind w:left="420" w:leftChars="200"/>
    </w:pPr>
  </w:style>
  <w:style w:type="paragraph" w:styleId="5">
    <w:name w:val="Balloon Text"/>
    <w:basedOn w:val="1"/>
    <w:link w:val="20"/>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semiHidden/>
    <w:unhideWhenUsed/>
    <w:qFormat/>
    <w:uiPriority w:val="99"/>
    <w:pPr>
      <w:spacing w:before="100" w:beforeAutospacing="1" w:after="100" w:afterAutospacing="1"/>
    </w:pPr>
  </w:style>
  <w:style w:type="paragraph" w:styleId="9">
    <w:name w:val="annotation subject"/>
    <w:basedOn w:val="3"/>
    <w:next w:val="3"/>
    <w:link w:val="19"/>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themeColor="hyperlink"/>
      <w:u w:val="single"/>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rFonts w:ascii="Tahoma" w:hAnsi="Tahoma"/>
      <w:sz w:val="18"/>
      <w:szCs w:val="18"/>
    </w:rPr>
  </w:style>
  <w:style w:type="character" w:customStyle="1" w:styleId="16">
    <w:name w:val="页脚 Char"/>
    <w:basedOn w:val="12"/>
    <w:link w:val="6"/>
    <w:qFormat/>
    <w:uiPriority w:val="99"/>
    <w:rPr>
      <w:rFonts w:ascii="Tahoma" w:hAnsi="Tahoma"/>
      <w:sz w:val="18"/>
      <w:szCs w:val="18"/>
    </w:rPr>
  </w:style>
  <w:style w:type="paragraph" w:styleId="17">
    <w:name w:val="List Paragraph"/>
    <w:basedOn w:val="1"/>
    <w:qFormat/>
    <w:uiPriority w:val="34"/>
    <w:pPr>
      <w:ind w:firstLine="420"/>
    </w:pPr>
  </w:style>
  <w:style w:type="character" w:customStyle="1" w:styleId="18">
    <w:name w:val="批注文字 Char"/>
    <w:basedOn w:val="12"/>
    <w:link w:val="3"/>
    <w:qFormat/>
    <w:uiPriority w:val="99"/>
    <w:rPr>
      <w:rFonts w:ascii="Tahoma" w:hAnsi="Tahoma"/>
    </w:rPr>
  </w:style>
  <w:style w:type="character" w:customStyle="1" w:styleId="19">
    <w:name w:val="批注主题 Char"/>
    <w:basedOn w:val="18"/>
    <w:link w:val="9"/>
    <w:semiHidden/>
    <w:qFormat/>
    <w:uiPriority w:val="99"/>
    <w:rPr>
      <w:rFonts w:ascii="Tahoma" w:hAnsi="Tahoma"/>
      <w:b/>
      <w:bCs/>
    </w:rPr>
  </w:style>
  <w:style w:type="character" w:customStyle="1" w:styleId="20">
    <w:name w:val="批注框文本 Char"/>
    <w:basedOn w:val="12"/>
    <w:link w:val="5"/>
    <w:semiHidden/>
    <w:qFormat/>
    <w:uiPriority w:val="99"/>
    <w:rPr>
      <w:rFonts w:ascii="Tahoma" w:hAnsi="Tahoma"/>
      <w:sz w:val="18"/>
      <w:szCs w:val="18"/>
    </w:rPr>
  </w:style>
  <w:style w:type="paragraph" w:customStyle="1" w:styleId="21">
    <w:name w:val="p0"/>
    <w:basedOn w:val="1"/>
    <w:qFormat/>
    <w:uiPriority w:val="0"/>
    <w:rPr>
      <w:rFonts w:ascii="Times New Roman" w:hAnsi="Times New Roman" w:cs="Times New Roman"/>
      <w:sz w:val="21"/>
      <w:szCs w:val="21"/>
    </w:rPr>
  </w:style>
  <w:style w:type="character" w:customStyle="1" w:styleId="22">
    <w:name w:val="fontstyle01"/>
    <w:basedOn w:val="12"/>
    <w:qFormat/>
    <w:uiPriority w:val="0"/>
    <w:rPr>
      <w:rFonts w:hint="eastAsia" w:ascii="宋体" w:hAnsi="宋体" w:eastAsia="宋体"/>
      <w:color w:val="000000"/>
      <w:sz w:val="24"/>
      <w:szCs w:val="24"/>
    </w:rPr>
  </w:style>
  <w:style w:type="character" w:customStyle="1" w:styleId="23">
    <w:name w:val="fontstyle21"/>
    <w:basedOn w:val="12"/>
    <w:qFormat/>
    <w:uiPriority w:val="0"/>
    <w:rPr>
      <w:rFonts w:hint="default" w:ascii="Times New Roman" w:hAnsi="Times New Roman" w:cs="Times New Roman"/>
      <w:color w:val="000000"/>
      <w:sz w:val="24"/>
      <w:szCs w:val="24"/>
    </w:rPr>
  </w:style>
  <w:style w:type="character" w:customStyle="1" w:styleId="24">
    <w:name w:val="fontstyle11"/>
    <w:basedOn w:val="12"/>
    <w:qFormat/>
    <w:uiPriority w:val="0"/>
    <w:rPr>
      <w:rFonts w:hint="eastAsia" w:ascii="宋体" w:hAnsi="宋体" w:eastAsia="宋体"/>
      <w:color w:val="000000"/>
      <w:sz w:val="24"/>
      <w:szCs w:val="24"/>
    </w:rPr>
  </w:style>
  <w:style w:type="character" w:customStyle="1" w:styleId="25">
    <w:name w:val="da1"/>
    <w:qFormat/>
    <w:uiPriority w:val="0"/>
    <w:rPr>
      <w:rFonts w:hint="default" w:ascii="ˎ̥" w:hAnsi="ˎ̥"/>
      <w:color w:val="000000"/>
      <w:sz w:val="28"/>
      <w:szCs w:val="28"/>
      <w:u w:val="none"/>
    </w:rPr>
  </w:style>
  <w:style w:type="paragraph" w:customStyle="1" w:styleId="26">
    <w:name w:val="Default"/>
    <w:unhideWhenUsed/>
    <w:qFormat/>
    <w:uiPriority w:val="99"/>
    <w:pPr>
      <w:widowControl w:val="0"/>
      <w:autoSpaceDE w:val="0"/>
      <w:autoSpaceDN w:val="0"/>
      <w:adjustRightInd w:val="0"/>
      <w:spacing w:beforeLines="50" w:afterLines="50" w:line="360" w:lineRule="auto"/>
      <w:ind w:firstLine="200" w:firstLineChars="200"/>
      <w:jc w:val="both"/>
    </w:pPr>
    <w:rPr>
      <w:rFonts w:hint="eastAsia" w:ascii="宋体" w:hAnsi="宋体" w:eastAsia="宋体" w:cs="Times New Roman"/>
      <w:color w:val="000000"/>
      <w:sz w:val="24"/>
      <w:lang w:val="en-US" w:eastAsia="zh-CN" w:bidi="ar-SA"/>
    </w:rPr>
  </w:style>
  <w:style w:type="paragraph" w:customStyle="1" w:styleId="27">
    <w:name w:val="修订1"/>
    <w:hidden/>
    <w:semiHidden/>
    <w:qFormat/>
    <w:uiPriority w:val="99"/>
    <w:pPr>
      <w:spacing w:beforeLines="50" w:afterLines="50" w:line="360" w:lineRule="auto"/>
      <w:ind w:firstLine="200" w:firstLineChars="200"/>
      <w:jc w:val="both"/>
    </w:pPr>
    <w:rPr>
      <w:rFonts w:ascii="宋体" w:hAnsi="宋体" w:eastAsia="宋体" w:cs="宋体"/>
      <w:sz w:val="24"/>
      <w:szCs w:val="24"/>
      <w:lang w:val="en-US" w:eastAsia="zh-CN" w:bidi="ar-SA"/>
    </w:rPr>
  </w:style>
  <w:style w:type="paragraph" w:customStyle="1" w:styleId="28">
    <w:name w:val="修订2"/>
    <w:hidden/>
    <w:semiHidden/>
    <w:qFormat/>
    <w:uiPriority w:val="99"/>
    <w:pPr>
      <w:spacing w:beforeLines="50" w:afterLines="50" w:line="360" w:lineRule="auto"/>
      <w:ind w:firstLine="200" w:firstLineChars="200"/>
      <w:jc w:val="both"/>
    </w:pPr>
    <w:rPr>
      <w:rFonts w:ascii="宋体" w:hAnsi="宋体" w:eastAsia="宋体" w:cs="宋体"/>
      <w:sz w:val="24"/>
      <w:szCs w:val="24"/>
      <w:lang w:val="en-US" w:eastAsia="zh-CN" w:bidi="ar-SA"/>
    </w:rPr>
  </w:style>
  <w:style w:type="character" w:customStyle="1" w:styleId="29">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07481-C233-4FB4-B783-F8101F3E885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608</Words>
  <Characters>633</Characters>
  <Lines>4</Lines>
  <Paragraphs>1</Paragraphs>
  <TotalTime>15</TotalTime>
  <ScaleCrop>false</ScaleCrop>
  <LinksUpToDate>false</LinksUpToDate>
  <CharactersWithSpaces>664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2023-02-17T01:43:33Z</dcterms:modified>
  <cp:revision>409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6FD4DA4C9E004F2AB9A75AB07E598E2F</vt:lpwstr>
  </property>
</Properties>
</file>