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关于股东股份减持计划提前终止减持计划的告知函</w:t>
      </w:r>
    </w:p>
    <w:p>
      <w:pPr>
        <w:spacing w:line="48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青岛伟隆阀门股份有限公司董事会：</w:t>
      </w:r>
    </w:p>
    <w:p>
      <w:pPr>
        <w:spacing w:line="48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江西惠隆企业管理有限公司</w:t>
      </w:r>
      <w:r>
        <w:rPr>
          <w:rFonts w:hint="eastAsia" w:asciiTheme="minorEastAsia" w:hAnsiTheme="minorEastAsia" w:cstheme="minorEastAsia"/>
          <w:sz w:val="24"/>
        </w:rPr>
        <w:t>于</w:t>
      </w:r>
      <w:r>
        <w:rPr>
          <w:rFonts w:hint="eastAsia" w:ascii="宋体" w:hAnsi="宋体" w:eastAsia="宋体" w:cs="Times New Roman"/>
          <w:color w:val="000000"/>
          <w:sz w:val="24"/>
        </w:rPr>
        <w:t>2022年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11</w:t>
      </w:r>
      <w:r>
        <w:rPr>
          <w:rFonts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lang w:val="en-US" w:eastAsia="zh-CN"/>
        </w:rPr>
        <w:t>8</w:t>
      </w:r>
      <w:r>
        <w:rPr>
          <w:rFonts w:ascii="宋体" w:hAnsi="宋体" w:eastAsia="宋体" w:cs="Times New Roman"/>
          <w:sz w:val="24"/>
        </w:rPr>
        <w:t>日</w:t>
      </w:r>
      <w:r>
        <w:rPr>
          <w:rFonts w:hint="eastAsia" w:asciiTheme="minorEastAsia" w:hAnsiTheme="minorEastAsia" w:cstheme="minorEastAsia"/>
          <w:sz w:val="24"/>
        </w:rPr>
        <w:t>发布了减持股份预披露公告。</w:t>
      </w:r>
    </w:p>
    <w:p>
      <w:pPr>
        <w:spacing w:line="480" w:lineRule="auto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江西惠隆企业管理有限公司</w:t>
      </w:r>
      <w:r>
        <w:rPr>
          <w:rFonts w:hint="eastAsia" w:asciiTheme="minorEastAsia" w:hAnsiTheme="minorEastAsia" w:cstheme="minorEastAsia"/>
          <w:sz w:val="24"/>
        </w:rPr>
        <w:t>预披露</w:t>
      </w:r>
      <w:r>
        <w:rPr>
          <w:rFonts w:hint="eastAsia" w:ascii="宋体" w:hAnsi="宋体" w:eastAsia="宋体" w:cs="Times New Roman"/>
          <w:sz w:val="24"/>
        </w:rPr>
        <w:t>通过大宗交易或集中竞价交易合计减持所持有的公司股份不超过</w:t>
      </w:r>
      <w:r>
        <w:rPr>
          <w:rFonts w:ascii="宋体" w:hAnsi="宋体" w:eastAsia="宋体" w:cs="宋体"/>
          <w:sz w:val="24"/>
          <w:szCs w:val="24"/>
        </w:rPr>
        <w:t>2,230,000</w:t>
      </w:r>
      <w:r>
        <w:rPr>
          <w:rFonts w:hint="eastAsia" w:ascii="宋体" w:hAnsi="宋体" w:eastAsia="宋体" w:cs="Times New Roman"/>
          <w:sz w:val="24"/>
        </w:rPr>
        <w:t>股，即减持不超过总股本的</w:t>
      </w:r>
      <w:r>
        <w:rPr>
          <w:rFonts w:ascii="宋体" w:hAnsi="宋体" w:eastAsia="宋体" w:cs="宋体"/>
          <w:sz w:val="24"/>
          <w:szCs w:val="24"/>
        </w:rPr>
        <w:t xml:space="preserve"> 1.3193%</w:t>
      </w:r>
      <w:r>
        <w:rPr>
          <w:rFonts w:hint="eastAsia" w:ascii="宋体" w:hAnsi="宋体" w:eastAsia="宋体" w:cs="Times New Roman"/>
          <w:sz w:val="24"/>
        </w:rPr>
        <w:t>。其中，采用集中竞价交易方式减持公司股份的，将于本减持计划公告披露之日起15个交易日后的6个月内进行(窗口期除外)，且在任意连续90个自然日内，减持股份的总数不超过公司总股本的1%；采用大宗交易方式减持公司股份的，将于本减持计划公告披露之日起3个交易日后的6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</w:rPr>
        <w:t>个月内进行(窗口期除外)，且在任意</w:t>
      </w:r>
      <w:r>
        <w:rPr>
          <w:rFonts w:ascii="宋体" w:hAnsi="宋体" w:eastAsia="宋体" w:cs="Times New Roman"/>
          <w:sz w:val="24"/>
        </w:rPr>
        <w:t>连续90个自然日内，减持股份的总数不超过公司总股本的2%，受让方在受让后6个月内，不得转让所受让的股份。</w:t>
      </w:r>
    </w:p>
    <w:p>
      <w:pPr>
        <w:spacing w:line="48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Theme="minorEastAsia" w:hAnsiTheme="minorEastAsia" w:cstheme="minorEastAsia"/>
          <w:sz w:val="24"/>
        </w:rPr>
        <w:t>截止 202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sz w:val="24"/>
        </w:rPr>
        <w:t>日,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江西惠隆企业管理有限公司</w:t>
      </w:r>
      <w:r>
        <w:rPr>
          <w:rFonts w:hint="eastAsia" w:asciiTheme="minorEastAsia" w:hAnsiTheme="minorEastAsia" w:cstheme="minorEastAsia"/>
          <w:sz w:val="24"/>
        </w:rPr>
        <w:t>通过大宗交易减持公司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334,400</w:t>
      </w:r>
      <w:r>
        <w:rPr>
          <w:rFonts w:hint="eastAsia" w:asciiTheme="minorEastAsia" w:hAnsiTheme="minorEastAsia" w:cstheme="minorEastAsia"/>
          <w:sz w:val="24"/>
        </w:rPr>
        <w:t>股份，</w:t>
      </w:r>
      <w:r>
        <w:rPr>
          <w:rFonts w:hint="eastAsia" w:ascii="宋体" w:hAnsi="宋体" w:eastAsia="宋体" w:cs="Times New Roman"/>
          <w:sz w:val="24"/>
        </w:rPr>
        <w:t>占公司总股本的</w:t>
      </w:r>
      <w:r>
        <w:rPr>
          <w:rFonts w:hint="eastAsia" w:ascii="宋体" w:hAnsi="宋体" w:eastAsia="宋体" w:cs="Times New Roman"/>
          <w:sz w:val="24"/>
          <w:lang w:val="en-US" w:eastAsia="zh-CN"/>
        </w:rPr>
        <w:t>0.20</w:t>
      </w:r>
      <w:r>
        <w:rPr>
          <w:rFonts w:hint="eastAsia" w:ascii="宋体" w:hAnsi="宋体" w:eastAsia="宋体" w:cs="Times New Roman"/>
          <w:sz w:val="24"/>
        </w:rPr>
        <w:t>%，</w:t>
      </w:r>
      <w:r>
        <w:rPr>
          <w:rFonts w:hint="eastAsia" w:ascii="宋体" w:hAnsi="宋体" w:eastAsia="宋体" w:cs="Times New Roman"/>
          <w:sz w:val="24"/>
          <w:lang w:val="en-US" w:eastAsia="zh-CN"/>
        </w:rPr>
        <w:t>通过集中竞价减持公司311,000股份，占公司总股本0.18%，合计减持645,400股份，占公司总股本0.38%，</w:t>
      </w:r>
      <w:r>
        <w:rPr>
          <w:rFonts w:hint="eastAsia" w:ascii="宋体" w:hAnsi="宋体" w:eastAsia="宋体" w:cs="Times New Roman"/>
          <w:sz w:val="24"/>
        </w:rPr>
        <w:t>符合预先披露的减持规定和承诺。同时，</w:t>
      </w:r>
      <w:r>
        <w:rPr>
          <w:rFonts w:ascii="宋体" w:hAnsi="宋体" w:eastAsia="宋体" w:cs="Times New Roman"/>
          <w:sz w:val="24"/>
        </w:rPr>
        <w:t>基于对公司未来总体发展的信心及自身情况</w:t>
      </w:r>
      <w:r>
        <w:rPr>
          <w:rFonts w:hint="eastAsia" w:ascii="宋体" w:hAnsi="宋体" w:eastAsia="宋体" w:cs="Times New Roman"/>
          <w:sz w:val="24"/>
        </w:rPr>
        <w:t>，</w:t>
      </w:r>
      <w:r>
        <w:rPr>
          <w:rFonts w:hint="eastAsia" w:ascii="宋体" w:hAnsi="宋体" w:eastAsia="宋体" w:cs="Times New Roman"/>
          <w:color w:val="000000"/>
          <w:sz w:val="24"/>
        </w:rPr>
        <w:t>江西惠隆企业管理有限公司</w:t>
      </w:r>
      <w:r>
        <w:rPr>
          <w:rFonts w:ascii="宋体" w:hAnsi="宋体" w:eastAsia="宋体" w:cs="Times New Roman"/>
          <w:sz w:val="24"/>
        </w:rPr>
        <w:t>决定</w:t>
      </w:r>
      <w:r>
        <w:rPr>
          <w:rFonts w:hint="eastAsia" w:ascii="宋体" w:hAnsi="宋体" w:eastAsia="宋体" w:cs="Times New Roman"/>
          <w:sz w:val="24"/>
        </w:rPr>
        <w:t>，</w:t>
      </w:r>
      <w:r>
        <w:rPr>
          <w:rFonts w:ascii="宋体" w:hAnsi="宋体" w:eastAsia="宋体" w:cs="Times New Roman"/>
          <w:sz w:val="24"/>
        </w:rPr>
        <w:t>提前终止本次减持计划</w:t>
      </w:r>
      <w:r>
        <w:rPr>
          <w:rFonts w:hint="eastAsia" w:asciiTheme="minorEastAsia" w:hAnsiTheme="minorEastAsia" w:cstheme="minorEastAsia"/>
          <w:sz w:val="24"/>
        </w:rPr>
        <w:t>。根据《上市公司股东、董监高减持股份的若干规定》、《深圳证券交易所上市公司股东及董事、监事、高级管理人员减持股份实施细则》等相关规定,在按照计划减持股份期间,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江西惠隆企业管理有限公司</w:t>
      </w:r>
      <w:r>
        <w:rPr>
          <w:rFonts w:hint="eastAsia" w:asciiTheme="minorEastAsia" w:hAnsiTheme="minorEastAsia" w:cstheme="minorEastAsia"/>
          <w:sz w:val="24"/>
        </w:rPr>
        <w:t>严格遵守相关监管规定、减持股份预披露公告进行操作,及时履行信息披露义务。</w:t>
      </w:r>
      <w:r>
        <w:rPr>
          <w:rFonts w:hint="eastAsia" w:ascii="宋体" w:hAnsi="宋体" w:cs="宋体"/>
          <w:sz w:val="24"/>
        </w:rPr>
        <w:t>现将</w:t>
      </w:r>
      <w:r>
        <w:rPr>
          <w:rFonts w:hint="eastAsia" w:ascii="宋体" w:hAnsi="宋体" w:cs="宋体"/>
          <w:sz w:val="24"/>
          <w:lang w:val="en-US" w:eastAsia="zh-CN"/>
        </w:rPr>
        <w:t>江西惠隆企业管理有限公司</w:t>
      </w:r>
      <w:r>
        <w:rPr>
          <w:rFonts w:hint="eastAsia" w:ascii="宋体" w:hAnsi="宋体" w:cs="宋体"/>
          <w:sz w:val="24"/>
        </w:rPr>
        <w:t>减持情况通知如下: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34"/>
        <w:gridCol w:w="1704"/>
        <w:gridCol w:w="1806"/>
        <w:gridCol w:w="1290"/>
        <w:gridCol w:w="1162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股东名称</w:t>
            </w:r>
          </w:p>
        </w:tc>
        <w:tc>
          <w:tcPr>
            <w:tcW w:w="734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减持方式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减持期间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减持均价（元/股）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减持股数（股）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减持股数占本公司总股本比例（%）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减持股份来源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Merge w:val="restart"/>
            <w:vAlign w:val="center"/>
          </w:tcPr>
          <w:p>
            <w:pPr>
              <w:pStyle w:val="13"/>
              <w:spacing w:before="79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江西惠隆企业管理有限公司</w:t>
            </w:r>
          </w:p>
        </w:tc>
        <w:tc>
          <w:tcPr>
            <w:tcW w:w="734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集中竞价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2023.2.8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2023.2.10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16.21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331,000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0.18</w:t>
            </w:r>
          </w:p>
        </w:tc>
        <w:tc>
          <w:tcPr>
            <w:tcW w:w="91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</w:rPr>
              <w:t>首次公开发行股票并上市前持有的股份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Merge w:val="continue"/>
            <w:vAlign w:val="center"/>
          </w:tcPr>
          <w:p>
            <w:pPr>
              <w:pStyle w:val="13"/>
              <w:spacing w:before="79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大宗交易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2023.2.17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13.37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334,400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0.2</w:t>
            </w:r>
          </w:p>
        </w:tc>
        <w:tc>
          <w:tcPr>
            <w:tcW w:w="91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6" w:type="dxa"/>
            <w:gridSpan w:val="2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合计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-</w:t>
            </w:r>
          </w:p>
        </w:tc>
        <w:tc>
          <w:tcPr>
            <w:tcW w:w="1806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-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645,400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0.38</w:t>
            </w:r>
          </w:p>
        </w:tc>
        <w:tc>
          <w:tcPr>
            <w:tcW w:w="914" w:type="dxa"/>
            <w:vAlign w:val="center"/>
          </w:tcPr>
          <w:p>
            <w:pPr>
              <w:widowControl/>
              <w:adjustRightInd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</w:tbl>
    <w:p>
      <w:pPr>
        <w:spacing w:line="48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line="48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特此告知。</w:t>
      </w:r>
    </w:p>
    <w:p>
      <w:pPr>
        <w:spacing w:line="480" w:lineRule="auto"/>
        <w:rPr>
          <w:rFonts w:asciiTheme="minorEastAsia" w:hAnsiTheme="minorEastAsia" w:cstheme="minorEastAsia"/>
          <w:sz w:val="24"/>
        </w:rPr>
      </w:pPr>
    </w:p>
    <w:p>
      <w:pPr>
        <w:spacing w:line="480" w:lineRule="auto"/>
        <w:rPr>
          <w:rFonts w:asciiTheme="minorEastAsia" w:hAnsiTheme="minorEastAsia" w:cstheme="minorEastAsia"/>
          <w:sz w:val="24"/>
        </w:rPr>
      </w:pPr>
    </w:p>
    <w:p>
      <w:pPr>
        <w:wordWrap w:val="0"/>
        <w:spacing w:line="480" w:lineRule="auto"/>
        <w:jc w:val="righ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</w:rPr>
        <w:t>告知人：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  </w:t>
      </w:r>
    </w:p>
    <w:p>
      <w:pPr>
        <w:spacing w:line="480" w:lineRule="auto"/>
        <w:jc w:val="righ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202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cstheme="minor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MTM0NDU5NzAzZDhkN2QyZDEwNzA5MDU5OTBjMzAifQ=="/>
  </w:docVars>
  <w:rsids>
    <w:rsidRoot w:val="0E921F15"/>
    <w:rsid w:val="0002118C"/>
    <w:rsid w:val="00180857"/>
    <w:rsid w:val="002442E0"/>
    <w:rsid w:val="003447DB"/>
    <w:rsid w:val="005C1C55"/>
    <w:rsid w:val="008B66C6"/>
    <w:rsid w:val="00CE2186"/>
    <w:rsid w:val="02421D02"/>
    <w:rsid w:val="054713AB"/>
    <w:rsid w:val="05873690"/>
    <w:rsid w:val="0E921F15"/>
    <w:rsid w:val="11511FB2"/>
    <w:rsid w:val="21995C72"/>
    <w:rsid w:val="235A4D28"/>
    <w:rsid w:val="2B1B567B"/>
    <w:rsid w:val="30C77BA2"/>
    <w:rsid w:val="38C42DAC"/>
    <w:rsid w:val="39EA6697"/>
    <w:rsid w:val="3DF10C60"/>
    <w:rsid w:val="701C0750"/>
    <w:rsid w:val="77B46B53"/>
    <w:rsid w:val="7BD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批注文字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Char"/>
    <w:basedOn w:val="14"/>
    <w:link w:val="6"/>
    <w:uiPriority w:val="0"/>
    <w:rPr>
      <w:b/>
      <w:bCs/>
    </w:rPr>
  </w:style>
  <w:style w:type="character" w:customStyle="1" w:styleId="16">
    <w:name w:val="批注框文本 Char"/>
    <w:basedOn w:val="9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851</Characters>
  <Lines>6</Lines>
  <Paragraphs>1</Paragraphs>
  <TotalTime>1</TotalTime>
  <ScaleCrop>false</ScaleCrop>
  <LinksUpToDate>false</LinksUpToDate>
  <CharactersWithSpaces>867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2019-12-26T03:22:00Z</dcterms:created>
  <dc:creator>Meng FX</dc:creator>
  <cp:lastModifiedBy>李易煊</cp:lastModifiedBy>
  <cp:lastPrinted>2020-03-26T03:03:00Z</cp:lastPrinted>
  <dcterms:modified xsi:type="dcterms:W3CDTF">2023-02-20T07:57:34Z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FC0256F6F17B48C882F548166118CBCB</vt:lpwstr>
  </property>
</Properties>
</file>