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Lines="50" w:afterLines="50" w:line="360" w:lineRule="auto"/>
        <w:jc w:val="center"/>
        <w:rPr>
          <w:rFonts w:cs="Times New Roman" w:asciiTheme="minorEastAsia" w:hAnsiTheme="minorEastAsia" w:eastAsiaTheme="minorEastAsia"/>
          <w:color w:val="auto"/>
          <w:sz w:val="24"/>
          <w:szCs w:val="23"/>
        </w:rPr>
      </w:pPr>
      <w:r>
        <w:rPr>
          <w:rFonts w:hint="eastAsia" w:cs="Times New Roman" w:asciiTheme="minorEastAsia" w:hAnsiTheme="minorEastAsia" w:eastAsiaTheme="minorEastAsia"/>
          <w:color w:val="auto"/>
          <w:sz w:val="24"/>
          <w:szCs w:val="23"/>
        </w:rPr>
        <w:t>证券代码：002871           证券简称：伟隆股份     公告编号：202</w:t>
      </w:r>
      <w:r>
        <w:rPr>
          <w:rFonts w:cs="Times New Roman" w:asciiTheme="minorEastAsia" w:hAnsiTheme="minorEastAsia" w:eastAsiaTheme="minorEastAsia"/>
          <w:color w:val="auto"/>
          <w:sz w:val="24"/>
          <w:szCs w:val="23"/>
        </w:rPr>
        <w:t>2</w:t>
      </w:r>
      <w:r>
        <w:rPr>
          <w:rFonts w:hint="eastAsia" w:cs="Times New Roman" w:asciiTheme="minorEastAsia" w:hAnsiTheme="minorEastAsia" w:eastAsiaTheme="minorEastAsia"/>
          <w:color w:val="auto"/>
          <w:sz w:val="24"/>
          <w:szCs w:val="23"/>
        </w:rPr>
        <w:t>-077</w:t>
      </w:r>
    </w:p>
    <w:p>
      <w:pPr>
        <w:spacing w:beforeLines="5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Lines="5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第四届董事会第十五次会议决议的公告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Lines="5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beforeLines="50" w:afterLines="50" w:line="360" w:lineRule="auto"/>
        <w:ind w:firstLine="482" w:firstLineChars="200"/>
        <w:rPr>
          <w:rFonts w:asciiTheme="minorEastAsia" w:hAnsiTheme="minorEastAsia" w:eastAsiaTheme="minorEastAsia"/>
          <w:b/>
          <w:sz w:val="24"/>
          <w:szCs w:val="23"/>
        </w:rPr>
      </w:pPr>
      <w:r>
        <w:rPr>
          <w:rFonts w:hint="eastAsia" w:asciiTheme="minorEastAsia" w:hAnsiTheme="minorEastAsia" w:eastAsiaTheme="minorEastAsia"/>
          <w:b/>
          <w:sz w:val="24"/>
          <w:szCs w:val="23"/>
        </w:rPr>
        <w:t>一、董事会会议召开情况</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董事会第十五次会议通知于2022年10月21日通过专人送达、电子邮件等方式送达给董事、监事和高级管理人员。会议于2022年10月27日下午14时在公司会议室以现场和通讯方式召开。本次会议应到董事7名，实到7名。会议由董事长范庆伟先生召集和主持，公司监事、高管列席会议。会议的召集、召开及表决程序符合《中华人民共和国公司法》及《青岛伟隆阀门股份有限公司章程》的规定，合法有效。</w:t>
      </w:r>
    </w:p>
    <w:p>
      <w:pPr>
        <w:spacing w:beforeLines="50" w:afterLines="50" w:line="360" w:lineRule="auto"/>
        <w:ind w:firstLine="482" w:firstLineChars="200"/>
        <w:rPr>
          <w:rFonts w:asciiTheme="minorEastAsia" w:hAnsiTheme="minorEastAsia" w:eastAsiaTheme="minorEastAsia"/>
          <w:b/>
          <w:sz w:val="24"/>
          <w:szCs w:val="23"/>
        </w:rPr>
      </w:pPr>
      <w:r>
        <w:rPr>
          <w:rFonts w:hint="eastAsia" w:asciiTheme="minorEastAsia" w:hAnsiTheme="minorEastAsia" w:eastAsiaTheme="minorEastAsia"/>
          <w:b/>
          <w:sz w:val="24"/>
          <w:szCs w:val="23"/>
        </w:rPr>
        <w:t>二、董事会会议审议情况</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经与会董事充分的讨论和审议本次会议议案并表决，形成如下决议：</w:t>
      </w:r>
    </w:p>
    <w:p>
      <w:pPr>
        <w:spacing w:beforeLines="5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（一）审议通过《关于公司&lt;2022年第三季度报告&gt;的议案》</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董事会认为：公</w:t>
      </w:r>
      <w:r>
        <w:rPr>
          <w:rFonts w:asciiTheme="minorEastAsia" w:hAnsiTheme="minorEastAsia" w:eastAsiaTheme="minorEastAsia"/>
          <w:sz w:val="24"/>
          <w:szCs w:val="23"/>
        </w:rPr>
        <w:t>司《</w:t>
      </w:r>
      <w:r>
        <w:rPr>
          <w:rFonts w:hint="eastAsia" w:asciiTheme="minorEastAsia" w:hAnsiTheme="minorEastAsia" w:eastAsiaTheme="minorEastAsia"/>
          <w:sz w:val="24"/>
          <w:szCs w:val="23"/>
        </w:rPr>
        <w:t>2</w:t>
      </w:r>
      <w:r>
        <w:rPr>
          <w:rFonts w:asciiTheme="minorEastAsia" w:hAnsiTheme="minorEastAsia" w:eastAsiaTheme="minorEastAsia"/>
          <w:sz w:val="24"/>
          <w:szCs w:val="23"/>
        </w:rPr>
        <w:t>022年第三季度报告》的编制程序、报告内容、格式符合相关文件的规定；报告内容真实、准确、完整地反映了公司的实际情况，不存在任何虚假记载、误导性陈述或者重大遗漏。</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《青岛伟隆阀门股份有限公司2</w:t>
      </w:r>
      <w:r>
        <w:rPr>
          <w:rFonts w:asciiTheme="minorEastAsia" w:hAnsiTheme="minorEastAsia" w:eastAsiaTheme="minorEastAsia"/>
          <w:sz w:val="24"/>
          <w:szCs w:val="23"/>
        </w:rPr>
        <w:t>022年第三季度报告</w:t>
      </w:r>
      <w:r>
        <w:rPr>
          <w:rFonts w:hint="eastAsia" w:asciiTheme="minorEastAsia" w:hAnsiTheme="minorEastAsia" w:eastAsiaTheme="minorEastAsia"/>
          <w:sz w:val="24"/>
          <w:szCs w:val="23"/>
        </w:rPr>
        <w:t>》与本公告同日披露于《证券时报》、《中国证券报》、《证券日报》及巨潮资讯网站（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w:t>
      </w:r>
      <w:r>
        <w:rPr>
          <w:rFonts w:hint="eastAsia" w:asciiTheme="minorEastAsia" w:hAnsiTheme="minorEastAsia" w:eastAsiaTheme="minorEastAsia"/>
          <w:b/>
          <w:bCs/>
          <w:sz w:val="24"/>
          <w:szCs w:val="23"/>
        </w:rPr>
        <w:t>获得通过</w:t>
      </w:r>
      <w:r>
        <w:rPr>
          <w:rFonts w:hint="eastAsia" w:asciiTheme="minorEastAsia" w:hAnsiTheme="minorEastAsia" w:eastAsiaTheme="minorEastAsia"/>
          <w:sz w:val="24"/>
          <w:szCs w:val="23"/>
        </w:rPr>
        <w:t>。</w:t>
      </w:r>
    </w:p>
    <w:p>
      <w:pPr>
        <w:spacing w:beforeLines="5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（二）审议通过《关于2021年限制性股票激励计划第一个解锁期解锁条件成就的议案》 </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董事会认为：2021年限制性股票激励计划中第一个解锁期解锁条件已经成就，</w:t>
      </w:r>
      <w:r>
        <w:rPr>
          <w:rFonts w:hint="eastAsia" w:asciiTheme="minorEastAsia" w:hAnsiTheme="minorEastAsia" w:eastAsiaTheme="minorEastAsia"/>
          <w:sz w:val="24"/>
          <w:szCs w:val="23"/>
          <w:lang w:val="en-US" w:eastAsia="zh-CN"/>
        </w:rPr>
        <w:t>其中</w:t>
      </w:r>
      <w:r>
        <w:rPr>
          <w:rFonts w:asciiTheme="minorEastAsia" w:hAnsiTheme="minorEastAsia" w:eastAsiaTheme="minorEastAsia"/>
          <w:sz w:val="24"/>
          <w:szCs w:val="23"/>
        </w:rPr>
        <w:t xml:space="preserve"> </w:t>
      </w:r>
      <w:r>
        <w:rPr>
          <w:rFonts w:hint="eastAsia" w:asciiTheme="minorEastAsia" w:hAnsiTheme="minorEastAsia" w:eastAsiaTheme="minorEastAsia"/>
          <w:sz w:val="24"/>
          <w:szCs w:val="23"/>
        </w:rPr>
        <w:t>3名激励对象由于离职不符合解锁条件；</w:t>
      </w:r>
      <w:bookmarkStart w:id="0" w:name="_Hlk117256671"/>
      <w:r>
        <w:rPr>
          <w:rFonts w:hint="eastAsia" w:asciiTheme="minorEastAsia" w:hAnsiTheme="minorEastAsia" w:eastAsiaTheme="minorEastAsia"/>
          <w:sz w:val="24"/>
          <w:szCs w:val="23"/>
        </w:rPr>
        <w:t>3名激励对象绩效考核为合格，可以申请解除当期80%限售股份；1名激励对象绩效考核为良好，可以申请解除当期90%限售股份</w:t>
      </w:r>
      <w:bookmarkEnd w:id="0"/>
      <w:r>
        <w:rPr>
          <w:rFonts w:hint="eastAsia" w:asciiTheme="minorEastAsia" w:hAnsiTheme="minorEastAsia" w:eastAsiaTheme="minorEastAsia"/>
          <w:sz w:val="24"/>
          <w:szCs w:val="23"/>
        </w:rPr>
        <w:t>；前述已授予但尚未解锁的限制性股票由公司进行回购注销，其余7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3名激励对象可以申请解除限售所获限制性股票总量的24%，1名激励对象可以申请解除限售所获限制性股票总量的27%，其余73名激励对象可解锁的限制性股票数量为获授限制性股票总数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。7</w:t>
      </w:r>
      <w:r>
        <w:rPr>
          <w:rFonts w:asciiTheme="minorEastAsia" w:hAnsiTheme="minorEastAsia" w:eastAsiaTheme="minorEastAsia"/>
          <w:sz w:val="24"/>
          <w:szCs w:val="23"/>
        </w:rPr>
        <w:t>7</w:t>
      </w:r>
      <w:r>
        <w:rPr>
          <w:rFonts w:hint="eastAsia" w:asciiTheme="minorEastAsia" w:hAnsiTheme="minorEastAsia" w:eastAsiaTheme="minorEastAsia"/>
          <w:sz w:val="24"/>
          <w:szCs w:val="23"/>
        </w:rPr>
        <w:t>名激励对象获授限制性股票总数为257.5</w:t>
      </w:r>
      <w:r>
        <w:rPr>
          <w:rFonts w:asciiTheme="minorEastAsia" w:hAnsiTheme="minorEastAsia" w:eastAsiaTheme="minorEastAsia"/>
          <w:sz w:val="24"/>
          <w:szCs w:val="23"/>
        </w:rPr>
        <w:t>0</w:t>
      </w:r>
      <w:r>
        <w:rPr>
          <w:rFonts w:hint="eastAsia" w:asciiTheme="minorEastAsia" w:hAnsiTheme="minorEastAsia" w:eastAsiaTheme="minorEastAsia"/>
          <w:sz w:val="24"/>
          <w:szCs w:val="23"/>
        </w:rPr>
        <w:t>万股，本次可申请解锁的限制性股票数量为</w:t>
      </w:r>
      <w:r>
        <w:rPr>
          <w:rFonts w:asciiTheme="minorEastAsia" w:hAnsiTheme="minorEastAsia" w:eastAsiaTheme="minorEastAsia"/>
          <w:sz w:val="24"/>
          <w:szCs w:val="23"/>
        </w:rPr>
        <w:t>76.20</w:t>
      </w:r>
      <w:r>
        <w:rPr>
          <w:rFonts w:hint="eastAsia" w:asciiTheme="minorEastAsia" w:hAnsiTheme="minorEastAsia" w:eastAsiaTheme="minorEastAsia"/>
          <w:sz w:val="24"/>
          <w:szCs w:val="23"/>
        </w:rPr>
        <w:t>万股，占目前公司总股本的</w:t>
      </w:r>
      <w:r>
        <w:rPr>
          <w:rFonts w:asciiTheme="minorEastAsia" w:hAnsiTheme="minorEastAsia" w:eastAsiaTheme="minorEastAsia"/>
          <w:sz w:val="24"/>
          <w:szCs w:val="24"/>
        </w:rPr>
        <w:t>0.4508</w:t>
      </w:r>
      <w:r>
        <w:rPr>
          <w:rFonts w:hint="eastAsia" w:asciiTheme="minorEastAsia" w:hAnsiTheme="minorEastAsia" w:eastAsiaTheme="minorEastAsia"/>
          <w:sz w:val="24"/>
          <w:szCs w:val="23"/>
        </w:rPr>
        <w:t>%。根据公司20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年第二次临时股东大会对董事会的授权，同意按照激励计划的相关规定办理限制性股票第一个解锁期解锁的相关事宜。</w:t>
      </w:r>
    </w:p>
    <w:p>
      <w:pPr>
        <w:spacing w:line="400" w:lineRule="exact"/>
        <w:ind w:firstLine="420" w:firstLineChars="175"/>
        <w:rPr>
          <w:rFonts w:ascii="宋体" w:hAnsi="宋体" w:eastAsia="宋体" w:cs="Times New Roman"/>
          <w:sz w:val="24"/>
        </w:rPr>
      </w:pPr>
      <w:r>
        <w:rPr>
          <w:rFonts w:hint="eastAsia" w:ascii="宋体" w:hAnsi="宋体" w:eastAsia="宋体" w:cs="Times New Roman"/>
          <w:sz w:val="24"/>
        </w:rPr>
        <w:t>表决结果：同意3</w:t>
      </w:r>
      <w:r>
        <w:rPr>
          <w:rFonts w:ascii="宋体" w:hAnsi="宋体" w:eastAsia="宋体" w:cs="Times New Roman"/>
          <w:sz w:val="24"/>
        </w:rPr>
        <w:t>票，弃权0票，反对0票；范庆伟、范玉隆、李会君、迟娜娜4 位关联董事回避表决。</w:t>
      </w:r>
      <w:r>
        <w:rPr>
          <w:rFonts w:ascii="宋体" w:hAnsi="宋体" w:eastAsia="宋体" w:cs="Times New Roman"/>
          <w:b/>
          <w:bCs/>
          <w:sz w:val="24"/>
        </w:rPr>
        <w:t>获得通过。</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公司独立董事对本议案发表了独立意见以及监事会核查意见，与本公告同日披露于巨潮资讯网站（http://www.cninfo.com.cn）。</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《关于2021年限制性股票激励计划第一个解锁期解锁条件成就的公告》与本公告同日披露于《证券时报》、《中国证券报》、《证券日报》及巨潮资讯网站（</w:t>
      </w:r>
      <w:r>
        <w:rPr>
          <w:rFonts w:hint="eastAsia"/>
        </w:rPr>
        <w:fldChar w:fldCharType="begin"/>
      </w:r>
      <w:r>
        <w:instrText xml:space="preserve"> HYPERLINK "http://www.cninfo.com.cn" </w:instrText>
      </w:r>
      <w:r>
        <w:rPr>
          <w:rFonts w:hint="eastAsia"/>
        </w:rP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Lines="5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（三）审议通过《关于调整限制性股票回购价格的议案》 </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根据《2021</w:t>
      </w:r>
      <w:r>
        <w:rPr>
          <w:rFonts w:asciiTheme="minorEastAsia" w:hAnsiTheme="minorEastAsia" w:eastAsiaTheme="minorEastAsia"/>
          <w:sz w:val="24"/>
          <w:szCs w:val="23"/>
        </w:rPr>
        <w:t>年限制性股票激励计划（草案修订稿）》的相关规定，依据公司实施的202</w:t>
      </w:r>
      <w:r>
        <w:rPr>
          <w:rFonts w:hint="eastAsia" w:asciiTheme="minorEastAsia" w:hAnsiTheme="minorEastAsia" w:eastAsiaTheme="minorEastAsia"/>
          <w:sz w:val="24"/>
          <w:szCs w:val="23"/>
        </w:rPr>
        <w:t>1</w:t>
      </w:r>
      <w:r>
        <w:rPr>
          <w:rFonts w:asciiTheme="minorEastAsia" w:hAnsiTheme="minorEastAsia" w:eastAsiaTheme="minorEastAsia"/>
          <w:sz w:val="24"/>
          <w:szCs w:val="23"/>
        </w:rPr>
        <w:t>年度分红派息实施方案，对20</w:t>
      </w:r>
      <w:r>
        <w:rPr>
          <w:rFonts w:hint="eastAsia" w:asciiTheme="minorEastAsia" w:hAnsiTheme="minorEastAsia" w:eastAsiaTheme="minorEastAsia"/>
          <w:sz w:val="24"/>
          <w:szCs w:val="23"/>
        </w:rPr>
        <w:t>21</w:t>
      </w:r>
      <w:r>
        <w:rPr>
          <w:rFonts w:asciiTheme="minorEastAsia" w:hAnsiTheme="minorEastAsia" w:eastAsiaTheme="minorEastAsia"/>
          <w:sz w:val="24"/>
          <w:szCs w:val="23"/>
        </w:rPr>
        <w:t>年限制性股票激励计划授予的限制性股票回购价格进行相应调整，同意限制性股票的回购价格由</w:t>
      </w:r>
      <w:r>
        <w:rPr>
          <w:rFonts w:hint="eastAsia" w:asciiTheme="minorEastAsia" w:hAnsiTheme="minorEastAsia" w:eastAsiaTheme="minorEastAsia"/>
          <w:sz w:val="24"/>
          <w:szCs w:val="23"/>
        </w:rPr>
        <w:t>5.00</w:t>
      </w:r>
      <w:r>
        <w:rPr>
          <w:rFonts w:asciiTheme="minorEastAsia" w:hAnsiTheme="minorEastAsia" w:eastAsiaTheme="minorEastAsia"/>
          <w:sz w:val="24"/>
          <w:szCs w:val="23"/>
        </w:rPr>
        <w:t>元/股调整为</w:t>
      </w:r>
      <w:r>
        <w:rPr>
          <w:rFonts w:hint="eastAsia" w:asciiTheme="minorEastAsia" w:hAnsiTheme="minorEastAsia" w:eastAsiaTheme="minorEastAsia"/>
          <w:sz w:val="24"/>
          <w:szCs w:val="23"/>
        </w:rPr>
        <w:t>4.65</w:t>
      </w:r>
      <w:r>
        <w:rPr>
          <w:rFonts w:asciiTheme="minorEastAsia" w:hAnsiTheme="minorEastAsia" w:eastAsiaTheme="minorEastAsia"/>
          <w:sz w:val="24"/>
          <w:szCs w:val="23"/>
        </w:rPr>
        <w:t>元/股。</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w:t>
      </w:r>
      <w:r>
        <w:rPr>
          <w:rFonts w:hint="eastAsia" w:asciiTheme="minorEastAsia" w:hAnsiTheme="minorEastAsia" w:eastAsiaTheme="minorEastAsia"/>
          <w:b/>
          <w:bCs/>
          <w:sz w:val="24"/>
          <w:szCs w:val="23"/>
        </w:rPr>
        <w:t>获得通过</w:t>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公司独立董事对本议案发表了独立意见以及监事会核查意见，与本公告同日披露于巨潮资讯网站（http://www.cninfo.com.cn）。</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《关于调整限制性股票回购价格的公告》与本公告同日披露于《证券时报》、《中国证券报》、《证券日报》及巨潮资讯网站（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Lines="5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（四）审议通过《关于回购注销部分限制性股票的议案》 </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鉴于公司 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年限制性股票激励计划的激励对象3名人员因个人原因离职，根据公司《20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年限制性股票激励计划（草案）》的规定，公司董事会决定对3名离职人员、4名个人绩效考核未1</w:t>
      </w:r>
      <w:r>
        <w:rPr>
          <w:rFonts w:asciiTheme="minorEastAsia" w:hAnsiTheme="minorEastAsia" w:eastAsiaTheme="minorEastAsia"/>
          <w:sz w:val="24"/>
          <w:szCs w:val="23"/>
        </w:rPr>
        <w:t>00</w:t>
      </w:r>
      <w:r>
        <w:rPr>
          <w:rFonts w:hint="eastAsia" w:asciiTheme="minorEastAsia" w:hAnsiTheme="minorEastAsia" w:eastAsiaTheme="minorEastAsia"/>
          <w:sz w:val="24"/>
          <w:szCs w:val="23"/>
        </w:rPr>
        <w:t>%解锁的人员所持已获授但尚未解锁的</w:t>
      </w:r>
      <w:r>
        <w:rPr>
          <w:rFonts w:asciiTheme="minorEastAsia" w:hAnsiTheme="minorEastAsia" w:eastAsiaTheme="minorEastAsia"/>
          <w:sz w:val="24"/>
          <w:szCs w:val="23"/>
        </w:rPr>
        <w:t>15.55</w:t>
      </w:r>
      <w:r>
        <w:rPr>
          <w:rFonts w:hint="eastAsia" w:asciiTheme="minorEastAsia" w:hAnsiTheme="minorEastAsia" w:eastAsiaTheme="minorEastAsia"/>
          <w:sz w:val="24"/>
          <w:szCs w:val="23"/>
        </w:rPr>
        <w:t>万股限制性股票进行回购注销，回购价格为</w:t>
      </w:r>
      <w:r>
        <w:rPr>
          <w:rFonts w:asciiTheme="minorEastAsia" w:hAnsiTheme="minorEastAsia" w:eastAsiaTheme="minorEastAsia"/>
          <w:sz w:val="24"/>
          <w:szCs w:val="23"/>
        </w:rPr>
        <w:t>4.65</w:t>
      </w:r>
      <w:r>
        <w:rPr>
          <w:rFonts w:hint="eastAsia" w:asciiTheme="minorEastAsia" w:hAnsiTheme="minorEastAsia" w:eastAsiaTheme="minorEastAsia"/>
          <w:sz w:val="24"/>
          <w:szCs w:val="23"/>
        </w:rPr>
        <w:t>元/股，回购金额为</w:t>
      </w:r>
      <w:r>
        <w:rPr>
          <w:rFonts w:hint="default" w:asciiTheme="minorEastAsia" w:hAnsiTheme="minorEastAsia" w:eastAsiaTheme="minorEastAsia"/>
          <w:sz w:val="24"/>
          <w:szCs w:val="23"/>
          <w:lang w:val="en-US"/>
        </w:rPr>
        <w:t>72.3075</w:t>
      </w:r>
      <w:r>
        <w:rPr>
          <w:rFonts w:hint="eastAsia" w:asciiTheme="minorEastAsia" w:hAnsiTheme="minorEastAsia" w:eastAsiaTheme="minorEastAsia"/>
          <w:sz w:val="24"/>
          <w:szCs w:val="23"/>
        </w:rPr>
        <w:t>万元，回购资金为公司自有资金。本次回购注销的限制性股票合计1</w:t>
      </w:r>
      <w:r>
        <w:rPr>
          <w:rFonts w:asciiTheme="minorEastAsia" w:hAnsiTheme="minorEastAsia" w:eastAsiaTheme="minorEastAsia"/>
          <w:sz w:val="24"/>
          <w:szCs w:val="23"/>
        </w:rPr>
        <w:t>5</w:t>
      </w:r>
      <w:r>
        <w:rPr>
          <w:rFonts w:hint="eastAsia" w:asciiTheme="minorEastAsia" w:hAnsiTheme="minorEastAsia" w:eastAsiaTheme="minorEastAsia"/>
          <w:sz w:val="24"/>
          <w:szCs w:val="23"/>
        </w:rPr>
        <w:t>.5</w:t>
      </w:r>
      <w:r>
        <w:rPr>
          <w:rFonts w:asciiTheme="minorEastAsia" w:hAnsiTheme="minorEastAsia" w:eastAsiaTheme="minorEastAsia"/>
          <w:sz w:val="24"/>
          <w:szCs w:val="23"/>
        </w:rPr>
        <w:t>5</w:t>
      </w:r>
      <w:r>
        <w:rPr>
          <w:rFonts w:hint="eastAsia" w:asciiTheme="minorEastAsia" w:hAnsiTheme="minorEastAsia" w:eastAsiaTheme="minorEastAsia"/>
          <w:sz w:val="24"/>
          <w:szCs w:val="23"/>
        </w:rPr>
        <w:t>万股，占本次股权激励计划合计授予的限制性股票比例为</w:t>
      </w:r>
      <w:r>
        <w:rPr>
          <w:rFonts w:hint="eastAsia" w:ascii="宋体" w:hAnsi="宋体" w:eastAsia="宋体" w:cs="Times New Roman"/>
          <w:sz w:val="24"/>
          <w:szCs w:val="21"/>
          <w:lang w:val="en-US" w:eastAsia="zh-CN" w:bidi="en-US"/>
        </w:rPr>
        <w:t>4.9402</w:t>
      </w:r>
      <w:r>
        <w:rPr>
          <w:rFonts w:hint="eastAsia" w:asciiTheme="minorEastAsia" w:hAnsiTheme="minorEastAsia" w:eastAsiaTheme="minorEastAsia"/>
          <w:sz w:val="24"/>
          <w:szCs w:val="23"/>
        </w:rPr>
        <w:t>%，占回购注销前总股本比例为</w:t>
      </w:r>
      <w:r>
        <w:rPr>
          <w:rFonts w:hint="eastAsia" w:ascii="宋体" w:hAnsi="宋体" w:eastAsia="宋体" w:cs="Times New Roman"/>
          <w:sz w:val="24"/>
          <w:szCs w:val="21"/>
          <w:lang w:val="en-US" w:eastAsia="zh-CN" w:bidi="en-US"/>
        </w:rPr>
        <w:t>0.0920</w:t>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w:t>
      </w:r>
      <w:r>
        <w:rPr>
          <w:rFonts w:hint="eastAsia" w:asciiTheme="minorEastAsia" w:hAnsiTheme="minorEastAsia" w:eastAsiaTheme="minorEastAsia"/>
          <w:b/>
          <w:bCs/>
          <w:sz w:val="24"/>
          <w:szCs w:val="23"/>
        </w:rPr>
        <w:t>获得通过</w:t>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公司独立董事对本议案发表了独立意见以及监事会核查意见，与本公告同日披露于巨潮资讯网站（http://www.cninfo.com.cn）。</w:t>
      </w:r>
    </w:p>
    <w:p>
      <w:pPr>
        <w:spacing w:beforeLines="50" w:afterLines="50" w:line="360" w:lineRule="auto"/>
        <w:ind w:firstLine="480" w:firstLineChars="200"/>
        <w:jc w:val="both"/>
        <w:rPr>
          <w:rFonts w:hint="eastAsia" w:asciiTheme="minorEastAsia" w:hAnsiTheme="minorEastAsia" w:eastAsiaTheme="minorEastAsia"/>
          <w:sz w:val="24"/>
          <w:szCs w:val="23"/>
        </w:rPr>
      </w:pPr>
      <w:r>
        <w:rPr>
          <w:rFonts w:hint="eastAsia" w:asciiTheme="minorEastAsia" w:hAnsiTheme="minorEastAsia" w:eastAsiaTheme="minorEastAsia"/>
          <w:sz w:val="24"/>
          <w:szCs w:val="23"/>
        </w:rPr>
        <w:t>《关于回购注销部分限制性股票的公告》与本公告同日披露于《证券时报》、《中国证券报》、《证券日报》及巨潮资讯网站（</w:t>
      </w:r>
      <w:r>
        <w:rPr>
          <w:rFonts w:hint="eastAsia" w:asciiTheme="minorEastAsia" w:hAnsiTheme="minorEastAsia" w:eastAsiaTheme="minorEastAsia"/>
          <w:sz w:val="24"/>
          <w:szCs w:val="23"/>
        </w:rPr>
        <w:fldChar w:fldCharType="begin"/>
      </w:r>
      <w:r>
        <w:rPr>
          <w:rFonts w:hint="eastAsia" w:asciiTheme="minorEastAsia" w:hAnsiTheme="minorEastAsia" w:eastAsiaTheme="minorEastAsia"/>
          <w:sz w:val="24"/>
          <w:szCs w:val="23"/>
        </w:rPr>
        <w:instrText xml:space="preserve"> HYPERLINK "http://www.cninfo.com.cn" </w:instrText>
      </w:r>
      <w:r>
        <w:rPr>
          <w:rFonts w:hint="eastAsia" w:asciiTheme="minorEastAsia" w:hAnsiTheme="minorEastAsia" w:eastAsiaTheme="minorEastAsia"/>
          <w:sz w:val="24"/>
          <w:szCs w:val="23"/>
        </w:rP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本议案尚需提交公司股东大会审议，并应当由出席股东大会的股东（包括股东代理人）所持表决权的三分之二以上通过。</w:t>
      </w:r>
    </w:p>
    <w:p>
      <w:pPr>
        <w:spacing w:beforeLines="5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（五）审议通过《关于变更公司注册资本与修改&lt;公司章程&gt;的议案》</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根据公司《2021年限制性股票激励计划（草案修订稿）》的规定, 公司董事会提请股东大会根据2021年第一期股权激励限制性股票的授予完成登记事项，授权公司管理层办理《公司章程》修订以及注册资本变更等工商登记手续等事项，本次授权有效期自公司股东大会审议通过之日起一年内有效。</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公司股本将由16,903.2648万股变更为</w:t>
      </w:r>
      <w:r>
        <w:rPr>
          <w:rFonts w:hint="eastAsia" w:ascii="宋体" w:hAnsi="宋体" w:eastAsia="宋体" w:cs="Times New Roman"/>
          <w:sz w:val="24"/>
          <w:szCs w:val="21"/>
          <w:lang w:bidi="en-US"/>
        </w:rPr>
        <w:t>16,887.7148</w:t>
      </w:r>
      <w:r>
        <w:rPr>
          <w:rFonts w:hint="eastAsia" w:asciiTheme="minorEastAsia" w:hAnsiTheme="minorEastAsia" w:eastAsiaTheme="minorEastAsia"/>
          <w:sz w:val="24"/>
          <w:szCs w:val="23"/>
        </w:rPr>
        <w:t>万股，注册资本由16,903.2648万元变更为</w:t>
      </w:r>
      <w:r>
        <w:rPr>
          <w:rFonts w:hint="eastAsia" w:ascii="宋体" w:hAnsi="宋体" w:eastAsia="宋体" w:cs="Times New Roman"/>
          <w:sz w:val="24"/>
          <w:szCs w:val="21"/>
          <w:lang w:bidi="en-US"/>
        </w:rPr>
        <w:t>16,887.7148</w:t>
      </w:r>
      <w:r>
        <w:rPr>
          <w:rFonts w:hint="eastAsia" w:asciiTheme="minorEastAsia" w:hAnsiTheme="minorEastAsia" w:eastAsiaTheme="minorEastAsia"/>
          <w:sz w:val="24"/>
          <w:szCs w:val="23"/>
        </w:rPr>
        <w:t>万元。</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依据《中华人民共和国公司法》、《上市公司治理准则》、《上市公司章程指引》和《深圳证券交易所股票上市规则》等法律法规、规范性文件的规定，公司拟对《公司章程》中相关内容进行相应修订。</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票。获得通过。</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《关于回购注销部分限制性股票减资及通知债权人的公告》、《公司章程修订案》与本公告同日披露于《证券时报》、《中国证券报》、《证券日报》及巨潮资讯网站（http://www.cninfo.com.cn）。</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本议案尚需提交公司股东大会审议，并应当由出席股东大会的股东（包括股东代理人）所持表决权的三分之二以上通过。</w:t>
      </w:r>
    </w:p>
    <w:p>
      <w:pPr>
        <w:spacing w:beforeLines="50" w:afterLines="50" w:line="360" w:lineRule="auto"/>
        <w:ind w:firstLine="570"/>
        <w:rPr>
          <w:rFonts w:hint="eastAsia" w:asciiTheme="minorEastAsia" w:hAnsiTheme="minorEastAsia" w:eastAsiaTheme="minorEastAsia"/>
          <w:b/>
          <w:bCs/>
          <w:sz w:val="24"/>
          <w:szCs w:val="23"/>
        </w:rPr>
      </w:pPr>
      <w:r>
        <w:rPr>
          <w:rFonts w:hint="eastAsia" w:asciiTheme="minorEastAsia" w:hAnsiTheme="minorEastAsia" w:eastAsiaTheme="minorEastAsia"/>
          <w:b/>
          <w:bCs/>
          <w:sz w:val="24"/>
          <w:szCs w:val="23"/>
        </w:rPr>
        <w:t>（</w:t>
      </w:r>
      <w:r>
        <w:rPr>
          <w:rFonts w:hint="eastAsia" w:asciiTheme="minorEastAsia" w:hAnsiTheme="minorEastAsia" w:eastAsiaTheme="minorEastAsia"/>
          <w:b/>
          <w:bCs/>
          <w:sz w:val="24"/>
          <w:szCs w:val="23"/>
          <w:lang w:eastAsia="zh-CN"/>
        </w:rPr>
        <w:t>六</w:t>
      </w:r>
      <w:r>
        <w:rPr>
          <w:rFonts w:hint="eastAsia" w:asciiTheme="minorEastAsia" w:hAnsiTheme="minorEastAsia" w:eastAsiaTheme="minorEastAsia"/>
          <w:b/>
          <w:bCs/>
          <w:sz w:val="24"/>
          <w:szCs w:val="23"/>
        </w:rPr>
        <w:t>）审议通过《</w:t>
      </w:r>
      <w:r>
        <w:rPr>
          <w:rFonts w:hint="eastAsia" w:asciiTheme="minorEastAsia" w:hAnsiTheme="minorEastAsia" w:eastAsiaTheme="minorEastAsia"/>
          <w:b/>
          <w:bCs/>
          <w:sz w:val="24"/>
          <w:szCs w:val="23"/>
          <w:lang w:val="en-US" w:eastAsia="zh-CN"/>
        </w:rPr>
        <w:t>关于修订&lt;投资者关系管理制度&gt;的议案</w:t>
      </w:r>
      <w:r>
        <w:rPr>
          <w:rFonts w:hint="eastAsia" w:asciiTheme="minorEastAsia" w:hAnsiTheme="minorEastAsia" w:eastAsiaTheme="minorEastAsia"/>
          <w:b/>
          <w:bCs/>
          <w:sz w:val="24"/>
          <w:szCs w:val="23"/>
        </w:rPr>
        <w:t>》</w:t>
      </w:r>
    </w:p>
    <w:p>
      <w:pPr>
        <w:pStyle w:val="20"/>
        <w:spacing w:before="120" w:beforeLines="50" w:after="120" w:after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表决结果：同意7票，弃权</w:t>
      </w:r>
      <w:r>
        <w:rPr>
          <w:rFonts w:hint="eastAsia" w:asciiTheme="minorEastAsia" w:hAnsiTheme="minorEastAsia" w:eastAsiaTheme="minorEastAsia"/>
          <w:b/>
          <w:sz w:val="24"/>
          <w:u w:val="single"/>
        </w:rPr>
        <w:t>0</w:t>
      </w:r>
      <w:r>
        <w:rPr>
          <w:rFonts w:hint="eastAsia" w:asciiTheme="minorEastAsia" w:hAnsiTheme="minorEastAsia" w:eastAsiaTheme="minorEastAsia"/>
          <w:b/>
          <w:sz w:val="24"/>
        </w:rPr>
        <w:t>票，反对</w:t>
      </w:r>
      <w:r>
        <w:rPr>
          <w:rFonts w:hint="eastAsia" w:asciiTheme="minorEastAsia" w:hAnsiTheme="minorEastAsia" w:eastAsiaTheme="minorEastAsia"/>
          <w:b/>
          <w:sz w:val="24"/>
          <w:u w:val="single"/>
        </w:rPr>
        <w:t>0</w:t>
      </w:r>
      <w:r>
        <w:rPr>
          <w:rFonts w:hint="eastAsia" w:asciiTheme="minorEastAsia" w:hAnsiTheme="minorEastAsia" w:eastAsiaTheme="minorEastAsia"/>
          <w:b/>
          <w:sz w:val="24"/>
        </w:rPr>
        <w:t>票。获得通过。</w:t>
      </w:r>
    </w:p>
    <w:p>
      <w:pPr>
        <w:spacing w:before="120" w:beforeLines="50" w:after="120" w:afterLines="50" w:line="360" w:lineRule="auto"/>
        <w:ind w:firstLine="480" w:firstLineChars="200"/>
        <w:rPr>
          <w:rFonts w:cs="Times New Roman" w:asciiTheme="minorEastAsia" w:hAnsiTheme="minorEastAsia" w:eastAsiaTheme="minorEastAsia"/>
          <w:sz w:val="24"/>
          <w:szCs w:val="23"/>
        </w:rPr>
      </w:pPr>
      <w:r>
        <w:rPr>
          <w:rFonts w:cs="Times New Roman" w:asciiTheme="minorEastAsia" w:hAnsiTheme="minorEastAsia" w:eastAsiaTheme="minorEastAsia"/>
          <w:sz w:val="24"/>
          <w:szCs w:val="23"/>
        </w:rPr>
        <w:t>详见202</w:t>
      </w:r>
      <w:r>
        <w:rPr>
          <w:rFonts w:hint="eastAsia" w:cs="Times New Roman" w:asciiTheme="minorEastAsia" w:hAnsiTheme="minorEastAsia" w:eastAsiaTheme="minorEastAsia"/>
          <w:sz w:val="24"/>
          <w:szCs w:val="23"/>
          <w:lang w:val="en-US" w:eastAsia="zh-CN"/>
        </w:rPr>
        <w:t>2</w:t>
      </w:r>
      <w:r>
        <w:rPr>
          <w:rFonts w:cs="Times New Roman" w:asciiTheme="minorEastAsia" w:hAnsiTheme="minorEastAsia" w:eastAsiaTheme="minorEastAsia"/>
          <w:sz w:val="24"/>
          <w:szCs w:val="23"/>
        </w:rPr>
        <w:t>年10月2</w:t>
      </w:r>
      <w:r>
        <w:rPr>
          <w:rFonts w:hint="eastAsia" w:cs="Times New Roman" w:asciiTheme="minorEastAsia" w:hAnsiTheme="minorEastAsia" w:eastAsiaTheme="minorEastAsia"/>
          <w:sz w:val="24"/>
          <w:szCs w:val="23"/>
        </w:rPr>
        <w:t>8</w:t>
      </w:r>
      <w:r>
        <w:rPr>
          <w:rFonts w:cs="Times New Roman" w:asciiTheme="minorEastAsia" w:hAnsiTheme="minorEastAsia" w:eastAsiaTheme="minorEastAsia"/>
          <w:sz w:val="24"/>
          <w:szCs w:val="23"/>
        </w:rPr>
        <w:t>日刊登在巨潮资讯网http://www.cninfo.com.cn上的《</w:t>
      </w:r>
      <w:r>
        <w:rPr>
          <w:rFonts w:hint="eastAsia" w:cs="Times New Roman" w:asciiTheme="minorEastAsia" w:hAnsiTheme="minorEastAsia" w:eastAsiaTheme="minorEastAsia"/>
          <w:sz w:val="24"/>
          <w:szCs w:val="23"/>
        </w:rPr>
        <w:t>青岛伟隆阀门股份有限公司投资者关系管理制度</w:t>
      </w:r>
      <w:r>
        <w:rPr>
          <w:rFonts w:cs="Times New Roman" w:asciiTheme="minorEastAsia" w:hAnsiTheme="minorEastAsia" w:eastAsiaTheme="minorEastAsia"/>
          <w:sz w:val="24"/>
          <w:szCs w:val="23"/>
        </w:rPr>
        <w:t>》。</w:t>
      </w:r>
    </w:p>
    <w:p>
      <w:pPr>
        <w:spacing w:beforeLines="5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w:t>
      </w:r>
      <w:r>
        <w:rPr>
          <w:rFonts w:hint="eastAsia" w:asciiTheme="minorEastAsia" w:hAnsiTheme="minorEastAsia" w:eastAsiaTheme="minorEastAsia"/>
          <w:b/>
          <w:bCs/>
          <w:sz w:val="24"/>
          <w:szCs w:val="23"/>
          <w:lang w:eastAsia="zh-CN"/>
        </w:rPr>
        <w:t>七</w:t>
      </w:r>
      <w:r>
        <w:rPr>
          <w:rFonts w:hint="eastAsia" w:asciiTheme="minorEastAsia" w:hAnsiTheme="minorEastAsia" w:eastAsiaTheme="minorEastAsia"/>
          <w:b/>
          <w:bCs/>
          <w:sz w:val="24"/>
          <w:szCs w:val="23"/>
        </w:rPr>
        <w:t>）审议通过《关于召开2022年</w:t>
      </w:r>
      <w:r>
        <w:rPr>
          <w:rFonts w:hint="eastAsia" w:asciiTheme="minorEastAsia" w:hAnsiTheme="minorEastAsia" w:eastAsiaTheme="minorEastAsia"/>
          <w:b/>
          <w:bCs/>
          <w:sz w:val="24"/>
          <w:szCs w:val="23"/>
          <w:lang w:eastAsia="zh-CN"/>
        </w:rPr>
        <w:t>第</w:t>
      </w:r>
      <w:bookmarkStart w:id="1" w:name="_GoBack"/>
      <w:bookmarkEnd w:id="1"/>
      <w:r>
        <w:rPr>
          <w:rFonts w:hint="eastAsia" w:asciiTheme="minorEastAsia" w:hAnsiTheme="minorEastAsia" w:eastAsiaTheme="minorEastAsia"/>
          <w:b/>
          <w:bCs/>
          <w:sz w:val="24"/>
          <w:szCs w:val="23"/>
        </w:rPr>
        <w:t>四次临时股东大会的议案》</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公司拟定于2022年11月14日召开公司2022年第四次临时股东大会。具体内容详见《中国证券报》、《证券时报》、《证券日报》及巨潮资讯网（www.cninfo.com.cn）上的《关于召开2022年第四次临时股东大会通知的公告》。</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票。获得通过。</w:t>
      </w:r>
    </w:p>
    <w:p>
      <w:pPr>
        <w:spacing w:beforeLines="50" w:afterLines="50" w:line="360" w:lineRule="auto"/>
        <w:ind w:firstLine="468"/>
        <w:rPr>
          <w:rFonts w:asciiTheme="minorEastAsia" w:hAnsiTheme="minorEastAsia" w:eastAsiaTheme="minorEastAsia"/>
          <w:b/>
          <w:color w:val="000000"/>
          <w:sz w:val="24"/>
        </w:rPr>
      </w:pPr>
      <w:r>
        <w:rPr>
          <w:rFonts w:asciiTheme="minorEastAsia" w:hAnsiTheme="minorEastAsia" w:eastAsiaTheme="minorEastAsia"/>
          <w:b/>
          <w:color w:val="000000"/>
          <w:sz w:val="24"/>
        </w:rPr>
        <w:t> </w:t>
      </w:r>
      <w:r>
        <w:rPr>
          <w:rFonts w:hint="eastAsia" w:asciiTheme="minorEastAsia" w:hAnsiTheme="minorEastAsia" w:eastAsiaTheme="minorEastAsia"/>
          <w:b/>
          <w:color w:val="000000"/>
          <w:sz w:val="24"/>
        </w:rPr>
        <w:t>三、备查文件</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1．《青岛伟隆阀门股份有限公司第四届董事会第十五次会议决议》；</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2．《青岛伟隆阀门股份有限公司独立董事关于第四届董事会第十五次会议相关事项的独立意见》；</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3.《</w:t>
      </w:r>
      <w:r>
        <w:rPr>
          <w:rFonts w:hint="eastAsia" w:cs="宋体" w:asciiTheme="minorEastAsia" w:hAnsiTheme="minorEastAsia" w:eastAsiaTheme="minorEastAsia"/>
          <w:sz w:val="24"/>
          <w:szCs w:val="24"/>
        </w:rPr>
        <w:t>北京德和衡律师事务所关于青岛伟隆阀门股份有限公司20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年限制性股票激励计划第一次解除限售及回购注销部分限制性股票相关事项的法律意见书</w:t>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  特此公告。</w:t>
      </w:r>
    </w:p>
    <w:p>
      <w:pPr>
        <w:spacing w:beforeLines="50" w:afterLines="50"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Lines="50" w:afterLines="50"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Lines="5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2022年10月28日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2287"/>
    <w:rsid w:val="000133CD"/>
    <w:rsid w:val="00022A9E"/>
    <w:rsid w:val="00023BAC"/>
    <w:rsid w:val="00031AFA"/>
    <w:rsid w:val="00034103"/>
    <w:rsid w:val="00057EB4"/>
    <w:rsid w:val="00074DD9"/>
    <w:rsid w:val="00080C5D"/>
    <w:rsid w:val="00083826"/>
    <w:rsid w:val="00087BE3"/>
    <w:rsid w:val="0009105D"/>
    <w:rsid w:val="000A0FB4"/>
    <w:rsid w:val="000B01D7"/>
    <w:rsid w:val="000B2414"/>
    <w:rsid w:val="000B5CC8"/>
    <w:rsid w:val="000B6DBF"/>
    <w:rsid w:val="000C6274"/>
    <w:rsid w:val="000D6589"/>
    <w:rsid w:val="000E2111"/>
    <w:rsid w:val="000E3FA3"/>
    <w:rsid w:val="000E4EF4"/>
    <w:rsid w:val="00100F35"/>
    <w:rsid w:val="0010482D"/>
    <w:rsid w:val="00105553"/>
    <w:rsid w:val="0010568E"/>
    <w:rsid w:val="001118CE"/>
    <w:rsid w:val="00115BE8"/>
    <w:rsid w:val="00121BA8"/>
    <w:rsid w:val="00123DE7"/>
    <w:rsid w:val="001306E7"/>
    <w:rsid w:val="00140D0E"/>
    <w:rsid w:val="001420CB"/>
    <w:rsid w:val="0014411C"/>
    <w:rsid w:val="001624EA"/>
    <w:rsid w:val="0016383F"/>
    <w:rsid w:val="00166112"/>
    <w:rsid w:val="00172A27"/>
    <w:rsid w:val="001840A0"/>
    <w:rsid w:val="00191D6D"/>
    <w:rsid w:val="001B33ED"/>
    <w:rsid w:val="001C0510"/>
    <w:rsid w:val="001C2D84"/>
    <w:rsid w:val="001C4F3D"/>
    <w:rsid w:val="001C59F6"/>
    <w:rsid w:val="001C72E9"/>
    <w:rsid w:val="001D4D05"/>
    <w:rsid w:val="001E386D"/>
    <w:rsid w:val="001E4C2B"/>
    <w:rsid w:val="001E5BA2"/>
    <w:rsid w:val="001E7A4C"/>
    <w:rsid w:val="001F18B8"/>
    <w:rsid w:val="00205726"/>
    <w:rsid w:val="002268D0"/>
    <w:rsid w:val="002370B1"/>
    <w:rsid w:val="00244FB7"/>
    <w:rsid w:val="00256DE7"/>
    <w:rsid w:val="00263DBE"/>
    <w:rsid w:val="0027512C"/>
    <w:rsid w:val="00276B4F"/>
    <w:rsid w:val="002858DA"/>
    <w:rsid w:val="00285CE5"/>
    <w:rsid w:val="002A61D4"/>
    <w:rsid w:val="002B0EBD"/>
    <w:rsid w:val="002C3FAC"/>
    <w:rsid w:val="002E1A29"/>
    <w:rsid w:val="002F0E27"/>
    <w:rsid w:val="002F48D1"/>
    <w:rsid w:val="002F6919"/>
    <w:rsid w:val="002F7410"/>
    <w:rsid w:val="00304F62"/>
    <w:rsid w:val="00305829"/>
    <w:rsid w:val="00315304"/>
    <w:rsid w:val="00320D5B"/>
    <w:rsid w:val="0032185D"/>
    <w:rsid w:val="00322965"/>
    <w:rsid w:val="00323B43"/>
    <w:rsid w:val="00326AEC"/>
    <w:rsid w:val="00330707"/>
    <w:rsid w:val="00351C24"/>
    <w:rsid w:val="00371FC3"/>
    <w:rsid w:val="003836CA"/>
    <w:rsid w:val="003861A5"/>
    <w:rsid w:val="0039237D"/>
    <w:rsid w:val="00397139"/>
    <w:rsid w:val="003B3D60"/>
    <w:rsid w:val="003B4DB1"/>
    <w:rsid w:val="003C37B5"/>
    <w:rsid w:val="003D37D8"/>
    <w:rsid w:val="003E6E49"/>
    <w:rsid w:val="003F5A48"/>
    <w:rsid w:val="004026E7"/>
    <w:rsid w:val="004054E9"/>
    <w:rsid w:val="00405E3D"/>
    <w:rsid w:val="0040741E"/>
    <w:rsid w:val="00407B06"/>
    <w:rsid w:val="00412EC7"/>
    <w:rsid w:val="004164C3"/>
    <w:rsid w:val="00424778"/>
    <w:rsid w:val="00426133"/>
    <w:rsid w:val="00430C7C"/>
    <w:rsid w:val="00431DD2"/>
    <w:rsid w:val="004358AB"/>
    <w:rsid w:val="00441BA4"/>
    <w:rsid w:val="0044283A"/>
    <w:rsid w:val="004435DA"/>
    <w:rsid w:val="00446109"/>
    <w:rsid w:val="004474F9"/>
    <w:rsid w:val="004543EA"/>
    <w:rsid w:val="004562BF"/>
    <w:rsid w:val="00461DAC"/>
    <w:rsid w:val="00474557"/>
    <w:rsid w:val="004A0AEE"/>
    <w:rsid w:val="004B5670"/>
    <w:rsid w:val="004B5F5B"/>
    <w:rsid w:val="004C3138"/>
    <w:rsid w:val="004C6E03"/>
    <w:rsid w:val="004D00D5"/>
    <w:rsid w:val="004D481D"/>
    <w:rsid w:val="004D4CF5"/>
    <w:rsid w:val="004E1A97"/>
    <w:rsid w:val="00504912"/>
    <w:rsid w:val="00516B02"/>
    <w:rsid w:val="0051752B"/>
    <w:rsid w:val="005303FD"/>
    <w:rsid w:val="00542EC3"/>
    <w:rsid w:val="00547A07"/>
    <w:rsid w:val="00556CA9"/>
    <w:rsid w:val="005673E7"/>
    <w:rsid w:val="00575785"/>
    <w:rsid w:val="005845B6"/>
    <w:rsid w:val="005856B9"/>
    <w:rsid w:val="00590495"/>
    <w:rsid w:val="00593596"/>
    <w:rsid w:val="00596292"/>
    <w:rsid w:val="005A4475"/>
    <w:rsid w:val="005A6D3A"/>
    <w:rsid w:val="005B32C7"/>
    <w:rsid w:val="005C0288"/>
    <w:rsid w:val="005C270C"/>
    <w:rsid w:val="005C3A4D"/>
    <w:rsid w:val="005C5AC8"/>
    <w:rsid w:val="005D4FA7"/>
    <w:rsid w:val="005D6C16"/>
    <w:rsid w:val="005F0BBF"/>
    <w:rsid w:val="005F31F6"/>
    <w:rsid w:val="005F36CE"/>
    <w:rsid w:val="005F3F03"/>
    <w:rsid w:val="005F7BD7"/>
    <w:rsid w:val="00600A93"/>
    <w:rsid w:val="00603B5E"/>
    <w:rsid w:val="00607D7B"/>
    <w:rsid w:val="00617684"/>
    <w:rsid w:val="006234A3"/>
    <w:rsid w:val="006234D3"/>
    <w:rsid w:val="0062629A"/>
    <w:rsid w:val="00641D9C"/>
    <w:rsid w:val="00654C24"/>
    <w:rsid w:val="006553C2"/>
    <w:rsid w:val="00662EDD"/>
    <w:rsid w:val="006824B5"/>
    <w:rsid w:val="006B53EC"/>
    <w:rsid w:val="006B6A27"/>
    <w:rsid w:val="006E314F"/>
    <w:rsid w:val="006E5BCD"/>
    <w:rsid w:val="006E7605"/>
    <w:rsid w:val="006F3AC2"/>
    <w:rsid w:val="006F4987"/>
    <w:rsid w:val="00702023"/>
    <w:rsid w:val="00706841"/>
    <w:rsid w:val="00712C1E"/>
    <w:rsid w:val="00713E98"/>
    <w:rsid w:val="00723678"/>
    <w:rsid w:val="007254B4"/>
    <w:rsid w:val="00736CCB"/>
    <w:rsid w:val="0073781E"/>
    <w:rsid w:val="00745A00"/>
    <w:rsid w:val="007536C2"/>
    <w:rsid w:val="00760A31"/>
    <w:rsid w:val="00763722"/>
    <w:rsid w:val="00780673"/>
    <w:rsid w:val="007814FC"/>
    <w:rsid w:val="00785158"/>
    <w:rsid w:val="007953D7"/>
    <w:rsid w:val="007A6BE9"/>
    <w:rsid w:val="007A72B5"/>
    <w:rsid w:val="007B1F9D"/>
    <w:rsid w:val="007C0DCC"/>
    <w:rsid w:val="007C4641"/>
    <w:rsid w:val="007D5D47"/>
    <w:rsid w:val="007E25F6"/>
    <w:rsid w:val="007E7070"/>
    <w:rsid w:val="007E77F2"/>
    <w:rsid w:val="007F1020"/>
    <w:rsid w:val="008007FF"/>
    <w:rsid w:val="00812732"/>
    <w:rsid w:val="00825861"/>
    <w:rsid w:val="008347DD"/>
    <w:rsid w:val="008424D8"/>
    <w:rsid w:val="00850A74"/>
    <w:rsid w:val="00856162"/>
    <w:rsid w:val="00862320"/>
    <w:rsid w:val="00862530"/>
    <w:rsid w:val="00866333"/>
    <w:rsid w:val="00873860"/>
    <w:rsid w:val="0088084E"/>
    <w:rsid w:val="00881A67"/>
    <w:rsid w:val="00882566"/>
    <w:rsid w:val="0088530D"/>
    <w:rsid w:val="00885EF3"/>
    <w:rsid w:val="00890C7E"/>
    <w:rsid w:val="008948D7"/>
    <w:rsid w:val="00895B95"/>
    <w:rsid w:val="008A11C3"/>
    <w:rsid w:val="008A287C"/>
    <w:rsid w:val="008B7726"/>
    <w:rsid w:val="008C4867"/>
    <w:rsid w:val="008D17AC"/>
    <w:rsid w:val="008F2CD2"/>
    <w:rsid w:val="0090339E"/>
    <w:rsid w:val="0090559A"/>
    <w:rsid w:val="0091337C"/>
    <w:rsid w:val="00931492"/>
    <w:rsid w:val="009550BA"/>
    <w:rsid w:val="00957604"/>
    <w:rsid w:val="00962038"/>
    <w:rsid w:val="0096231F"/>
    <w:rsid w:val="00964FDF"/>
    <w:rsid w:val="00970166"/>
    <w:rsid w:val="0097585D"/>
    <w:rsid w:val="009815D2"/>
    <w:rsid w:val="0098339F"/>
    <w:rsid w:val="0098481A"/>
    <w:rsid w:val="0098779B"/>
    <w:rsid w:val="0099464B"/>
    <w:rsid w:val="009A3A37"/>
    <w:rsid w:val="009B3B69"/>
    <w:rsid w:val="009B3FC6"/>
    <w:rsid w:val="009B47AC"/>
    <w:rsid w:val="009B7A89"/>
    <w:rsid w:val="009C0906"/>
    <w:rsid w:val="009C376A"/>
    <w:rsid w:val="009C4655"/>
    <w:rsid w:val="009C73EF"/>
    <w:rsid w:val="009E255D"/>
    <w:rsid w:val="009E2F97"/>
    <w:rsid w:val="009E393E"/>
    <w:rsid w:val="009F58D5"/>
    <w:rsid w:val="009F71CF"/>
    <w:rsid w:val="00A02B6C"/>
    <w:rsid w:val="00A0704F"/>
    <w:rsid w:val="00A155EB"/>
    <w:rsid w:val="00A2437C"/>
    <w:rsid w:val="00A303AA"/>
    <w:rsid w:val="00A375A5"/>
    <w:rsid w:val="00A37E1E"/>
    <w:rsid w:val="00A53A38"/>
    <w:rsid w:val="00A53FF2"/>
    <w:rsid w:val="00A7113F"/>
    <w:rsid w:val="00AA1D1A"/>
    <w:rsid w:val="00AA209B"/>
    <w:rsid w:val="00AA3EAF"/>
    <w:rsid w:val="00AB2582"/>
    <w:rsid w:val="00AB6CA0"/>
    <w:rsid w:val="00AC2F7D"/>
    <w:rsid w:val="00AC7411"/>
    <w:rsid w:val="00AC779D"/>
    <w:rsid w:val="00AD053D"/>
    <w:rsid w:val="00AD12CF"/>
    <w:rsid w:val="00AE6BB7"/>
    <w:rsid w:val="00AF0BFB"/>
    <w:rsid w:val="00AF2363"/>
    <w:rsid w:val="00AF586F"/>
    <w:rsid w:val="00B022AB"/>
    <w:rsid w:val="00B20D1A"/>
    <w:rsid w:val="00B25E89"/>
    <w:rsid w:val="00B447EE"/>
    <w:rsid w:val="00B44968"/>
    <w:rsid w:val="00B524CE"/>
    <w:rsid w:val="00B66B52"/>
    <w:rsid w:val="00B70156"/>
    <w:rsid w:val="00B77036"/>
    <w:rsid w:val="00BA2473"/>
    <w:rsid w:val="00BA2EED"/>
    <w:rsid w:val="00BA537F"/>
    <w:rsid w:val="00BA7825"/>
    <w:rsid w:val="00BB1843"/>
    <w:rsid w:val="00BB24E1"/>
    <w:rsid w:val="00BC2A06"/>
    <w:rsid w:val="00BD0B09"/>
    <w:rsid w:val="00BE2D68"/>
    <w:rsid w:val="00BE6684"/>
    <w:rsid w:val="00BE7F41"/>
    <w:rsid w:val="00BF0B3C"/>
    <w:rsid w:val="00C00963"/>
    <w:rsid w:val="00C05532"/>
    <w:rsid w:val="00C11DA5"/>
    <w:rsid w:val="00C12712"/>
    <w:rsid w:val="00C13DF9"/>
    <w:rsid w:val="00C30267"/>
    <w:rsid w:val="00C31997"/>
    <w:rsid w:val="00C333B8"/>
    <w:rsid w:val="00C3477C"/>
    <w:rsid w:val="00C37B7A"/>
    <w:rsid w:val="00C61EB3"/>
    <w:rsid w:val="00C62F24"/>
    <w:rsid w:val="00C66033"/>
    <w:rsid w:val="00C66AD0"/>
    <w:rsid w:val="00C75AA8"/>
    <w:rsid w:val="00C83CFB"/>
    <w:rsid w:val="00C843B3"/>
    <w:rsid w:val="00C87B02"/>
    <w:rsid w:val="00C92216"/>
    <w:rsid w:val="00CB28D8"/>
    <w:rsid w:val="00CB4834"/>
    <w:rsid w:val="00CB4964"/>
    <w:rsid w:val="00CC0AED"/>
    <w:rsid w:val="00CC47F2"/>
    <w:rsid w:val="00CC5208"/>
    <w:rsid w:val="00CD0469"/>
    <w:rsid w:val="00CD11B5"/>
    <w:rsid w:val="00CE3854"/>
    <w:rsid w:val="00CF0917"/>
    <w:rsid w:val="00CF3678"/>
    <w:rsid w:val="00CF39DB"/>
    <w:rsid w:val="00CF671E"/>
    <w:rsid w:val="00CF6812"/>
    <w:rsid w:val="00D007AE"/>
    <w:rsid w:val="00D031F8"/>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B3FBD"/>
    <w:rsid w:val="00DC01E5"/>
    <w:rsid w:val="00DC0C8B"/>
    <w:rsid w:val="00DD1C68"/>
    <w:rsid w:val="00DD3E59"/>
    <w:rsid w:val="00DD54E8"/>
    <w:rsid w:val="00DE2407"/>
    <w:rsid w:val="00DE2901"/>
    <w:rsid w:val="00DF3F12"/>
    <w:rsid w:val="00E117DE"/>
    <w:rsid w:val="00E16FB0"/>
    <w:rsid w:val="00E33C76"/>
    <w:rsid w:val="00E56877"/>
    <w:rsid w:val="00E65E91"/>
    <w:rsid w:val="00E71239"/>
    <w:rsid w:val="00E7359B"/>
    <w:rsid w:val="00E763CA"/>
    <w:rsid w:val="00E93451"/>
    <w:rsid w:val="00E97AF6"/>
    <w:rsid w:val="00EA1640"/>
    <w:rsid w:val="00EA2F11"/>
    <w:rsid w:val="00EB4454"/>
    <w:rsid w:val="00ED1A60"/>
    <w:rsid w:val="00ED2416"/>
    <w:rsid w:val="00ED41E8"/>
    <w:rsid w:val="00ED49F2"/>
    <w:rsid w:val="00EE12F1"/>
    <w:rsid w:val="00F0022C"/>
    <w:rsid w:val="00F00B0B"/>
    <w:rsid w:val="00F05437"/>
    <w:rsid w:val="00F14B38"/>
    <w:rsid w:val="00F212C7"/>
    <w:rsid w:val="00F271A4"/>
    <w:rsid w:val="00F47D98"/>
    <w:rsid w:val="00F53072"/>
    <w:rsid w:val="00F5660A"/>
    <w:rsid w:val="00F63194"/>
    <w:rsid w:val="00F774B4"/>
    <w:rsid w:val="00F9053F"/>
    <w:rsid w:val="00F92E21"/>
    <w:rsid w:val="00FA6923"/>
    <w:rsid w:val="00FB4B02"/>
    <w:rsid w:val="00FC4AB2"/>
    <w:rsid w:val="00FC5C4C"/>
    <w:rsid w:val="00FD6898"/>
    <w:rsid w:val="00FE2F41"/>
    <w:rsid w:val="00FF66DC"/>
    <w:rsid w:val="02122583"/>
    <w:rsid w:val="03284E8C"/>
    <w:rsid w:val="04582CCD"/>
    <w:rsid w:val="04933A7B"/>
    <w:rsid w:val="05216551"/>
    <w:rsid w:val="069B6845"/>
    <w:rsid w:val="078046A1"/>
    <w:rsid w:val="0D187065"/>
    <w:rsid w:val="0D885C74"/>
    <w:rsid w:val="0F147008"/>
    <w:rsid w:val="105140A5"/>
    <w:rsid w:val="10755F3E"/>
    <w:rsid w:val="116D12E5"/>
    <w:rsid w:val="121C111E"/>
    <w:rsid w:val="12923BE2"/>
    <w:rsid w:val="14A85ECD"/>
    <w:rsid w:val="14C00400"/>
    <w:rsid w:val="16454C4B"/>
    <w:rsid w:val="17B97431"/>
    <w:rsid w:val="19B16CD8"/>
    <w:rsid w:val="19DC653D"/>
    <w:rsid w:val="1B456253"/>
    <w:rsid w:val="1D5A719B"/>
    <w:rsid w:val="1EBD0C06"/>
    <w:rsid w:val="1EF04B68"/>
    <w:rsid w:val="202E3BE9"/>
    <w:rsid w:val="20781BFB"/>
    <w:rsid w:val="210943B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70B67D01"/>
    <w:rsid w:val="70DE0671"/>
    <w:rsid w:val="714E08D2"/>
    <w:rsid w:val="724E40E7"/>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semiHidden/>
    <w:unhideWhenUsed/>
    <w:qFormat/>
    <w:uiPriority w:val="99"/>
    <w:pPr>
      <w:spacing w:after="0"/>
    </w:pPr>
    <w:rPr>
      <w:sz w:val="18"/>
      <w:szCs w:val="18"/>
    </w:rPr>
  </w:style>
  <w:style w:type="paragraph" w:styleId="5">
    <w:name w:val="footer"/>
    <w:basedOn w:val="1"/>
    <w:link w:val="15"/>
    <w:unhideWhenUsed/>
    <w:qFormat/>
    <w:uiPriority w:val="0"/>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6"/>
    <w:qFormat/>
    <w:uiPriority w:val="99"/>
    <w:rPr>
      <w:rFonts w:ascii="Tahoma" w:hAnsi="Tahoma"/>
      <w:sz w:val="18"/>
      <w:szCs w:val="18"/>
    </w:rPr>
  </w:style>
  <w:style w:type="character" w:customStyle="1" w:styleId="15">
    <w:name w:val="页脚 Char"/>
    <w:basedOn w:val="11"/>
    <w:link w:val="5"/>
    <w:semiHidden/>
    <w:qFormat/>
    <w:uiPriority w:val="99"/>
    <w:rPr>
      <w:rFonts w:ascii="Tahoma" w:hAnsi="Tahoma"/>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11"/>
    <w:link w:val="2"/>
    <w:semiHidden/>
    <w:qFormat/>
    <w:uiPriority w:val="99"/>
    <w:rPr>
      <w:rFonts w:ascii="Tahoma" w:hAnsi="Tahoma"/>
    </w:rPr>
  </w:style>
  <w:style w:type="character" w:customStyle="1" w:styleId="18">
    <w:name w:val="批注主题 Char"/>
    <w:basedOn w:val="17"/>
    <w:link w:val="8"/>
    <w:semiHidden/>
    <w:qFormat/>
    <w:uiPriority w:val="99"/>
    <w:rPr>
      <w:rFonts w:ascii="Tahoma" w:hAnsi="Tahoma"/>
      <w:b/>
      <w:bCs/>
    </w:rPr>
  </w:style>
  <w:style w:type="character" w:customStyle="1" w:styleId="19">
    <w:name w:val="批注框文本 Char"/>
    <w:basedOn w:val="11"/>
    <w:link w:val="4"/>
    <w:semiHidden/>
    <w:qFormat/>
    <w:uiPriority w:val="99"/>
    <w:rPr>
      <w:rFonts w:ascii="Tahoma" w:hAnsi="Tahoma"/>
      <w:sz w:val="18"/>
      <w:szCs w:val="18"/>
    </w:rPr>
  </w:style>
  <w:style w:type="paragraph" w:customStyle="1" w:styleId="20">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1">
    <w:name w:val="fontstyle01"/>
    <w:basedOn w:val="11"/>
    <w:qFormat/>
    <w:uiPriority w:val="0"/>
    <w:rPr>
      <w:rFonts w:hint="eastAsia" w:ascii="宋体" w:hAnsi="宋体" w:eastAsia="宋体"/>
      <w:color w:val="000000"/>
      <w:sz w:val="24"/>
      <w:szCs w:val="24"/>
    </w:rPr>
  </w:style>
  <w:style w:type="character" w:customStyle="1" w:styleId="22">
    <w:name w:val="fontstyle21"/>
    <w:basedOn w:val="11"/>
    <w:qFormat/>
    <w:uiPriority w:val="0"/>
    <w:rPr>
      <w:rFonts w:hint="default" w:ascii="Times New Roman" w:hAnsi="Times New Roman" w:cs="Times New Roman"/>
      <w:color w:val="000000"/>
      <w:sz w:val="24"/>
      <w:szCs w:val="24"/>
    </w:rPr>
  </w:style>
  <w:style w:type="character" w:customStyle="1" w:styleId="23">
    <w:name w:val="fontstyle11"/>
    <w:basedOn w:val="11"/>
    <w:qFormat/>
    <w:uiPriority w:val="0"/>
    <w:rPr>
      <w:rFonts w:hint="eastAsia" w:ascii="宋体" w:hAnsi="宋体" w:eastAsia="宋体"/>
      <w:color w:val="000000"/>
      <w:sz w:val="24"/>
      <w:szCs w:val="24"/>
    </w:rPr>
  </w:style>
  <w:style w:type="character" w:customStyle="1" w:styleId="24">
    <w:name w:val="da1"/>
    <w:qFormat/>
    <w:uiPriority w:val="0"/>
    <w:rPr>
      <w:rFonts w:hint="default" w:ascii="ˎ̥" w:hAnsi="ˎ̥"/>
      <w:color w:val="000000"/>
      <w:sz w:val="28"/>
      <w:szCs w:val="28"/>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2629</Words>
  <Characters>3056</Characters>
  <Lines>21</Lines>
  <Paragraphs>6</Paragraphs>
  <TotalTime>0</TotalTime>
  <ScaleCrop>false</ScaleCrop>
  <LinksUpToDate>false</LinksUpToDate>
  <CharactersWithSpaces>3109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2022-10-27T07:49:22Z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D241D0B8043C4DF585214B0E263F05A0</vt:lpwstr>
  </property>
</Properties>
</file>