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证券代码：002871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证券简称：伟隆股份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公告编号：20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2</w:t>
      </w:r>
      <w:r>
        <w:rPr>
          <w:rFonts w:hint="eastAsia"/>
        </w:rPr>
        <w:t>-0</w:t>
      </w:r>
      <w:r>
        <w:rPr>
          <w:rFonts w:hint="default"/>
          <w:lang w:val="en-US" w:eastAsia="zh-CN"/>
        </w:rPr>
        <w:t>86</w:t>
      </w:r>
    </w:p>
    <w:p>
      <w:pPr>
        <w:ind w:firstLine="543" w:firstLineChars="193"/>
        <w:jc w:val="center"/>
        <w:rPr>
          <w:rFonts w:hint="eastAsia"/>
          <w:b/>
          <w:sz w:val="28"/>
          <w:szCs w:val="28"/>
        </w:rPr>
      </w:pPr>
    </w:p>
    <w:p>
      <w:pPr>
        <w:ind w:firstLine="620" w:firstLineChars="19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青岛伟隆阀门股份有限公司</w:t>
      </w:r>
    </w:p>
    <w:p>
      <w:pPr>
        <w:ind w:firstLine="620" w:firstLineChars="19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关于参加投资者网上集体接待日活动的公告</w:t>
      </w:r>
    </w:p>
    <w:p>
      <w:pPr>
        <w:ind w:firstLine="543" w:firstLineChars="193"/>
        <w:jc w:val="center"/>
        <w:rPr>
          <w:rFonts w:hint="eastAsia"/>
          <w:b/>
          <w:sz w:val="28"/>
          <w:szCs w:val="28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</w:tcPr>
          <w:p>
            <w:pPr>
              <w:spacing w:line="276" w:lineRule="auto"/>
              <w:ind w:firstLine="405" w:firstLineChars="193"/>
              <w:rPr>
                <w:b/>
              </w:rPr>
            </w:pPr>
            <w:r>
              <w:rPr>
                <w:rFonts w:hint="eastAsia"/>
                <w:szCs w:val="23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pStyle w:val="9"/>
        <w:spacing w:before="50" w:afterLines="50" w:line="360" w:lineRule="auto"/>
        <w:ind w:firstLine="600" w:firstLineChars="250"/>
        <w:rPr>
          <w:rFonts w:hint="eastAsia" w:hAnsi="宋体"/>
          <w:sz w:val="24"/>
          <w:szCs w:val="24"/>
        </w:rPr>
      </w:pPr>
    </w:p>
    <w:p>
      <w:pPr>
        <w:pStyle w:val="9"/>
        <w:spacing w:before="50" w:afterLines="50" w:line="360" w:lineRule="auto"/>
        <w:ind w:firstLine="600" w:firstLineChars="2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为进一步加强与投资者的互动交流工作，构建和谐投资者关系，</w:t>
      </w:r>
      <w:r>
        <w:rPr>
          <w:rFonts w:hint="eastAsia" w:hAnsi="宋体"/>
          <w:sz w:val="24"/>
          <w:szCs w:val="24"/>
          <w:lang w:eastAsia="zh-CN"/>
        </w:rPr>
        <w:t>青岛伟隆阀门</w:t>
      </w:r>
      <w:r>
        <w:rPr>
          <w:rFonts w:hint="eastAsia" w:hAnsi="宋体"/>
          <w:sz w:val="24"/>
          <w:szCs w:val="24"/>
        </w:rPr>
        <w:t>股份有限公司（以下简称“公司”）</w:t>
      </w:r>
      <w:r>
        <w:rPr>
          <w:rFonts w:hint="eastAsia" w:hAnsi="宋体"/>
          <w:sz w:val="24"/>
          <w:szCs w:val="24"/>
          <w:lang w:val="en-US" w:eastAsia="zh-CN"/>
        </w:rPr>
        <w:t>将参加由青岛证监局、中证中小投资者服务中心有限责任公司、青岛市上市公司协会、深圳市全景网络有限公司共同举办的“</w:t>
      </w:r>
      <w:r>
        <w:rPr>
          <w:rFonts w:hint="default" w:hAnsi="宋体"/>
          <w:sz w:val="24"/>
          <w:szCs w:val="24"/>
          <w:lang w:val="en-US" w:eastAsia="zh-CN"/>
        </w:rPr>
        <w:t xml:space="preserve">2022 </w:t>
      </w:r>
      <w:r>
        <w:rPr>
          <w:rFonts w:hint="eastAsia" w:hAnsi="宋体"/>
          <w:sz w:val="24"/>
          <w:szCs w:val="24"/>
          <w:lang w:val="en-US" w:eastAsia="zh-CN"/>
        </w:rPr>
        <w:t>年度青岛辖区上市公司投资者网上集体接待日”活动，现将有关事项公告如下：</w:t>
      </w:r>
    </w:p>
    <w:p>
      <w:pPr>
        <w:pStyle w:val="9"/>
        <w:spacing w:before="50" w:afterLines="50" w:line="360" w:lineRule="auto"/>
        <w:ind w:firstLine="600" w:firstLineChars="2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本次集体接待日活动将在深圳市全景网络有限公司提供的平台举行，投资者可以登录“全景路演”（</w:t>
      </w:r>
      <w:r>
        <w:rPr>
          <w:rFonts w:hint="default" w:hAnsi="宋体"/>
          <w:sz w:val="24"/>
          <w:szCs w:val="24"/>
          <w:lang w:val="en-US" w:eastAsia="zh-CN"/>
        </w:rPr>
        <w:t>http://rs.p5w.net/</w:t>
      </w:r>
      <w:r>
        <w:rPr>
          <w:rFonts w:hint="eastAsia" w:hAnsi="宋体"/>
          <w:sz w:val="24"/>
          <w:szCs w:val="24"/>
          <w:lang w:val="en-US" w:eastAsia="zh-CN"/>
        </w:rPr>
        <w:t>），参与本次投资者集体接待日活动。活动时间为2022年11月3日（星期四）下午 15:00 至 17:00。</w:t>
      </w:r>
      <w:r>
        <w:rPr>
          <w:rFonts w:hint="eastAsia" w:hAnsi="宋体"/>
          <w:sz w:val="24"/>
          <w:szCs w:val="24"/>
        </w:rPr>
        <w:t>届时公司</w:t>
      </w:r>
      <w:r>
        <w:rPr>
          <w:rFonts w:hint="eastAsia" w:hAnsi="宋体"/>
          <w:sz w:val="24"/>
          <w:szCs w:val="24"/>
          <w:lang w:eastAsia="zh-CN"/>
        </w:rPr>
        <w:t>董事、财务总监</w:t>
      </w:r>
      <w:r>
        <w:rPr>
          <w:rFonts w:hint="eastAsia" w:hAnsi="宋体"/>
          <w:sz w:val="24"/>
          <w:szCs w:val="24"/>
        </w:rPr>
        <w:t>、董事会秘书</w:t>
      </w:r>
      <w:r>
        <w:rPr>
          <w:rFonts w:hint="eastAsia" w:hAnsi="宋体"/>
          <w:sz w:val="24"/>
          <w:szCs w:val="24"/>
          <w:lang w:eastAsia="zh-CN"/>
        </w:rPr>
        <w:t>迟娜娜女士</w:t>
      </w:r>
      <w:r>
        <w:rPr>
          <w:rFonts w:hint="eastAsia" w:hAnsi="宋体"/>
          <w:sz w:val="24"/>
          <w:szCs w:val="24"/>
        </w:rPr>
        <w:t>、证券事务代表赵翔先生</w:t>
      </w:r>
      <w:r>
        <w:rPr>
          <w:rFonts w:hint="eastAsia" w:hAnsi="宋体"/>
          <w:sz w:val="24"/>
          <w:szCs w:val="24"/>
          <w:lang w:val="en-US" w:eastAsia="zh-CN"/>
        </w:rPr>
        <w:t>将通过网络在线交流形式与投资者就公司治理、发展战略、经营状况、融资计划、股权激励和可持续发展等投资者关注</w:t>
      </w:r>
      <w:bookmarkStart w:id="0" w:name="_GoBack"/>
      <w:bookmarkEnd w:id="0"/>
      <w:r>
        <w:rPr>
          <w:rFonts w:hint="eastAsia" w:hAnsi="宋体"/>
          <w:sz w:val="24"/>
          <w:szCs w:val="24"/>
          <w:lang w:val="en-US" w:eastAsia="zh-CN"/>
        </w:rPr>
        <w:t>的问题进行沟通。</w:t>
      </w:r>
    </w:p>
    <w:p>
      <w:pPr>
        <w:pStyle w:val="9"/>
        <w:spacing w:before="50" w:afterLines="50" w:line="360" w:lineRule="auto"/>
        <w:ind w:firstLine="600" w:firstLineChars="2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欢迎广大投资者积极参与。</w:t>
      </w:r>
    </w:p>
    <w:p>
      <w:pPr>
        <w:pStyle w:val="9"/>
        <w:spacing w:before="50" w:afterLines="50" w:line="360" w:lineRule="auto"/>
        <w:ind w:firstLine="600" w:firstLineChars="2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特此公告！</w:t>
      </w:r>
    </w:p>
    <w:p>
      <w:pPr>
        <w:spacing w:line="540" w:lineRule="exact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青岛伟隆阀门股份有限公司</w:t>
      </w:r>
    </w:p>
    <w:p>
      <w:pPr>
        <w:wordWrap w:val="0"/>
        <w:spacing w:line="540" w:lineRule="exact"/>
        <w:ind w:right="105" w:rightChars="5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2022年10月28日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834F45"/>
    <w:rsid w:val="004A1FE7"/>
    <w:rsid w:val="005E0205"/>
    <w:rsid w:val="006B68F0"/>
    <w:rsid w:val="006E2872"/>
    <w:rsid w:val="007710CF"/>
    <w:rsid w:val="007E4620"/>
    <w:rsid w:val="00834F45"/>
    <w:rsid w:val="00B0582B"/>
    <w:rsid w:val="00BA0CDA"/>
    <w:rsid w:val="00D7258A"/>
    <w:rsid w:val="00DE5F7F"/>
    <w:rsid w:val="00F437BC"/>
    <w:rsid w:val="19525278"/>
    <w:rsid w:val="34D16BB0"/>
    <w:rsid w:val="389477F2"/>
    <w:rsid w:val="5FC155E7"/>
    <w:rsid w:val="6B971743"/>
    <w:rsid w:val="7BA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452</Words>
  <Characters>501</Characters>
  <Lines>3</Lines>
  <Paragraphs>1</Paragraphs>
  <TotalTime>7</TotalTime>
  <ScaleCrop>false</ScaleCrop>
  <LinksUpToDate>false</LinksUpToDate>
  <CharactersWithSpaces>543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2019-09-09T09:46:00Z</dcterms:created>
  <dc:creator>yqxie</dc:creator>
  <cp:lastModifiedBy>Mr.翔</cp:lastModifiedBy>
  <dcterms:modified xsi:type="dcterms:W3CDTF">2022-10-27T07:44:26Z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AB62C25CB1DA460F9DF4DB4CE604CF76</vt:lpwstr>
  </property>
</Properties>
</file>