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证券代码： 002871                证券简称： 伟隆股份               公告编号： 2022-074</w:t>
      </w:r>
    </w:p>
    <w:p>
      <w:pPr>
        <w:spacing w:line="220" w:lineRule="atLeast"/>
        <w:ind w:firstLine="541" w:firstLineChars="193"/>
        <w:jc w:val="center"/>
        <w:rPr>
          <w:b/>
          <w:sz w:val="28"/>
          <w:szCs w:val="28"/>
        </w:rPr>
      </w:pPr>
      <w:r>
        <w:rPr>
          <w:rFonts w:hint="eastAsia"/>
          <w:b/>
          <w:sz w:val="28"/>
          <w:szCs w:val="28"/>
        </w:rPr>
        <w:t>青岛伟隆阀门股份有限公司</w:t>
      </w:r>
    </w:p>
    <w:p>
      <w:pPr>
        <w:spacing w:line="220" w:lineRule="atLeast"/>
        <w:ind w:firstLine="541" w:firstLineChars="193"/>
        <w:jc w:val="center"/>
        <w:rPr>
          <w:rFonts w:hint="eastAsia"/>
          <w:b/>
          <w:sz w:val="28"/>
          <w:szCs w:val="28"/>
        </w:rPr>
      </w:pPr>
      <w:r>
        <w:rPr>
          <w:rFonts w:hint="eastAsia"/>
          <w:b/>
          <w:sz w:val="28"/>
          <w:szCs w:val="28"/>
        </w:rPr>
        <w:t>关于公司高级管理人员辞职的公告</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64" w:type="dxa"/>
          </w:tcPr>
          <w:p>
            <w:pPr>
              <w:spacing w:after="0" w:line="360" w:lineRule="exact"/>
              <w:ind w:firstLine="424" w:firstLineChars="193"/>
              <w:rPr>
                <w:b/>
              </w:rPr>
            </w:pPr>
            <w:r>
              <w:rPr>
                <w:rFonts w:hint="eastAsia" w:hAnsi="Times New Roman"/>
                <w:szCs w:val="23"/>
              </w:rPr>
              <w:t>本公司及董事会全体成员保证信息披露的内容真实、准确、完整，没有虚假记载、误导性陈述或重大遗漏。</w:t>
            </w:r>
          </w:p>
        </w:tc>
      </w:tr>
    </w:tbl>
    <w:p>
      <w:pPr>
        <w:spacing w:after="0" w:line="360" w:lineRule="exact"/>
        <w:ind w:firstLine="424" w:firstLineChars="193"/>
      </w:pPr>
    </w:p>
    <w:p>
      <w:pPr>
        <w:spacing w:beforeLines="50" w:after="0" w:line="360" w:lineRule="auto"/>
        <w:ind w:firstLine="573"/>
        <w:rPr>
          <w:rFonts w:hint="eastAsia" w:ascii="宋体" w:hAnsi="宋体" w:eastAsia="宋体" w:cs="Times New Roman"/>
          <w:sz w:val="24"/>
          <w:szCs w:val="23"/>
        </w:rPr>
      </w:pPr>
      <w:r>
        <w:rPr>
          <w:rFonts w:hint="eastAsia" w:ascii="宋体" w:hAnsi="宋体" w:eastAsia="宋体" w:cs="Times New Roman"/>
          <w:sz w:val="24"/>
          <w:szCs w:val="23"/>
        </w:rPr>
        <w:t>青岛伟隆阀门股份有限公司(以下简称“公司”)董事会于</w:t>
      </w:r>
      <w:r>
        <w:rPr>
          <w:rFonts w:hint="eastAsia" w:ascii="宋体" w:hAnsi="宋体" w:eastAsia="宋体" w:cs="Times New Roman"/>
          <w:sz w:val="24"/>
          <w:szCs w:val="23"/>
          <w:lang w:eastAsia="zh-CN"/>
        </w:rPr>
        <w:t>近</w:t>
      </w:r>
      <w:bookmarkStart w:id="0" w:name="_GoBack"/>
      <w:bookmarkEnd w:id="0"/>
      <w:r>
        <w:rPr>
          <w:rFonts w:hint="eastAsia" w:ascii="宋体" w:hAnsi="宋体" w:eastAsia="宋体" w:cs="Times New Roman"/>
          <w:sz w:val="24"/>
          <w:szCs w:val="23"/>
          <w:lang w:val="en-US" w:eastAsia="zh-CN"/>
        </w:rPr>
        <w:t>日</w:t>
      </w:r>
      <w:r>
        <w:rPr>
          <w:rFonts w:hint="eastAsia" w:ascii="宋体" w:hAnsi="宋体" w:eastAsia="宋体" w:cs="Times New Roman"/>
          <w:sz w:val="24"/>
          <w:szCs w:val="23"/>
        </w:rPr>
        <w:t xml:space="preserve">收到公司高级管理人员副总经理高峰先生递交的书面辞呈。高峰先生因个人原因，申请辞去其所担任的公司副总经理职务，辞职后不再担任公司其他任何职务。 </w:t>
      </w:r>
    </w:p>
    <w:p>
      <w:pPr>
        <w:spacing w:beforeLines="50" w:after="0" w:line="360" w:lineRule="auto"/>
        <w:ind w:firstLine="573"/>
        <w:rPr>
          <w:rFonts w:hint="eastAsia" w:ascii="宋体" w:hAnsi="宋体" w:eastAsia="宋体" w:cs="Times New Roman"/>
          <w:sz w:val="24"/>
          <w:szCs w:val="23"/>
        </w:rPr>
      </w:pPr>
      <w:r>
        <w:rPr>
          <w:rFonts w:hint="eastAsia" w:ascii="宋体" w:hAnsi="宋体" w:eastAsia="宋体" w:cs="Times New Roman"/>
          <w:sz w:val="24"/>
          <w:szCs w:val="23"/>
        </w:rPr>
        <w:t>根据《中华人民共和国公司法》及《公司章程》的规定，高峰先生的辞呈自送达公司董事会之日起生效。高峰先生的辞职不会导致公司董事会成员低于法定人数，不会影响公司董事会及日常经营活动的正常运行，不会对公司发展造成不利影响。</w:t>
      </w:r>
    </w:p>
    <w:p>
      <w:pPr>
        <w:spacing w:beforeLines="50" w:after="0" w:line="360" w:lineRule="auto"/>
        <w:ind w:firstLine="573"/>
        <w:rPr>
          <w:rFonts w:ascii="宋体" w:hAnsi="宋体" w:eastAsia="宋体" w:cs="Times New Roman"/>
          <w:sz w:val="24"/>
          <w:szCs w:val="23"/>
        </w:rPr>
      </w:pPr>
      <w:r>
        <w:rPr>
          <w:rFonts w:hint="eastAsia" w:ascii="宋体" w:hAnsi="宋体" w:eastAsia="宋体" w:cs="Times New Roman"/>
          <w:sz w:val="24"/>
          <w:szCs w:val="23"/>
        </w:rPr>
        <w:t>截至本公告披露日，高峰先生持有公司</w:t>
      </w:r>
      <w:r>
        <w:rPr>
          <w:rFonts w:ascii="宋体" w:hAnsi="宋体" w:eastAsia="宋体" w:cs="Times New Roman"/>
          <w:sz w:val="24"/>
          <w:szCs w:val="23"/>
        </w:rPr>
        <w:t>2021年限制性股票激励计划</w:t>
      </w:r>
      <w:r>
        <w:rPr>
          <w:rFonts w:hint="eastAsia" w:ascii="宋体" w:hAnsi="宋体" w:eastAsia="宋体" w:cs="Times New Roman"/>
          <w:sz w:val="24"/>
          <w:szCs w:val="23"/>
        </w:rPr>
        <w:t>授予股份8</w:t>
      </w:r>
      <w:r>
        <w:rPr>
          <w:rFonts w:ascii="宋体" w:hAnsi="宋体" w:eastAsia="宋体" w:cs="Times New Roman"/>
          <w:sz w:val="24"/>
          <w:szCs w:val="23"/>
        </w:rPr>
        <w:t>万</w:t>
      </w:r>
      <w:r>
        <w:rPr>
          <w:rFonts w:hint="eastAsia" w:ascii="宋体" w:hAnsi="宋体" w:eastAsia="宋体" w:cs="Times New Roman"/>
          <w:sz w:val="24"/>
          <w:szCs w:val="23"/>
        </w:rPr>
        <w:t>股，公司将根据《</w:t>
      </w:r>
      <w:r>
        <w:rPr>
          <w:rFonts w:ascii="宋体" w:hAnsi="宋体" w:eastAsia="宋体" w:cs="Times New Roman"/>
          <w:sz w:val="24"/>
          <w:szCs w:val="23"/>
        </w:rPr>
        <w:t>2021年限制性股票激励计划（草案）》及相关规定对其持有的限制性股票激励计划</w:t>
      </w:r>
      <w:r>
        <w:rPr>
          <w:rFonts w:hint="eastAsia" w:ascii="宋体" w:hAnsi="宋体" w:eastAsia="宋体" w:cs="Times New Roman"/>
          <w:sz w:val="24"/>
          <w:szCs w:val="23"/>
        </w:rPr>
        <w:t>授予股份</w:t>
      </w:r>
      <w:r>
        <w:rPr>
          <w:rFonts w:ascii="宋体" w:hAnsi="宋体" w:eastAsia="宋体" w:cs="Times New Roman"/>
          <w:sz w:val="24"/>
          <w:szCs w:val="23"/>
        </w:rPr>
        <w:t>予以处理</w:t>
      </w:r>
      <w:r>
        <w:rPr>
          <w:rFonts w:hint="eastAsia" w:ascii="宋体" w:hAnsi="宋体" w:eastAsia="宋体" w:cs="Times New Roman"/>
          <w:sz w:val="24"/>
          <w:szCs w:val="23"/>
        </w:rPr>
        <w:t>；通过江西惠隆企业管理有限公司间接持有本公司0.1821%股份，本次离职</w:t>
      </w:r>
      <w:r>
        <w:rPr>
          <w:rFonts w:ascii="宋体" w:hAnsi="宋体" w:eastAsia="宋体" w:cs="Times New Roman"/>
          <w:sz w:val="24"/>
          <w:szCs w:val="23"/>
        </w:rPr>
        <w:t>后，上述股份将严格按照其在公司《首次公开发行股票并上市招股说明书》中所作的相关承诺及《深圳证券交易所股票上市规则》、《深圳证券交易所上市公司股东及董事、监事、高级管理人员减持股份实施细则》等法律法规的相关规定进行管理。</w:t>
      </w:r>
    </w:p>
    <w:p>
      <w:pPr>
        <w:spacing w:beforeLines="50" w:after="0" w:line="360" w:lineRule="auto"/>
        <w:ind w:firstLine="573"/>
        <w:rPr>
          <w:rFonts w:ascii="宋体" w:hAnsi="宋体" w:eastAsia="宋体" w:cs="Times New Roman"/>
          <w:sz w:val="24"/>
          <w:szCs w:val="23"/>
        </w:rPr>
      </w:pPr>
      <w:r>
        <w:rPr>
          <w:rFonts w:hint="eastAsia" w:ascii="宋体" w:hAnsi="宋体" w:eastAsia="宋体" w:cs="Times New Roman"/>
          <w:sz w:val="24"/>
          <w:szCs w:val="23"/>
        </w:rPr>
        <w:t xml:space="preserve">公司董事会对高峰先生在任职期间为公司发展所做出的贡献表示衷心感谢！ </w:t>
      </w:r>
    </w:p>
    <w:p>
      <w:pPr>
        <w:spacing w:beforeLines="50" w:after="0" w:line="360" w:lineRule="auto"/>
        <w:ind w:firstLine="573"/>
        <w:rPr>
          <w:rFonts w:ascii="宋体" w:hAnsi="宋体" w:eastAsia="宋体" w:cs="Times New Roman"/>
          <w:sz w:val="24"/>
          <w:szCs w:val="23"/>
        </w:rPr>
      </w:pPr>
      <w:r>
        <w:rPr>
          <w:rFonts w:hint="eastAsia" w:ascii="宋体" w:hAnsi="宋体" w:eastAsia="宋体" w:cs="Times New Roman"/>
          <w:sz w:val="24"/>
          <w:szCs w:val="23"/>
        </w:rPr>
        <w:t xml:space="preserve">特此公告。  </w:t>
      </w:r>
    </w:p>
    <w:p>
      <w:pPr>
        <w:pStyle w:val="14"/>
        <w:ind w:firstLine="463" w:firstLineChars="193"/>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 xml:space="preserve">                                      青岛伟隆阀门股份有限公司</w:t>
      </w:r>
    </w:p>
    <w:p>
      <w:pPr>
        <w:pStyle w:val="14"/>
        <w:wordWrap w:val="0"/>
        <w:ind w:firstLine="463" w:firstLineChars="193"/>
        <w:jc w:val="right"/>
        <w:rPr>
          <w:rFonts w:asciiTheme="minorEastAsia" w:hAnsiTheme="minorEastAsia" w:eastAsiaTheme="minorEastAsia"/>
        </w:rPr>
      </w:pPr>
      <w:r>
        <w:rPr>
          <w:rFonts w:asciiTheme="minorEastAsia" w:hAnsiTheme="minorEastAsia" w:eastAsiaTheme="minorEastAsia"/>
        </w:rPr>
        <w:t>董事会</w:t>
      </w:r>
      <w:r>
        <w:rPr>
          <w:rFonts w:hint="eastAsia" w:asciiTheme="minorEastAsia" w:hAnsiTheme="minorEastAsia" w:eastAsiaTheme="minorEastAsia"/>
        </w:rPr>
        <w:t xml:space="preserve">          </w:t>
      </w:r>
    </w:p>
    <w:p>
      <w:pPr>
        <w:pStyle w:val="14"/>
        <w:wordWrap w:val="0"/>
        <w:ind w:firstLine="463" w:firstLineChars="193"/>
        <w:jc w:val="right"/>
        <w:rPr>
          <w:rFonts w:asciiTheme="minorEastAsia" w:hAnsiTheme="minorEastAsia" w:eastAsiaTheme="minorEastAsia"/>
        </w:rPr>
      </w:pPr>
      <w:r>
        <w:rPr>
          <w:rFonts w:asciiTheme="minorEastAsia" w:hAnsiTheme="minorEastAsia" w:eastAsiaTheme="minorEastAsia"/>
        </w:rPr>
        <w:t>20</w:t>
      </w:r>
      <w:r>
        <w:rPr>
          <w:rFonts w:hint="eastAsia" w:asciiTheme="minorEastAsia" w:hAnsiTheme="minorEastAsia" w:eastAsiaTheme="minorEastAsia"/>
        </w:rPr>
        <w:t>22</w:t>
      </w:r>
      <w:r>
        <w:rPr>
          <w:rFonts w:asciiTheme="minorEastAsia" w:hAnsiTheme="minorEastAsia" w:eastAsiaTheme="minorEastAsia"/>
        </w:rPr>
        <w:t>年</w:t>
      </w:r>
      <w:r>
        <w:rPr>
          <w:rFonts w:hint="eastAsia" w:asciiTheme="minorEastAsia" w:hAnsiTheme="minorEastAsia" w:eastAsiaTheme="minorEastAsia"/>
        </w:rPr>
        <w:t>9</w:t>
      </w:r>
      <w:r>
        <w:rPr>
          <w:rFonts w:asciiTheme="minorEastAsia" w:hAnsiTheme="minorEastAsia" w:eastAsiaTheme="minorEastAsia"/>
        </w:rPr>
        <w:t>月</w:t>
      </w:r>
      <w:r>
        <w:rPr>
          <w:rFonts w:hint="eastAsia" w:asciiTheme="minorEastAsia" w:hAnsiTheme="minorEastAsia" w:eastAsiaTheme="minorEastAsia"/>
        </w:rPr>
        <w:t>30</w:t>
      </w:r>
      <w:r>
        <w:rPr>
          <w:rFonts w:asciiTheme="minorEastAsia" w:hAnsiTheme="minorEastAsia" w:eastAsiaTheme="minorEastAsia"/>
        </w:rPr>
        <w:t>日</w:t>
      </w:r>
      <w:r>
        <w:rPr>
          <w:rFonts w:hint="eastAsia" w:asciiTheme="minorEastAsia" w:hAnsiTheme="minorEastAsia" w:eastAsiaTheme="minorEastAsia"/>
        </w:rPr>
        <w:t xml:space="preserve">     </w:t>
      </w:r>
      <w:r>
        <w:rPr>
          <w:rFonts w:hint="eastAsia" w:asciiTheme="minorEastAsia" w:hAnsiTheme="minorEastAsia" w:eastAsiaTheme="minorEastAsia" w:cstheme="minorBidi"/>
          <w:color w:val="auto"/>
        </w:rPr>
        <w:t xml:space="preserve">  </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D31D50"/>
    <w:rsid w:val="0001374E"/>
    <w:rsid w:val="00023001"/>
    <w:rsid w:val="00024841"/>
    <w:rsid w:val="00030346"/>
    <w:rsid w:val="000325AD"/>
    <w:rsid w:val="000345B8"/>
    <w:rsid w:val="00056785"/>
    <w:rsid w:val="0006570E"/>
    <w:rsid w:val="000855A3"/>
    <w:rsid w:val="000A66E4"/>
    <w:rsid w:val="000B4C07"/>
    <w:rsid w:val="000C0F29"/>
    <w:rsid w:val="000C49C0"/>
    <w:rsid w:val="000C577A"/>
    <w:rsid w:val="000D23EF"/>
    <w:rsid w:val="000D42E7"/>
    <w:rsid w:val="000E492D"/>
    <w:rsid w:val="000E63D2"/>
    <w:rsid w:val="0010106E"/>
    <w:rsid w:val="00102917"/>
    <w:rsid w:val="0011020E"/>
    <w:rsid w:val="001129D6"/>
    <w:rsid w:val="00114E6B"/>
    <w:rsid w:val="0011719B"/>
    <w:rsid w:val="00142710"/>
    <w:rsid w:val="00153EFE"/>
    <w:rsid w:val="0015634D"/>
    <w:rsid w:val="00160536"/>
    <w:rsid w:val="00184A4C"/>
    <w:rsid w:val="0018787F"/>
    <w:rsid w:val="001A71BB"/>
    <w:rsid w:val="001A7464"/>
    <w:rsid w:val="001B6E10"/>
    <w:rsid w:val="001E339B"/>
    <w:rsid w:val="001E3C94"/>
    <w:rsid w:val="001F5D12"/>
    <w:rsid w:val="00204F5D"/>
    <w:rsid w:val="00211AC7"/>
    <w:rsid w:val="00232046"/>
    <w:rsid w:val="002342CA"/>
    <w:rsid w:val="00234CEA"/>
    <w:rsid w:val="00253991"/>
    <w:rsid w:val="002820AD"/>
    <w:rsid w:val="0029589D"/>
    <w:rsid w:val="002B0EC0"/>
    <w:rsid w:val="002B7284"/>
    <w:rsid w:val="002C652A"/>
    <w:rsid w:val="002C6CC6"/>
    <w:rsid w:val="002D4223"/>
    <w:rsid w:val="002D450F"/>
    <w:rsid w:val="002F448C"/>
    <w:rsid w:val="00302183"/>
    <w:rsid w:val="00303D7E"/>
    <w:rsid w:val="00316798"/>
    <w:rsid w:val="003211A6"/>
    <w:rsid w:val="00321C78"/>
    <w:rsid w:val="00323B43"/>
    <w:rsid w:val="00334C1D"/>
    <w:rsid w:val="00342D94"/>
    <w:rsid w:val="00363F91"/>
    <w:rsid w:val="00374BE3"/>
    <w:rsid w:val="003866DB"/>
    <w:rsid w:val="0039021B"/>
    <w:rsid w:val="003917EB"/>
    <w:rsid w:val="003D2CF5"/>
    <w:rsid w:val="003D37D8"/>
    <w:rsid w:val="003D4922"/>
    <w:rsid w:val="003D5916"/>
    <w:rsid w:val="003E0A95"/>
    <w:rsid w:val="003E1DD7"/>
    <w:rsid w:val="004012A1"/>
    <w:rsid w:val="004030F1"/>
    <w:rsid w:val="00404E78"/>
    <w:rsid w:val="0040569B"/>
    <w:rsid w:val="0040795B"/>
    <w:rsid w:val="004126A9"/>
    <w:rsid w:val="00423843"/>
    <w:rsid w:val="00426133"/>
    <w:rsid w:val="00426C7A"/>
    <w:rsid w:val="00430EA5"/>
    <w:rsid w:val="004358AB"/>
    <w:rsid w:val="00436CDD"/>
    <w:rsid w:val="004445B7"/>
    <w:rsid w:val="00444795"/>
    <w:rsid w:val="00454800"/>
    <w:rsid w:val="00455AE8"/>
    <w:rsid w:val="00461206"/>
    <w:rsid w:val="00482ABF"/>
    <w:rsid w:val="00494526"/>
    <w:rsid w:val="004B6726"/>
    <w:rsid w:val="004C2B00"/>
    <w:rsid w:val="004D2B38"/>
    <w:rsid w:val="004D6E5B"/>
    <w:rsid w:val="004E7ECC"/>
    <w:rsid w:val="005148F9"/>
    <w:rsid w:val="00517615"/>
    <w:rsid w:val="0053078F"/>
    <w:rsid w:val="00530C86"/>
    <w:rsid w:val="00531165"/>
    <w:rsid w:val="0053243B"/>
    <w:rsid w:val="00547BF7"/>
    <w:rsid w:val="005503AF"/>
    <w:rsid w:val="0055064C"/>
    <w:rsid w:val="00576E21"/>
    <w:rsid w:val="00577E4F"/>
    <w:rsid w:val="0058033D"/>
    <w:rsid w:val="00582C72"/>
    <w:rsid w:val="00584226"/>
    <w:rsid w:val="0058453E"/>
    <w:rsid w:val="005B10A7"/>
    <w:rsid w:val="005B7387"/>
    <w:rsid w:val="005D1FD2"/>
    <w:rsid w:val="005D29C8"/>
    <w:rsid w:val="005D3CEC"/>
    <w:rsid w:val="005E5324"/>
    <w:rsid w:val="00611B5E"/>
    <w:rsid w:val="00613163"/>
    <w:rsid w:val="00634BDC"/>
    <w:rsid w:val="00642D42"/>
    <w:rsid w:val="00644029"/>
    <w:rsid w:val="006467C7"/>
    <w:rsid w:val="00651C3A"/>
    <w:rsid w:val="00690A00"/>
    <w:rsid w:val="006D35A1"/>
    <w:rsid w:val="006D56F5"/>
    <w:rsid w:val="006E1D66"/>
    <w:rsid w:val="006E6341"/>
    <w:rsid w:val="006F05CC"/>
    <w:rsid w:val="006F5D50"/>
    <w:rsid w:val="007351AF"/>
    <w:rsid w:val="00744EC2"/>
    <w:rsid w:val="00746EDE"/>
    <w:rsid w:val="00747AEB"/>
    <w:rsid w:val="00762D1D"/>
    <w:rsid w:val="00776991"/>
    <w:rsid w:val="007A0946"/>
    <w:rsid w:val="007A1F4F"/>
    <w:rsid w:val="007C57C3"/>
    <w:rsid w:val="007F0E0D"/>
    <w:rsid w:val="007F5D2E"/>
    <w:rsid w:val="007F6CCD"/>
    <w:rsid w:val="008031EF"/>
    <w:rsid w:val="00822D4B"/>
    <w:rsid w:val="00824ED1"/>
    <w:rsid w:val="00827F74"/>
    <w:rsid w:val="0083118E"/>
    <w:rsid w:val="00853533"/>
    <w:rsid w:val="00866CF2"/>
    <w:rsid w:val="0088651E"/>
    <w:rsid w:val="00895A53"/>
    <w:rsid w:val="008A340D"/>
    <w:rsid w:val="008A60E2"/>
    <w:rsid w:val="008B58EF"/>
    <w:rsid w:val="008B61FE"/>
    <w:rsid w:val="008B7726"/>
    <w:rsid w:val="008B7C6E"/>
    <w:rsid w:val="008C2F8C"/>
    <w:rsid w:val="008C78A1"/>
    <w:rsid w:val="008E00ED"/>
    <w:rsid w:val="00916495"/>
    <w:rsid w:val="00921361"/>
    <w:rsid w:val="00923BAD"/>
    <w:rsid w:val="009244E4"/>
    <w:rsid w:val="009246F2"/>
    <w:rsid w:val="00927045"/>
    <w:rsid w:val="00946976"/>
    <w:rsid w:val="009470CC"/>
    <w:rsid w:val="00950516"/>
    <w:rsid w:val="009514A0"/>
    <w:rsid w:val="00960D47"/>
    <w:rsid w:val="00961786"/>
    <w:rsid w:val="00970759"/>
    <w:rsid w:val="00981FEC"/>
    <w:rsid w:val="00995529"/>
    <w:rsid w:val="00995645"/>
    <w:rsid w:val="0099578A"/>
    <w:rsid w:val="009A2B2B"/>
    <w:rsid w:val="009B516E"/>
    <w:rsid w:val="009C01B8"/>
    <w:rsid w:val="009C3EA0"/>
    <w:rsid w:val="009C4BE0"/>
    <w:rsid w:val="009C56F2"/>
    <w:rsid w:val="009D1D85"/>
    <w:rsid w:val="009D5B81"/>
    <w:rsid w:val="009E1445"/>
    <w:rsid w:val="009F3564"/>
    <w:rsid w:val="009F6037"/>
    <w:rsid w:val="00A033AA"/>
    <w:rsid w:val="00A21D12"/>
    <w:rsid w:val="00A23E68"/>
    <w:rsid w:val="00A2692C"/>
    <w:rsid w:val="00A31156"/>
    <w:rsid w:val="00A343C3"/>
    <w:rsid w:val="00A37C95"/>
    <w:rsid w:val="00A45E25"/>
    <w:rsid w:val="00A64A60"/>
    <w:rsid w:val="00A930C3"/>
    <w:rsid w:val="00A97FB0"/>
    <w:rsid w:val="00AA2C25"/>
    <w:rsid w:val="00AF083B"/>
    <w:rsid w:val="00B02433"/>
    <w:rsid w:val="00B127D4"/>
    <w:rsid w:val="00B1332F"/>
    <w:rsid w:val="00B13B76"/>
    <w:rsid w:val="00B44468"/>
    <w:rsid w:val="00B63233"/>
    <w:rsid w:val="00B73BE4"/>
    <w:rsid w:val="00B854E3"/>
    <w:rsid w:val="00BA2546"/>
    <w:rsid w:val="00BB22AF"/>
    <w:rsid w:val="00BB7F4A"/>
    <w:rsid w:val="00BC5DFF"/>
    <w:rsid w:val="00C12B04"/>
    <w:rsid w:val="00C2271F"/>
    <w:rsid w:val="00C2305B"/>
    <w:rsid w:val="00C24664"/>
    <w:rsid w:val="00C2752F"/>
    <w:rsid w:val="00C43614"/>
    <w:rsid w:val="00C5033A"/>
    <w:rsid w:val="00C826C6"/>
    <w:rsid w:val="00C84390"/>
    <w:rsid w:val="00C85029"/>
    <w:rsid w:val="00C90853"/>
    <w:rsid w:val="00CA4CC1"/>
    <w:rsid w:val="00CB41F4"/>
    <w:rsid w:val="00CC0FBE"/>
    <w:rsid w:val="00CC3BEA"/>
    <w:rsid w:val="00CE3CBD"/>
    <w:rsid w:val="00D00FF5"/>
    <w:rsid w:val="00D02DB8"/>
    <w:rsid w:val="00D03DB3"/>
    <w:rsid w:val="00D0744A"/>
    <w:rsid w:val="00D133C9"/>
    <w:rsid w:val="00D1424E"/>
    <w:rsid w:val="00D178DF"/>
    <w:rsid w:val="00D240D5"/>
    <w:rsid w:val="00D26EED"/>
    <w:rsid w:val="00D31D50"/>
    <w:rsid w:val="00D415DC"/>
    <w:rsid w:val="00D52EEE"/>
    <w:rsid w:val="00D57BDA"/>
    <w:rsid w:val="00D601A0"/>
    <w:rsid w:val="00D92D23"/>
    <w:rsid w:val="00DA2CF5"/>
    <w:rsid w:val="00DA5F11"/>
    <w:rsid w:val="00DA70E8"/>
    <w:rsid w:val="00DA7534"/>
    <w:rsid w:val="00DB17AF"/>
    <w:rsid w:val="00DB7546"/>
    <w:rsid w:val="00DC5837"/>
    <w:rsid w:val="00DD0EA8"/>
    <w:rsid w:val="00DD3B30"/>
    <w:rsid w:val="00DD52F3"/>
    <w:rsid w:val="00DE7F69"/>
    <w:rsid w:val="00E15B4D"/>
    <w:rsid w:val="00E346A8"/>
    <w:rsid w:val="00E64E7E"/>
    <w:rsid w:val="00E7523D"/>
    <w:rsid w:val="00E93014"/>
    <w:rsid w:val="00E9315B"/>
    <w:rsid w:val="00EC5BB1"/>
    <w:rsid w:val="00ED33F0"/>
    <w:rsid w:val="00ED6873"/>
    <w:rsid w:val="00F0116A"/>
    <w:rsid w:val="00F04D02"/>
    <w:rsid w:val="00F11446"/>
    <w:rsid w:val="00F13789"/>
    <w:rsid w:val="00F14C6D"/>
    <w:rsid w:val="00F22F58"/>
    <w:rsid w:val="00F23AB8"/>
    <w:rsid w:val="00F302C9"/>
    <w:rsid w:val="00F370F4"/>
    <w:rsid w:val="00F6125A"/>
    <w:rsid w:val="00F714C0"/>
    <w:rsid w:val="00F75A91"/>
    <w:rsid w:val="00F82EEB"/>
    <w:rsid w:val="00F91281"/>
    <w:rsid w:val="00F91B98"/>
    <w:rsid w:val="00F94363"/>
    <w:rsid w:val="00F96CC4"/>
    <w:rsid w:val="00FC2256"/>
    <w:rsid w:val="00FE44C3"/>
    <w:rsid w:val="00FE58A9"/>
    <w:rsid w:val="00FF58DD"/>
    <w:rsid w:val="015C7D37"/>
    <w:rsid w:val="0173501A"/>
    <w:rsid w:val="01F03B84"/>
    <w:rsid w:val="033A28AF"/>
    <w:rsid w:val="03900B57"/>
    <w:rsid w:val="0617247C"/>
    <w:rsid w:val="09F6780B"/>
    <w:rsid w:val="0A6F6DCD"/>
    <w:rsid w:val="0BF84BED"/>
    <w:rsid w:val="0F5E7875"/>
    <w:rsid w:val="0FA81FA2"/>
    <w:rsid w:val="10450FFC"/>
    <w:rsid w:val="10487DC7"/>
    <w:rsid w:val="129B417F"/>
    <w:rsid w:val="15041741"/>
    <w:rsid w:val="169E4D2E"/>
    <w:rsid w:val="16D954CD"/>
    <w:rsid w:val="18B8286A"/>
    <w:rsid w:val="18DC0EBA"/>
    <w:rsid w:val="19E86BBA"/>
    <w:rsid w:val="1A744CC0"/>
    <w:rsid w:val="1BB83340"/>
    <w:rsid w:val="1BC65848"/>
    <w:rsid w:val="1C376F39"/>
    <w:rsid w:val="1D644E95"/>
    <w:rsid w:val="1D7F7718"/>
    <w:rsid w:val="1E7C5D48"/>
    <w:rsid w:val="20DA747F"/>
    <w:rsid w:val="21300D54"/>
    <w:rsid w:val="24B76222"/>
    <w:rsid w:val="24CB0E2A"/>
    <w:rsid w:val="25D03459"/>
    <w:rsid w:val="26C67F58"/>
    <w:rsid w:val="29C210BE"/>
    <w:rsid w:val="2B2E0C21"/>
    <w:rsid w:val="2D544042"/>
    <w:rsid w:val="2EA41BF8"/>
    <w:rsid w:val="2EBC29C3"/>
    <w:rsid w:val="30C74B59"/>
    <w:rsid w:val="31B112F9"/>
    <w:rsid w:val="31F90C8B"/>
    <w:rsid w:val="32FC2D48"/>
    <w:rsid w:val="33F643D0"/>
    <w:rsid w:val="36E57D08"/>
    <w:rsid w:val="389D1299"/>
    <w:rsid w:val="39AA2CFF"/>
    <w:rsid w:val="3A275BAB"/>
    <w:rsid w:val="3AD33635"/>
    <w:rsid w:val="3B95179E"/>
    <w:rsid w:val="3BD11BB8"/>
    <w:rsid w:val="3CB232E5"/>
    <w:rsid w:val="3EB11B72"/>
    <w:rsid w:val="3FA41FE9"/>
    <w:rsid w:val="400919CF"/>
    <w:rsid w:val="416C6F6D"/>
    <w:rsid w:val="43B519AD"/>
    <w:rsid w:val="442C7940"/>
    <w:rsid w:val="446F3A24"/>
    <w:rsid w:val="45CC2E99"/>
    <w:rsid w:val="47DF1CD5"/>
    <w:rsid w:val="48FD7BDF"/>
    <w:rsid w:val="4AD14BF0"/>
    <w:rsid w:val="50636D72"/>
    <w:rsid w:val="52A81679"/>
    <w:rsid w:val="566907ED"/>
    <w:rsid w:val="57BB309D"/>
    <w:rsid w:val="59974B23"/>
    <w:rsid w:val="5A3569DE"/>
    <w:rsid w:val="5B833D34"/>
    <w:rsid w:val="5C3060E1"/>
    <w:rsid w:val="5DFB1DA6"/>
    <w:rsid w:val="5E6D604B"/>
    <w:rsid w:val="60850862"/>
    <w:rsid w:val="61441BA7"/>
    <w:rsid w:val="6208657B"/>
    <w:rsid w:val="635B7A2E"/>
    <w:rsid w:val="644B1ABA"/>
    <w:rsid w:val="65D522E9"/>
    <w:rsid w:val="66693E2F"/>
    <w:rsid w:val="67345DD9"/>
    <w:rsid w:val="683925BF"/>
    <w:rsid w:val="6B0312EE"/>
    <w:rsid w:val="6D25577C"/>
    <w:rsid w:val="6D885538"/>
    <w:rsid w:val="6E850357"/>
    <w:rsid w:val="6EA32492"/>
    <w:rsid w:val="72885630"/>
    <w:rsid w:val="72C53F02"/>
    <w:rsid w:val="731842FC"/>
    <w:rsid w:val="745E6552"/>
    <w:rsid w:val="74E92D18"/>
    <w:rsid w:val="759420F4"/>
    <w:rsid w:val="761B2A57"/>
    <w:rsid w:val="76900D5D"/>
    <w:rsid w:val="79951E9B"/>
    <w:rsid w:val="7A0060E5"/>
    <w:rsid w:val="7A6807BD"/>
    <w:rsid w:val="7B4C0243"/>
    <w:rsid w:val="7BE25280"/>
    <w:rsid w:val="7E1D046B"/>
    <w:rsid w:val="7E335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ody Text Indent"/>
    <w:basedOn w:val="1"/>
    <w:qFormat/>
    <w:uiPriority w:val="0"/>
    <w:pPr>
      <w:spacing w:after="120"/>
      <w:ind w:left="420" w:leftChars="200"/>
    </w:pPr>
  </w:style>
  <w:style w:type="paragraph" w:styleId="4">
    <w:name w:val="Balloon Text"/>
    <w:basedOn w:val="1"/>
    <w:link w:val="17"/>
    <w:semiHidden/>
    <w:unhideWhenUsed/>
    <w:qFormat/>
    <w:uiPriority w:val="99"/>
    <w:pPr>
      <w:spacing w:after="0"/>
    </w:pPr>
    <w:rPr>
      <w:sz w:val="18"/>
      <w:szCs w:val="18"/>
    </w:rPr>
  </w:style>
  <w:style w:type="paragraph" w:styleId="5">
    <w:name w:val="footer"/>
    <w:basedOn w:val="1"/>
    <w:link w:val="13"/>
    <w:semiHidden/>
    <w:unhideWhenUsed/>
    <w:qFormat/>
    <w:uiPriority w:val="99"/>
    <w:pPr>
      <w:tabs>
        <w:tab w:val="center" w:pos="4153"/>
        <w:tab w:val="right" w:pos="8306"/>
      </w:tabs>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semiHidden/>
    <w:qFormat/>
    <w:uiPriority w:val="99"/>
    <w:rPr>
      <w:rFonts w:ascii="Tahoma" w:hAnsi="Tahoma"/>
      <w:sz w:val="18"/>
      <w:szCs w:val="18"/>
    </w:rPr>
  </w:style>
  <w:style w:type="character" w:customStyle="1" w:styleId="13">
    <w:name w:val="页脚 Char"/>
    <w:basedOn w:val="10"/>
    <w:link w:val="5"/>
    <w:semiHidden/>
    <w:qFormat/>
    <w:uiPriority w:val="99"/>
    <w:rPr>
      <w:rFonts w:ascii="Tahoma" w:hAnsi="Tahoma"/>
      <w:sz w:val="18"/>
      <w:szCs w:val="18"/>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5">
    <w:name w:val="批注文字 Char"/>
    <w:basedOn w:val="10"/>
    <w:link w:val="2"/>
    <w:semiHidden/>
    <w:qFormat/>
    <w:uiPriority w:val="99"/>
    <w:rPr>
      <w:rFonts w:ascii="Tahoma" w:hAnsi="Tahoma"/>
    </w:rPr>
  </w:style>
  <w:style w:type="character" w:customStyle="1" w:styleId="16">
    <w:name w:val="批注主题 Char"/>
    <w:basedOn w:val="15"/>
    <w:link w:val="7"/>
    <w:semiHidden/>
    <w:qFormat/>
    <w:uiPriority w:val="99"/>
    <w:rPr>
      <w:b/>
      <w:bCs/>
    </w:rPr>
  </w:style>
  <w:style w:type="character" w:customStyle="1" w:styleId="17">
    <w:name w:val="批注框文本 Char"/>
    <w:basedOn w:val="10"/>
    <w:link w:val="4"/>
    <w:semiHidden/>
    <w:qFormat/>
    <w:uiPriority w:val="99"/>
    <w:rPr>
      <w:rFonts w:ascii="Tahoma" w:hAnsi="Tahoma"/>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583</Words>
  <Characters>611</Characters>
  <Lines>5</Lines>
  <Paragraphs>1</Paragraphs>
  <TotalTime>82</TotalTime>
  <ScaleCrop>false</ScaleCrop>
  <LinksUpToDate>false</LinksUpToDate>
  <CharactersWithSpaces>705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2018-03-01T05:10:00Z</dcterms:created>
  <dc:creator>Administrator</dc:creator>
  <cp:lastModifiedBy>Mr.翔</cp:lastModifiedBy>
  <dcterms:modified xsi:type="dcterms:W3CDTF">2022-09-30T00:58:12Z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B321D733B1A04545B34530FFE367F69A</vt:lpwstr>
  </property>
</Properties>
</file>