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rPr>
      </w:pPr>
      <w:r>
        <w:rPr>
          <w:rFonts w:ascii="宋体" w:hAnsi="宋体" w:eastAsia="宋体" w:cs="宋体"/>
          <w:sz w:val="18"/>
          <w:szCs w:val="18"/>
        </w:rPr>
        <w:t>证券代码：002871                证券简称：伟隆股份                公告编号：2022-0</w:t>
      </w:r>
      <w:r>
        <w:rPr>
          <w:rFonts w:hint="default" w:ascii="宋体" w:hAnsi="宋体" w:eastAsia="宋体" w:cs="宋体"/>
          <w:sz w:val="18"/>
          <w:szCs w:val="18"/>
          <w:lang w:val="en-US"/>
        </w:rPr>
        <w:t>79</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青岛伟隆阀门股份有限公司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2022年第三季度报告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3.第三季度报告是否经过审计</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r>
        <w:br w:type="page"/>
      </w:r>
    </w:p>
    <w:p>
      <w:pPr>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170,409,749.52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404,468,288.63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40,871,595.00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120,018,359.83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44,418,383.46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80,680,262.15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79,254,879.17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w:t>
            </w:r>
            <w:r>
              <w:rPr>
                <w:rFonts w:hint="default" w:ascii="宋体" w:hAnsi="宋体" w:cs="宋体"/>
                <w:sz w:val="18"/>
                <w:szCs w:val="18"/>
                <w:lang w:val="en-US"/>
              </w:rPr>
              <w:t>6</w:t>
            </w: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default" w:ascii="宋体" w:hAnsi="宋体" w:cs="宋体"/>
                <w:sz w:val="18"/>
                <w:szCs w:val="18"/>
                <w:lang w:val="en-US"/>
              </w:rPr>
              <w:t>171.48</w:t>
            </w: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981,634,112.55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711,908,698.26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w:t>
            </w:r>
          </w:p>
        </w:tc>
      </w:tr>
    </w:tbl>
    <w:p>
      <w:pPr>
        <w:spacing w:before="100" w:after="100" w:line="0" w:lineRule="exact"/>
        <w:jc w:val="left"/>
      </w:pPr>
    </w:p>
    <w:p>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795,354.05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810,361.61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709,689.34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2,576,190.53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1,707,039.01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6,559,889.53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-8,865,791.80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-6,636,906.28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-287,219.22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-545,259.35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处置子公司资产收益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459,291.75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7,920,772.13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-2,853,431.91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-6,400,220.37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39,338,097.68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68"/>
        <w:gridCol w:w="1835"/>
        <w:gridCol w:w="1836"/>
        <w:gridCol w:w="109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3068" w:type="dxa"/>
            <w:tcBorders>
              <w:top w:val="single" w:color="000000" w:sz="8" w:space="0"/>
              <w:left w:val="single" w:color="000000" w:sz="8" w:space="0"/>
              <w:bottom w:val="single" w:color="000000" w:sz="8" w:space="0"/>
              <w:right w:val="single" w:color="000000"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835" w:type="dxa"/>
            <w:tcBorders>
              <w:top w:val="single" w:color="auto" w:sz="8" w:space="0"/>
              <w:left w:val="nil"/>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期末数</w:t>
            </w:r>
          </w:p>
        </w:tc>
        <w:tc>
          <w:tcPr>
            <w:tcW w:w="1836" w:type="dxa"/>
            <w:tcBorders>
              <w:top w:val="single" w:color="auto" w:sz="8" w:space="0"/>
              <w:left w:val="nil"/>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期初数</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上期</w:t>
            </w:r>
          </w:p>
        </w:tc>
        <w:tc>
          <w:tcPr>
            <w:tcW w:w="1090" w:type="dxa"/>
            <w:tcBorders>
              <w:top w:val="single" w:color="auto" w:sz="8" w:space="0"/>
              <w:left w:val="nil"/>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增减率</w:t>
            </w:r>
          </w:p>
        </w:tc>
        <w:tc>
          <w:tcPr>
            <w:tcW w:w="1950" w:type="dxa"/>
            <w:tcBorders>
              <w:top w:val="single" w:color="auto" w:sz="8" w:space="0"/>
              <w:left w:val="nil"/>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trPr>
        <w:tc>
          <w:tcPr>
            <w:tcW w:w="9779" w:type="dxa"/>
            <w:gridSpan w:val="5"/>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资产负债表项目（2022年1-9月与2021年12月末同比增减）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货币资金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66,687,814.51</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96,516,652.97</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主要系投资理财资金增多导致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交易性金融资产</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280,869,124.39</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188,606,030.67</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主要系投资理财资金增多导致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应收账款</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111,047,949.39</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71,854,562.96</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54.55%</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应收款项融资</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2,434,900.00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11,585,000.00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-78.98%</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主要系大额承兑到期所致的减少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预付款项</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6,729,598.53</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3,615,789.53</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86.12%</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主要系预付材料费、电费、认证费增加所致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投资性房地产</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1,355,985.59</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5,578,661.78</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-75.69%</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主要系折旧计提及子公司股权转让导致的减少所致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在建工程</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8,178,396.02</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4,649,676.26</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75.89%</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主要系购置设备转资及建造智能仓库所致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长期待摊费用</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2,114,344.81</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1,212,383.99</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主要是摊销减少及子公司维修厂房增加所致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其他非流动资产</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1,011,000.00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247,500.00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308.48%</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主要系预付设备款增加所致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预收账款</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24,500,000.00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主要系确认股权转让减少所致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应交税费</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20,363,462.29</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4,962,868.65</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310.32%</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主要系转让子公司股权及季度所得税增加所致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其他综合收益</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6,306.82</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56,755.28</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-88.89%</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主要系外汇报表汇率变动所致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trPr>
        <w:tc>
          <w:tcPr>
            <w:tcW w:w="9779" w:type="dxa"/>
            <w:gridSpan w:val="5"/>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利润表项目（2022年1-9月与2021年1-9月同比增减）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营业总收入</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404,468,288.63</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290,948,804.84</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39.02%</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主要系境外销售收入增加所致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税金及附加</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4,064,395.33</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2,862,476.50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41.99%</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主要系出口免抵导致的附加税增加所致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管理费用</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20,740,576.43</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15,040,384.20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主要系员工薪酬及股权激励增加所致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财务费用</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-8,720,979.04</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1,100,210.43</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-892.66%</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主要系汇兑收益增加所致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其中：利息费用</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1,121,583.32</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753,787.38</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主要系借款增加所致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利息收入</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292,034.19</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147,506.22</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97.98%</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主要系活期协定存款利息收入增加所致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投资收益（损失以“-”号填列）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48,201,051.39</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12,087,603.49</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298.76%</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主要系转让子公司股权所致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公允价值变动收益（损失以“-”号填列）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-6,636,906.28</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-2,118,053.18</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213.35%</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主要系控股子公司投资亏损所致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信用减值损失（损失以“-”号填列）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-2,337,119.15</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-1,782,273.00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31.13%</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主要系应收账款增加计提准备金增加所致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资产减值损失（损失以“－”号填列）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-1,176,084.04</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-467,166.51</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151.75%</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主要系计提存货准备金增加所致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资产处置收益（损失以“-”号填列）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810,361.60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94,373.84</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758.67%</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主要系处置固定资产增加所致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营业利润（亏损以“-”号填列）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137,918,140.40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46,721,970.22</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195.19%</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加：营业外收入</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107,066.30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1,078,775.12</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-90.08%</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主要系供货商交付率提升，违约金减少所致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减：营业外支出</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692,253.51</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10,759.25</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6334.03%</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主要系处置设备损失及核销应收账款增加所致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利润总额（亏损总额以“-”号填列）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137,332,953.19</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47,789,986.09</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187.37%</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主要系营业收入及子公司股权转让增加所致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减：所得税费用</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20,178,590.77</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4,531,828.95</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345.26%</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主要系营业收入及子公司股权转让增加所致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净利润（净亏损以“-”号填列）</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117,154,362.42</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43,258,157.14</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170.83%</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主要系营业收入及子公司股权转让增加所致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其他综合收益的税后净额</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6,306.82</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33,202.53</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-81.01%</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主要系外汇报表汇率变动导致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综合收益总额</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117,160,669.24</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43,291,359.67</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170.63%</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主要系营业收入及股权转让增加所致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归属于母公司所有者的综合收益总额</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120,024,666.65</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43,291,359.67</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177.25%</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主要系营业收入及股权转让增加所致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归属于少数股东的综合收益总额</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-2,368,443.40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主要系控股子公司投资亏损所致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trPr>
        <w:tc>
          <w:tcPr>
            <w:tcW w:w="9779" w:type="dxa"/>
            <w:gridSpan w:val="5"/>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现金流量表项目（2022年1-9月与2021年1-9月同比增减）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销售商品、提供劳务收到的现金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384,666,776.37</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272,870,897.64</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40.97%</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主要系营业收入增加所致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收到的税费返还</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26,550,201.16</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17,035,430.26</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55.85%</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主要系退税款增加所致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收到其他与经营活动有关的现金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1,606,102.80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2,352,799.48</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-31.74%</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主要系政府补贴减少所致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支付的各项税费</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15,468,853.06</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9,795,868.30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57.91%</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主要系出口退税免抵计提的附加税及所得税增加所致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支付其他与经营活动有关的现金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19,891,901.67</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34,771,154.53</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-42.79%</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主要系支付检测、咨询等减少所致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取得投资收益收到的现金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5,986,733.40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12,045,488.41</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主要系理财收益减少所致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1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处置固定资产、无形资产和其他长期资产收回的现金净额</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473,558.88</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1,377,200.85</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-65.61%</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主要系处置资产减少所致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处置子公司及其他营业单位收到的现金净额</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23,790,756.71</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主要系转让子公司股权所致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投资支付的现金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434,799,400.00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211,744,000.00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105.34%</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主要系理财款增加所致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支付其他与投资活动有关的现金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10,000,000.00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主要系转让子公司股权押金所致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吸收投资收到的现金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41,988,460.90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主要系成立控股子公司及实施股权激励所致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其中：子公司吸收少数股东投资收到的现金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40,000,000.00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主要系控股子公司吸收投资款所致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取得借款收到的现金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70,000,000.00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49,000,000.00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42.86%</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主要系借款增加所致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1"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支付其他与筹资活动有关的现金</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29,999,850.00</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主要是本年度无股份回购所致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8" w:hRule="atLeast"/>
        </w:trPr>
        <w:tc>
          <w:tcPr>
            <w:tcW w:w="3068" w:type="dxa"/>
            <w:tcBorders>
              <w:top w:val="nil"/>
              <w:left w:val="single" w:color="auto" w:sz="8" w:space="0"/>
              <w:bottom w:val="single" w:color="auto" w:sz="8" w:space="0"/>
              <w:right w:val="single" w:color="auto" w:sz="8" w:space="0"/>
            </w:tcBorders>
            <w:shd w:val="pct20"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汇率变动对现金及现金等价物的影响</w:t>
            </w:r>
          </w:p>
        </w:tc>
        <w:tc>
          <w:tcPr>
            <w:tcW w:w="18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3,126,599.76</w:t>
            </w:r>
          </w:p>
        </w:tc>
        <w:tc>
          <w:tcPr>
            <w:tcW w:w="183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-124,905.24</w:t>
            </w:r>
          </w:p>
        </w:tc>
        <w:tc>
          <w:tcPr>
            <w:tcW w:w="109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2603.18%</w:t>
            </w:r>
          </w:p>
        </w:tc>
        <w:tc>
          <w:tcPr>
            <w:tcW w:w="195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主要系汇率变动的收益增加所致</w:t>
            </w:r>
          </w:p>
        </w:tc>
      </w:tr>
    </w:tbl>
    <w:p>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 xml:space="preserve">二、股东信息 </w:t>
      </w:r>
      <w:bookmarkEnd w:id="4"/>
    </w:p>
    <w:p>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报告期末普通股股东总数 </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11,295</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 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72,926,516.00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6,285,750.00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4,714,312.00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3,129,455.00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2,816,400.00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1,032,300.00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中信证券股份有限公司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841,188.00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中国工商银行股份有限公司－南方大数据100指数证券投资基金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784,645.00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北京益安资本管理有限公司－益安地风2号私募证券投资基金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769,935.00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华泰证券股份有限公司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768,427.00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13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3,129,455.00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3,129,455.00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2,816,400.00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1,032,300.00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1,032,300.00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中信证券股份有限公司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841,188.00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841,188.00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中国工商银行股份有限公司－南方大数据100指数证券投资基金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784,645.00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784,645.00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北京益安资本管理有限公司－益安地风2号私募证券投资基金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769,935.00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769,935.00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华泰证券股份有限公司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768,427.00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768,427.00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构成一致行动人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before="0" w:beforeAutospacing="0" w:after="0" w:afterAutospacing="0"/>
        <w:ind w:left="0" w:right="0" w:firstLine="360"/>
        <w:jc w:val="left"/>
        <w:rPr>
          <w:rFonts w:hint="default" w:ascii="Times New Roman" w:hAnsi="Times New Roman" w:cs="Times New Roman"/>
          <w:sz w:val="21"/>
          <w:szCs w:val="21"/>
        </w:rPr>
      </w:pPr>
      <w:r>
        <w:rPr>
          <w:rFonts w:hint="eastAsia" w:ascii="宋体" w:hAnsi="宋体" w:eastAsia="宋体" w:cs="宋体"/>
          <w:sz w:val="18"/>
          <w:szCs w:val="18"/>
        </w:rPr>
        <w:t>1、关于设立海南伟隆投资有限公司事宜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于2022年1月19日召开第四届董事会第九次会议，审议通过了《关于与专业投资机构对外投资设立合资公司的议案》，同意公司与上海天诚东泰投资有限公司（以下简称“天诚东泰”）、青岛天诚股权投资基金管理有限公司（以下简称“青岛天诚”）合作成立海南伟隆投资有限公司（以下简称“海南伟隆”，最终名称以工商管理部门实际核定为准）。海南伟隆注册资本为人民币10,000.00万元，其中伟隆股份以货币形式认缴6,000万元（大写：陆仟万元整），持有海南伟隆股权比例为60%，天诚东泰以货币形式认缴3,900万元（大写：叁仟玖佰万元整），持有海南伟隆股权比例为39%，青岛天诚以货币形式认缴100万元（大写：壹佰万元整），持有海南伟隆股权比例为1%。公司已于2022年1月20日在指定的信息披露媒体《证券时报》、《证券日报》、《中国证券报》及巨潮资讯网（www.cninfo.com.cn）上披露了《第四届董事会第九次会议决议公告》（公告编号：2022-007）、《关于与专业投资机构对外投资成立合资公司的公告》（公告编号：2022-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2、关于向2021年限制性股票激励计划激励对象授予预留部分限制性股票事宜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2021年9月28日，公司分别召开了第四届董事会第五次会议和第四届监事会第四次会议，审议通过了《关于〈公司2021年限制性股票激励计划（草案）及其摘要〉的议案》、《关于〈公司2021年限制性股票激励计划实施考核管理办法〉的议案》以及《关于提请股东大会授权董事会办理公司2021年限制性股票激励计划有关事项的议案》。公司独立董事对此发表了独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2021年10月14日，公司召开2021年第二次临时股东大会，审议通过了《关于〈公司2021年限制性股票激励计划（草案）及其摘要〉的议案》、《关于〈公司2021年限制性股票激励计划实施考核管理办法〉的议案》以及《关于提请股东大会授权董事会办理公司2021年限制性股票激励计划有关事项的议案》。公司独立董事向全体股东公开征集了委托投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2021年10月27日，公司召开第四届董事会第六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公司独立董事对此发表了独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2021年10月27日，公司召开第四届监事会第五次会议审议通过了《关于调整公司2021年限制性股票激励计划相关事项的议案》、《关于向激励对象授予限制性股票的议案》，并出具《青岛伟隆阀门股份有限公司监事会关于公司2021年限制性股票激励计划激励对象名单（调整后）的核查意见》，监事会认为激励计划规定的授予条件已经成就，同意以2021年10月28日为授予日，向符合条件的80名激励对象授予272万股限制性股票，授予价格为5.00元/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2022 年09月08日，公司召开第四届董事会第十四次会议，审议通过了《关于调整 2021年限制性股票激励计划预留部分授予价格的议案》《关于向2021年限制性股票激励计划激励对象授予预留部分限制性股票的议案》，同意公司2021年限制性股票激励计划预留部分限制性股票授予价格由5.00元/股调整为4.65元/股。董事会认为激励计划规定的预留部分授予条件已经成就，同意以2022年09月08日为授予日，向符合条件的27名激励对象授予42.7626万股限制性股票。公司独立董事对此发表了独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240" w:lineRule="atLeast"/>
        <w:ind w:left="0" w:right="0" w:firstLine="36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2022 年09月08日，公司召开第四届监事会第十二次会议，审议通过了《关于调整 2021年限制性股票激励计划预留部分授予价格的议案》《关于向2021年限制性股票激励计划激励对象授予预留部分限制性股票的议案》，并出具《青岛伟隆阀门股份有限公司监事会关于2021年限制性股票激励计划预留部分授予激励对象名单的核查意见》，监事会认为激励计划规定的预留部分授予条件已经成就，同意以2022年09月08日为授予日，向符合条件的27名激励对象授予42.7626万股限制性股票，授予价格为4.65元/股。</w:t>
      </w:r>
    </w:p>
    <w:p>
      <w:pPr>
        <w:pStyle w:val="2"/>
        <w:keepNext w:val="0"/>
        <w:keepLines w:val="0"/>
        <w:widowControl/>
        <w:suppressLineNumbers w:val="0"/>
        <w:spacing w:before="40" w:beforeAutospacing="0" w:after="40" w:afterAutospacing="0" w:line="240" w:lineRule="atLeast"/>
        <w:ind w:left="0" w:firstLine="360"/>
        <w:jc w:val="left"/>
        <w:rPr>
          <w:rFonts w:hint="default" w:ascii="Times New Roman" w:hAnsi="Times New Roman" w:cs="Times New Roman"/>
          <w:sz w:val="24"/>
          <w:szCs w:val="24"/>
        </w:rPr>
      </w:pPr>
      <w:r>
        <w:rPr>
          <w:rFonts w:hint="eastAsia" w:ascii="宋体" w:hAnsi="宋体" w:eastAsia="宋体" w:cs="宋体"/>
          <w:color w:val="000000"/>
          <w:sz w:val="18"/>
          <w:szCs w:val="18"/>
        </w:rPr>
        <w:t>上述限制性股票激励计划预留部分的授予日为2022年09月08日，授予限制性股票的上市日期为2022年09月22日。</w:t>
      </w:r>
    </w:p>
    <w:p>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编制单位：青岛伟隆阀门股份有限公司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2022年09月30日</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2022年9月30日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66,687,814.51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280,869,124.39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111,047,949.39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2,434,900.00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6,729,598.53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4,563,061.36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122,772,815.40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91,900,337.11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687,005,600.69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579,243,516.20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1,355,985.59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233,641,686.46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8,178,396.02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33,490,508.35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2,114,344.81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14,836,590.63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1,011,000.00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294,628,511.86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310,637,024.16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981,634,112.55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40,008,333.33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45,153,727.40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49,010,252.57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19,009,517.04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19,042,889.57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20,363,462.29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25,823,439.14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393,918.86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218,805,540.20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229,332,259.46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10,598,676.75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3,179,834.16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13,778,510.91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14,569,676.34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232,584,051.11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243,901,935.80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184,481,241.72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315,572,557.42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711,908,698.26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37,141,363.18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749,050,061.44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981,634,112.55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法定代表人：范庆伟   </w:t>
      </w:r>
      <w:r>
        <w:rPr>
          <w:rFonts w:hint="default" w:ascii="宋体" w:hAnsi="宋体" w:cs="宋体"/>
          <w:sz w:val="18"/>
          <w:szCs w:val="18"/>
          <w:lang w:val="en-US"/>
        </w:rPr>
        <w:t xml:space="preserve">              </w:t>
      </w:r>
      <w:r>
        <w:rPr>
          <w:rFonts w:ascii="宋体" w:hAnsi="宋体" w:eastAsia="宋体" w:cs="宋体"/>
          <w:sz w:val="18"/>
          <w:szCs w:val="18"/>
        </w:rPr>
        <w:t xml:space="preserve"> 主管会计工作负责人：迟娜娜    </w:t>
      </w:r>
      <w:r>
        <w:rPr>
          <w:rFonts w:hint="default" w:ascii="宋体" w:hAnsi="宋体" w:cs="宋体"/>
          <w:sz w:val="18"/>
          <w:szCs w:val="18"/>
          <w:lang w:val="en-US"/>
        </w:rPr>
        <w:t xml:space="preserve">                </w:t>
      </w:r>
      <w:r>
        <w:rPr>
          <w:rFonts w:ascii="宋体" w:hAnsi="宋体" w:eastAsia="宋体" w:cs="宋体"/>
          <w:sz w:val="18"/>
          <w:szCs w:val="18"/>
        </w:rPr>
        <w:t xml:space="preserve">  会计机构负责人：王涛</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2、合并年初到报告期末利润表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404,468,288.63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290,948,804.84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404,468,288.63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290,948,804.84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307,987,642.28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254,400,507.56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254,024,022.40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197,751,366.30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4,064,395.33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2,862,476.50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18,369,193.27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19,371,073.12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20,740,576.43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15,040,384.20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19,510,433.89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18,274,997.01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-8,720,979.04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1,100,210.43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1,121,583.32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292,034.19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2,576,190.53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2,359,188.30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48,201,051.39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12,087,603.49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-6,636,906.28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-2,118,053.18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-2,337,119.15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-1,782,273.00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-1,176,084.04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-467,166.51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810,361.60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94,373.84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137,918,140.40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46,721,970.22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107,066.30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1,078,775.12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692,253.51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137,332,953.19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47,789,986.09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20,178,590.77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4,531,828.95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117,154,362.42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43,258,157.14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117,154,362.42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43,258,157.14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120,018,359.83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43,258,157.14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-2,863,997.41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6,306.82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117,160,669.24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43,291,359.67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120,024,666.65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43,291,359.67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-2,863,997.41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0.26</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3、合并年初到报告期末现金流量表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384,666,776.37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272,870,897.64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26,550,201.16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17,035,430.26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1,606,102.80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2,352,799.48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412,823,080.33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292,259,127.38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239,559,143.36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228,119,919.73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58,648,303.07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48,049,081.46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15,468,853.06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9,795,868.30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19,891,901.67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34,771,154.53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333,568,201.16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320,736,024.02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79,254,879.17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-28,476,896.64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331,657,039.99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5,986,733.40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12,045,488.41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473,558.88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1,377,200.85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23,790,756.71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361,908,088.98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343,422,689.26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14,745,354.98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17,756,983.17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434,799,400.00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211,744,000.00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459,544,754.98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229,500,983.17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-97,636,666.00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113,921,706.09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57,868,119.10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60,125,007.69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53,337,077.38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29,999,850.00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121,125,007.69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141,205,046.48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-9,136,546.79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-92,205,046.48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3,126,599.76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-124,905.24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-24,391,733.86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-6,885,142.27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56,599,834.86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34,772,270.28</w:t>
            </w:r>
          </w:p>
        </w:tc>
      </w:tr>
    </w:tbl>
    <w:p>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审计报告</w:t>
      </w:r>
      <w:bookmarkEnd w:id="13"/>
    </w:p>
    <w:p>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公司第三季度报告未经审计。</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青岛伟隆阀门股份有限公司董事会</w:t>
      </w:r>
    </w:p>
    <w:p>
      <w:pPr>
        <w:spacing w:before="0" w:after="0" w:line="240" w:lineRule="exact"/>
        <w:jc w:val="right"/>
        <w:rPr>
          <w:rFonts w:ascii="宋体" w:hAnsi="宋体" w:eastAsia="宋体" w:cs="宋体"/>
          <w:sz w:val="18"/>
          <w:szCs w:val="18"/>
        </w:rPr>
      </w:pPr>
      <w:r>
        <w:rPr>
          <w:rFonts w:ascii="宋体" w:hAnsi="宋体" w:eastAsia="宋体" w:cs="宋体"/>
          <w:sz w:val="18"/>
          <w:szCs w:val="18"/>
        </w:rPr>
        <w:t>2022年10月27日</w:t>
      </w:r>
    </w:p>
    <w:sectPr>
      <w:headerReference r:id="rId3" w:type="default"/>
      <w:footerReference r:id="rId4" w:type="default"/>
      <w:pgSz w:w="11905" w:h="16840"/>
      <w:pgMar w:top="1440" w:right="1134" w:bottom="1440" w:left="1134" w:header="850"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青岛伟隆阀门股份有限公司2022年第三季度报告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OTRiYWIwNzkzYTg0MzhhYmIxYTgwNmNhNDYxODQzNjMifQ=="/>
  </w:docVars>
  <w:rsids>
    <w:rsidRoot w:val="00000000"/>
    <w:rsid w:val="0F843B08"/>
    <w:rsid w:val="16100121"/>
    <w:rsid w:val="2E1F0FC6"/>
    <w:rsid w:val="37813DE2"/>
    <w:rsid w:val="57B67CA8"/>
    <w:rsid w:val="713A4B72"/>
    <w:rsid w:val="748E3F49"/>
    <w:rsid w:val="7F5942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7504</Words>
  <Characters>12353</Characters>
  <TotalTime>16</TotalTime>
  <ScaleCrop>false</ScaleCrop>
  <LinksUpToDate>false</LinksUpToDate>
  <CharactersWithSpaces>12456</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2022-10-24T03:38:00Z</dcterms:created>
  <dc:creator>Administrator.WINMICR-GFJCHI7</dc:creator>
  <cp:lastModifiedBy>Mr.翔</cp:lastModifiedBy>
  <dcterms:modified xsi:type="dcterms:W3CDTF">2022-10-27T02:34:13Z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9EF9413F139742E6947473FD013EABBD</vt:lpwstr>
  </property>
</Properties>
</file>