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before="209" w:beforeLines="50"/>
        <w:jc w:val="center"/>
        <w:rPr>
          <w:rFonts w:hint="eastAsia" w:ascii="隶书" w:hAnsi="楷体" w:eastAsia="隶书"/>
          <w:b/>
          <w:sz w:val="48"/>
          <w:szCs w:val="48"/>
        </w:rPr>
      </w:pPr>
      <w:r>
        <w:rPr>
          <w:rFonts w:hint="eastAsia" w:ascii="隶书" w:hAnsi="楷体" w:eastAsia="隶书"/>
          <w:b/>
          <w:sz w:val="48"/>
          <w:szCs w:val="48"/>
        </w:rPr>
        <w:t>青岛伟隆阀门股份有限公司</w:t>
      </w:r>
    </w:p>
    <w:p>
      <w:pPr>
        <w:jc w:val="center"/>
        <w:rPr>
          <w:rFonts w:hint="eastAsia" w:ascii="隶书" w:hAnsi="楷体" w:eastAsia="隶书"/>
          <w:b/>
          <w:sz w:val="48"/>
          <w:szCs w:val="48"/>
        </w:rPr>
      </w:pPr>
      <w:r>
        <w:rPr>
          <w:rFonts w:hint="eastAsia" w:ascii="隶书" w:hAnsi="楷体" w:eastAsia="隶书"/>
          <w:b/>
          <w:sz w:val="48"/>
          <w:szCs w:val="48"/>
        </w:rPr>
        <w:t>审计报告</w:t>
      </w:r>
    </w:p>
    <w:p>
      <w:pPr>
        <w:jc w:val="center"/>
        <w:rPr>
          <w:rFonts w:hint="eastAsia" w:ascii="楷体" w:hAnsi="楷体" w:eastAsia="楷体"/>
          <w:b/>
          <w:sz w:val="24"/>
        </w:rPr>
      </w:pPr>
      <w:r>
        <w:rPr>
          <w:rFonts w:hint="eastAsia" w:ascii="楷体" w:hAnsi="楷体" w:eastAsia="楷体"/>
          <w:b/>
          <w:sz w:val="24"/>
        </w:rPr>
        <w:t>和信审字（2022）第</w:t>
      </w:r>
      <w:r>
        <w:rPr>
          <w:rFonts w:ascii="楷体" w:hAnsi="楷体" w:eastAsia="楷体"/>
          <w:b/>
          <w:sz w:val="24"/>
          <w:szCs w:val="28"/>
        </w:rPr>
        <w:t>000</w:t>
      </w:r>
      <w:r>
        <w:rPr>
          <w:rFonts w:hint="eastAsia" w:ascii="楷体" w:hAnsi="楷体" w:eastAsia="楷体"/>
          <w:b/>
          <w:sz w:val="24"/>
          <w:szCs w:val="28"/>
        </w:rPr>
        <w:t>366</w:t>
      </w:r>
      <w:r>
        <w:rPr>
          <w:rFonts w:hint="eastAsia" w:ascii="楷体" w:hAnsi="楷体" w:eastAsia="楷体"/>
          <w:b/>
          <w:sz w:val="24"/>
        </w:rPr>
        <w:t>号</w:t>
      </w:r>
    </w:p>
    <w:p>
      <w:pPr>
        <w:snapToGrid w:val="0"/>
        <w:spacing w:before="156" w:line="360" w:lineRule="auto"/>
        <w:jc w:val="center"/>
        <w:rPr>
          <w:szCs w:val="21"/>
        </w:rPr>
      </w:pPr>
    </w:p>
    <w:tbl>
      <w:tblPr>
        <w:tblStyle w:val="28"/>
        <w:tblW w:w="7673" w:type="dxa"/>
        <w:tblInd w:w="468" w:type="dxa"/>
        <w:tblLayout w:type="fixed"/>
        <w:tblCellMar>
          <w:top w:w="0" w:type="dxa"/>
          <w:left w:w="108" w:type="dxa"/>
          <w:bottom w:w="0" w:type="dxa"/>
          <w:right w:w="108" w:type="dxa"/>
        </w:tblCellMar>
      </w:tblPr>
      <w:tblGrid>
        <w:gridCol w:w="4140"/>
        <w:gridCol w:w="2021"/>
        <w:gridCol w:w="142"/>
        <w:gridCol w:w="1134"/>
        <w:gridCol w:w="126"/>
        <w:gridCol w:w="110"/>
      </w:tblGrid>
      <w:tr>
        <w:tblPrEx>
          <w:tblCellMar>
            <w:top w:w="0" w:type="dxa"/>
            <w:left w:w="108" w:type="dxa"/>
            <w:bottom w:w="0" w:type="dxa"/>
            <w:right w:w="108" w:type="dxa"/>
          </w:tblCellMar>
        </w:tblPrEx>
        <w:trPr>
          <w:gridAfter w:val="1"/>
          <w:wAfter w:w="110" w:type="dxa"/>
          <w:cantSplit/>
        </w:trPr>
        <w:tc>
          <w:tcPr>
            <w:tcW w:w="4140" w:type="dxa"/>
            <w:tcBorders>
              <w:bottom w:val="single" w:color="auto" w:sz="4" w:space="0"/>
            </w:tcBorders>
            <w:noWrap w:val="0"/>
            <w:vAlign w:val="top"/>
          </w:tcPr>
          <w:p>
            <w:pPr>
              <w:spacing w:before="156" w:line="520" w:lineRule="exact"/>
              <w:jc w:val="center"/>
              <w:rPr>
                <w:rFonts w:ascii="楷体" w:hAnsi="楷体" w:eastAsia="楷体"/>
                <w:b/>
                <w:bCs/>
                <w:sz w:val="28"/>
                <w:szCs w:val="28"/>
              </w:rPr>
            </w:pPr>
            <w:r>
              <w:rPr>
                <w:rFonts w:ascii="楷体" w:hAnsi="楷体" w:eastAsia="楷体"/>
                <w:b/>
                <w:bCs/>
                <w:sz w:val="28"/>
                <w:szCs w:val="28"/>
              </w:rPr>
              <w:t>目</w:t>
            </w:r>
            <w:r>
              <w:rPr>
                <w:rFonts w:hint="eastAsia" w:ascii="楷体" w:hAnsi="楷体" w:eastAsia="楷体"/>
                <w:b/>
                <w:bCs/>
                <w:sz w:val="28"/>
                <w:szCs w:val="28"/>
              </w:rPr>
              <w:t xml:space="preserve">  </w:t>
            </w:r>
            <w:r>
              <w:rPr>
                <w:rFonts w:ascii="楷体" w:hAnsi="楷体" w:eastAsia="楷体"/>
                <w:b/>
                <w:bCs/>
                <w:sz w:val="28"/>
                <w:szCs w:val="28"/>
              </w:rPr>
              <w:t>录</w:t>
            </w:r>
          </w:p>
        </w:tc>
        <w:tc>
          <w:tcPr>
            <w:tcW w:w="2021" w:type="dxa"/>
            <w:noWrap w:val="0"/>
            <w:vAlign w:val="top"/>
          </w:tcPr>
          <w:p>
            <w:pPr>
              <w:spacing w:before="156" w:line="520" w:lineRule="exact"/>
              <w:rPr>
                <w:rFonts w:ascii="楷体" w:hAnsi="楷体" w:eastAsia="楷体"/>
                <w:b/>
                <w:bCs/>
                <w:sz w:val="28"/>
                <w:szCs w:val="28"/>
              </w:rPr>
            </w:pPr>
          </w:p>
        </w:tc>
        <w:tc>
          <w:tcPr>
            <w:tcW w:w="1402" w:type="dxa"/>
            <w:gridSpan w:val="3"/>
            <w:tcBorders>
              <w:bottom w:val="single" w:color="auto" w:sz="4" w:space="0"/>
            </w:tcBorders>
            <w:noWrap w:val="0"/>
            <w:vAlign w:val="top"/>
          </w:tcPr>
          <w:p>
            <w:pPr>
              <w:tabs>
                <w:tab w:val="left" w:pos="207"/>
              </w:tabs>
              <w:spacing w:before="156" w:line="520" w:lineRule="exact"/>
              <w:ind w:firstLine="282" w:firstLineChars="100"/>
              <w:jc w:val="left"/>
              <w:rPr>
                <w:rFonts w:ascii="楷体" w:hAnsi="楷体" w:eastAsia="楷体"/>
                <w:b/>
                <w:bCs/>
                <w:sz w:val="28"/>
                <w:szCs w:val="28"/>
              </w:rPr>
            </w:pPr>
            <w:r>
              <w:rPr>
                <w:rFonts w:ascii="楷体" w:hAnsi="楷体" w:eastAsia="楷体"/>
                <w:b/>
                <w:bCs/>
                <w:sz w:val="28"/>
                <w:szCs w:val="28"/>
              </w:rPr>
              <w:t>页</w:t>
            </w:r>
            <w:r>
              <w:rPr>
                <w:rFonts w:hint="eastAsia" w:ascii="楷体" w:hAnsi="楷体" w:eastAsia="楷体"/>
                <w:b/>
                <w:bCs/>
                <w:sz w:val="28"/>
                <w:szCs w:val="28"/>
              </w:rPr>
              <w:t xml:space="preserve">  </w:t>
            </w:r>
            <w:r>
              <w:rPr>
                <w:rFonts w:ascii="楷体" w:hAnsi="楷体" w:eastAsia="楷体"/>
                <w:b/>
                <w:bCs/>
                <w:sz w:val="28"/>
                <w:szCs w:val="28"/>
              </w:rPr>
              <w:t>码</w:t>
            </w:r>
          </w:p>
        </w:tc>
      </w:tr>
      <w:tr>
        <w:tblPrEx>
          <w:tblCellMar>
            <w:top w:w="0" w:type="dxa"/>
            <w:left w:w="108" w:type="dxa"/>
            <w:bottom w:w="0" w:type="dxa"/>
            <w:right w:w="108" w:type="dxa"/>
          </w:tblCellMar>
        </w:tblPrEx>
        <w:trPr>
          <w:gridAfter w:val="1"/>
          <w:wAfter w:w="110" w:type="dxa"/>
          <w:cantSplit/>
        </w:trPr>
        <w:tc>
          <w:tcPr>
            <w:tcW w:w="6303" w:type="dxa"/>
            <w:gridSpan w:val="3"/>
            <w:noWrap w:val="0"/>
            <w:vAlign w:val="top"/>
          </w:tcPr>
          <w:p>
            <w:pPr>
              <w:spacing w:before="156" w:line="520" w:lineRule="exact"/>
              <w:rPr>
                <w:rFonts w:ascii="楷体" w:hAnsi="楷体" w:eastAsia="楷体"/>
                <w:b/>
                <w:sz w:val="28"/>
                <w:szCs w:val="28"/>
              </w:rPr>
            </w:pPr>
            <w:r>
              <w:rPr>
                <w:rFonts w:ascii="楷体" w:hAnsi="楷体" w:eastAsia="楷体"/>
                <w:b/>
                <w:sz w:val="28"/>
                <w:szCs w:val="28"/>
              </w:rPr>
              <w:t>一、审计报告</w:t>
            </w:r>
          </w:p>
        </w:tc>
        <w:tc>
          <w:tcPr>
            <w:tcW w:w="1260" w:type="dxa"/>
            <w:gridSpan w:val="2"/>
            <w:tcBorders>
              <w:top w:val="single" w:color="auto" w:sz="4" w:space="0"/>
            </w:tcBorders>
            <w:noWrap w:val="0"/>
            <w:vAlign w:val="top"/>
          </w:tcPr>
          <w:p>
            <w:pPr>
              <w:tabs>
                <w:tab w:val="left" w:pos="207"/>
              </w:tabs>
              <w:spacing w:before="156" w:line="520" w:lineRule="exact"/>
              <w:ind w:firstLine="282" w:firstLineChars="1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6</w:t>
            </w:r>
          </w:p>
        </w:tc>
      </w:tr>
      <w:tr>
        <w:tblPrEx>
          <w:tblCellMar>
            <w:top w:w="0" w:type="dxa"/>
            <w:left w:w="108" w:type="dxa"/>
            <w:bottom w:w="0" w:type="dxa"/>
            <w:right w:w="108" w:type="dxa"/>
          </w:tblCellMar>
        </w:tblPrEx>
        <w:trPr>
          <w:gridAfter w:val="1"/>
          <w:wAfter w:w="110" w:type="dxa"/>
          <w:cantSplit/>
          <w:trHeight w:val="395" w:hRule="atLeast"/>
        </w:trPr>
        <w:tc>
          <w:tcPr>
            <w:tcW w:w="6303" w:type="dxa"/>
            <w:gridSpan w:val="3"/>
            <w:noWrap w:val="0"/>
            <w:vAlign w:val="top"/>
          </w:tcPr>
          <w:p>
            <w:pPr>
              <w:tabs>
                <w:tab w:val="left" w:pos="879"/>
              </w:tabs>
              <w:spacing w:before="156" w:line="520" w:lineRule="exact"/>
              <w:rPr>
                <w:rFonts w:ascii="楷体" w:hAnsi="楷体" w:eastAsia="楷体"/>
                <w:b/>
                <w:sz w:val="28"/>
                <w:szCs w:val="28"/>
              </w:rPr>
            </w:pPr>
            <w:r>
              <w:rPr>
                <w:rFonts w:ascii="楷体" w:hAnsi="楷体" w:eastAsia="楷体"/>
                <w:b/>
                <w:sz w:val="28"/>
                <w:szCs w:val="28"/>
              </w:rPr>
              <w:t>二、已审</w:t>
            </w:r>
            <w:r>
              <w:rPr>
                <w:rFonts w:hint="eastAsia" w:ascii="楷体" w:hAnsi="楷体" w:eastAsia="楷体"/>
                <w:b/>
                <w:sz w:val="28"/>
                <w:szCs w:val="28"/>
              </w:rPr>
              <w:t>财务</w:t>
            </w:r>
            <w:r>
              <w:rPr>
                <w:rFonts w:ascii="楷体" w:hAnsi="楷体" w:eastAsia="楷体"/>
                <w:b/>
                <w:sz w:val="28"/>
                <w:szCs w:val="28"/>
              </w:rPr>
              <w:t>报表及附注</w:t>
            </w:r>
          </w:p>
        </w:tc>
        <w:tc>
          <w:tcPr>
            <w:tcW w:w="1260" w:type="dxa"/>
            <w:gridSpan w:val="2"/>
            <w:noWrap w:val="0"/>
            <w:vAlign w:val="top"/>
          </w:tcPr>
          <w:p>
            <w:pPr>
              <w:tabs>
                <w:tab w:val="left" w:pos="176"/>
                <w:tab w:val="left" w:pos="601"/>
              </w:tabs>
              <w:spacing w:before="156" w:line="520" w:lineRule="exact"/>
              <w:ind w:right="159" w:rightChars="75" w:hanging="31"/>
              <w:jc w:val="center"/>
              <w:rPr>
                <w:rFonts w:ascii="楷体" w:hAnsi="楷体" w:eastAsia="楷体"/>
                <w:sz w:val="28"/>
                <w:szCs w:val="28"/>
              </w:rPr>
            </w:pPr>
          </w:p>
        </w:tc>
      </w:tr>
      <w:tr>
        <w:tblPrEx>
          <w:tblCellMar>
            <w:top w:w="0" w:type="dxa"/>
            <w:left w:w="108" w:type="dxa"/>
            <w:bottom w:w="0" w:type="dxa"/>
            <w:right w:w="108" w:type="dxa"/>
          </w:tblCellMar>
        </w:tblPrEx>
        <w:trPr>
          <w:gridAfter w:val="1"/>
          <w:wAfter w:w="110" w:type="dxa"/>
          <w:cantSplit/>
        </w:trPr>
        <w:tc>
          <w:tcPr>
            <w:tcW w:w="6303" w:type="dxa"/>
            <w:gridSpan w:val="3"/>
            <w:noWrap w:val="0"/>
            <w:vAlign w:val="top"/>
          </w:tcPr>
          <w:p>
            <w:pPr>
              <w:tabs>
                <w:tab w:val="left" w:pos="879"/>
              </w:tabs>
              <w:spacing w:before="156" w:line="520" w:lineRule="exact"/>
              <w:ind w:firstLine="540"/>
              <w:rPr>
                <w:rFonts w:hint="eastAsia" w:ascii="楷体" w:hAnsi="楷体" w:eastAsia="楷体"/>
                <w:sz w:val="28"/>
                <w:szCs w:val="28"/>
              </w:rPr>
            </w:pPr>
            <w:r>
              <w:rPr>
                <w:rFonts w:ascii="楷体" w:hAnsi="楷体" w:eastAsia="楷体"/>
                <w:sz w:val="28"/>
                <w:szCs w:val="28"/>
              </w:rPr>
              <w:t>1、</w:t>
            </w:r>
            <w:r>
              <w:rPr>
                <w:rFonts w:hint="eastAsia" w:ascii="楷体" w:hAnsi="楷体" w:eastAsia="楷体"/>
                <w:sz w:val="28"/>
                <w:szCs w:val="28"/>
              </w:rPr>
              <w:t>合并及公司</w:t>
            </w:r>
            <w:r>
              <w:rPr>
                <w:rFonts w:ascii="楷体" w:hAnsi="楷体" w:eastAsia="楷体"/>
                <w:sz w:val="28"/>
                <w:szCs w:val="28"/>
              </w:rPr>
              <w:t>资产负债表</w:t>
            </w:r>
          </w:p>
        </w:tc>
        <w:tc>
          <w:tcPr>
            <w:tcW w:w="1260" w:type="dxa"/>
            <w:gridSpan w:val="2"/>
            <w:noWrap w:val="0"/>
            <w:vAlign w:val="top"/>
          </w:tcPr>
          <w:p>
            <w:pPr>
              <w:tabs>
                <w:tab w:val="left" w:pos="-108"/>
                <w:tab w:val="left" w:pos="879"/>
              </w:tabs>
              <w:spacing w:before="156" w:line="520" w:lineRule="exact"/>
              <w:ind w:left="-106" w:leftChars="-50" w:right="222" w:rightChars="105" w:firstLine="282" w:firstLineChars="100"/>
              <w:rPr>
                <w:rFonts w:ascii="楷体" w:hAnsi="楷体" w:eastAsia="楷体"/>
                <w:sz w:val="28"/>
                <w:szCs w:val="28"/>
              </w:rPr>
            </w:pPr>
            <w:r>
              <w:rPr>
                <w:rFonts w:hint="eastAsia" w:ascii="楷体" w:hAnsi="楷体" w:eastAsia="楷体"/>
                <w:sz w:val="28"/>
                <w:szCs w:val="28"/>
              </w:rPr>
              <w:t>7</w:t>
            </w:r>
            <w:r>
              <w:rPr>
                <w:rFonts w:ascii="楷体" w:hAnsi="楷体" w:eastAsia="楷体"/>
                <w:sz w:val="28"/>
                <w:szCs w:val="28"/>
              </w:rPr>
              <w:t>-</w:t>
            </w:r>
            <w:r>
              <w:rPr>
                <w:rFonts w:hint="eastAsia" w:ascii="楷体" w:hAnsi="楷体" w:eastAsia="楷体"/>
                <w:sz w:val="28"/>
                <w:szCs w:val="28"/>
              </w:rPr>
              <w:t>10</w:t>
            </w:r>
          </w:p>
        </w:tc>
      </w:tr>
      <w:tr>
        <w:tblPrEx>
          <w:tblCellMar>
            <w:top w:w="0" w:type="dxa"/>
            <w:left w:w="108" w:type="dxa"/>
            <w:bottom w:w="0" w:type="dxa"/>
            <w:right w:w="108" w:type="dxa"/>
          </w:tblCellMar>
        </w:tblPrEx>
        <w:trPr>
          <w:gridAfter w:val="2"/>
          <w:wAfter w:w="236" w:type="dxa"/>
          <w:cantSplit/>
          <w:trHeight w:val="369" w:hRule="atLeast"/>
        </w:trPr>
        <w:tc>
          <w:tcPr>
            <w:tcW w:w="7437" w:type="dxa"/>
            <w:gridSpan w:val="4"/>
            <w:noWrap w:val="0"/>
            <w:vAlign w:val="top"/>
          </w:tcPr>
          <w:p>
            <w:pPr>
              <w:tabs>
                <w:tab w:val="left" w:pos="879"/>
                <w:tab w:val="left" w:pos="6478"/>
                <w:tab w:val="left" w:pos="6747"/>
                <w:tab w:val="left" w:pos="7187"/>
              </w:tabs>
              <w:spacing w:before="156" w:line="520" w:lineRule="exact"/>
              <w:ind w:right="-359" w:firstLine="540"/>
              <w:jc w:val="left"/>
              <w:rPr>
                <w:rFonts w:ascii="楷体" w:hAnsi="楷体" w:eastAsia="楷体"/>
                <w:sz w:val="28"/>
                <w:szCs w:val="28"/>
              </w:rPr>
            </w:pPr>
            <w:r>
              <w:rPr>
                <w:rFonts w:ascii="楷体" w:hAnsi="楷体" w:eastAsia="楷体"/>
                <w:sz w:val="28"/>
                <w:szCs w:val="28"/>
              </w:rPr>
              <w:t>2、</w:t>
            </w:r>
            <w:bookmarkStart w:id="0" w:name="OLE_LINK4"/>
            <w:r>
              <w:rPr>
                <w:rFonts w:hint="eastAsia" w:ascii="楷体" w:hAnsi="楷体" w:eastAsia="楷体"/>
                <w:sz w:val="28"/>
                <w:szCs w:val="28"/>
              </w:rPr>
              <w:t>合并及公司</w:t>
            </w:r>
            <w:bookmarkEnd w:id="0"/>
            <w:r>
              <w:rPr>
                <w:rFonts w:ascii="楷体" w:hAnsi="楷体" w:eastAsia="楷体"/>
                <w:sz w:val="28"/>
                <w:szCs w:val="28"/>
              </w:rPr>
              <w:t>利润表</w:t>
            </w:r>
            <w:r>
              <w:rPr>
                <w:rFonts w:hint="eastAsia" w:ascii="楷体" w:hAnsi="楷体" w:eastAsia="楷体"/>
                <w:sz w:val="28"/>
                <w:szCs w:val="28"/>
              </w:rPr>
              <w:t xml:space="preserve">                       11-12</w:t>
            </w:r>
          </w:p>
        </w:tc>
      </w:tr>
      <w:tr>
        <w:tblPrEx>
          <w:tblCellMar>
            <w:top w:w="0" w:type="dxa"/>
            <w:left w:w="108" w:type="dxa"/>
            <w:bottom w:w="0" w:type="dxa"/>
            <w:right w:w="108" w:type="dxa"/>
          </w:tblCellMar>
        </w:tblPrEx>
        <w:trPr>
          <w:cantSplit/>
          <w:trHeight w:val="349" w:hRule="atLeast"/>
        </w:trPr>
        <w:tc>
          <w:tcPr>
            <w:tcW w:w="7437" w:type="dxa"/>
            <w:gridSpan w:val="4"/>
            <w:noWrap w:val="0"/>
            <w:vAlign w:val="top"/>
          </w:tcPr>
          <w:p>
            <w:pPr>
              <w:tabs>
                <w:tab w:val="left" w:pos="879"/>
              </w:tabs>
              <w:spacing w:before="156" w:line="520" w:lineRule="exact"/>
              <w:ind w:right="-218" w:firstLine="540"/>
              <w:jc w:val="left"/>
              <w:rPr>
                <w:rFonts w:ascii="楷体" w:hAnsi="楷体" w:eastAsia="楷体"/>
                <w:sz w:val="28"/>
                <w:szCs w:val="28"/>
              </w:rPr>
            </w:pPr>
            <w:r>
              <w:rPr>
                <w:rFonts w:ascii="楷体" w:hAnsi="楷体" w:eastAsia="楷体"/>
                <w:sz w:val="28"/>
                <w:szCs w:val="28"/>
              </w:rPr>
              <w:t>3</w:t>
            </w:r>
            <w:r>
              <w:rPr>
                <w:rFonts w:hint="eastAsia" w:ascii="楷体" w:hAnsi="楷体" w:eastAsia="楷体"/>
                <w:sz w:val="28"/>
                <w:szCs w:val="28"/>
              </w:rPr>
              <w:t>、合并及公司现金流量表                   13-14</w:t>
            </w:r>
          </w:p>
        </w:tc>
        <w:tc>
          <w:tcPr>
            <w:tcW w:w="236" w:type="dxa"/>
            <w:gridSpan w:val="2"/>
            <w:noWrap w:val="0"/>
            <w:vAlign w:val="top"/>
          </w:tcPr>
          <w:p>
            <w:pPr>
              <w:tabs>
                <w:tab w:val="left" w:pos="207"/>
                <w:tab w:val="left" w:pos="879"/>
              </w:tabs>
              <w:spacing w:before="156" w:line="520" w:lineRule="exact"/>
              <w:ind w:right="564"/>
              <w:rPr>
                <w:rFonts w:ascii="楷体" w:hAnsi="楷体" w:eastAsia="楷体"/>
                <w:sz w:val="28"/>
                <w:szCs w:val="28"/>
              </w:rPr>
            </w:pPr>
          </w:p>
        </w:tc>
      </w:tr>
      <w:tr>
        <w:tblPrEx>
          <w:tblCellMar>
            <w:top w:w="0" w:type="dxa"/>
            <w:left w:w="108" w:type="dxa"/>
            <w:bottom w:w="0" w:type="dxa"/>
            <w:right w:w="108" w:type="dxa"/>
          </w:tblCellMar>
        </w:tblPrEx>
        <w:trPr>
          <w:cantSplit/>
          <w:trHeight w:val="358" w:hRule="atLeast"/>
        </w:trPr>
        <w:tc>
          <w:tcPr>
            <w:tcW w:w="7437" w:type="dxa"/>
            <w:gridSpan w:val="4"/>
            <w:noWrap w:val="0"/>
            <w:vAlign w:val="top"/>
          </w:tcPr>
          <w:p>
            <w:pPr>
              <w:spacing w:before="156" w:line="520" w:lineRule="exact"/>
              <w:ind w:right="-74" w:rightChars="-35" w:firstLine="540"/>
              <w:jc w:val="left"/>
              <w:rPr>
                <w:rFonts w:hint="eastAsia" w:ascii="楷体" w:hAnsi="楷体" w:eastAsia="楷体"/>
                <w:sz w:val="28"/>
                <w:szCs w:val="28"/>
              </w:rPr>
            </w:pPr>
            <w:r>
              <w:rPr>
                <w:rFonts w:hint="eastAsia" w:ascii="楷体" w:hAnsi="楷体" w:eastAsia="楷体"/>
                <w:sz w:val="28"/>
                <w:szCs w:val="28"/>
              </w:rPr>
              <w:t>4、合并及公司股东权益变动表               15-18</w:t>
            </w:r>
          </w:p>
        </w:tc>
        <w:tc>
          <w:tcPr>
            <w:tcW w:w="236" w:type="dxa"/>
            <w:gridSpan w:val="2"/>
            <w:noWrap w:val="0"/>
            <w:vAlign w:val="top"/>
          </w:tcPr>
          <w:p>
            <w:pPr>
              <w:tabs>
                <w:tab w:val="left" w:pos="207"/>
                <w:tab w:val="left" w:pos="879"/>
              </w:tabs>
              <w:spacing w:before="156" w:line="520" w:lineRule="exact"/>
              <w:ind w:hanging="31"/>
              <w:jc w:val="right"/>
              <w:rPr>
                <w:rFonts w:ascii="楷体" w:hAnsi="楷体" w:eastAsia="楷体"/>
                <w:sz w:val="28"/>
                <w:szCs w:val="28"/>
              </w:rPr>
            </w:pPr>
          </w:p>
        </w:tc>
      </w:tr>
      <w:tr>
        <w:tblPrEx>
          <w:tblCellMar>
            <w:top w:w="0" w:type="dxa"/>
            <w:left w:w="108" w:type="dxa"/>
            <w:bottom w:w="0" w:type="dxa"/>
            <w:right w:w="108" w:type="dxa"/>
          </w:tblCellMar>
        </w:tblPrEx>
        <w:trPr>
          <w:cantSplit/>
          <w:trHeight w:val="351" w:hRule="atLeast"/>
        </w:trPr>
        <w:tc>
          <w:tcPr>
            <w:tcW w:w="7437" w:type="dxa"/>
            <w:gridSpan w:val="4"/>
            <w:noWrap w:val="0"/>
            <w:vAlign w:val="top"/>
          </w:tcPr>
          <w:p>
            <w:pPr>
              <w:tabs>
                <w:tab w:val="left" w:pos="6837"/>
              </w:tabs>
              <w:spacing w:before="156" w:line="520" w:lineRule="exact"/>
              <w:ind w:right="-74" w:rightChars="-35" w:firstLine="540"/>
              <w:rPr>
                <w:rFonts w:ascii="楷体" w:hAnsi="楷体" w:eastAsia="楷体"/>
                <w:sz w:val="28"/>
                <w:szCs w:val="28"/>
              </w:rPr>
            </w:pPr>
            <w:r>
              <w:rPr>
                <w:rFonts w:hint="eastAsia" w:ascii="楷体" w:hAnsi="楷体" w:eastAsia="楷体"/>
                <w:sz w:val="28"/>
                <w:szCs w:val="28"/>
              </w:rPr>
              <w:t>5</w:t>
            </w:r>
            <w:r>
              <w:rPr>
                <w:rFonts w:ascii="楷体" w:hAnsi="楷体" w:eastAsia="楷体"/>
                <w:sz w:val="28"/>
                <w:szCs w:val="28"/>
              </w:rPr>
              <w:t>、</w:t>
            </w:r>
            <w:r>
              <w:rPr>
                <w:rFonts w:hint="eastAsia" w:ascii="楷体" w:hAnsi="楷体" w:eastAsia="楷体"/>
                <w:sz w:val="28"/>
                <w:szCs w:val="28"/>
              </w:rPr>
              <w:t>财务</w:t>
            </w:r>
            <w:r>
              <w:rPr>
                <w:rFonts w:ascii="楷体" w:hAnsi="楷体" w:eastAsia="楷体"/>
                <w:sz w:val="28"/>
                <w:szCs w:val="28"/>
              </w:rPr>
              <w:t>报表附注</w:t>
            </w:r>
            <w:r>
              <w:rPr>
                <w:rFonts w:hint="eastAsia" w:ascii="楷体" w:hAnsi="楷体" w:eastAsia="楷体"/>
                <w:sz w:val="28"/>
                <w:szCs w:val="28"/>
              </w:rPr>
              <w:t xml:space="preserve">                           19-110 </w:t>
            </w:r>
          </w:p>
        </w:tc>
        <w:tc>
          <w:tcPr>
            <w:tcW w:w="236" w:type="dxa"/>
            <w:gridSpan w:val="2"/>
            <w:noWrap w:val="0"/>
            <w:vAlign w:val="top"/>
          </w:tcPr>
          <w:p>
            <w:pPr>
              <w:tabs>
                <w:tab w:val="left" w:pos="207"/>
                <w:tab w:val="left" w:pos="879"/>
              </w:tabs>
              <w:spacing w:before="156" w:line="520" w:lineRule="exact"/>
              <w:ind w:hanging="31"/>
              <w:jc w:val="right"/>
              <w:rPr>
                <w:rFonts w:ascii="楷体" w:hAnsi="楷体" w:eastAsia="楷体"/>
                <w:sz w:val="28"/>
                <w:szCs w:val="28"/>
              </w:rPr>
            </w:pPr>
          </w:p>
        </w:tc>
      </w:tr>
    </w:tbl>
    <w:p>
      <w:pPr>
        <w:tabs>
          <w:tab w:val="left" w:pos="3621"/>
        </w:tabs>
        <w:spacing w:before="156"/>
        <w:rPr>
          <w:rFonts w:ascii="楷体" w:hAnsi="楷体" w:eastAsia="楷体"/>
        </w:rPr>
      </w:pPr>
      <w:r>
        <w:rPr>
          <w:rFonts w:ascii="楷体" w:hAnsi="楷体" w:eastAsia="楷体"/>
        </w:rPr>
        <w:tab/>
      </w:r>
    </w:p>
    <w:p>
      <w:pPr>
        <w:tabs>
          <w:tab w:val="left" w:pos="1935"/>
        </w:tabs>
        <w:spacing w:line="240" w:lineRule="exact"/>
        <w:rPr>
          <w:rFonts w:hint="eastAsia" w:ascii="黑体" w:hAnsi="黑体" w:eastAsia="黑体"/>
          <w:sz w:val="52"/>
          <w:szCs w:val="52"/>
        </w:rPr>
      </w:pPr>
      <w:r>
        <w:rPr>
          <w:rFonts w:ascii="黑体" w:hAnsi="黑体" w:eastAsia="黑体"/>
          <w:sz w:val="52"/>
          <w:szCs w:val="52"/>
        </w:rPr>
        <w:tab/>
      </w:r>
    </w:p>
    <w:p>
      <w:pPr>
        <w:spacing w:line="240" w:lineRule="exact"/>
        <w:jc w:val="center"/>
        <w:rPr>
          <w:rFonts w:hint="eastAsia" w:ascii="黑体" w:hAnsi="黑体" w:eastAsia="黑体"/>
          <w:sz w:val="52"/>
          <w:szCs w:val="52"/>
        </w:rPr>
      </w:pPr>
    </w:p>
    <w:p>
      <w:pPr>
        <w:spacing w:line="240" w:lineRule="exact"/>
        <w:jc w:val="center"/>
        <w:rPr>
          <w:rFonts w:hint="eastAsia" w:ascii="黑体" w:hAnsi="黑体" w:eastAsia="黑体"/>
          <w:sz w:val="52"/>
          <w:szCs w:val="52"/>
        </w:rPr>
      </w:pPr>
    </w:p>
    <w:p>
      <w:pPr>
        <w:ind w:right="-57" w:rightChars="-27"/>
        <w:jc w:val="center"/>
        <w:rPr>
          <w:rFonts w:hint="eastAsia" w:ascii="楷体" w:hAnsi="楷体" w:eastAsia="楷体"/>
          <w:b/>
          <w:sz w:val="40"/>
          <w:szCs w:val="48"/>
        </w:rPr>
      </w:pPr>
      <w:r>
        <w:rPr>
          <w:rFonts w:hint="eastAsia" w:ascii="楷体" w:hAnsi="楷体" w:eastAsia="楷体"/>
          <w:b/>
          <w:sz w:val="40"/>
          <w:szCs w:val="48"/>
        </w:rPr>
        <w:drawing>
          <wp:anchor distT="0" distB="0" distL="114300" distR="114300" simplePos="0" relativeHeight="251659264" behindDoc="0" locked="0" layoutInCell="1" allowOverlap="1">
            <wp:simplePos x="0" y="0"/>
            <wp:positionH relativeFrom="column">
              <wp:posOffset>6985</wp:posOffset>
            </wp:positionH>
            <wp:positionV relativeFrom="paragraph">
              <wp:posOffset>85090</wp:posOffset>
            </wp:positionV>
            <wp:extent cx="406400" cy="399415"/>
            <wp:effectExtent l="0" t="0" r="12700" b="635"/>
            <wp:wrapNone/>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
                    <pic:cNvPicPr>
                      <a:picLocks noChangeAspect="1"/>
                    </pic:cNvPicPr>
                  </pic:nvPicPr>
                  <pic:blipFill>
                    <a:blip r:embed="rId9"/>
                    <a:stretch>
                      <a:fillRect/>
                    </a:stretch>
                  </pic:blipFill>
                  <pic:spPr>
                    <a:xfrm>
                      <a:off x="0" y="0"/>
                      <a:ext cx="406400" cy="399415"/>
                    </a:xfrm>
                    <a:prstGeom prst="rect">
                      <a:avLst/>
                    </a:prstGeom>
                    <a:noFill/>
                    <a:ln>
                      <a:noFill/>
                    </a:ln>
                  </pic:spPr>
                </pic:pic>
              </a:graphicData>
            </a:graphic>
          </wp:anchor>
        </w:drawing>
      </w:r>
      <w:r>
        <w:rPr>
          <w:rFonts w:hint="eastAsia" w:ascii="楷体" w:hAnsi="楷体" w:eastAsia="楷体"/>
          <w:b/>
          <w:sz w:val="40"/>
          <w:szCs w:val="48"/>
        </w:rPr>
        <w:t xml:space="preserve">  和信会计师事务所（特殊普通合伙）</w:t>
      </w:r>
    </w:p>
    <w:p>
      <w:pPr>
        <w:snapToGrid w:val="0"/>
        <w:jc w:val="center"/>
        <w:rPr>
          <w:rFonts w:hint="eastAsia" w:ascii="楷体" w:hAnsi="楷体" w:eastAsia="楷体"/>
          <w:b/>
          <w:sz w:val="24"/>
          <w:szCs w:val="48"/>
        </w:rPr>
      </w:pPr>
    </w:p>
    <w:p>
      <w:pPr>
        <w:snapToGrid w:val="0"/>
        <w:jc w:val="center"/>
        <w:rPr>
          <w:rFonts w:hint="eastAsia" w:ascii="楷体" w:hAnsi="楷体" w:eastAsia="楷体"/>
          <w:b/>
          <w:sz w:val="24"/>
          <w:szCs w:val="48"/>
        </w:rPr>
      </w:pPr>
    </w:p>
    <w:p>
      <w:pPr>
        <w:jc w:val="center"/>
        <w:rPr>
          <w:rFonts w:ascii="楷体" w:hAnsi="楷体" w:eastAsia="楷体"/>
          <w:b/>
          <w:sz w:val="32"/>
          <w:szCs w:val="32"/>
        </w:rPr>
        <w:sectPr>
          <w:headerReference r:id="rId3" w:type="default"/>
          <w:footerReference r:id="rId4" w:type="default"/>
          <w:footerReference r:id="rId5" w:type="even"/>
          <w:pgSz w:w="11906" w:h="16838"/>
          <w:pgMar w:top="1985" w:right="1418" w:bottom="1418" w:left="1985" w:header="1134" w:footer="1134" w:gutter="0"/>
          <w:pgBorders>
            <w:top w:val="none" w:sz="0" w:space="0"/>
            <w:left w:val="none" w:sz="0" w:space="0"/>
            <w:bottom w:val="none" w:sz="0" w:space="0"/>
            <w:right w:val="none" w:sz="0" w:space="0"/>
          </w:pgBorders>
          <w:pgNumType w:start="1" w:chapStyle="1"/>
          <w:cols w:space="720" w:num="1"/>
          <w:titlePg/>
          <w:docGrid w:type="linesAndChars" w:linePitch="419" w:charSpace="527"/>
        </w:sectPr>
      </w:pPr>
      <w:r>
        <w:rPr>
          <w:rFonts w:hint="eastAsia" w:ascii="楷体" w:hAnsi="楷体" w:eastAsia="楷体"/>
          <w:b/>
          <w:sz w:val="32"/>
          <w:szCs w:val="32"/>
        </w:rPr>
        <w:t>二○二二年四月二十七日</w:t>
      </w:r>
    </w:p>
    <w:p>
      <w:pPr>
        <w:rPr>
          <w:rFonts w:ascii="宋体" w:hAnsi="宋体"/>
          <w:b/>
          <w:sz w:val="28"/>
          <w:szCs w:val="28"/>
        </w:rPr>
      </w:pPr>
    </w:p>
    <w:p>
      <w:pPr>
        <w:adjustRightInd w:val="0"/>
        <w:snapToGrid w:val="0"/>
        <w:ind w:right="26"/>
        <w:jc w:val="center"/>
        <w:outlineLvl w:val="0"/>
        <w:rPr>
          <w:rFonts w:hint="eastAsia" w:ascii="楷体" w:hAnsi="楷体" w:eastAsia="楷体"/>
          <w:b/>
          <w:sz w:val="72"/>
          <w:szCs w:val="72"/>
        </w:rPr>
      </w:pPr>
      <w:r>
        <w:rPr>
          <w:rFonts w:hint="eastAsia" w:ascii="楷体" w:hAnsi="楷体" w:eastAsia="楷体"/>
          <w:b/>
          <w:sz w:val="72"/>
          <w:szCs w:val="72"/>
        </w:rPr>
        <w:t>审 计 报 告</w:t>
      </w:r>
    </w:p>
    <w:p>
      <w:pPr>
        <w:adjustRightInd w:val="0"/>
        <w:snapToGrid w:val="0"/>
        <w:ind w:right="26"/>
        <w:jc w:val="center"/>
        <w:outlineLvl w:val="0"/>
        <w:rPr>
          <w:rFonts w:hint="eastAsia" w:ascii="楷体" w:hAnsi="楷体" w:eastAsia="楷体"/>
          <w:sz w:val="18"/>
        </w:rPr>
      </w:pPr>
    </w:p>
    <w:p>
      <w:pPr>
        <w:adjustRightInd w:val="0"/>
        <w:snapToGrid w:val="0"/>
        <w:jc w:val="right"/>
        <w:rPr>
          <w:rFonts w:hint="eastAsia" w:ascii="楷体" w:hAnsi="楷体" w:eastAsia="楷体"/>
          <w:b/>
          <w:sz w:val="24"/>
          <w:szCs w:val="28"/>
        </w:rPr>
      </w:pPr>
      <w:bookmarkStart w:id="1" w:name="OLE_LINK7"/>
      <w:r>
        <w:rPr>
          <w:rFonts w:hint="eastAsia" w:ascii="楷体" w:hAnsi="楷体" w:eastAsia="楷体"/>
          <w:b/>
          <w:sz w:val="24"/>
          <w:szCs w:val="28"/>
        </w:rPr>
        <w:t>和信审字(2022)第</w:t>
      </w:r>
      <w:r>
        <w:rPr>
          <w:rFonts w:ascii="楷体" w:hAnsi="楷体" w:eastAsia="楷体"/>
          <w:b/>
          <w:sz w:val="24"/>
          <w:szCs w:val="28"/>
        </w:rPr>
        <w:t>000</w:t>
      </w:r>
      <w:r>
        <w:rPr>
          <w:rFonts w:hint="eastAsia" w:ascii="楷体" w:hAnsi="楷体" w:eastAsia="楷体"/>
          <w:b/>
          <w:sz w:val="24"/>
          <w:szCs w:val="28"/>
        </w:rPr>
        <w:t>366号</w:t>
      </w:r>
    </w:p>
    <w:bookmarkEnd w:id="1"/>
    <w:p>
      <w:pPr>
        <w:adjustRightInd w:val="0"/>
        <w:snapToGrid w:val="0"/>
        <w:jc w:val="center"/>
        <w:rPr>
          <w:rFonts w:hint="eastAsia" w:ascii="微软雅黑" w:hAnsi="微软雅黑" w:eastAsia="微软雅黑"/>
          <w:b/>
          <w:sz w:val="24"/>
          <w:szCs w:val="28"/>
        </w:rPr>
      </w:pPr>
    </w:p>
    <w:p>
      <w:pPr>
        <w:pStyle w:val="22"/>
        <w:pBdr>
          <w:bottom w:val="none" w:color="auto" w:sz="0" w:space="0"/>
        </w:pBdr>
        <w:tabs>
          <w:tab w:val="clear" w:pos="4153"/>
          <w:tab w:val="clear" w:pos="8306"/>
        </w:tabs>
        <w:adjustRightInd w:val="0"/>
        <w:rPr>
          <w:rFonts w:hint="eastAsia" w:ascii="宋体" w:hAnsi="宋体"/>
          <w:sz w:val="24"/>
          <w:szCs w:val="28"/>
        </w:rPr>
      </w:pPr>
    </w:p>
    <w:p>
      <w:pPr>
        <w:adjustRightInd w:val="0"/>
        <w:snapToGrid w:val="0"/>
        <w:spacing w:before="209" w:beforeLines="50" w:line="360" w:lineRule="auto"/>
        <w:rPr>
          <w:rFonts w:ascii="宋体" w:hAnsi="宋体"/>
          <w:b/>
          <w:bCs/>
          <w:sz w:val="28"/>
          <w:szCs w:val="28"/>
        </w:rPr>
      </w:pPr>
      <w:r>
        <w:rPr>
          <w:rFonts w:hint="eastAsia" w:ascii="宋体" w:hAnsi="宋体"/>
          <w:b/>
          <w:bCs/>
          <w:sz w:val="28"/>
          <w:szCs w:val="28"/>
        </w:rPr>
        <w:t>青岛伟隆阀门股份有限公司全体股东：</w:t>
      </w:r>
    </w:p>
    <w:p>
      <w:pPr>
        <w:adjustRightInd w:val="0"/>
        <w:snapToGrid w:val="0"/>
        <w:spacing w:before="209" w:beforeLines="50" w:line="360" w:lineRule="auto"/>
        <w:ind w:firstLine="496" w:firstLineChars="200"/>
        <w:rPr>
          <w:rFonts w:hint="eastAsia" w:ascii="宋体" w:hAnsi="宋体"/>
          <w:b/>
          <w:sz w:val="24"/>
          <w:szCs w:val="28"/>
        </w:rPr>
      </w:pPr>
      <w:r>
        <w:rPr>
          <w:rFonts w:hint="eastAsia" w:ascii="宋体" w:hAnsi="宋体"/>
          <w:b/>
          <w:sz w:val="24"/>
          <w:szCs w:val="28"/>
        </w:rPr>
        <w:t>一、审计意见</w:t>
      </w:r>
    </w:p>
    <w:p>
      <w:pPr>
        <w:adjustRightInd w:val="0"/>
        <w:snapToGrid w:val="0"/>
        <w:spacing w:before="134" w:beforeLines="32" w:line="360" w:lineRule="auto"/>
        <w:ind w:firstLine="496" w:firstLineChars="200"/>
        <w:rPr>
          <w:rFonts w:hint="eastAsia" w:ascii="宋体" w:hAnsi="宋体"/>
          <w:sz w:val="24"/>
          <w:szCs w:val="28"/>
        </w:rPr>
      </w:pPr>
      <w:r>
        <w:rPr>
          <w:rFonts w:hint="eastAsia" w:ascii="宋体" w:hAnsi="宋体"/>
          <w:sz w:val="24"/>
          <w:szCs w:val="28"/>
        </w:rPr>
        <w:t>我们审计了青岛伟隆阀门股份有限公司（以下简称伟隆公司）财务报表，包括2021年12月31日的合并及公司资产负债表，</w:t>
      </w:r>
      <w:r>
        <w:rPr>
          <w:rFonts w:hint="eastAsia" w:ascii="宋体" w:hAnsi="宋体"/>
          <w:sz w:val="24"/>
        </w:rPr>
        <w:t>2021年度</w:t>
      </w:r>
      <w:r>
        <w:rPr>
          <w:rFonts w:hint="eastAsia" w:ascii="宋体" w:hAnsi="宋体"/>
          <w:sz w:val="24"/>
          <w:szCs w:val="28"/>
        </w:rPr>
        <w:t>的合并及公司利润表、合并及公司现金流量表、合并及公司股东权益变动表以及相关财务报表附注。</w:t>
      </w:r>
    </w:p>
    <w:p>
      <w:pPr>
        <w:adjustRightInd w:val="0"/>
        <w:snapToGrid w:val="0"/>
        <w:spacing w:before="134" w:beforeLines="32" w:line="360" w:lineRule="auto"/>
        <w:ind w:firstLine="496" w:firstLineChars="200"/>
        <w:rPr>
          <w:rFonts w:hint="eastAsia" w:ascii="宋体" w:hAnsi="宋体"/>
          <w:sz w:val="24"/>
          <w:szCs w:val="28"/>
        </w:rPr>
      </w:pPr>
      <w:r>
        <w:rPr>
          <w:rFonts w:hint="eastAsia" w:ascii="宋体" w:hAnsi="宋体"/>
          <w:sz w:val="24"/>
          <w:szCs w:val="28"/>
        </w:rPr>
        <w:t>我们认为，后附的财务报表在所有重大方面按照企业会计准则的规定编制，公允反映了伟隆公司2021年12月31日的合并及公司财务状况以及</w:t>
      </w:r>
      <w:r>
        <w:rPr>
          <w:rFonts w:hint="eastAsia" w:ascii="宋体" w:hAnsi="宋体"/>
          <w:sz w:val="24"/>
        </w:rPr>
        <w:t>2021年度</w:t>
      </w:r>
      <w:r>
        <w:rPr>
          <w:rFonts w:hint="eastAsia" w:ascii="宋体" w:hAnsi="宋体"/>
          <w:sz w:val="24"/>
          <w:szCs w:val="28"/>
        </w:rPr>
        <w:t>的合并及公司经营成果和合并及公司现金流量。</w:t>
      </w:r>
    </w:p>
    <w:p>
      <w:pPr>
        <w:widowControl/>
        <w:spacing w:before="209" w:beforeLines="50" w:after="50" w:line="360" w:lineRule="auto"/>
        <w:ind w:firstLine="496" w:firstLineChars="200"/>
        <w:jc w:val="left"/>
        <w:rPr>
          <w:rFonts w:ascii="宋体" w:hAnsi="宋体" w:cs="宋体"/>
          <w:b/>
          <w:kern w:val="0"/>
          <w:sz w:val="24"/>
          <w:szCs w:val="24"/>
        </w:rPr>
      </w:pPr>
      <w:r>
        <w:rPr>
          <w:rFonts w:hint="eastAsia" w:ascii="宋体" w:hAnsi="宋体" w:cs="宋体"/>
          <w:b/>
          <w:kern w:val="0"/>
          <w:sz w:val="24"/>
          <w:szCs w:val="24"/>
        </w:rPr>
        <w:t>二、形成审计意见的基础</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我们按照中国注册会计师审计准则的规定执行了审计工作。审计报告的“注册会计师对财务报表审计的责任”部分进一步阐述了我们在这些准则下的责任。按照中国注册会计师职业道德守则，我们独立于伟隆公司，并履行了职业道德方面的其他责任。我们相信，我们获取的审计证据是充分、适当的，为发表审计意见提供了基础。</w:t>
      </w:r>
    </w:p>
    <w:p>
      <w:pPr>
        <w:widowControl/>
        <w:spacing w:after="20" w:line="360" w:lineRule="auto"/>
        <w:ind w:firstLine="496" w:firstLineChars="200"/>
        <w:jc w:val="left"/>
        <w:rPr>
          <w:rFonts w:ascii="宋体" w:hAnsi="宋体" w:cs="宋体"/>
          <w:b/>
          <w:kern w:val="0"/>
          <w:sz w:val="24"/>
          <w:szCs w:val="24"/>
        </w:rPr>
      </w:pPr>
      <w:r>
        <w:rPr>
          <w:rFonts w:hint="eastAsia" w:ascii="宋体" w:hAnsi="宋体" w:cs="宋体"/>
          <w:b/>
          <w:kern w:val="0"/>
          <w:sz w:val="24"/>
          <w:szCs w:val="24"/>
        </w:rPr>
        <w:t>三、关键审计事项</w:t>
      </w:r>
    </w:p>
    <w:p>
      <w:pPr>
        <w:adjustRightInd w:val="0"/>
        <w:snapToGrid w:val="0"/>
        <w:spacing w:before="83" w:beforeLines="20" w:line="360" w:lineRule="auto"/>
        <w:ind w:firstLine="482"/>
        <w:rPr>
          <w:rFonts w:ascii="宋体" w:hAnsi="宋体" w:cs="Arial"/>
          <w:sz w:val="24"/>
          <w:szCs w:val="24"/>
        </w:rPr>
      </w:pPr>
      <w:r>
        <w:rPr>
          <w:rFonts w:hint="eastAsia" w:ascii="宋体" w:hAnsi="宋体"/>
          <w:sz w:val="24"/>
          <w:szCs w:val="24"/>
        </w:rPr>
        <w:t>关键审计事项是我们根据职业判断，认为对本期财务报表审计最为重要的事项。这些事项的应对以对财务报表整体进行审计并形成审计意见为背景，我们不对这些事项单独发表意见。</w:t>
      </w:r>
      <w:r>
        <w:rPr>
          <w:rFonts w:ascii="宋体" w:hAnsi="宋体" w:cs="Arial"/>
          <w:sz w:val="24"/>
          <w:szCs w:val="24"/>
        </w:rPr>
        <w:t>我们确定下列事项是需要在审计报告中沟通的关键审计事项</w:t>
      </w:r>
      <w:r>
        <w:rPr>
          <w:rFonts w:hint="eastAsia" w:ascii="宋体" w:hAnsi="宋体" w:cs="Arial"/>
          <w:sz w:val="24"/>
          <w:szCs w:val="24"/>
        </w:rPr>
        <w:t>：</w:t>
      </w:r>
    </w:p>
    <w:p>
      <w:pPr>
        <w:adjustRightInd w:val="0"/>
        <w:snapToGrid w:val="0"/>
        <w:spacing w:before="83" w:beforeLines="20" w:line="360" w:lineRule="auto"/>
        <w:ind w:firstLine="496" w:firstLineChars="200"/>
        <w:rPr>
          <w:rFonts w:hint="eastAsia" w:ascii="宋体" w:hAnsi="宋体"/>
          <w:b/>
          <w:sz w:val="24"/>
          <w:szCs w:val="28"/>
        </w:rPr>
      </w:pPr>
      <w:r>
        <w:rPr>
          <w:rFonts w:hint="eastAsia" w:ascii="宋体" w:hAnsi="宋体"/>
          <w:b/>
          <w:sz w:val="24"/>
          <w:szCs w:val="28"/>
        </w:rPr>
        <w:t>（一）外销出口收入确认</w:t>
      </w:r>
    </w:p>
    <w:p>
      <w:pPr>
        <w:adjustRightInd w:val="0"/>
        <w:snapToGrid w:val="0"/>
        <w:spacing w:before="83" w:beforeLines="20" w:line="360" w:lineRule="auto"/>
        <w:ind w:firstLine="496" w:firstLineChars="200"/>
        <w:rPr>
          <w:rFonts w:hint="eastAsia" w:ascii="宋体" w:hAnsi="宋体"/>
          <w:sz w:val="24"/>
          <w:szCs w:val="28"/>
        </w:rPr>
      </w:pPr>
      <w:r>
        <w:rPr>
          <w:rFonts w:hint="eastAsia" w:ascii="宋体" w:hAnsi="宋体"/>
          <w:sz w:val="24"/>
          <w:szCs w:val="28"/>
        </w:rPr>
        <w:t>1、事项描述</w:t>
      </w:r>
    </w:p>
    <w:p>
      <w:pPr>
        <w:adjustRightInd w:val="0"/>
        <w:snapToGrid w:val="0"/>
        <w:spacing w:before="83" w:beforeLines="20" w:line="360" w:lineRule="auto"/>
        <w:ind w:firstLine="496" w:firstLineChars="200"/>
        <w:rPr>
          <w:rFonts w:ascii="宋体" w:hAnsi="宋体"/>
          <w:sz w:val="24"/>
          <w:szCs w:val="24"/>
        </w:rPr>
      </w:pPr>
      <w:bookmarkStart w:id="2" w:name="OLE_LINK9"/>
      <w:bookmarkStart w:id="3" w:name="OLE_LINK2"/>
      <w:bookmarkStart w:id="4" w:name="OLE_LINK1"/>
      <w:r>
        <w:rPr>
          <w:rFonts w:hint="eastAsia" w:ascii="宋体" w:hAnsi="宋体"/>
          <w:sz w:val="24"/>
          <w:szCs w:val="24"/>
        </w:rPr>
        <w:t>2021年度伟隆公司营业收入总额</w:t>
      </w:r>
      <w:r>
        <w:rPr>
          <w:rFonts w:ascii="宋体" w:hAnsi="宋体"/>
          <w:sz w:val="24"/>
          <w:szCs w:val="24"/>
        </w:rPr>
        <w:t>41,516.27万</w:t>
      </w:r>
      <w:r>
        <w:rPr>
          <w:rFonts w:hint="eastAsia" w:ascii="宋体" w:hAnsi="宋体"/>
          <w:sz w:val="24"/>
          <w:szCs w:val="24"/>
        </w:rPr>
        <w:t>元，其中外销出口收入为</w:t>
      </w:r>
      <w:r>
        <w:rPr>
          <w:rFonts w:ascii="宋体" w:hAnsi="宋体"/>
          <w:sz w:val="24"/>
          <w:szCs w:val="24"/>
        </w:rPr>
        <w:t>31,275.26万</w:t>
      </w:r>
      <w:r>
        <w:rPr>
          <w:rFonts w:hint="eastAsia" w:ascii="宋体" w:hAnsi="宋体"/>
          <w:sz w:val="24"/>
          <w:szCs w:val="24"/>
        </w:rPr>
        <w:t>元，占营业收入总额的</w:t>
      </w:r>
      <w:r>
        <w:rPr>
          <w:rFonts w:ascii="宋体" w:hAnsi="宋体"/>
          <w:sz w:val="24"/>
          <w:szCs w:val="24"/>
        </w:rPr>
        <w:t>75.3</w:t>
      </w:r>
      <w:r>
        <w:rPr>
          <w:rFonts w:hint="eastAsia" w:ascii="宋体" w:hAnsi="宋体"/>
          <w:sz w:val="24"/>
          <w:szCs w:val="24"/>
        </w:rPr>
        <w:t>3</w:t>
      </w:r>
      <w:r>
        <w:rPr>
          <w:rFonts w:ascii="宋体" w:hAnsi="宋体"/>
          <w:sz w:val="24"/>
          <w:szCs w:val="24"/>
        </w:rPr>
        <w:t>%</w:t>
      </w:r>
      <w:r>
        <w:rPr>
          <w:rFonts w:hint="eastAsia" w:ascii="宋体" w:hAnsi="宋体"/>
          <w:sz w:val="24"/>
          <w:szCs w:val="24"/>
        </w:rPr>
        <w:t>，外销出口收入金额占营业收入总额的比例较高，</w:t>
      </w:r>
      <w:r>
        <w:rPr>
          <w:rFonts w:hint="eastAsia" w:ascii="宋体" w:hAnsi="Calibri" w:cs="宋体"/>
          <w:kern w:val="0"/>
          <w:sz w:val="24"/>
          <w:szCs w:val="24"/>
        </w:rPr>
        <w:t>所以外销出口收入的确认对报表产生重要影响，</w:t>
      </w:r>
      <w:bookmarkEnd w:id="2"/>
      <w:r>
        <w:rPr>
          <w:rFonts w:hint="eastAsia" w:ascii="宋体" w:hAnsi="Calibri" w:cs="宋体"/>
          <w:kern w:val="0"/>
          <w:sz w:val="24"/>
          <w:szCs w:val="24"/>
        </w:rPr>
        <w:t>因此我们将外销出口收入的确认</w:t>
      </w:r>
      <w:r>
        <w:rPr>
          <w:rFonts w:hint="eastAsia" w:ascii="宋体" w:hAnsi="宋体" w:cs="宋体"/>
          <w:kern w:val="0"/>
          <w:sz w:val="24"/>
          <w:szCs w:val="24"/>
        </w:rPr>
        <w:t>识别</w:t>
      </w:r>
      <w:r>
        <w:rPr>
          <w:rFonts w:hint="eastAsia" w:ascii="宋体" w:hAnsi="Calibri" w:cs="宋体"/>
          <w:kern w:val="0"/>
          <w:sz w:val="24"/>
          <w:szCs w:val="24"/>
        </w:rPr>
        <w:t>为关键审计事项。</w:t>
      </w:r>
    </w:p>
    <w:p>
      <w:pPr>
        <w:autoSpaceDE w:val="0"/>
        <w:autoSpaceDN w:val="0"/>
        <w:adjustRightInd w:val="0"/>
        <w:snapToGrid w:val="0"/>
        <w:spacing w:before="83" w:beforeLines="20" w:line="360" w:lineRule="auto"/>
        <w:ind w:firstLine="485" w:firstLineChars="196"/>
        <w:jc w:val="left"/>
        <w:rPr>
          <w:rFonts w:ascii="宋体" w:hAnsi="Calibri" w:cs="宋体"/>
          <w:kern w:val="0"/>
          <w:sz w:val="24"/>
          <w:szCs w:val="24"/>
        </w:rPr>
      </w:pPr>
      <w:r>
        <w:rPr>
          <w:rFonts w:hint="eastAsia" w:ascii="宋体" w:hAnsi="Calibri" w:cs="宋体"/>
          <w:kern w:val="0"/>
          <w:sz w:val="24"/>
          <w:szCs w:val="24"/>
        </w:rPr>
        <w:t>关于外销出口收入确认的会计政策见附注三、（三十三）；关于收入类别的披露见附注五、33。</w:t>
      </w:r>
    </w:p>
    <w:bookmarkEnd w:id="3"/>
    <w:bookmarkEnd w:id="4"/>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2、审计应对</w:t>
      </w:r>
    </w:p>
    <w:p>
      <w:pPr>
        <w:autoSpaceDE w:val="0"/>
        <w:autoSpaceDN w:val="0"/>
        <w:adjustRightInd w:val="0"/>
        <w:snapToGrid w:val="0"/>
        <w:spacing w:before="83" w:beforeLines="20" w:line="360" w:lineRule="auto"/>
        <w:ind w:firstLine="485" w:firstLineChars="196"/>
        <w:jc w:val="left"/>
        <w:rPr>
          <w:rFonts w:hint="eastAsia" w:ascii="宋体" w:hAnsi="宋体"/>
          <w:sz w:val="24"/>
          <w:szCs w:val="24"/>
        </w:rPr>
      </w:pPr>
      <w:bookmarkStart w:id="5" w:name="OLE_LINK10"/>
      <w:bookmarkStart w:id="6" w:name="OLE_LINK11"/>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sz w:val="24"/>
          <w:szCs w:val="24"/>
        </w:rPr>
        <w:t>了解</w:t>
      </w:r>
      <w:r>
        <w:rPr>
          <w:rFonts w:hint="eastAsia" w:ascii="宋体" w:hAnsi="宋体"/>
          <w:sz w:val="24"/>
          <w:szCs w:val="24"/>
        </w:rPr>
        <w:t>、</w:t>
      </w:r>
      <w:r>
        <w:rPr>
          <w:rFonts w:ascii="宋体" w:hAnsi="宋体"/>
          <w:sz w:val="24"/>
          <w:szCs w:val="24"/>
        </w:rPr>
        <w:t>评价并测试管理层与外销收入确认相关的关键内部控制的设计和运行有效性；</w:t>
      </w:r>
    </w:p>
    <w:p>
      <w:pPr>
        <w:autoSpaceDE w:val="0"/>
        <w:autoSpaceDN w:val="0"/>
        <w:adjustRightInd w:val="0"/>
        <w:snapToGrid w:val="0"/>
        <w:spacing w:before="83" w:beforeLines="20" w:line="360" w:lineRule="auto"/>
        <w:ind w:firstLine="485" w:firstLineChars="196"/>
        <w:jc w:val="left"/>
        <w:rPr>
          <w:rFonts w:hint="eastAsia" w:ascii="宋体" w:hAnsi="宋体" w:cs="宋体"/>
          <w:kern w:val="0"/>
          <w:sz w:val="24"/>
          <w:szCs w:val="24"/>
        </w:rPr>
      </w:pPr>
      <w:r>
        <w:rPr>
          <w:rFonts w:hint="eastAsia" w:ascii="宋体" w:hAnsi="宋体" w:cs="宋体"/>
          <w:kern w:val="0"/>
          <w:sz w:val="24"/>
          <w:szCs w:val="24"/>
        </w:rPr>
        <w:t>（2）抽样检查外销销售订单，对与外销产品收入确认有关的控制权转移时点进行分析</w:t>
      </w:r>
      <w:r>
        <w:rPr>
          <w:rFonts w:ascii="宋体" w:hAnsi="宋体"/>
          <w:sz w:val="24"/>
          <w:szCs w:val="24"/>
        </w:rPr>
        <w:t>，评价公司的外销收入确认时点是否符合企业会计准则的要求；</w:t>
      </w:r>
    </w:p>
    <w:p>
      <w:pPr>
        <w:autoSpaceDE w:val="0"/>
        <w:autoSpaceDN w:val="0"/>
        <w:adjustRightInd w:val="0"/>
        <w:snapToGrid w:val="0"/>
        <w:spacing w:before="83" w:beforeLines="20" w:line="360" w:lineRule="auto"/>
        <w:ind w:firstLine="496" w:firstLineChars="200"/>
        <w:jc w:val="left"/>
        <w:rPr>
          <w:rFonts w:hint="eastAsia" w:ascii="宋体" w:hAnsi="宋体"/>
          <w:sz w:val="24"/>
          <w:szCs w:val="24"/>
        </w:rPr>
      </w:pPr>
      <w:r>
        <w:rPr>
          <w:rFonts w:hint="eastAsia" w:ascii="宋体" w:hAnsi="宋体" w:cs="宋体"/>
          <w:kern w:val="0"/>
          <w:sz w:val="24"/>
          <w:szCs w:val="24"/>
        </w:rPr>
        <w:t>（</w:t>
      </w:r>
      <w:r>
        <w:rPr>
          <w:rFonts w:hint="eastAsia" w:ascii="宋体" w:hAnsi="宋体"/>
          <w:kern w:val="0"/>
          <w:sz w:val="24"/>
          <w:szCs w:val="24"/>
        </w:rPr>
        <w:t>3</w:t>
      </w:r>
      <w:r>
        <w:rPr>
          <w:rFonts w:hint="eastAsia" w:ascii="宋体" w:hAnsi="宋体" w:cs="宋体"/>
          <w:kern w:val="0"/>
          <w:sz w:val="24"/>
          <w:szCs w:val="24"/>
        </w:rPr>
        <w:t>）抽样选取部分订单、发票、报关单、提单等与收入确认相关的支持性文件与账面记录进行核对，评价外销收入确认是否与公司的会计政策一致；</w:t>
      </w:r>
    </w:p>
    <w:p>
      <w:pPr>
        <w:autoSpaceDE w:val="0"/>
        <w:autoSpaceDN w:val="0"/>
        <w:adjustRightInd w:val="0"/>
        <w:snapToGrid w:val="0"/>
        <w:spacing w:before="83" w:beforeLines="20" w:line="360" w:lineRule="auto"/>
        <w:ind w:firstLine="485" w:firstLineChars="196"/>
        <w:jc w:val="left"/>
        <w:rPr>
          <w:rFonts w:hint="eastAsia" w:ascii="宋体" w:hAnsi="宋体" w:cs="宋体"/>
          <w:kern w:val="0"/>
          <w:sz w:val="24"/>
          <w:szCs w:val="24"/>
        </w:rPr>
      </w:pPr>
      <w:r>
        <w:rPr>
          <w:rFonts w:hint="eastAsia" w:ascii="宋体" w:hAnsi="宋体" w:cs="宋体"/>
          <w:kern w:val="0"/>
          <w:sz w:val="24"/>
          <w:szCs w:val="24"/>
        </w:rPr>
        <w:t>（4）执行分析性复核程序，包括分析外销主要产品年度及月度收入、主要客户的变化及销售价格、毛利率的变动，针对异常波动查明原因；</w:t>
      </w:r>
    </w:p>
    <w:p>
      <w:pPr>
        <w:autoSpaceDE w:val="0"/>
        <w:autoSpaceDN w:val="0"/>
        <w:adjustRightInd w:val="0"/>
        <w:snapToGrid w:val="0"/>
        <w:spacing w:before="83" w:beforeLines="20" w:line="360" w:lineRule="auto"/>
        <w:ind w:firstLine="485" w:firstLineChars="196"/>
        <w:jc w:val="left"/>
        <w:rPr>
          <w:rFonts w:hint="eastAsia"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对外销出口收入执行截止测试，检查不同出口模式的</w:t>
      </w:r>
      <w:r>
        <w:rPr>
          <w:rFonts w:hint="eastAsia" w:ascii="宋体" w:hAnsi="宋体" w:cs="宋体"/>
          <w:kern w:val="0"/>
          <w:sz w:val="24"/>
          <w:szCs w:val="24"/>
        </w:rPr>
        <w:t>支持性文件</w:t>
      </w:r>
      <w:r>
        <w:rPr>
          <w:rFonts w:ascii="宋体" w:hAnsi="宋体" w:cs="宋体"/>
          <w:kern w:val="0"/>
          <w:sz w:val="24"/>
          <w:szCs w:val="24"/>
        </w:rPr>
        <w:t>日期，确认收入是否记录在恰当的会计期间</w:t>
      </w:r>
      <w:r>
        <w:rPr>
          <w:rFonts w:hint="eastAsia" w:ascii="宋体" w:hAnsi="宋体" w:cs="宋体"/>
          <w:kern w:val="0"/>
          <w:sz w:val="24"/>
          <w:szCs w:val="24"/>
        </w:rPr>
        <w:t>；</w:t>
      </w:r>
    </w:p>
    <w:p>
      <w:pPr>
        <w:autoSpaceDE w:val="0"/>
        <w:autoSpaceDN w:val="0"/>
        <w:adjustRightInd w:val="0"/>
        <w:snapToGrid w:val="0"/>
        <w:spacing w:before="83" w:beforeLines="20" w:line="360" w:lineRule="auto"/>
        <w:ind w:firstLine="485" w:firstLineChars="196"/>
        <w:jc w:val="left"/>
        <w:rPr>
          <w:rFonts w:ascii="宋体" w:hAnsi="宋体" w:cs="宋体"/>
          <w:kern w:val="0"/>
          <w:sz w:val="24"/>
          <w:szCs w:val="24"/>
        </w:rPr>
      </w:pPr>
      <w:r>
        <w:rPr>
          <w:rFonts w:hint="eastAsia" w:ascii="宋体" w:hAnsi="宋体" w:cs="宋体"/>
          <w:kern w:val="0"/>
          <w:sz w:val="24"/>
          <w:szCs w:val="24"/>
        </w:rPr>
        <w:t>（6）查询海关电子口岸信息，将其记录出口销售收入金额与账面进行核对；</w:t>
      </w:r>
    </w:p>
    <w:p>
      <w:pPr>
        <w:autoSpaceDE w:val="0"/>
        <w:autoSpaceDN w:val="0"/>
        <w:adjustRightInd w:val="0"/>
        <w:snapToGrid w:val="0"/>
        <w:spacing w:before="83" w:beforeLines="20" w:line="360" w:lineRule="auto"/>
        <w:ind w:firstLine="485" w:firstLineChars="196"/>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kern w:val="0"/>
          <w:sz w:val="24"/>
          <w:szCs w:val="24"/>
        </w:rPr>
        <w:t>7</w:t>
      </w:r>
      <w:r>
        <w:rPr>
          <w:rFonts w:hint="eastAsia" w:ascii="宋体" w:hAnsi="宋体" w:cs="宋体"/>
          <w:kern w:val="0"/>
          <w:sz w:val="24"/>
          <w:szCs w:val="24"/>
        </w:rPr>
        <w:t>）抽样选择主要外销客户进行函证</w:t>
      </w:r>
      <w:r>
        <w:rPr>
          <w:rFonts w:ascii="宋体" w:hAnsi="宋体" w:cs="宋体"/>
          <w:kern w:val="0"/>
          <w:sz w:val="24"/>
          <w:szCs w:val="24"/>
        </w:rPr>
        <w:t>，询证</w:t>
      </w:r>
      <w:r>
        <w:rPr>
          <w:rFonts w:hint="eastAsia" w:ascii="宋体" w:hAnsi="宋体" w:cs="宋体"/>
          <w:kern w:val="0"/>
          <w:sz w:val="24"/>
          <w:szCs w:val="24"/>
        </w:rPr>
        <w:t>资产负债表日</w:t>
      </w:r>
      <w:r>
        <w:rPr>
          <w:rFonts w:ascii="宋体" w:hAnsi="宋体" w:cs="宋体"/>
          <w:kern w:val="0"/>
          <w:sz w:val="24"/>
          <w:szCs w:val="24"/>
        </w:rPr>
        <w:t>的应收账款余额及202</w:t>
      </w:r>
      <w:r>
        <w:rPr>
          <w:rFonts w:hint="eastAsia" w:ascii="宋体" w:hAnsi="宋体" w:cs="宋体"/>
          <w:kern w:val="0"/>
          <w:sz w:val="24"/>
          <w:szCs w:val="24"/>
        </w:rPr>
        <w:t>1</w:t>
      </w:r>
      <w:r>
        <w:rPr>
          <w:rFonts w:ascii="宋体" w:hAnsi="宋体" w:cs="宋体"/>
          <w:kern w:val="0"/>
          <w:sz w:val="24"/>
          <w:szCs w:val="24"/>
        </w:rPr>
        <w:t>年度销售额</w:t>
      </w:r>
      <w:r>
        <w:rPr>
          <w:rFonts w:hint="eastAsia" w:ascii="宋体" w:hAnsi="宋体" w:cs="宋体"/>
          <w:kern w:val="0"/>
          <w:sz w:val="24"/>
          <w:szCs w:val="24"/>
        </w:rPr>
        <w:t>。</w:t>
      </w:r>
    </w:p>
    <w:bookmarkEnd w:id="5"/>
    <w:bookmarkEnd w:id="6"/>
    <w:p>
      <w:pPr>
        <w:adjustRightInd w:val="0"/>
        <w:snapToGrid w:val="0"/>
        <w:spacing w:before="209" w:beforeLines="50" w:line="360" w:lineRule="auto"/>
        <w:ind w:firstLine="496" w:firstLineChars="200"/>
        <w:rPr>
          <w:rFonts w:hint="eastAsia" w:ascii="宋体" w:hAnsi="宋体"/>
          <w:b/>
          <w:sz w:val="24"/>
          <w:szCs w:val="28"/>
        </w:rPr>
      </w:pPr>
      <w:r>
        <w:rPr>
          <w:rFonts w:hint="eastAsia" w:ascii="宋体" w:hAnsi="宋体"/>
          <w:b/>
          <w:sz w:val="24"/>
          <w:szCs w:val="28"/>
        </w:rPr>
        <w:t>（二）应收账款减值</w:t>
      </w:r>
    </w:p>
    <w:p>
      <w:pPr>
        <w:adjustRightInd w:val="0"/>
        <w:snapToGrid w:val="0"/>
        <w:spacing w:before="209" w:beforeLines="50" w:line="360" w:lineRule="auto"/>
        <w:ind w:firstLine="496" w:firstLineChars="200"/>
        <w:rPr>
          <w:rFonts w:hint="eastAsia" w:ascii="宋体" w:hAnsi="宋体"/>
          <w:sz w:val="24"/>
          <w:szCs w:val="28"/>
        </w:rPr>
      </w:pPr>
      <w:r>
        <w:rPr>
          <w:rFonts w:hint="eastAsia" w:ascii="宋体" w:hAnsi="宋体"/>
          <w:sz w:val="24"/>
          <w:szCs w:val="28"/>
        </w:rPr>
        <w:t>1、事项描述</w:t>
      </w:r>
    </w:p>
    <w:p>
      <w:pPr>
        <w:autoSpaceDE w:val="0"/>
        <w:autoSpaceDN w:val="0"/>
        <w:adjustRightInd w:val="0"/>
        <w:snapToGrid w:val="0"/>
        <w:spacing w:before="50" w:line="360" w:lineRule="auto"/>
        <w:ind w:firstLine="496" w:firstLineChars="200"/>
        <w:jc w:val="left"/>
        <w:rPr>
          <w:rFonts w:hint="eastAsia" w:ascii="宋体" w:hAnsi="宋体" w:cs="Arial"/>
          <w:sz w:val="24"/>
          <w:szCs w:val="24"/>
        </w:rPr>
      </w:pPr>
      <w:bookmarkStart w:id="7" w:name="OLE_LINK12"/>
      <w:r>
        <w:rPr>
          <w:rFonts w:ascii="宋体" w:hAnsi="宋体"/>
          <w:kern w:val="0"/>
          <w:sz w:val="24"/>
          <w:szCs w:val="24"/>
        </w:rPr>
        <w:t>202</w:t>
      </w:r>
      <w:r>
        <w:rPr>
          <w:rFonts w:hint="eastAsia" w:ascii="宋体" w:hAnsi="宋体"/>
          <w:kern w:val="0"/>
          <w:sz w:val="24"/>
          <w:szCs w:val="24"/>
        </w:rPr>
        <w:t>1</w:t>
      </w:r>
      <w:r>
        <w:rPr>
          <w:rFonts w:hint="eastAsia" w:ascii="宋体" w:hAnsi="宋体" w:cs="宋体"/>
          <w:kern w:val="0"/>
          <w:sz w:val="24"/>
          <w:szCs w:val="24"/>
        </w:rPr>
        <w:t>年</w:t>
      </w:r>
      <w:r>
        <w:rPr>
          <w:rFonts w:ascii="宋体" w:hAnsi="宋体"/>
          <w:kern w:val="0"/>
          <w:sz w:val="24"/>
          <w:szCs w:val="24"/>
        </w:rPr>
        <w:t>12</w:t>
      </w:r>
      <w:r>
        <w:rPr>
          <w:rFonts w:hint="eastAsia" w:ascii="宋体" w:hAnsi="宋体" w:cs="宋体"/>
          <w:kern w:val="0"/>
          <w:sz w:val="24"/>
          <w:szCs w:val="24"/>
        </w:rPr>
        <w:t>月</w:t>
      </w:r>
      <w:r>
        <w:rPr>
          <w:rFonts w:ascii="宋体" w:hAnsi="宋体"/>
          <w:kern w:val="0"/>
          <w:sz w:val="24"/>
          <w:szCs w:val="24"/>
        </w:rPr>
        <w:t>31</w:t>
      </w:r>
      <w:r>
        <w:rPr>
          <w:rFonts w:hint="eastAsia" w:ascii="宋体" w:hAnsi="宋体" w:cs="宋体"/>
          <w:kern w:val="0"/>
          <w:sz w:val="24"/>
          <w:szCs w:val="24"/>
        </w:rPr>
        <w:t>日，伟隆公司应收账款账面余额为</w:t>
      </w:r>
      <w:r>
        <w:rPr>
          <w:rFonts w:ascii="宋体" w:hAnsi="宋体" w:cs="宋体"/>
          <w:kern w:val="0"/>
          <w:sz w:val="24"/>
          <w:szCs w:val="24"/>
        </w:rPr>
        <w:t>7,911.04万</w:t>
      </w:r>
      <w:r>
        <w:rPr>
          <w:rFonts w:hint="eastAsia" w:ascii="宋体" w:hAnsi="宋体" w:cs="宋体"/>
          <w:kern w:val="0"/>
          <w:sz w:val="24"/>
          <w:szCs w:val="24"/>
        </w:rPr>
        <w:t>元，坏账</w:t>
      </w:r>
      <w:r>
        <w:rPr>
          <w:rFonts w:hint="eastAsia" w:ascii="宋体" w:hAnsi="宋体"/>
          <w:kern w:val="0"/>
          <w:sz w:val="24"/>
          <w:szCs w:val="24"/>
        </w:rPr>
        <w:t>准</w:t>
      </w:r>
      <w:r>
        <w:rPr>
          <w:rFonts w:hint="eastAsia" w:ascii="宋体" w:hAnsi="宋体" w:cs="宋体"/>
          <w:kern w:val="0"/>
          <w:sz w:val="24"/>
          <w:szCs w:val="24"/>
        </w:rPr>
        <w:t>备为</w:t>
      </w:r>
      <w:r>
        <w:rPr>
          <w:rFonts w:ascii="宋体" w:hAnsi="宋体" w:cs="宋体"/>
          <w:kern w:val="0"/>
          <w:sz w:val="24"/>
          <w:szCs w:val="24"/>
        </w:rPr>
        <w:t>725.5</w:t>
      </w:r>
      <w:r>
        <w:rPr>
          <w:rFonts w:hint="eastAsia" w:ascii="宋体" w:hAnsi="宋体" w:cs="宋体"/>
          <w:kern w:val="0"/>
          <w:sz w:val="24"/>
          <w:szCs w:val="24"/>
        </w:rPr>
        <w:t>8</w:t>
      </w:r>
      <w:r>
        <w:rPr>
          <w:rFonts w:ascii="宋体" w:hAnsi="宋体" w:cs="宋体"/>
          <w:kern w:val="0"/>
          <w:sz w:val="24"/>
          <w:szCs w:val="24"/>
        </w:rPr>
        <w:t>万</w:t>
      </w:r>
      <w:r>
        <w:rPr>
          <w:rFonts w:hint="eastAsia" w:ascii="宋体" w:hAnsi="宋体" w:cs="宋体"/>
          <w:kern w:val="0"/>
          <w:sz w:val="24"/>
          <w:szCs w:val="24"/>
        </w:rPr>
        <w:t>元。</w:t>
      </w:r>
      <w:bookmarkStart w:id="8" w:name="OLE_LINK6"/>
    </w:p>
    <w:p>
      <w:pPr>
        <w:autoSpaceDE w:val="0"/>
        <w:autoSpaceDN w:val="0"/>
        <w:adjustRightInd w:val="0"/>
        <w:snapToGrid w:val="0"/>
        <w:spacing w:before="50" w:line="360" w:lineRule="auto"/>
        <w:ind w:firstLine="496" w:firstLineChars="200"/>
        <w:jc w:val="left"/>
        <w:rPr>
          <w:rFonts w:hint="eastAsia" w:ascii="宋体" w:hAnsi="宋体"/>
          <w:kern w:val="0"/>
          <w:sz w:val="24"/>
          <w:szCs w:val="24"/>
        </w:rPr>
      </w:pPr>
      <w:r>
        <w:rPr>
          <w:rFonts w:hint="eastAsia" w:ascii="宋体" w:hAnsi="宋体" w:cs="宋体"/>
          <w:kern w:val="0"/>
          <w:sz w:val="24"/>
          <w:szCs w:val="24"/>
        </w:rPr>
        <w:t>由于应收账款减值涉及</w:t>
      </w:r>
      <w:r>
        <w:rPr>
          <w:rFonts w:hint="eastAsia" w:ascii="宋体" w:hAnsi="宋体"/>
          <w:sz w:val="24"/>
          <w:szCs w:val="24"/>
        </w:rPr>
        <w:t>伟隆公司管理层（以下简称管理层）</w:t>
      </w:r>
      <w:r>
        <w:rPr>
          <w:rFonts w:hint="eastAsia" w:ascii="宋体" w:hAnsi="宋体" w:cs="宋体"/>
          <w:kern w:val="0"/>
          <w:sz w:val="24"/>
          <w:szCs w:val="24"/>
        </w:rPr>
        <w:t>运用重大会计估计和判断，且应收账款减值对于财务报表具有重要性</w:t>
      </w:r>
      <w:bookmarkEnd w:id="7"/>
      <w:bookmarkEnd w:id="8"/>
      <w:r>
        <w:rPr>
          <w:rFonts w:hint="eastAsia" w:ascii="宋体" w:hAnsi="宋体" w:cs="宋体"/>
          <w:kern w:val="0"/>
          <w:sz w:val="24"/>
          <w:szCs w:val="24"/>
        </w:rPr>
        <w:t>，因此我们将应收账款减值识别为关键审计事项。</w:t>
      </w:r>
    </w:p>
    <w:p>
      <w:pPr>
        <w:adjustRightInd w:val="0"/>
        <w:snapToGrid w:val="0"/>
        <w:spacing w:before="209" w:beforeLines="50" w:line="360" w:lineRule="auto"/>
        <w:ind w:firstLine="496" w:firstLineChars="200"/>
        <w:rPr>
          <w:rFonts w:hint="eastAsia" w:ascii="宋体" w:hAnsi="宋体"/>
          <w:sz w:val="24"/>
          <w:szCs w:val="24"/>
        </w:rPr>
      </w:pPr>
      <w:r>
        <w:rPr>
          <w:rFonts w:hint="eastAsia" w:ascii="宋体" w:hAnsi="宋体"/>
          <w:sz w:val="24"/>
          <w:szCs w:val="24"/>
        </w:rPr>
        <w:t>2、审计应对</w:t>
      </w:r>
    </w:p>
    <w:p>
      <w:pPr>
        <w:adjustRightInd w:val="0"/>
        <w:snapToGrid w:val="0"/>
        <w:spacing w:line="360" w:lineRule="auto"/>
        <w:ind w:firstLine="496" w:firstLineChars="200"/>
        <w:rPr>
          <w:rFonts w:hint="eastAsia" w:ascii="宋体" w:hAnsi="宋体"/>
          <w:sz w:val="24"/>
          <w:szCs w:val="28"/>
        </w:rPr>
      </w:pPr>
      <w:r>
        <w:rPr>
          <w:rFonts w:hint="eastAsia" w:ascii="宋体" w:hAnsi="宋体"/>
          <w:sz w:val="24"/>
          <w:szCs w:val="28"/>
        </w:rPr>
        <w:t>（1）了解与应收账款减值相关的关键内部控制，评价这些控制的设计，确定其是否得到执行，并测试相关内部控制的</w:t>
      </w:r>
      <w:r>
        <w:rPr>
          <w:rFonts w:hint="eastAsia" w:ascii="宋体" w:hAnsi="宋体" w:cs="宋体"/>
          <w:kern w:val="0"/>
          <w:sz w:val="24"/>
          <w:szCs w:val="24"/>
        </w:rPr>
        <w:t>执行</w:t>
      </w:r>
      <w:r>
        <w:rPr>
          <w:rFonts w:hint="eastAsia" w:ascii="宋体" w:hAnsi="宋体"/>
          <w:sz w:val="24"/>
          <w:szCs w:val="28"/>
        </w:rPr>
        <w:t>有效性；</w:t>
      </w:r>
    </w:p>
    <w:p>
      <w:pPr>
        <w:adjustRightInd w:val="0"/>
        <w:snapToGrid w:val="0"/>
        <w:spacing w:line="360" w:lineRule="auto"/>
        <w:ind w:firstLine="496" w:firstLineChars="200"/>
        <w:rPr>
          <w:rFonts w:ascii="宋体" w:hAnsi="宋体"/>
          <w:sz w:val="24"/>
          <w:szCs w:val="28"/>
        </w:rPr>
      </w:pPr>
      <w:r>
        <w:rPr>
          <w:rFonts w:hint="eastAsia" w:ascii="宋体" w:hAnsi="宋体"/>
          <w:sz w:val="24"/>
          <w:szCs w:val="28"/>
        </w:rPr>
        <w:t>（2）复核以前年度已计提坏账准备的应收账款的后续实际核销或转回情况，评价管理层过往预测的准确性；</w:t>
      </w:r>
    </w:p>
    <w:p>
      <w:pPr>
        <w:adjustRightInd w:val="0"/>
        <w:snapToGrid w:val="0"/>
        <w:spacing w:line="360" w:lineRule="auto"/>
        <w:ind w:firstLine="496" w:firstLineChars="200"/>
        <w:rPr>
          <w:rFonts w:hint="eastAsia" w:ascii="宋体" w:hAnsi="宋体"/>
          <w:sz w:val="24"/>
          <w:szCs w:val="28"/>
        </w:rPr>
      </w:pPr>
      <w:r>
        <w:rPr>
          <w:rFonts w:hint="eastAsia" w:ascii="宋体" w:hAnsi="宋体"/>
          <w:sz w:val="24"/>
          <w:szCs w:val="28"/>
        </w:rPr>
        <w:t>（3）复核管理层对应收账款进行信用风险评估的相关考虑和客观证据，评价管理层是否恰当识别各项应收账款的信用风险特征；</w:t>
      </w:r>
    </w:p>
    <w:p>
      <w:pPr>
        <w:adjustRightInd w:val="0"/>
        <w:snapToGrid w:val="0"/>
        <w:spacing w:line="360" w:lineRule="auto"/>
        <w:ind w:firstLine="496" w:firstLineChars="200"/>
        <w:rPr>
          <w:rFonts w:ascii="宋体" w:hAnsi="宋体"/>
          <w:sz w:val="24"/>
          <w:szCs w:val="28"/>
        </w:rPr>
      </w:pPr>
      <w:r>
        <w:rPr>
          <w:rFonts w:hint="eastAsia" w:ascii="宋体" w:hAnsi="宋体"/>
          <w:sz w:val="24"/>
          <w:szCs w:val="28"/>
        </w:rPr>
        <w:t>（4）对于以单项为基础计量预期信用损失的应收账款，获取并检查管理层对预期收取现金流量的预测，评价在预测中使用的关键假设的合理性和数据的准确性，并与获取的外部证据进行核对；对于采用组合为基础计量预期信用损失的应收账款，评价管理层按信用风险特征划分组合的合理性；评价管理层根据历史信用损失经验及前瞻性估计确定的应收账款账龄与预期信用损失率对照表的合理性；测试管理层使用数据的准确性和完整性以及对坏账准备的计算是否准确；</w:t>
      </w:r>
    </w:p>
    <w:p>
      <w:pPr>
        <w:adjustRightInd w:val="0"/>
        <w:snapToGrid w:val="0"/>
        <w:spacing w:line="360" w:lineRule="auto"/>
        <w:ind w:firstLine="496" w:firstLineChars="200"/>
        <w:rPr>
          <w:rFonts w:ascii="宋体" w:hAnsi="宋体"/>
          <w:sz w:val="24"/>
          <w:szCs w:val="28"/>
        </w:rPr>
      </w:pPr>
      <w:r>
        <w:rPr>
          <w:rFonts w:ascii="宋体" w:hAnsi="宋体"/>
          <w:sz w:val="24"/>
          <w:szCs w:val="28"/>
        </w:rPr>
        <w:t>（</w:t>
      </w:r>
      <w:r>
        <w:rPr>
          <w:rFonts w:hint="eastAsia" w:ascii="宋体" w:hAnsi="宋体"/>
          <w:sz w:val="24"/>
          <w:szCs w:val="28"/>
        </w:rPr>
        <w:t>5</w:t>
      </w:r>
      <w:r>
        <w:rPr>
          <w:rFonts w:ascii="宋体" w:hAnsi="宋体"/>
          <w:sz w:val="24"/>
          <w:szCs w:val="28"/>
        </w:rPr>
        <w:t>）</w:t>
      </w:r>
      <w:r>
        <w:rPr>
          <w:rFonts w:hint="eastAsia" w:ascii="宋体" w:hAnsi="宋体"/>
          <w:sz w:val="24"/>
          <w:szCs w:val="28"/>
        </w:rPr>
        <w:t>选取样本对金额重大的应收账款余额实施了函证、检查期后回款等审计程序，评价应收账款坏账准备计提的合理性。</w:t>
      </w:r>
    </w:p>
    <w:p>
      <w:pPr>
        <w:widowControl/>
        <w:spacing w:before="209" w:beforeLines="50" w:after="20" w:line="360" w:lineRule="auto"/>
        <w:ind w:firstLine="496" w:firstLineChars="200"/>
        <w:jc w:val="left"/>
        <w:rPr>
          <w:rFonts w:ascii="宋体" w:hAnsi="宋体" w:cs="宋体"/>
          <w:b/>
          <w:kern w:val="0"/>
          <w:sz w:val="24"/>
          <w:szCs w:val="24"/>
        </w:rPr>
      </w:pPr>
      <w:r>
        <w:rPr>
          <w:rFonts w:hint="eastAsia" w:ascii="宋体" w:hAnsi="宋体" w:cs="宋体"/>
          <w:b/>
          <w:kern w:val="0"/>
          <w:sz w:val="24"/>
          <w:szCs w:val="24"/>
        </w:rPr>
        <w:t>四、其他信息</w:t>
      </w:r>
    </w:p>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管理层对其他信息负责。其他信息包括伟隆公司2021年年度报告中涵盖的信息，但不包括财务报表和我们的审计报告。</w:t>
      </w:r>
    </w:p>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我们对财务报表发表的审计意见不涵盖其他信息，我们也不对其他信息发表任何形式的鉴证结论。</w:t>
      </w:r>
    </w:p>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结合我们对财务报表的审计，我们的责任是阅读其他信息，在此过程中，考虑其他信息是否与财务报表或我们在审计过程中了解到的情况存在重大不一致或者似乎存在重大错报。</w:t>
      </w:r>
    </w:p>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基于我们已执行的工作，如果我们确定其他信息存在重大错报，我们应当报告该事实。在这方面，我们无任何事项需要报告。</w:t>
      </w:r>
    </w:p>
    <w:p>
      <w:pPr>
        <w:widowControl/>
        <w:spacing w:before="209" w:beforeLines="50" w:after="50" w:line="360" w:lineRule="auto"/>
        <w:ind w:firstLine="496" w:firstLineChars="200"/>
        <w:jc w:val="left"/>
        <w:rPr>
          <w:rFonts w:ascii="宋体" w:hAnsi="宋体" w:cs="宋体"/>
          <w:b/>
          <w:kern w:val="0"/>
          <w:sz w:val="24"/>
          <w:szCs w:val="24"/>
        </w:rPr>
      </w:pPr>
      <w:r>
        <w:rPr>
          <w:rFonts w:hint="eastAsia" w:ascii="宋体" w:hAnsi="宋体" w:cs="宋体"/>
          <w:b/>
          <w:kern w:val="0"/>
          <w:sz w:val="24"/>
          <w:szCs w:val="24"/>
        </w:rPr>
        <w:t>五、管理层和治理层对财务报表的责任</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管理层负责按照企业会计准则的规定编制财务报表，使其实现公允反映，并设计、执行和维护必要的内部控制，以使财务报表不存在由于舞弊或错误导致的重大错报。</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在编制财务报表时，管理层负责评估伟隆公司的持续经营能力，披露与持续经营相关的事项，并运用持续经营假设，除非管理层计划清算伟隆公司、终止运营或别无其他现实的选择。</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伟隆公司治理层（以下简称治理层）负责监督伟隆公司的财务报告过程。</w:t>
      </w:r>
    </w:p>
    <w:p>
      <w:pPr>
        <w:widowControl/>
        <w:spacing w:after="50" w:line="360" w:lineRule="auto"/>
        <w:ind w:firstLine="496" w:firstLineChars="200"/>
        <w:jc w:val="left"/>
        <w:rPr>
          <w:rFonts w:ascii="宋体" w:hAnsi="宋体" w:cs="宋体"/>
          <w:b/>
          <w:kern w:val="0"/>
          <w:sz w:val="24"/>
          <w:szCs w:val="24"/>
        </w:rPr>
      </w:pPr>
      <w:r>
        <w:rPr>
          <w:rFonts w:hint="eastAsia" w:ascii="宋体" w:hAnsi="宋体" w:cs="宋体"/>
          <w:b/>
          <w:kern w:val="0"/>
          <w:sz w:val="24"/>
          <w:szCs w:val="24"/>
        </w:rPr>
        <w:t>六、注册会计师对财务报表审计的责任</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在按照审计准则执行审计工作的过程中，我们运用职业判断，并保持职业怀疑。同时，我们也执行以下工作：</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（二）了解与审计相关的内部控制，以设计恰当的审计程序，但目的并非对内部控制的有效性发表意见。</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（三）评价管理层选用会计政策的恰当性和作出会计估计及相关披露的合理性。</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四）对管理层使用持续经营假设的恰当性得出结论。同时，根据获取的审计证据，就可能导致对伟隆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伟隆公司不能持续经营。</w:t>
      </w:r>
    </w:p>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（五）评价财务报表的总体列报、结构和内容，并评价财务报表是否公允反映相关交易和事项。</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（六）就伟隆公司中实体或业务活动的财务信息获取充分、适当的审计证据，以对财务报表发表审计意见。我们负责指导、监督和执行集团审计，并对审计意见承担全部责任。</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我们与治理层就计划的审计范围、时间安排和重大审计发现等事项进行沟通，包括沟通我们在审计中识别出的值得关注的内部控制缺陷。</w:t>
      </w:r>
    </w:p>
    <w:p>
      <w:pPr>
        <w:adjustRightInd w:val="0"/>
        <w:snapToGrid w:val="0"/>
        <w:spacing w:before="83" w:beforeLines="20" w:line="360" w:lineRule="auto"/>
        <w:ind w:firstLine="496" w:firstLineChars="200"/>
        <w:rPr>
          <w:rFonts w:ascii="宋体" w:hAnsi="宋体"/>
          <w:sz w:val="24"/>
          <w:szCs w:val="24"/>
        </w:rPr>
      </w:pPr>
      <w:r>
        <w:rPr>
          <w:rFonts w:hint="eastAsia" w:ascii="宋体" w:hAnsi="宋体"/>
          <w:sz w:val="24"/>
          <w:szCs w:val="24"/>
        </w:rPr>
        <w:t>我们还就已遵守与独立性相关的职业道德要求向治理层提供声明，并与治理层沟通可能被合理认为影响我们独立性的所有关系和其他事项，以及相关的防范措施。</w:t>
      </w:r>
    </w:p>
    <w:p>
      <w:pPr>
        <w:adjustRightInd w:val="0"/>
        <w:snapToGrid w:val="0"/>
        <w:spacing w:before="83" w:beforeLines="20" w:line="360" w:lineRule="auto"/>
        <w:ind w:firstLine="496" w:firstLineChars="200"/>
        <w:rPr>
          <w:rFonts w:hint="eastAsia" w:ascii="宋体" w:hAnsi="宋体"/>
          <w:sz w:val="24"/>
          <w:szCs w:val="24"/>
        </w:rPr>
      </w:pPr>
      <w:r>
        <w:rPr>
          <w:rFonts w:hint="eastAsia" w:ascii="宋体" w:hAnsi="宋体"/>
          <w:sz w:val="24"/>
          <w:szCs w:val="24"/>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adjustRightInd w:val="0"/>
        <w:snapToGrid w:val="0"/>
        <w:spacing w:before="83" w:beforeLines="20" w:line="360" w:lineRule="auto"/>
        <w:rPr>
          <w:rFonts w:hint="eastAsia" w:ascii="宋体" w:hAnsi="宋体"/>
          <w:sz w:val="24"/>
          <w:szCs w:val="24"/>
        </w:rPr>
      </w:pPr>
      <w:r>
        <w:rPr>
          <w:rFonts w:hint="eastAsia" w:ascii="宋体" w:hAnsi="宋体"/>
          <w:sz w:val="24"/>
          <w:szCs w:val="24"/>
        </w:rPr>
        <w:t xml:space="preserve"> </w:t>
      </w: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spacing w:before="83" w:beforeLines="20" w:line="360" w:lineRule="auto"/>
        <w:rPr>
          <w:rFonts w:hint="eastAsia" w:ascii="宋体" w:hAnsi="宋体"/>
          <w:sz w:val="24"/>
          <w:szCs w:val="24"/>
        </w:rPr>
      </w:pPr>
    </w:p>
    <w:p>
      <w:pPr>
        <w:adjustRightInd w:val="0"/>
        <w:snapToGrid w:val="0"/>
        <w:rPr>
          <w:rFonts w:hint="eastAsia" w:ascii="宋体" w:hAnsi="宋体"/>
          <w:b/>
          <w:sz w:val="24"/>
          <w:szCs w:val="28"/>
        </w:rPr>
      </w:pPr>
      <w:r>
        <w:rPr>
          <w:rFonts w:hint="eastAsia" w:ascii="宋体" w:hAnsi="宋体"/>
          <w:b/>
          <w:sz w:val="24"/>
          <w:szCs w:val="28"/>
        </w:rPr>
        <w:t>和信会计师事务所（特殊普通合伙）     中国注册会计师:</w:t>
      </w:r>
    </w:p>
    <w:p>
      <w:pPr>
        <w:adjustRightInd w:val="0"/>
        <w:snapToGrid w:val="0"/>
        <w:spacing w:before="209" w:beforeLines="50" w:line="360" w:lineRule="auto"/>
        <w:rPr>
          <w:rFonts w:hint="eastAsia" w:ascii="宋体" w:hAnsi="宋体"/>
          <w:b/>
          <w:sz w:val="24"/>
          <w:szCs w:val="28"/>
        </w:rPr>
      </w:pPr>
      <w:r>
        <w:rPr>
          <w:rFonts w:hint="eastAsia" w:ascii="宋体" w:hAnsi="宋体"/>
          <w:b/>
          <w:sz w:val="24"/>
          <w:szCs w:val="28"/>
        </w:rPr>
        <w:t xml:space="preserve">                                        (项目合伙人)</w:t>
      </w:r>
    </w:p>
    <w:p>
      <w:pPr>
        <w:adjustRightInd w:val="0"/>
        <w:snapToGrid w:val="0"/>
        <w:ind w:firstLine="956" w:firstLineChars="399"/>
        <w:rPr>
          <w:rFonts w:hint="eastAsia" w:ascii="宋体" w:hAnsi="宋体"/>
          <w:b/>
          <w:spacing w:val="-4"/>
          <w:sz w:val="24"/>
          <w:szCs w:val="28"/>
        </w:rPr>
      </w:pPr>
    </w:p>
    <w:p>
      <w:pPr>
        <w:adjustRightInd w:val="0"/>
        <w:snapToGrid w:val="0"/>
        <w:ind w:firstLine="956" w:firstLineChars="399"/>
        <w:rPr>
          <w:rFonts w:hint="eastAsia" w:ascii="宋体" w:hAnsi="宋体"/>
          <w:b/>
          <w:sz w:val="24"/>
          <w:szCs w:val="28"/>
        </w:rPr>
      </w:pPr>
      <w:r>
        <w:rPr>
          <w:rFonts w:hint="eastAsia" w:ascii="宋体" w:hAnsi="宋体"/>
          <w:b/>
          <w:spacing w:val="-4"/>
          <w:sz w:val="24"/>
          <w:szCs w:val="28"/>
        </w:rPr>
        <w:t xml:space="preserve">中国·济南                       </w:t>
      </w:r>
    </w:p>
    <w:p>
      <w:pPr>
        <w:tabs>
          <w:tab w:val="left" w:pos="4686"/>
          <w:tab w:val="left" w:pos="4899"/>
        </w:tabs>
        <w:adjustRightInd w:val="0"/>
        <w:snapToGrid w:val="0"/>
        <w:rPr>
          <w:rFonts w:hint="eastAsia" w:ascii="宋体" w:hAnsi="宋体"/>
          <w:b/>
          <w:sz w:val="24"/>
          <w:szCs w:val="28"/>
        </w:rPr>
      </w:pPr>
      <w:r>
        <w:rPr>
          <w:rFonts w:hint="eastAsia" w:ascii="宋体" w:hAnsi="宋体"/>
          <w:b/>
          <w:sz w:val="24"/>
          <w:szCs w:val="28"/>
        </w:rPr>
        <w:t xml:space="preserve">                                      中国注册会计师:</w:t>
      </w:r>
    </w:p>
    <w:p>
      <w:pPr>
        <w:adjustRightInd w:val="0"/>
        <w:snapToGrid w:val="0"/>
        <w:ind w:firstLine="4538" w:firstLineChars="1830"/>
        <w:rPr>
          <w:rFonts w:hint="eastAsia" w:ascii="宋体" w:hAnsi="宋体"/>
          <w:b/>
          <w:sz w:val="24"/>
          <w:szCs w:val="28"/>
        </w:rPr>
      </w:pPr>
      <w:r>
        <w:rPr>
          <w:rFonts w:hint="eastAsia" w:ascii="宋体" w:hAnsi="宋体"/>
          <w:b/>
          <w:sz w:val="24"/>
          <w:szCs w:val="28"/>
        </w:rPr>
        <w:t xml:space="preserve"> </w:t>
      </w:r>
    </w:p>
    <w:p>
      <w:pPr>
        <w:adjustRightInd w:val="0"/>
        <w:snapToGrid w:val="0"/>
        <w:ind w:firstLine="4538" w:firstLineChars="1830"/>
        <w:rPr>
          <w:rFonts w:hint="eastAsia" w:ascii="宋体" w:hAnsi="宋体"/>
          <w:b/>
          <w:sz w:val="24"/>
          <w:szCs w:val="28"/>
        </w:rPr>
      </w:pPr>
      <w:r>
        <w:rPr>
          <w:rFonts w:hint="eastAsia" w:ascii="宋体" w:hAnsi="宋体"/>
          <w:b/>
          <w:sz w:val="24"/>
          <w:szCs w:val="28"/>
        </w:rPr>
        <w:t xml:space="preserve"> </w:t>
      </w:r>
    </w:p>
    <w:p>
      <w:pPr>
        <w:adjustRightInd w:val="0"/>
        <w:snapToGrid w:val="0"/>
        <w:ind w:firstLine="4538" w:firstLineChars="1830"/>
        <w:rPr>
          <w:rFonts w:ascii="宋体" w:hAnsi="宋体"/>
          <w:sz w:val="24"/>
          <w:szCs w:val="28"/>
        </w:rPr>
      </w:pPr>
      <w:r>
        <w:rPr>
          <w:rFonts w:hint="eastAsia" w:ascii="宋体" w:hAnsi="宋体"/>
          <w:b/>
          <w:sz w:val="24"/>
          <w:szCs w:val="28"/>
        </w:rPr>
        <w:t xml:space="preserve">  二○二二年四月二十七日</w:t>
      </w:r>
    </w:p>
    <w:p>
      <w:pPr>
        <w:spacing w:beforeLines="0" w:afterLines="0"/>
        <w:jc w:val="left"/>
        <w:rPr>
          <w:rFonts w:hint="default"/>
          <w:sz w:val="18"/>
          <w:szCs w:val="24"/>
        </w:rPr>
      </w:pPr>
      <w:r>
        <w:rPr>
          <w:rFonts w:hint="eastAsia"/>
          <w:sz w:val="18"/>
          <w:szCs w:val="24"/>
        </w:rPr>
        <w:t>财务附注中报表的单位为：元</w:t>
      </w:r>
    </w:p>
    <w:p>
      <w:pPr>
        <w:pStyle w:val="86"/>
        <w:spacing w:beforeLines="0" w:afterLines="0"/>
        <w:outlineLvl w:val="2"/>
        <w:rPr>
          <w:rFonts w:hint="default"/>
          <w:sz w:val="21"/>
          <w:szCs w:val="24"/>
        </w:rPr>
      </w:pPr>
      <w:r>
        <w:rPr>
          <w:rFonts w:hint="default"/>
          <w:sz w:val="21"/>
          <w:szCs w:val="24"/>
        </w:rPr>
        <w:t>1</w:t>
      </w:r>
      <w:r>
        <w:rPr>
          <w:rFonts w:hint="eastAsia"/>
          <w:sz w:val="21"/>
          <w:szCs w:val="24"/>
        </w:rPr>
        <w:t>、合并资产负债表</w:t>
      </w:r>
    </w:p>
    <w:p>
      <w:pPr>
        <w:spacing w:beforeLines="0" w:afterLines="0"/>
        <w:jc w:val="left"/>
        <w:rPr>
          <w:rFonts w:hint="default"/>
          <w:sz w:val="18"/>
          <w:szCs w:val="24"/>
        </w:rPr>
      </w:pPr>
      <w:r>
        <w:rPr>
          <w:rFonts w:hint="eastAsia"/>
          <w:sz w:val="18"/>
          <w:szCs w:val="24"/>
        </w:rPr>
        <w:t>编制单位：青岛伟隆阀门股份有限公司</w:t>
      </w:r>
    </w:p>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p>
      <w:pPr>
        <w:spacing w:beforeLines="0" w:afterLines="0"/>
        <w:jc w:val="right"/>
        <w:rPr>
          <w:rFonts w:hint="default"/>
          <w:sz w:val="18"/>
          <w:szCs w:val="24"/>
        </w:rPr>
      </w:pPr>
      <w:r>
        <w:rPr>
          <w:rFonts w:hint="eastAsia"/>
          <w:sz w:val="18"/>
          <w:szCs w:val="24"/>
        </w:rPr>
        <w:t>单位：元</w:t>
      </w:r>
    </w:p>
    <w:tbl>
      <w:tblPr>
        <w:tblStyle w:val="2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96,516,652.97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57,715,316.04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结算备付金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拆出资金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334,004,283.96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71,854,562.96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50,843,941.41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3,615,789.53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2,086,400.62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应收保费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应收分保合同准备金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6,012,212.39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4,492,285.68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买入返售金融资产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112,522,186.11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74,218,386.35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88,531,081.57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31,777,341.61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579,243,516.20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556,026,386.13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发放贷款和垫款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5,578,661.78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6,287,492.43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250,212,871.99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245,669,062.62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34,515,647.77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35,431,909.73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1,212,383.99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285,962.60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14,220,282.37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11,471,352.37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310,637,024.16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313,638,536.64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49,586,141.87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向中央银行借款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拆入资金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57,589,689.24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50,130,832.30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16,522,851.95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21,659,525.49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卖出回购金融资产款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吸收存款及同业存放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代理买卖证券款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代理承销证券款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21,462,310.06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21,145,013.77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4,962,868.65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911,908.09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34,116,462.22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12,243,854.80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应付手续费及佣金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391,593.99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915,607.91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229,332,259.46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191,422,984.31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保险合同准备金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11,242,874.68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11,203,763.20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3,805,442.72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14,569,676.34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15,009,205.92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243,901,935.80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206,432,190.23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181,594,520.64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一般风险准备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归属于母公司所有者权益合计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少数股东权益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r>
    </w:tbl>
    <w:p>
      <w:pPr>
        <w:spacing w:before="300" w:beforeLines="0" w:afterLines="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86"/>
        <w:spacing w:beforeLines="0" w:afterLines="0"/>
        <w:outlineLvl w:val="2"/>
        <w:rPr>
          <w:rFonts w:hint="default"/>
          <w:sz w:val="21"/>
          <w:szCs w:val="24"/>
        </w:rPr>
      </w:pPr>
      <w:r>
        <w:rPr>
          <w:rFonts w:hint="default"/>
          <w:sz w:val="21"/>
          <w:szCs w:val="24"/>
        </w:rPr>
        <w:t>2</w:t>
      </w:r>
      <w:r>
        <w:rPr>
          <w:rFonts w:hint="eastAsia"/>
          <w:sz w:val="21"/>
          <w:szCs w:val="24"/>
        </w:rPr>
        <w:t>、母公司资产负债表</w:t>
      </w:r>
    </w:p>
    <w:p>
      <w:pPr>
        <w:spacing w:beforeLines="0" w:afterLines="0"/>
        <w:jc w:val="right"/>
        <w:rPr>
          <w:rFonts w:hint="default"/>
          <w:sz w:val="18"/>
          <w:szCs w:val="24"/>
        </w:rPr>
      </w:pPr>
      <w:r>
        <w:rPr>
          <w:rFonts w:hint="eastAsia"/>
          <w:sz w:val="18"/>
          <w:szCs w:val="24"/>
        </w:rPr>
        <w:t>单位：元</w:t>
      </w:r>
    </w:p>
    <w:tbl>
      <w:tblPr>
        <w:tblStyle w:val="2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80,940,458.50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46,185,224.78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326,928,799.03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64,064,837.38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38,709,715.31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11,550,000.00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100,243,210.24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76,367,197.16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19,760,830.43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23,008,321.95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53,048,934.32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30,781,520.20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81,130,425.52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31,011,872.54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599,344,727.06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573,781,081.43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22,622,415.40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23,123,079.12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3,438,543.53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30,973.45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623,386.08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646,929.88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2,290,899.59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2,478,628.48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271,337,970.85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268,323,872.18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870,682,697.91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842,104,953.61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49,586,141.87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34,404,416.59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25,707,352.41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16,281,610.35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17,917,180.70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9,180,636.07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9,592,074.99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3,661,870.25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373,286.33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31,948,076.53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8,738,883.86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360,232.58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733,416.52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190,123,325.72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147,478,436.76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3,123,605.06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2,745,923.90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3,802,104.45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6,450,406.72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6,548,028.35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196,573,732.44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154,026,465.11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179,252,645.34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285,094,946.78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674,108,965.47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870,682,697.91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842,104,953.61</w:t>
            </w:r>
          </w:p>
        </w:tc>
      </w:tr>
    </w:tbl>
    <w:p>
      <w:pPr>
        <w:pStyle w:val="86"/>
        <w:spacing w:beforeLines="0" w:afterLines="0"/>
        <w:outlineLvl w:val="2"/>
        <w:rPr>
          <w:rFonts w:hint="default"/>
          <w:sz w:val="21"/>
          <w:szCs w:val="24"/>
        </w:rPr>
      </w:pPr>
      <w:r>
        <w:rPr>
          <w:rFonts w:hint="default"/>
          <w:sz w:val="21"/>
          <w:szCs w:val="24"/>
        </w:rPr>
        <w:t>3</w:t>
      </w:r>
      <w:r>
        <w:rPr>
          <w:rFonts w:hint="eastAsia"/>
          <w:sz w:val="21"/>
          <w:szCs w:val="24"/>
        </w:rPr>
        <w:t>、合并利润表</w:t>
      </w:r>
    </w:p>
    <w:p>
      <w:pPr>
        <w:spacing w:beforeLines="0" w:afterLines="0"/>
        <w:jc w:val="right"/>
        <w:rPr>
          <w:rFonts w:hint="default"/>
          <w:sz w:val="18"/>
          <w:szCs w:val="24"/>
        </w:rPr>
      </w:pPr>
      <w:r>
        <w:rPr>
          <w:rFonts w:hint="eastAsia"/>
          <w:sz w:val="18"/>
          <w:szCs w:val="24"/>
        </w:rPr>
        <w:t>单位：元</w:t>
      </w:r>
    </w:p>
    <w:tbl>
      <w:tblPr>
        <w:tblStyle w:val="2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0"/>
        <w:gridCol w:w="3210"/>
        <w:gridCol w:w="3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一、营业总收入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其中：营业收入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已赚保费</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手续费及佣金收入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二、营业总成本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360,149,672.82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297,341,595.81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其中：营业成本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279,863,882.60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225,618,597.01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手续费及佣金支出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退保金</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赔付支出净额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提取保险责任合同准备金净额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保单红利支出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分保费用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税金及附加</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3,857,106.19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4,617,470.53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27,883,206.07</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20,821,013.58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管理费用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21,801,211.38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23,257,512.43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研发费用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24,196,054.32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21,237,919.68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2,548,212.26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1,789,082.58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其中：利息费用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275,540.94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557,207.33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加：其他收益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3,151,472.34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4,170,698.89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15,915,730.99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9,186,397.81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其中：对联营企业和合营企业的投资收益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以摊余成本计量的金融资产终止确认收益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汇兑收益（损失以“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净敞口套期收益（损失以“－”号填列）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-3,366,653.30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4,601,612.87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-2,418,143.88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589,631.58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-2,339,868.91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-376,117.28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144,039.41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269,314.21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三、营业利润（亏损以“－”号填列）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66,099,647.53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65,689,966.90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加：营业外收入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1,548,589.44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1,534,176.71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减：营业外支出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112,503.86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1,373,529.02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四、利润总额（亏损总额以“－”号填列）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67,535,733.11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65,850,614.59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减：所得税费用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6,542,244.32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7,882,521.59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（一）按经营持续性分类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持续经营净利润（净亏损以“－”号填列）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终止经营净利润（净亏损以“－”号填列）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（二）按所有权归属分类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归属于母公司股东的净利润</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少数股东损益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归属母公司所有者的其他综合收益的税后净额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（一）不能重分类进损益的其他综合收益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（二）将重分类进损益的其他综合收益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归属于少数股东的其他综合收益的税后净额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七、综合收益总额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归属于母公司所有者的综合收益总额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归属于少数股东的综合收益总额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八、每股收益：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（一）基本每股收益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（二）稀释每股收益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r>
    </w:tbl>
    <w:p>
      <w:pPr>
        <w:spacing w:beforeLines="0" w:afterLines="0"/>
        <w:jc w:val="left"/>
        <w:rPr>
          <w:rFonts w:hint="default"/>
          <w:sz w:val="18"/>
          <w:szCs w:val="24"/>
        </w:rPr>
      </w:pPr>
      <w:r>
        <w:rPr>
          <w:rFonts w:hint="eastAsia"/>
          <w:sz w:val="18"/>
          <w:szCs w:val="24"/>
        </w:rPr>
        <w:t>本期发生同一控制下企业合并的，被合并方在合并前实现的净利润为：元，上期被合并方实现的净利润为：元。</w:t>
      </w:r>
    </w:p>
    <w:p>
      <w:pPr>
        <w:spacing w:before="300" w:beforeLines="0" w:afterLines="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86"/>
        <w:spacing w:beforeLines="0" w:afterLines="0"/>
        <w:outlineLvl w:val="2"/>
        <w:rPr>
          <w:rFonts w:hint="default"/>
          <w:sz w:val="21"/>
          <w:szCs w:val="24"/>
        </w:rPr>
      </w:pPr>
      <w:r>
        <w:rPr>
          <w:rFonts w:hint="default"/>
          <w:sz w:val="21"/>
          <w:szCs w:val="24"/>
        </w:rPr>
        <w:t>4</w:t>
      </w:r>
      <w:r>
        <w:rPr>
          <w:rFonts w:hint="eastAsia"/>
          <w:sz w:val="21"/>
          <w:szCs w:val="24"/>
        </w:rPr>
        <w:t>、母公司利润表</w:t>
      </w:r>
    </w:p>
    <w:p>
      <w:pPr>
        <w:spacing w:beforeLines="0" w:afterLines="0"/>
        <w:jc w:val="right"/>
        <w:rPr>
          <w:rFonts w:hint="default"/>
          <w:sz w:val="18"/>
          <w:szCs w:val="24"/>
        </w:rPr>
      </w:pPr>
      <w:r>
        <w:rPr>
          <w:rFonts w:hint="eastAsia"/>
          <w:sz w:val="18"/>
          <w:szCs w:val="24"/>
        </w:rPr>
        <w:t>单位：元</w:t>
      </w:r>
    </w:p>
    <w:tbl>
      <w:tblPr>
        <w:tblStyle w:val="2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一、营业收入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374,136,456.46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319,333,547.59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减：营业成本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255,163,228.65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208,137,049.65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税金及附加</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1,904,025.71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2,824,317.17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28,196,995.86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20,852,115.60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管理费用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10,636,180.37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12,490,995.22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研发费用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14,379,675.16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16,964,914.56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2,511,396.37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1,656,105.49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其中：利息费用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226,184.57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510,126.74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加：其他收益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1,450,368.83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2,343,773.28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15,450,319.40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9,120,080.00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其中：对联营企业和合营企业的投资收益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以摊余成本计量的金融资产终止确认收益（损失以“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净敞口套期收益（损失以“－”号填列）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-3,291,168.37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4,526,127.94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-1,068,135.62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3,844,756.79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-743,325.22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-235,906.39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35,875.95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272,654.79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二、营业利润（亏损以“－”号填列）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73,178,889.31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76,279,536.31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加：营业外收入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618,746.96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96,334.94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减：营业外支出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46,177.66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669,436.26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三、利润总额（亏损总额以“－”号填列）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73,751,458.61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75,706,434.99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减：所得税费用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9,433,343.98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10,033,660.11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（一）持续经营净利润（净亏损以“－”号填列）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（二）终止经营净利润（净亏损以“－”号填列）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五、其他综合收益的税后净额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（一）不能重分类进损益的其他综合收益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（二）将重分类进损益的其他综合收益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六、综合收益总额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七、每股收益：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（一）基本每股收益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（二）稀释每股收益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86"/>
        <w:spacing w:beforeLines="0" w:afterLines="0"/>
        <w:outlineLvl w:val="2"/>
        <w:rPr>
          <w:rFonts w:hint="default"/>
          <w:sz w:val="21"/>
          <w:szCs w:val="24"/>
        </w:rPr>
      </w:pPr>
      <w:r>
        <w:rPr>
          <w:rFonts w:hint="default"/>
          <w:sz w:val="21"/>
          <w:szCs w:val="24"/>
        </w:rPr>
        <w:t>5</w:t>
      </w:r>
      <w:r>
        <w:rPr>
          <w:rFonts w:hint="eastAsia"/>
          <w:sz w:val="21"/>
          <w:szCs w:val="24"/>
        </w:rPr>
        <w:t>、合并现金流量表</w:t>
      </w:r>
    </w:p>
    <w:p>
      <w:pPr>
        <w:spacing w:beforeLines="0" w:afterLines="0"/>
        <w:jc w:val="right"/>
        <w:rPr>
          <w:rFonts w:hint="default"/>
          <w:sz w:val="18"/>
          <w:szCs w:val="24"/>
        </w:rPr>
      </w:pPr>
      <w:r>
        <w:rPr>
          <w:rFonts w:hint="eastAsia"/>
          <w:sz w:val="18"/>
          <w:szCs w:val="24"/>
        </w:rPr>
        <w:t>单位：元</w:t>
      </w:r>
    </w:p>
    <w:tbl>
      <w:tblPr>
        <w:tblStyle w:val="2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387,470,720.37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376,065,005.12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客户存款和同业存放款项净增加额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向中央银行借款净增加额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向其他金融机构拆入资金净增加额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收到原保险合同保费取得的现金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收到再保业务现金净额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保户储金及投资款净增加额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收取利息、手续费及佣金的现金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回购业务资金净增加额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代理买卖证券收到的现金净额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24,194,897.56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19,474,193.97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9,329,530.76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8,536,941.70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420,995,148.69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404,076,140.79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301,805,573.58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215,337,141.62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客户贷款及垫款净增加额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存放中央银行和同业款项净增加额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支付原保险合同赔付款项的现金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拆出资金净增加额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支付保单红利的现金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64,314,248.55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49,762,207.42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11,901,262.76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16,559,216.32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31,586,734.29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32,471,445.68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409,607,819.18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314,130,011.04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11,387,329.51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89,946,129.75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445,874,500.62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15,560,540.03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9,149,797.81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1,085,316.80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458,913.35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472,520,357.45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739,608,711.16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19,577,653.08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23,632,618.50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质押贷款净增加额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379,577,653.08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837,632,618.50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92,942,704.37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-98,023,907.34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其中：子公司吸收少数股东投资收到的现金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87,100,000.00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66,859,209.49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53,309,375.00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52,921,723.40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其中：子公司支付给少数股东的股利、利润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53,292,583.40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-2,101,564.30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-677,066.42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-786,467.28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39,734,156.17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-10,965,809.17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52,223,221.72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80,991,568.72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r>
    </w:tbl>
    <w:p>
      <w:pPr>
        <w:pStyle w:val="86"/>
        <w:spacing w:beforeLines="0" w:afterLines="0"/>
        <w:outlineLvl w:val="2"/>
        <w:rPr>
          <w:rFonts w:hint="default"/>
          <w:sz w:val="21"/>
          <w:szCs w:val="24"/>
        </w:rPr>
      </w:pPr>
      <w:r>
        <w:rPr>
          <w:rFonts w:hint="default"/>
          <w:sz w:val="21"/>
          <w:szCs w:val="24"/>
        </w:rPr>
        <w:t>6</w:t>
      </w:r>
      <w:r>
        <w:rPr>
          <w:rFonts w:hint="eastAsia"/>
          <w:sz w:val="21"/>
          <w:szCs w:val="24"/>
        </w:rPr>
        <w:t>、母公司现金流量表</w:t>
      </w:r>
    </w:p>
    <w:p>
      <w:pPr>
        <w:spacing w:beforeLines="0" w:afterLines="0"/>
        <w:jc w:val="right"/>
        <w:rPr>
          <w:rFonts w:hint="default"/>
          <w:sz w:val="18"/>
          <w:szCs w:val="24"/>
        </w:rPr>
      </w:pPr>
      <w:r>
        <w:rPr>
          <w:rFonts w:hint="eastAsia"/>
          <w:sz w:val="18"/>
          <w:szCs w:val="24"/>
        </w:rPr>
        <w:t>单位：元</w:t>
      </w:r>
    </w:p>
    <w:tbl>
      <w:tblPr>
        <w:tblStyle w:val="2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340,999,432.30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355,961,615.56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23,381,427.98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18,483,609.54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12,117,957.14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11,992,985.22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376,498,817.42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386,438,210.32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311,161,344.31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253,899,431.43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33,227,008.07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30,038,964.62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8,352,652.37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13,648,164.83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29,945,558.87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23,249,966.75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382,686,563.62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320,836,527.63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-6,187,746.20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65,601,682.69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463,244,000.00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723,000,000.00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15,282,669.05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9,083,480.00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157,656.80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2,885,382.73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488,684,325.85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734,968,862.73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6,438,596.84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3,382,108.77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353,318,465.00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805,500,000.00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359,757,061.84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808,882,108.77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128,927,264.01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-73,913,246.04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66,859,209.49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53,309,375.00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52,921,723.40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53,292,583.40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-88,418,811.29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-2,101,564.30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-625,543.97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-757,264.02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33,695,162.55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-11,170,391.67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31,720,211.70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42,890,603.37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65,415,374.25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31,720,211.70</w:t>
            </w:r>
          </w:p>
        </w:tc>
      </w:tr>
    </w:tbl>
    <w:p>
      <w:pPr>
        <w:pStyle w:val="86"/>
        <w:spacing w:beforeLines="0" w:afterLines="0"/>
        <w:outlineLvl w:val="2"/>
        <w:rPr>
          <w:rFonts w:hint="default"/>
          <w:sz w:val="21"/>
          <w:szCs w:val="24"/>
        </w:rPr>
        <w:sectPr>
          <w:headerReference r:id="rId6" w:type="default"/>
          <w:footerReference r:id="rId7" w:type="default"/>
          <w:pgSz w:w="11906" w:h="16838"/>
          <w:pgMar w:top="1134" w:right="1276" w:bottom="1418" w:left="1758" w:header="720" w:footer="720" w:gutter="0"/>
          <w:pgBorders>
            <w:top w:val="none" w:sz="0" w:space="0"/>
            <w:left w:val="none" w:sz="0" w:space="0"/>
            <w:bottom w:val="none" w:sz="0" w:space="0"/>
            <w:right w:val="none" w:sz="0" w:space="0"/>
          </w:pgBorders>
          <w:cols w:space="425" w:num="1"/>
          <w:docGrid w:type="linesAndChars" w:linePitch="300" w:charSpace="1678"/>
        </w:sectPr>
      </w:pPr>
    </w:p>
    <w:p>
      <w:pPr>
        <w:pStyle w:val="86"/>
        <w:spacing w:beforeLines="0" w:afterLines="0"/>
        <w:outlineLvl w:val="2"/>
        <w:rPr>
          <w:rFonts w:hint="default"/>
          <w:sz w:val="21"/>
          <w:szCs w:val="24"/>
        </w:rPr>
      </w:pPr>
      <w:r>
        <w:rPr>
          <w:rFonts w:hint="default"/>
          <w:sz w:val="21"/>
          <w:szCs w:val="24"/>
        </w:rPr>
        <w:t>7</w:t>
      </w:r>
      <w:r>
        <w:rPr>
          <w:rFonts w:hint="eastAsia"/>
          <w:sz w:val="21"/>
          <w:szCs w:val="24"/>
        </w:rPr>
        <w:t>、合并所有者权益变动表</w:t>
      </w:r>
    </w:p>
    <w:p>
      <w:pPr>
        <w:spacing w:beforeLines="0" w:afterLines="0"/>
        <w:jc w:val="left"/>
        <w:rPr>
          <w:rFonts w:hint="default"/>
          <w:sz w:val="18"/>
          <w:szCs w:val="24"/>
        </w:rPr>
      </w:pPr>
      <w:r>
        <w:rPr>
          <w:rFonts w:hint="eastAsia"/>
          <w:sz w:val="18"/>
          <w:szCs w:val="24"/>
        </w:rPr>
        <w:t>本期金额</w:t>
      </w:r>
    </w:p>
    <w:p>
      <w:pPr>
        <w:spacing w:beforeLines="0" w:afterLines="0"/>
        <w:jc w:val="right"/>
        <w:rPr>
          <w:rFonts w:hint="default"/>
          <w:sz w:val="18"/>
          <w:szCs w:val="24"/>
        </w:rPr>
      </w:pPr>
      <w:r>
        <w:rPr>
          <w:rFonts w:hint="eastAsia"/>
          <w:sz w:val="18"/>
          <w:szCs w:val="24"/>
        </w:rPr>
        <w:t>单位：元</w:t>
      </w:r>
    </w:p>
    <w:tbl>
      <w:tblPr>
        <w:tblStyle w:val="28"/>
        <w:tblW w:w="14374"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847"/>
        <w:gridCol w:w="466"/>
        <w:gridCol w:w="467"/>
        <w:gridCol w:w="468"/>
        <w:gridCol w:w="864"/>
        <w:gridCol w:w="825"/>
        <w:gridCol w:w="835"/>
        <w:gridCol w:w="701"/>
        <w:gridCol w:w="1339"/>
        <w:gridCol w:w="914"/>
        <w:gridCol w:w="876"/>
        <w:gridCol w:w="960"/>
        <w:gridCol w:w="1626"/>
        <w:gridCol w:w="838"/>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121"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188"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归属于母公司所有者权益</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4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4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8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8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133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9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一般风险准备</w:t>
            </w:r>
          </w:p>
        </w:tc>
        <w:tc>
          <w:tcPr>
            <w:tcW w:w="8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9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6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838" w:type="dxa"/>
            <w:vMerge w:val="restart"/>
            <w:tcBorders>
              <w:top w:val="single" w:color="auto" w:sz="4" w:space="0"/>
              <w:left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r>
              <w:rPr>
                <w:rFonts w:hint="eastAsia"/>
                <w:sz w:val="18"/>
                <w:szCs w:val="24"/>
              </w:rPr>
              <w:t>少数股东权益</w:t>
            </w:r>
          </w:p>
        </w:tc>
        <w:tc>
          <w:tcPr>
            <w:tcW w:w="1095" w:type="dxa"/>
            <w:vMerge w:val="restart"/>
            <w:tcBorders>
              <w:top w:val="single" w:color="auto" w:sz="4" w:space="0"/>
              <w:left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4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8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33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38" w:type="dxa"/>
            <w:vMerge w:val="continue"/>
            <w:tcBorders>
              <w:top w:val="single" w:color="auto" w:sz="4" w:space="0"/>
              <w:left w:val="single" w:color="auto" w:sz="4" w:space="0"/>
              <w:bottom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p>
        </w:tc>
        <w:tc>
          <w:tcPr>
            <w:tcW w:w="1095" w:type="dxa"/>
            <w:vMerge w:val="continue"/>
            <w:tcBorders>
              <w:top w:val="single" w:color="auto" w:sz="4" w:space="0"/>
              <w:left w:val="single" w:color="auto" w:sz="4" w:space="0"/>
              <w:bottom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ind w:firstLine="188" w:firstLineChars="100"/>
              <w:jc w:val="left"/>
              <w:rPr>
                <w:rFonts w:hint="default"/>
                <w:sz w:val="18"/>
                <w:szCs w:val="24"/>
              </w:rPr>
            </w:pPr>
            <w:r>
              <w:rPr>
                <w:rFonts w:hint="eastAsia"/>
                <w:sz w:val="18"/>
                <w:szCs w:val="24"/>
              </w:rPr>
              <w:t>前期差错更正</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同一控制下企业合并</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-64,306,249.81</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2,067,377.33</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-17,254,127.98</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-17,254,127.98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-11,800,249.81</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-697,024.80</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9,764,056.00</w:t>
            </w: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-16,399,850.00</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-16,399,850.00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-58,926,111.46</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．提取一般风险准备</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．对所有者（或股东）的分配</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8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181,594,520.64</w:t>
            </w:r>
          </w:p>
        </w:tc>
        <w:tc>
          <w:tcPr>
            <w:tcW w:w="8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8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c>
          <w:tcPr>
            <w:tcW w:w="7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8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645,978,604.56</w:t>
            </w:r>
          </w:p>
        </w:tc>
      </w:tr>
    </w:tbl>
    <w:p>
      <w:pPr>
        <w:spacing w:beforeLines="0" w:afterLines="0"/>
        <w:jc w:val="left"/>
        <w:rPr>
          <w:rFonts w:hint="default"/>
          <w:sz w:val="18"/>
          <w:szCs w:val="24"/>
        </w:rPr>
      </w:pPr>
      <w:r>
        <w:rPr>
          <w:rFonts w:hint="eastAsia"/>
          <w:sz w:val="18"/>
          <w:szCs w:val="24"/>
        </w:rPr>
        <w:t>上期金额</w:t>
      </w:r>
    </w:p>
    <w:p>
      <w:pPr>
        <w:spacing w:beforeLines="0" w:afterLines="0"/>
        <w:jc w:val="right"/>
        <w:rPr>
          <w:rFonts w:hint="default"/>
          <w:sz w:val="18"/>
          <w:szCs w:val="24"/>
        </w:rPr>
      </w:pPr>
      <w:r>
        <w:rPr>
          <w:rFonts w:hint="eastAsia"/>
          <w:sz w:val="18"/>
          <w:szCs w:val="24"/>
        </w:rPr>
        <w:t>单位：元</w:t>
      </w:r>
    </w:p>
    <w:tbl>
      <w:tblPr>
        <w:tblStyle w:val="28"/>
        <w:tblW w:w="14325"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963"/>
        <w:gridCol w:w="449"/>
        <w:gridCol w:w="449"/>
        <w:gridCol w:w="491"/>
        <w:gridCol w:w="764"/>
        <w:gridCol w:w="758"/>
        <w:gridCol w:w="841"/>
        <w:gridCol w:w="759"/>
        <w:gridCol w:w="737"/>
        <w:gridCol w:w="930"/>
        <w:gridCol w:w="949"/>
        <w:gridCol w:w="885"/>
        <w:gridCol w:w="1458"/>
        <w:gridCol w:w="82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113"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433"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归属于母公司所有者权益</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3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7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7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84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5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73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9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一般风险准备</w:t>
            </w:r>
          </w:p>
        </w:tc>
        <w:tc>
          <w:tcPr>
            <w:tcW w:w="94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4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820" w:type="dxa"/>
            <w:vMerge w:val="restart"/>
            <w:tcBorders>
              <w:top w:val="single" w:color="auto" w:sz="4" w:space="0"/>
              <w:left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r>
              <w:rPr>
                <w:rFonts w:hint="eastAsia"/>
                <w:sz w:val="18"/>
                <w:szCs w:val="24"/>
              </w:rPr>
              <w:t>少数股东权益</w:t>
            </w:r>
          </w:p>
        </w:tc>
        <w:tc>
          <w:tcPr>
            <w:tcW w:w="1860" w:type="dxa"/>
            <w:vMerge w:val="restart"/>
            <w:tcBorders>
              <w:top w:val="single" w:color="auto" w:sz="4" w:space="0"/>
              <w:left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4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20" w:type="dxa"/>
            <w:vMerge w:val="continue"/>
            <w:tcBorders>
              <w:top w:val="single" w:color="auto" w:sz="4" w:space="0"/>
              <w:left w:val="single" w:color="auto" w:sz="4" w:space="0"/>
              <w:bottom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shd w:val="pct20" w:color="auto" w:fill="auto"/>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242,773,294.11</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-101,780.59</w:t>
            </w: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ind w:firstLine="188" w:firstLineChars="100"/>
              <w:jc w:val="left"/>
              <w:rPr>
                <w:rFonts w:hint="default"/>
                <w:sz w:val="18"/>
                <w:szCs w:val="24"/>
              </w:rPr>
            </w:pPr>
            <w:r>
              <w:rPr>
                <w:rFonts w:hint="eastAsia"/>
                <w:sz w:val="18"/>
                <w:szCs w:val="24"/>
              </w:rPr>
              <w:t>前期差错更正</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ind w:firstLine="188" w:firstLineChars="100"/>
              <w:jc w:val="left"/>
              <w:rPr>
                <w:rFonts w:hint="default"/>
                <w:sz w:val="18"/>
                <w:szCs w:val="24"/>
              </w:rPr>
            </w:pPr>
            <w:r>
              <w:rPr>
                <w:rFonts w:hint="eastAsia"/>
                <w:sz w:val="18"/>
                <w:szCs w:val="24"/>
              </w:rPr>
              <w:t>同一控制下企业合并</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242,773,294.11</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-101,780.59</w:t>
            </w: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-1,105,184.49</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11,922,302.32</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11,922,302.32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-328,860.00</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-59,073,277.49</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．提取一般风险准备</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．对所有者（或股东）的分配</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9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7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8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7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8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bl>
    <w:p>
      <w:pPr>
        <w:pStyle w:val="86"/>
        <w:spacing w:beforeLines="0" w:afterLines="0"/>
        <w:outlineLvl w:val="2"/>
        <w:rPr>
          <w:rFonts w:hint="default"/>
          <w:sz w:val="21"/>
          <w:szCs w:val="24"/>
        </w:rPr>
      </w:pPr>
      <w:r>
        <w:rPr>
          <w:rFonts w:hint="default"/>
          <w:sz w:val="21"/>
          <w:szCs w:val="24"/>
        </w:rPr>
        <w:t>8</w:t>
      </w:r>
      <w:r>
        <w:rPr>
          <w:rFonts w:hint="eastAsia"/>
          <w:sz w:val="21"/>
          <w:szCs w:val="24"/>
        </w:rPr>
        <w:t>、母公司所有者权益变动表</w:t>
      </w:r>
    </w:p>
    <w:p>
      <w:pPr>
        <w:spacing w:beforeLines="0" w:afterLines="0"/>
        <w:jc w:val="left"/>
        <w:rPr>
          <w:rFonts w:hint="default"/>
          <w:sz w:val="18"/>
          <w:szCs w:val="24"/>
        </w:rPr>
      </w:pPr>
      <w:r>
        <w:rPr>
          <w:rFonts w:hint="eastAsia"/>
          <w:sz w:val="18"/>
          <w:szCs w:val="24"/>
        </w:rPr>
        <w:t>本期金额</w:t>
      </w:r>
    </w:p>
    <w:p>
      <w:pPr>
        <w:spacing w:beforeLines="0" w:afterLines="0"/>
        <w:jc w:val="right"/>
        <w:rPr>
          <w:rFonts w:hint="default"/>
          <w:sz w:val="18"/>
          <w:szCs w:val="24"/>
        </w:rPr>
      </w:pPr>
      <w:r>
        <w:rPr>
          <w:rFonts w:hint="eastAsia"/>
          <w:sz w:val="18"/>
          <w:szCs w:val="24"/>
        </w:rPr>
        <w:t>单位：元</w:t>
      </w:r>
    </w:p>
    <w:tbl>
      <w:tblPr>
        <w:tblStyle w:val="28"/>
        <w:tblW w:w="0" w:type="auto"/>
        <w:tblInd w:w="-3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6"/>
        <w:gridCol w:w="1413"/>
        <w:gridCol w:w="604"/>
        <w:gridCol w:w="604"/>
        <w:gridCol w:w="605"/>
        <w:gridCol w:w="1442"/>
        <w:gridCol w:w="1380"/>
        <w:gridCol w:w="939"/>
        <w:gridCol w:w="727"/>
        <w:gridCol w:w="1435"/>
        <w:gridCol w:w="1470"/>
        <w:gridCol w:w="710"/>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93" w:hRule="atLeast"/>
        </w:trPr>
        <w:tc>
          <w:tcPr>
            <w:tcW w:w="13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2959"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4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81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144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13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93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14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14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6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4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4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3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4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6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-64,306,249.81</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5,392,003.17</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-13,969,523.03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-11,800,249.81</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-697,024.80</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9,764,056.00</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-58,926,111.46</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．对所有者（或股东）的分配</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．其他</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14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4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179,252,645.34</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3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285,094,946.78</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6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674,108,965.47</w:t>
            </w:r>
          </w:p>
        </w:tc>
      </w:tr>
    </w:tbl>
    <w:p>
      <w:pPr>
        <w:spacing w:beforeLines="0" w:afterLines="0"/>
        <w:jc w:val="left"/>
        <w:rPr>
          <w:rFonts w:hint="default"/>
          <w:sz w:val="18"/>
          <w:szCs w:val="24"/>
        </w:rPr>
      </w:pPr>
      <w:r>
        <w:rPr>
          <w:rFonts w:hint="eastAsia"/>
          <w:sz w:val="18"/>
          <w:szCs w:val="24"/>
        </w:rPr>
        <w:t>上期金额</w:t>
      </w:r>
    </w:p>
    <w:p>
      <w:pPr>
        <w:spacing w:beforeLines="0" w:afterLines="0"/>
        <w:jc w:val="right"/>
        <w:rPr>
          <w:rFonts w:hint="default"/>
          <w:sz w:val="18"/>
          <w:szCs w:val="24"/>
        </w:rPr>
      </w:pPr>
      <w:r>
        <w:rPr>
          <w:rFonts w:hint="eastAsia"/>
          <w:sz w:val="18"/>
          <w:szCs w:val="24"/>
        </w:rPr>
        <w:t>单位：元</w:t>
      </w:r>
    </w:p>
    <w:tbl>
      <w:tblPr>
        <w:tblStyle w:val="28"/>
        <w:tblW w:w="14265" w:type="dxa"/>
        <w:tblInd w:w="-2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1428"/>
        <w:gridCol w:w="572"/>
        <w:gridCol w:w="572"/>
        <w:gridCol w:w="572"/>
        <w:gridCol w:w="1458"/>
        <w:gridCol w:w="1268"/>
        <w:gridCol w:w="685"/>
        <w:gridCol w:w="781"/>
        <w:gridCol w:w="1456"/>
        <w:gridCol w:w="1466"/>
        <w:gridCol w:w="901"/>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Pr>
        <w:tc>
          <w:tcPr>
            <w:tcW w:w="12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034"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42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71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14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12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6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8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145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14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9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87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4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4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2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4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4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240,431,418.81</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273,103,446.22</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240,431,418.81</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273,103,446.22</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6,599,497.39</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19,508,469.22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-328,860.00</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-59,073,277.49</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．对所有者（或股东）的分配</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．其他</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14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1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9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bl>
    <w:p>
      <w:pPr>
        <w:snapToGrid w:val="0"/>
        <w:spacing w:line="360" w:lineRule="auto"/>
        <w:jc w:val="center"/>
        <w:rPr>
          <w:rFonts w:hint="eastAsia" w:ascii="宋体" w:hAnsi="宋体" w:cs="宋体"/>
          <w:b/>
          <w:bCs/>
          <w:sz w:val="32"/>
          <w:szCs w:val="32"/>
        </w:rPr>
        <w:sectPr>
          <w:pgSz w:w="16838" w:h="11906" w:orient="landscape"/>
          <w:pgMar w:top="1758" w:right="1134" w:bottom="1276" w:left="1418" w:header="720" w:footer="720" w:gutter="0"/>
          <w:pgBorders>
            <w:top w:val="none" w:sz="0" w:space="0"/>
            <w:left w:val="none" w:sz="0" w:space="0"/>
            <w:bottom w:val="none" w:sz="0" w:space="0"/>
            <w:right w:val="none" w:sz="0" w:space="0"/>
          </w:pgBorders>
          <w:cols w:space="425" w:num="1"/>
          <w:docGrid w:type="linesAndChars" w:linePitch="300" w:charSpace="1678"/>
        </w:sectPr>
      </w:pPr>
    </w:p>
    <w:p>
      <w:pPr>
        <w:snapToGrid w:val="0"/>
        <w:spacing w:line="360" w:lineRule="auto"/>
        <w:jc w:val="center"/>
        <w:rPr>
          <w:rFonts w:ascii="宋体" w:hAnsi="宋体"/>
          <w:b/>
          <w:bCs/>
          <w:sz w:val="32"/>
          <w:szCs w:val="32"/>
        </w:rPr>
      </w:pPr>
      <w:r>
        <w:rPr>
          <w:rFonts w:hint="eastAsia" w:ascii="宋体" w:hAnsi="宋体" w:cs="宋体"/>
          <w:b/>
          <w:bCs/>
          <w:sz w:val="32"/>
          <w:szCs w:val="32"/>
        </w:rPr>
        <w:t>青岛伟隆阀门股份有限公司</w:t>
      </w:r>
    </w:p>
    <w:p>
      <w:pPr>
        <w:snapToGrid w:val="0"/>
        <w:spacing w:line="360" w:lineRule="auto"/>
        <w:jc w:val="center"/>
        <w:rPr>
          <w:rFonts w:ascii="宋体" w:hAnsi="宋体"/>
          <w:b/>
          <w:bCs/>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一</w:t>
      </w:r>
      <w:bookmarkStart w:id="26" w:name="_GoBack"/>
      <w:bookmarkEnd w:id="26"/>
      <w:r>
        <w:rPr>
          <w:rFonts w:hint="eastAsia" w:ascii="宋体" w:hAnsi="宋体" w:cs="宋体"/>
          <w:b/>
          <w:bCs/>
          <w:sz w:val="32"/>
          <w:szCs w:val="32"/>
        </w:rPr>
        <w:t>年度财务报表附注</w:t>
      </w:r>
    </w:p>
    <w:p>
      <w:pPr>
        <w:pStyle w:val="18"/>
        <w:spacing w:before="150" w:beforeLines="50" w:after="150" w:afterLines="50" w:line="360" w:lineRule="auto"/>
        <w:ind w:firstLine="496" w:firstLineChars="200"/>
        <w:outlineLvl w:val="0"/>
        <w:rPr>
          <w:rFonts w:ascii="宋体" w:hAnsi="宋体" w:eastAsia="宋体"/>
          <w:b/>
          <w:sz w:val="24"/>
          <w:szCs w:val="24"/>
        </w:rPr>
      </w:pPr>
      <w:r>
        <w:rPr>
          <w:rFonts w:hint="eastAsia" w:ascii="宋体" w:hAnsi="宋体" w:eastAsia="宋体"/>
          <w:b/>
          <w:sz w:val="24"/>
          <w:szCs w:val="24"/>
        </w:rPr>
        <w:t>一、公司基本情况</w:t>
      </w:r>
    </w:p>
    <w:p>
      <w:pPr>
        <w:spacing w:before="150" w:beforeLines="50" w:line="360" w:lineRule="auto"/>
        <w:ind w:firstLine="436" w:firstLineChars="200"/>
        <w:outlineLvl w:val="1"/>
        <w:rPr>
          <w:rFonts w:ascii="宋体" w:hAnsi="Arial"/>
          <w:b/>
        </w:rPr>
      </w:pPr>
      <w:r>
        <w:rPr>
          <w:rFonts w:hint="eastAsia" w:ascii="宋体" w:hAnsi="Arial"/>
          <w:b/>
        </w:rPr>
        <w:t>（一）公司概况</w:t>
      </w:r>
    </w:p>
    <w:p>
      <w:pPr>
        <w:spacing w:line="360" w:lineRule="auto"/>
        <w:ind w:firstLine="436" w:firstLineChars="200"/>
        <w:rPr>
          <w:rFonts w:ascii="宋体" w:hAnsi="宋体" w:cs="宋体"/>
          <w:snapToGrid w:val="0"/>
          <w:kern w:val="0"/>
        </w:rPr>
      </w:pPr>
      <w:bookmarkStart w:id="9" w:name="OLE_LINK29"/>
      <w:bookmarkStart w:id="10" w:name="OLE_LINK31"/>
      <w:r>
        <w:rPr>
          <w:rFonts w:hint="eastAsia" w:ascii="宋体" w:hAnsi="宋体" w:cs="宋体"/>
          <w:snapToGrid w:val="0"/>
          <w:kern w:val="0"/>
        </w:rPr>
        <w:t>青岛伟隆阀门股份有限公司（以下简称“本公司”或“公司”）</w:t>
      </w:r>
      <w:r>
        <w:rPr>
          <w:rFonts w:hint="eastAsia" w:ascii="宋体" w:hAnsi="Arial"/>
        </w:rPr>
        <w:t>系于2012年3月31日由</w:t>
      </w:r>
      <w:r>
        <w:rPr>
          <w:rFonts w:hint="eastAsia" w:ascii="宋体" w:hAnsi="宋体" w:cs="宋体"/>
          <w:snapToGrid w:val="0"/>
          <w:kern w:val="0"/>
        </w:rPr>
        <w:t>青岛伟隆阀门有限公司整体变更设立的股份有限公司。</w:t>
      </w:r>
    </w:p>
    <w:bookmarkEnd w:id="9"/>
    <w:bookmarkEnd w:id="10"/>
    <w:p>
      <w:pPr>
        <w:spacing w:line="360" w:lineRule="auto"/>
        <w:ind w:firstLine="436" w:firstLineChars="200"/>
        <w:rPr>
          <w:rFonts w:ascii="宋体" w:hAnsi="宋体" w:cs="宋体"/>
          <w:snapToGrid w:val="0"/>
          <w:kern w:val="0"/>
        </w:rPr>
      </w:pPr>
      <w:r>
        <w:rPr>
          <w:rFonts w:ascii="宋体" w:hAnsi="宋体" w:cs="宋体"/>
          <w:snapToGrid w:val="0"/>
          <w:kern w:val="0"/>
        </w:rPr>
        <w:t>2</w:t>
      </w:r>
      <w:r>
        <w:rPr>
          <w:rFonts w:hint="eastAsia" w:ascii="宋体" w:hAnsi="宋体" w:cs="宋体"/>
          <w:snapToGrid w:val="0"/>
          <w:kern w:val="0"/>
        </w:rPr>
        <w:t>012年3月31日，青岛伟隆阀门有限公司整体变更为青岛伟隆阀门股份有限公司，按照经山东汇德会计师事务所有限公司审计的青岛伟隆阀门有限公司截止</w:t>
      </w:r>
      <w:r>
        <w:rPr>
          <w:rFonts w:ascii="宋体" w:hAnsi="宋体" w:cs="宋体"/>
          <w:snapToGrid w:val="0"/>
          <w:kern w:val="0"/>
        </w:rPr>
        <w:t>2011</w:t>
      </w:r>
      <w:r>
        <w:rPr>
          <w:rFonts w:hint="eastAsia" w:ascii="宋体" w:hAnsi="宋体" w:cs="宋体"/>
          <w:snapToGrid w:val="0"/>
          <w:kern w:val="0"/>
        </w:rPr>
        <w:t>年12月</w:t>
      </w:r>
      <w:r>
        <w:rPr>
          <w:rFonts w:ascii="宋体" w:hAnsi="宋体" w:cs="宋体"/>
          <w:snapToGrid w:val="0"/>
          <w:kern w:val="0"/>
        </w:rPr>
        <w:t>31</w:t>
      </w:r>
      <w:r>
        <w:rPr>
          <w:rFonts w:hint="eastAsia" w:ascii="宋体" w:hAnsi="宋体" w:cs="宋体"/>
          <w:snapToGrid w:val="0"/>
          <w:kern w:val="0"/>
        </w:rPr>
        <w:t>日的净资产折为股本5,1</w:t>
      </w:r>
      <w:r>
        <w:rPr>
          <w:rFonts w:ascii="宋体" w:hAnsi="宋体" w:cs="宋体"/>
          <w:snapToGrid w:val="0"/>
          <w:kern w:val="0"/>
        </w:rPr>
        <w:t>00</w:t>
      </w:r>
      <w:r>
        <w:rPr>
          <w:rFonts w:hint="eastAsia" w:ascii="宋体" w:hAnsi="宋体" w:cs="宋体"/>
          <w:snapToGrid w:val="0"/>
          <w:szCs w:val="21"/>
        </w:rPr>
        <w:t>.00</w:t>
      </w:r>
      <w:r>
        <w:rPr>
          <w:rFonts w:hint="eastAsia" w:ascii="宋体" w:hAnsi="宋体" w:cs="宋体"/>
          <w:snapToGrid w:val="0"/>
          <w:kern w:val="0"/>
        </w:rPr>
        <w:t>万股（每股面值为人民币</w:t>
      </w:r>
      <w:r>
        <w:rPr>
          <w:rFonts w:ascii="宋体" w:hAnsi="宋体" w:cs="宋体"/>
          <w:snapToGrid w:val="0"/>
          <w:kern w:val="0"/>
        </w:rPr>
        <w:t>1.00</w:t>
      </w:r>
      <w:r>
        <w:rPr>
          <w:rFonts w:hint="eastAsia" w:ascii="宋体" w:hAnsi="宋体" w:cs="宋体"/>
          <w:snapToGrid w:val="0"/>
          <w:kern w:val="0"/>
        </w:rPr>
        <w:t>元），剩余金额计入资本公积。变更后注册资本为5,1</w:t>
      </w:r>
      <w:r>
        <w:rPr>
          <w:rFonts w:ascii="宋体" w:hAnsi="宋体" w:cs="宋体"/>
          <w:snapToGrid w:val="0"/>
          <w:kern w:val="0"/>
        </w:rPr>
        <w:t>00</w:t>
      </w:r>
      <w:r>
        <w:rPr>
          <w:rFonts w:hint="eastAsia" w:ascii="宋体" w:hAnsi="宋体" w:cs="宋体"/>
          <w:snapToGrid w:val="0"/>
          <w:szCs w:val="21"/>
        </w:rPr>
        <w:t>.00</w:t>
      </w:r>
      <w:r>
        <w:rPr>
          <w:rFonts w:hint="eastAsia" w:ascii="宋体" w:hAnsi="宋体" w:cs="宋体"/>
          <w:snapToGrid w:val="0"/>
          <w:kern w:val="0"/>
        </w:rPr>
        <w:t>万元,其中范庆伟出资4,437</w:t>
      </w:r>
      <w:r>
        <w:rPr>
          <w:rFonts w:hint="eastAsia" w:ascii="宋体" w:hAnsi="宋体" w:cs="宋体"/>
          <w:snapToGrid w:val="0"/>
          <w:szCs w:val="21"/>
        </w:rPr>
        <w:t>.00</w:t>
      </w:r>
      <w:r>
        <w:rPr>
          <w:rFonts w:hint="eastAsia" w:ascii="宋体" w:hAnsi="宋体" w:cs="宋体"/>
          <w:snapToGrid w:val="0"/>
          <w:kern w:val="0"/>
        </w:rPr>
        <w:t>万元，占注册资本的87.00%，范玉隆出资255.00万元，占注册资本的5.00%,青岛惠隆投资管理有限公司出资408.00万元，占注册资本的8.00%。</w:t>
      </w:r>
    </w:p>
    <w:p>
      <w:pPr>
        <w:spacing w:line="360" w:lineRule="auto"/>
        <w:ind w:firstLine="436" w:firstLineChars="200"/>
        <w:rPr>
          <w:rFonts w:ascii="宋体" w:hAnsi="宋体" w:cs="宋体"/>
          <w:snapToGrid w:val="0"/>
          <w:kern w:val="0"/>
          <w:szCs w:val="21"/>
        </w:rPr>
      </w:pPr>
      <w:bookmarkStart w:id="11" w:name="OLE_LINK32"/>
      <w:r>
        <w:rPr>
          <w:rFonts w:hint="eastAsia" w:ascii="宋体" w:hAnsi="宋体" w:cs="宋体"/>
          <w:snapToGrid w:val="0"/>
          <w:kern w:val="0"/>
          <w:szCs w:val="21"/>
        </w:rPr>
        <w:t>2017年4月，经中国证券监督管理委员会以证监许可</w:t>
      </w:r>
      <w:r>
        <w:rPr>
          <w:rFonts w:ascii="宋体" w:hAnsi="宋体" w:cs="宋体"/>
          <w:snapToGrid w:val="0"/>
          <w:kern w:val="0"/>
          <w:szCs w:val="21"/>
        </w:rPr>
        <w:t>[20</w:t>
      </w:r>
      <w:r>
        <w:rPr>
          <w:rFonts w:hint="eastAsia" w:ascii="宋体" w:hAnsi="宋体" w:cs="宋体"/>
          <w:snapToGrid w:val="0"/>
          <w:kern w:val="0"/>
          <w:szCs w:val="21"/>
        </w:rPr>
        <w:t>17</w:t>
      </w:r>
      <w:r>
        <w:rPr>
          <w:rFonts w:ascii="宋体" w:hAnsi="宋体" w:cs="宋体"/>
          <w:snapToGrid w:val="0"/>
          <w:kern w:val="0"/>
          <w:szCs w:val="21"/>
        </w:rPr>
        <w:t>]</w:t>
      </w:r>
      <w:r>
        <w:rPr>
          <w:rFonts w:hint="eastAsia" w:ascii="宋体" w:hAnsi="宋体" w:cs="宋体"/>
          <w:snapToGrid w:val="0"/>
          <w:kern w:val="0"/>
          <w:szCs w:val="21"/>
        </w:rPr>
        <w:t>526</w:t>
      </w:r>
      <w:r>
        <w:rPr>
          <w:rFonts w:ascii="宋体" w:hAnsi="宋体" w:cs="宋体"/>
          <w:snapToGrid w:val="0"/>
          <w:kern w:val="0"/>
          <w:szCs w:val="21"/>
        </w:rPr>
        <w:t>号文《关于核准青岛伟隆阀门股份有限公司</w:t>
      </w:r>
      <w:r>
        <w:rPr>
          <w:rFonts w:hint="eastAsia" w:ascii="宋体" w:hAnsi="宋体" w:cs="宋体"/>
          <w:snapToGrid w:val="0"/>
          <w:kern w:val="0"/>
          <w:szCs w:val="21"/>
        </w:rPr>
        <w:t>首次</w:t>
      </w:r>
      <w:r>
        <w:rPr>
          <w:rFonts w:ascii="宋体" w:hAnsi="宋体" w:cs="宋体"/>
          <w:snapToGrid w:val="0"/>
          <w:kern w:val="0"/>
          <w:szCs w:val="21"/>
        </w:rPr>
        <w:t>公开发行股票的</w:t>
      </w:r>
      <w:r>
        <w:rPr>
          <w:rFonts w:hint="eastAsia" w:ascii="宋体" w:hAnsi="宋体" w:cs="宋体"/>
          <w:snapToGrid w:val="0"/>
          <w:kern w:val="0"/>
          <w:szCs w:val="21"/>
        </w:rPr>
        <w:t>批复</w:t>
      </w:r>
      <w:r>
        <w:rPr>
          <w:rFonts w:ascii="宋体" w:hAnsi="宋体" w:cs="宋体"/>
          <w:snapToGrid w:val="0"/>
          <w:kern w:val="0"/>
          <w:szCs w:val="21"/>
        </w:rPr>
        <w:t>》</w:t>
      </w:r>
      <w:r>
        <w:rPr>
          <w:rFonts w:hint="eastAsia" w:ascii="宋体" w:hAnsi="宋体" w:cs="宋体"/>
          <w:snapToGrid w:val="0"/>
          <w:kern w:val="0"/>
          <w:szCs w:val="21"/>
        </w:rPr>
        <w:t>的核准，公司向社会公开发行人民币普通股</w:t>
      </w:r>
      <w:r>
        <w:rPr>
          <w:rFonts w:ascii="宋体" w:hAnsi="宋体" w:cs="宋体"/>
          <w:snapToGrid w:val="0"/>
          <w:kern w:val="0"/>
          <w:szCs w:val="21"/>
        </w:rPr>
        <w:t>1</w:t>
      </w:r>
      <w:r>
        <w:rPr>
          <w:rFonts w:hint="eastAsia" w:ascii="宋体" w:hAnsi="宋体" w:cs="宋体"/>
          <w:snapToGrid w:val="0"/>
          <w:kern w:val="0"/>
          <w:szCs w:val="21"/>
        </w:rPr>
        <w:t>,700.00万股，公司注册资本变更为6,800.00万元。</w:t>
      </w:r>
      <w:r>
        <w:rPr>
          <w:rFonts w:ascii="宋体" w:hAnsi="宋体" w:cs="宋体"/>
          <w:snapToGrid w:val="0"/>
          <w:kern w:val="0"/>
          <w:szCs w:val="21"/>
        </w:rPr>
        <w:t>201</w:t>
      </w:r>
      <w:r>
        <w:rPr>
          <w:rFonts w:hint="eastAsia" w:ascii="宋体" w:hAnsi="宋体" w:cs="宋体"/>
          <w:snapToGrid w:val="0"/>
          <w:kern w:val="0"/>
          <w:szCs w:val="21"/>
        </w:rPr>
        <w:t>7年5月在深圳证券交易所挂牌上市，上市后公司股本总额为人民币6,800.00万元。</w:t>
      </w:r>
      <w:r>
        <w:rPr>
          <w:rFonts w:ascii="宋体" w:hAnsi="宋体" w:cs="宋体"/>
          <w:snapToGrid w:val="0"/>
          <w:kern w:val="0"/>
          <w:szCs w:val="21"/>
        </w:rPr>
        <w:t>201</w:t>
      </w:r>
      <w:r>
        <w:rPr>
          <w:rFonts w:hint="eastAsia" w:ascii="宋体" w:hAnsi="宋体" w:cs="宋体"/>
          <w:snapToGrid w:val="0"/>
          <w:kern w:val="0"/>
          <w:szCs w:val="21"/>
        </w:rPr>
        <w:t>7年6月30日，公司完成了工商变更，注册资本变更为6,800.00万元。</w:t>
      </w:r>
    </w:p>
    <w:bookmarkEnd w:id="11"/>
    <w:p>
      <w:pPr>
        <w:pStyle w:val="59"/>
        <w:adjustRightInd/>
        <w:spacing w:line="360" w:lineRule="auto"/>
        <w:ind w:firstLine="436" w:firstLineChars="200"/>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2018年5月，依据</w:t>
      </w:r>
      <w:r>
        <w:rPr>
          <w:rFonts w:ascii="宋体" w:hAnsi="宋体" w:eastAsia="宋体" w:cs="宋体"/>
          <w:snapToGrid w:val="0"/>
          <w:color w:val="auto"/>
          <w:sz w:val="21"/>
          <w:szCs w:val="21"/>
        </w:rPr>
        <w:t>公司</w:t>
      </w:r>
      <w:r>
        <w:rPr>
          <w:rFonts w:hint="eastAsia" w:ascii="宋体" w:hAnsi="宋体" w:eastAsia="宋体" w:cs="宋体"/>
          <w:snapToGrid w:val="0"/>
          <w:color w:val="auto"/>
          <w:sz w:val="21"/>
          <w:szCs w:val="21"/>
        </w:rPr>
        <w:t>2017年度</w:t>
      </w:r>
      <w:r>
        <w:rPr>
          <w:rFonts w:ascii="宋体" w:hAnsi="宋体" w:eastAsia="宋体" w:cs="宋体"/>
          <w:snapToGrid w:val="0"/>
          <w:color w:val="auto"/>
          <w:sz w:val="21"/>
          <w:szCs w:val="21"/>
        </w:rPr>
        <w:t>股东大会决议</w:t>
      </w:r>
      <w:r>
        <w:rPr>
          <w:rFonts w:hint="eastAsia" w:ascii="宋体" w:hAnsi="宋体" w:eastAsia="宋体" w:cs="宋体"/>
          <w:snapToGrid w:val="0"/>
          <w:color w:val="auto"/>
          <w:sz w:val="21"/>
          <w:szCs w:val="21"/>
        </w:rPr>
        <w:t>通过的《关于</w:t>
      </w:r>
      <w:r>
        <w:rPr>
          <w:rFonts w:ascii="宋体" w:hAnsi="宋体" w:eastAsia="宋体" w:cs="宋体"/>
          <w:snapToGrid w:val="0"/>
          <w:color w:val="auto"/>
          <w:sz w:val="21"/>
          <w:szCs w:val="21"/>
        </w:rPr>
        <w:t>2017</w:t>
      </w:r>
      <w:r>
        <w:rPr>
          <w:rFonts w:hint="eastAsia" w:ascii="宋体" w:hAnsi="宋体" w:eastAsia="宋体" w:cs="宋体"/>
          <w:snapToGrid w:val="0"/>
          <w:color w:val="auto"/>
          <w:sz w:val="21"/>
          <w:szCs w:val="21"/>
        </w:rPr>
        <w:t>年度利润分配预案的议案》，按每</w:t>
      </w:r>
      <w:r>
        <w:rPr>
          <w:rFonts w:ascii="宋体" w:hAnsi="宋体" w:eastAsia="宋体" w:cs="宋体"/>
          <w:snapToGrid w:val="0"/>
          <w:color w:val="auto"/>
          <w:sz w:val="21"/>
          <w:szCs w:val="21"/>
        </w:rPr>
        <w:t>10</w:t>
      </w:r>
      <w:r>
        <w:rPr>
          <w:rFonts w:hint="eastAsia" w:ascii="宋体" w:hAnsi="宋体" w:eastAsia="宋体" w:cs="宋体"/>
          <w:snapToGrid w:val="0"/>
          <w:color w:val="auto"/>
          <w:sz w:val="21"/>
          <w:szCs w:val="21"/>
        </w:rPr>
        <w:t>股转增7股的比例，以资本公积向全体股东转增股份,增加股本4,760.00万元，变更后的注册资本人民币11,560.00万元。2018年7月4日，公司完成了工商变更。</w:t>
      </w:r>
    </w:p>
    <w:p>
      <w:pPr>
        <w:pStyle w:val="59"/>
        <w:adjustRightInd/>
        <w:spacing w:line="360" w:lineRule="auto"/>
        <w:ind w:firstLine="436"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2018年11月，公司于第三届董事会第七次会议审议通过《关于调整公司</w:t>
      </w:r>
      <w:r>
        <w:rPr>
          <w:rFonts w:ascii="宋体" w:hAnsi="宋体" w:eastAsia="宋体" w:cs="宋体"/>
          <w:snapToGrid w:val="0"/>
          <w:color w:val="auto"/>
          <w:sz w:val="21"/>
          <w:szCs w:val="21"/>
        </w:rPr>
        <w:t>2018</w:t>
      </w:r>
      <w:r>
        <w:rPr>
          <w:rFonts w:hint="eastAsia" w:ascii="宋体" w:hAnsi="宋体" w:eastAsia="宋体" w:cs="宋体"/>
          <w:snapToGrid w:val="0"/>
          <w:color w:val="auto"/>
          <w:sz w:val="21"/>
          <w:szCs w:val="21"/>
        </w:rPr>
        <w:t>年限制性股票激励计划相关事项的议案》、《关于向</w:t>
      </w:r>
      <w:r>
        <w:rPr>
          <w:rFonts w:ascii="宋体" w:hAnsi="宋体" w:eastAsia="宋体" w:cs="宋体"/>
          <w:snapToGrid w:val="0"/>
          <w:color w:val="auto"/>
          <w:sz w:val="21"/>
          <w:szCs w:val="21"/>
        </w:rPr>
        <w:t>2018</w:t>
      </w:r>
      <w:r>
        <w:rPr>
          <w:rFonts w:hint="eastAsia" w:ascii="宋体" w:hAnsi="宋体" w:eastAsia="宋体" w:cs="宋体"/>
          <w:snapToGrid w:val="0"/>
          <w:color w:val="auto"/>
          <w:sz w:val="21"/>
          <w:szCs w:val="21"/>
        </w:rPr>
        <w:t>年限制性股票激励计划激励对象授予限制性股票的议案》，确定以2018年11月20日为授予日，向39名激励对象授予114.20万股限制性股票</w:t>
      </w:r>
      <w:r>
        <w:rPr>
          <w:rFonts w:hint="eastAsia" w:ascii="宋体" w:hAnsi="宋体" w:eastAsia="宋体" w:cs="宋体"/>
          <w:snapToGrid w:val="0"/>
          <w:color w:val="auto"/>
          <w:sz w:val="21"/>
          <w:szCs w:val="20"/>
        </w:rPr>
        <w:t>（每股面值人民币1元）。公司增加注册资本人民币1,142,000.00元，变更后的注册资本为人民币116</w:t>
      </w:r>
      <w:r>
        <w:rPr>
          <w:rFonts w:ascii="宋体" w:hAnsi="宋体" w:eastAsia="宋体" w:cs="宋体"/>
          <w:snapToGrid w:val="0"/>
          <w:color w:val="auto"/>
          <w:sz w:val="21"/>
          <w:szCs w:val="20"/>
        </w:rPr>
        <w:t>,</w:t>
      </w:r>
      <w:r>
        <w:rPr>
          <w:rFonts w:hint="eastAsia" w:ascii="宋体" w:hAnsi="宋体" w:eastAsia="宋体" w:cs="宋体"/>
          <w:snapToGrid w:val="0"/>
          <w:color w:val="auto"/>
          <w:sz w:val="21"/>
          <w:szCs w:val="20"/>
        </w:rPr>
        <w:t>742</w:t>
      </w:r>
      <w:r>
        <w:rPr>
          <w:rFonts w:ascii="宋体" w:hAnsi="宋体" w:eastAsia="宋体" w:cs="宋体"/>
          <w:snapToGrid w:val="0"/>
          <w:color w:val="auto"/>
          <w:sz w:val="21"/>
          <w:szCs w:val="20"/>
        </w:rPr>
        <w:t>,</w:t>
      </w:r>
      <w:r>
        <w:rPr>
          <w:rFonts w:hint="eastAsia" w:ascii="宋体" w:hAnsi="宋体" w:eastAsia="宋体" w:cs="宋体"/>
          <w:snapToGrid w:val="0"/>
          <w:color w:val="auto"/>
          <w:sz w:val="21"/>
          <w:szCs w:val="20"/>
        </w:rPr>
        <w:t>000.00元。</w:t>
      </w:r>
      <w:r>
        <w:rPr>
          <w:rFonts w:hint="eastAsia" w:ascii="宋体" w:hAnsi="宋体" w:eastAsia="宋体" w:cs="宋体"/>
          <w:snapToGrid w:val="0"/>
          <w:color w:val="auto"/>
          <w:sz w:val="21"/>
          <w:szCs w:val="21"/>
        </w:rPr>
        <w:t>2018年12月21日，公司完成了工商变更。</w:t>
      </w:r>
    </w:p>
    <w:p>
      <w:pPr>
        <w:pStyle w:val="59"/>
        <w:adjustRightInd/>
        <w:spacing w:line="360" w:lineRule="auto"/>
        <w:ind w:firstLine="436"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2019年12月13日召开2019年第一次临时股东大会，会议审议通过了《关于回购注销部分限制性股票的议案》、《关于变更公司注册资本与修改&lt;公司章程&gt;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pStyle w:val="59"/>
        <w:adjustRightInd/>
        <w:spacing w:line="360" w:lineRule="auto"/>
        <w:ind w:firstLine="436"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2020年12月11日召开2020年第一次临时股东大会，会议审议通过了《关于回购注销部分限制性股票的议案》、《关于变更公司注册资本与修改&lt;公司章程&gt;的议案》。由于公司2名原激励对象因个人原因离职，公司决定对该对象所持已获授但尚未解除限售的42,000.00股限制性股票进行回购注销。减少股本人民币42,000.00元，变更后的股本为人民币116,680,000.00元。</w:t>
      </w:r>
    </w:p>
    <w:p>
      <w:pPr>
        <w:pStyle w:val="59"/>
        <w:adjustRightInd/>
        <w:spacing w:line="360" w:lineRule="auto"/>
        <w:ind w:firstLine="436"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2021年5月19日召开的2020年度股东大会审议通过了《关于2020年度利润分配及资本公积金转增股本预案的议案》：以2020年12月31日公司总股本116,680,000.00股为基数，向全体股东每10股派息4.50元（含税）,共派发现金红利</w:t>
      </w:r>
      <w:r>
        <w:rPr>
          <w:rFonts w:ascii="宋体" w:hAnsi="宋体" w:eastAsia="宋体" w:cs="宋体"/>
          <w:snapToGrid w:val="0"/>
          <w:color w:val="auto"/>
          <w:sz w:val="21"/>
          <w:szCs w:val="21"/>
        </w:rPr>
        <w:t>52,494,300.00</w:t>
      </w:r>
      <w:r>
        <w:rPr>
          <w:rFonts w:hint="eastAsia" w:ascii="宋体" w:hAnsi="宋体" w:eastAsia="宋体" w:cs="宋体"/>
          <w:snapToGrid w:val="0"/>
          <w:color w:val="auto"/>
          <w:sz w:val="21"/>
          <w:szCs w:val="21"/>
        </w:rPr>
        <w:t>元，同时以资本公积向全体股东每10股转增4.50股，共计转增</w:t>
      </w:r>
      <w:r>
        <w:rPr>
          <w:rFonts w:ascii="宋体" w:hAnsi="宋体" w:eastAsia="宋体" w:cs="宋体"/>
          <w:snapToGrid w:val="0"/>
          <w:color w:val="auto"/>
          <w:sz w:val="21"/>
          <w:szCs w:val="21"/>
        </w:rPr>
        <w:t>52,506,000.00</w:t>
      </w:r>
      <w:r>
        <w:rPr>
          <w:rFonts w:hint="eastAsia" w:ascii="宋体" w:hAnsi="宋体" w:eastAsia="宋体" w:cs="宋体"/>
          <w:snapToGrid w:val="0"/>
          <w:color w:val="auto"/>
          <w:sz w:val="21"/>
          <w:szCs w:val="21"/>
        </w:rPr>
        <w:t>股，2021年10月25日，公司完成了工商变更，变更后的注册资本人民币</w:t>
      </w:r>
      <w:r>
        <w:rPr>
          <w:rFonts w:ascii="宋体" w:hAnsi="宋体" w:eastAsia="宋体" w:cs="宋体"/>
          <w:snapToGrid w:val="0"/>
          <w:color w:val="auto"/>
          <w:sz w:val="21"/>
          <w:szCs w:val="21"/>
        </w:rPr>
        <w:t>169,186,000.00</w:t>
      </w:r>
      <w:r>
        <w:rPr>
          <w:rFonts w:hint="eastAsia" w:ascii="宋体" w:hAnsi="宋体" w:eastAsia="宋体" w:cs="宋体"/>
          <w:snapToGrid w:val="0"/>
          <w:color w:val="auto"/>
          <w:sz w:val="21"/>
          <w:szCs w:val="21"/>
        </w:rPr>
        <w:t>元。</w:t>
      </w:r>
    </w:p>
    <w:p>
      <w:pPr>
        <w:pStyle w:val="59"/>
        <w:adjustRightInd/>
        <w:spacing w:line="360" w:lineRule="auto"/>
        <w:ind w:firstLine="436"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lt;公司章程&gt;的议案》，由于人员离职及不满足解锁条件回购注销153,352.00股，变更后的注册资本为人民币169,032,648.00元。</w:t>
      </w:r>
    </w:p>
    <w:p>
      <w:pPr>
        <w:spacing w:line="360" w:lineRule="auto"/>
        <w:ind w:firstLine="436" w:firstLineChars="200"/>
        <w:rPr>
          <w:rFonts w:ascii="宋体" w:hAnsi="宋体" w:cs="宋体"/>
          <w:snapToGrid w:val="0"/>
          <w:kern w:val="0"/>
        </w:rPr>
      </w:pPr>
      <w:bookmarkStart w:id="12" w:name="OLE_LINK33"/>
      <w:r>
        <w:rPr>
          <w:rFonts w:hint="eastAsia" w:ascii="宋体" w:hAnsi="宋体" w:cs="宋体"/>
          <w:snapToGrid w:val="0"/>
          <w:kern w:val="0"/>
        </w:rPr>
        <w:t>公司住所为青岛即墨市蓝村镇兴和路45号，公司法定代表人为范庆伟。</w:t>
      </w:r>
    </w:p>
    <w:p>
      <w:pPr>
        <w:spacing w:line="360" w:lineRule="auto"/>
        <w:ind w:firstLine="436" w:firstLineChars="200"/>
        <w:rPr>
          <w:rFonts w:ascii="宋体" w:hAnsi="宋体" w:cs="宋体"/>
          <w:snapToGrid w:val="0"/>
          <w:kern w:val="0"/>
        </w:rPr>
      </w:pPr>
      <w:r>
        <w:rPr>
          <w:rFonts w:hint="eastAsia" w:ascii="宋体" w:hAnsi="宋体" w:cs="宋体"/>
          <w:snapToGrid w:val="0"/>
          <w:kern w:val="0"/>
        </w:rPr>
        <w:t>公司经营范围：</w:t>
      </w:r>
    </w:p>
    <w:bookmarkEnd w:id="12"/>
    <w:p>
      <w:pPr>
        <w:spacing w:line="360" w:lineRule="auto"/>
        <w:ind w:firstLine="436" w:firstLineChars="200"/>
        <w:rPr>
          <w:rFonts w:ascii="宋体" w:hAnsi="宋体" w:cs="宋体"/>
          <w:snapToGrid w:val="0"/>
          <w:kern w:val="0"/>
        </w:rPr>
      </w:pPr>
      <w:r>
        <w:rPr>
          <w:rFonts w:hint="eastAsia" w:ascii="宋体" w:hAnsi="宋体" w:cs="宋体"/>
          <w:snapToGrid w:val="0"/>
          <w:kern w:val="0"/>
        </w:rPr>
        <w:t xml:space="preserve">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          </w:t>
      </w:r>
    </w:p>
    <w:p>
      <w:pPr>
        <w:spacing w:line="360" w:lineRule="auto"/>
        <w:ind w:firstLine="436" w:firstLineChars="200"/>
        <w:rPr>
          <w:rFonts w:ascii="宋体" w:hAnsi="宋体" w:cs="宋体"/>
          <w:snapToGrid w:val="0"/>
          <w:kern w:val="0"/>
        </w:rPr>
      </w:pPr>
      <w:r>
        <w:rPr>
          <w:rFonts w:hint="eastAsia" w:ascii="宋体" w:hAnsi="宋体" w:cs="宋体"/>
          <w:snapToGrid w:val="0"/>
          <w:kern w:val="0"/>
        </w:rPr>
        <w:t>公司主营业务：阀门及其配件、汽车配件铸件、管件的生产、销售及相关业务。</w:t>
      </w:r>
    </w:p>
    <w:p>
      <w:pPr>
        <w:spacing w:line="360" w:lineRule="auto"/>
        <w:ind w:firstLine="436" w:firstLineChars="200"/>
        <w:rPr>
          <w:rFonts w:ascii="宋体" w:hAnsi="宋体" w:cs="宋体"/>
          <w:snapToGrid w:val="0"/>
          <w:kern w:val="0"/>
        </w:rPr>
      </w:pPr>
      <w:r>
        <w:rPr>
          <w:rFonts w:hint="eastAsia" w:ascii="宋体" w:hAnsi="宋体" w:cs="宋体"/>
          <w:snapToGrid w:val="0"/>
          <w:kern w:val="0"/>
        </w:rPr>
        <w:t>公司所属行业：制造行业。</w:t>
      </w:r>
    </w:p>
    <w:p>
      <w:pPr>
        <w:spacing w:line="360" w:lineRule="auto"/>
        <w:ind w:firstLine="436" w:firstLineChars="200"/>
        <w:rPr>
          <w:rFonts w:ascii="宋体" w:hAnsi="宋体" w:cs="宋体"/>
          <w:snapToGrid w:val="0"/>
          <w:kern w:val="0"/>
        </w:rPr>
      </w:pPr>
      <w:r>
        <w:rPr>
          <w:rFonts w:hint="eastAsia" w:ascii="宋体" w:hAnsi="宋体" w:cs="宋体"/>
          <w:snapToGrid w:val="0"/>
          <w:kern w:val="0"/>
        </w:rPr>
        <w:t>本公司实际控制人为范庆伟家族，持有本公司</w:t>
      </w:r>
      <w:r>
        <w:rPr>
          <w:rFonts w:ascii="宋体" w:hAnsi="宋体" w:cs="宋体"/>
          <w:snapToGrid w:val="0"/>
          <w:kern w:val="0"/>
        </w:rPr>
        <w:t>65.18%</w:t>
      </w:r>
      <w:r>
        <w:rPr>
          <w:rFonts w:hint="eastAsia" w:ascii="宋体" w:hAnsi="宋体" w:cs="宋体"/>
          <w:snapToGrid w:val="0"/>
          <w:kern w:val="0"/>
        </w:rPr>
        <w:t>的股权。</w:t>
      </w:r>
    </w:p>
    <w:p>
      <w:pPr>
        <w:spacing w:line="360" w:lineRule="auto"/>
        <w:ind w:firstLine="436" w:firstLineChars="200"/>
        <w:rPr>
          <w:rFonts w:ascii="宋体" w:hAnsi="宋体" w:cs="宋体"/>
          <w:snapToGrid w:val="0"/>
          <w:kern w:val="0"/>
        </w:rPr>
      </w:pPr>
      <w:r>
        <w:rPr>
          <w:rFonts w:hint="eastAsia" w:ascii="宋体" w:hAnsi="宋体" w:cs="宋体"/>
          <w:snapToGrid w:val="0"/>
          <w:kern w:val="0"/>
        </w:rPr>
        <w:t>本财务报表由公司董事会决议批准于</w:t>
      </w:r>
      <w:r>
        <w:rPr>
          <w:rFonts w:ascii="宋体" w:hAnsi="宋体" w:cs="宋体"/>
          <w:snapToGrid w:val="0"/>
          <w:kern w:val="0"/>
        </w:rPr>
        <w:t>20</w:t>
      </w:r>
      <w:r>
        <w:rPr>
          <w:rFonts w:hint="eastAsia" w:ascii="宋体" w:hAnsi="宋体" w:cs="宋体"/>
          <w:snapToGrid w:val="0"/>
          <w:kern w:val="0"/>
        </w:rPr>
        <w:t>22年4月27日报出。</w:t>
      </w:r>
    </w:p>
    <w:p>
      <w:pPr>
        <w:spacing w:before="150" w:beforeLines="50" w:line="360" w:lineRule="auto"/>
        <w:ind w:firstLine="436" w:firstLineChars="200"/>
        <w:outlineLvl w:val="1"/>
        <w:rPr>
          <w:rFonts w:ascii="宋体" w:hAnsi="Arial"/>
          <w:b/>
        </w:rPr>
      </w:pPr>
      <w:r>
        <w:rPr>
          <w:rFonts w:hint="eastAsia" w:ascii="宋体" w:hAnsi="Arial"/>
          <w:b/>
        </w:rPr>
        <w:t>（二）合并报表范围</w:t>
      </w:r>
    </w:p>
    <w:p>
      <w:pPr>
        <w:spacing w:before="150" w:beforeLines="50" w:after="150" w:afterLines="50" w:line="360" w:lineRule="auto"/>
        <w:ind w:firstLine="436" w:firstLineChars="200"/>
        <w:rPr>
          <w:rFonts w:ascii="宋体" w:hAnsi="宋体"/>
        </w:rPr>
      </w:pPr>
      <w:r>
        <w:rPr>
          <w:rFonts w:hint="eastAsia" w:ascii="宋体" w:hAnsi="宋体"/>
          <w:kern w:val="0"/>
        </w:rPr>
        <w:t>截止</w:t>
      </w:r>
      <w:r>
        <w:rPr>
          <w:rFonts w:ascii="宋体" w:hAnsi="宋体"/>
          <w:kern w:val="0"/>
        </w:rPr>
        <w:t>20</w:t>
      </w:r>
      <w:r>
        <w:rPr>
          <w:rFonts w:hint="eastAsia" w:ascii="宋体" w:hAnsi="宋体"/>
          <w:kern w:val="0"/>
        </w:rPr>
        <w:t>21年</w:t>
      </w:r>
      <w:r>
        <w:rPr>
          <w:rFonts w:ascii="宋体" w:hAnsi="宋体"/>
          <w:kern w:val="0"/>
        </w:rPr>
        <w:t>12</w:t>
      </w:r>
      <w:r>
        <w:rPr>
          <w:rFonts w:hint="eastAsia" w:ascii="宋体" w:hAnsi="宋体"/>
          <w:kern w:val="0"/>
        </w:rPr>
        <w:t>月</w:t>
      </w:r>
      <w:r>
        <w:rPr>
          <w:rFonts w:ascii="宋体" w:hAnsi="宋体"/>
          <w:kern w:val="0"/>
        </w:rPr>
        <w:t>31</w:t>
      </w:r>
      <w:r>
        <w:rPr>
          <w:rFonts w:hint="eastAsia" w:ascii="宋体" w:hAnsi="宋体"/>
          <w:kern w:val="0"/>
        </w:rPr>
        <w:t>日，公司合并财务报表范围内子公司如下：</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44"/>
        <w:gridCol w:w="45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公司名称</w:t>
            </w:r>
          </w:p>
        </w:tc>
        <w:tc>
          <w:tcPr>
            <w:tcW w:w="4544"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子公司类型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tcBorders>
              <w:top w:val="single" w:color="auto" w:sz="12" w:space="0"/>
            </w:tcBorders>
            <w:vAlign w:val="bottom"/>
          </w:tcPr>
          <w:p>
            <w:pPr>
              <w:rPr>
                <w:rFonts w:ascii="宋体" w:hAnsi="宋体" w:cs="宋体"/>
                <w:sz w:val="18"/>
                <w:szCs w:val="18"/>
              </w:rPr>
            </w:pPr>
            <w:r>
              <w:rPr>
                <w:rFonts w:hint="eastAsia" w:ascii="宋体" w:hAnsi="宋体"/>
                <w:sz w:val="18"/>
                <w:szCs w:val="18"/>
              </w:rPr>
              <w:t>莱州伟隆阀门有限公司</w:t>
            </w:r>
          </w:p>
        </w:tc>
        <w:tc>
          <w:tcPr>
            <w:tcW w:w="4544" w:type="dxa"/>
            <w:tcBorders>
              <w:top w:val="single" w:color="auto" w:sz="12" w:space="0"/>
            </w:tcBorders>
            <w:vAlign w:val="bottom"/>
          </w:tcPr>
          <w:p>
            <w:pPr>
              <w:jc w:val="center"/>
              <w:rPr>
                <w:rFonts w:ascii="宋体" w:hAnsi="宋体" w:cs="宋体"/>
                <w:sz w:val="18"/>
                <w:szCs w:val="18"/>
              </w:rPr>
            </w:pPr>
            <w:r>
              <w:rPr>
                <w:rFonts w:hint="eastAsia" w:ascii="宋体" w:hAnsi="宋体"/>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sz w:val="18"/>
                <w:szCs w:val="18"/>
              </w:rPr>
            </w:pPr>
            <w:r>
              <w:rPr>
                <w:rFonts w:hint="eastAsia" w:ascii="宋体" w:hAnsi="宋体"/>
                <w:sz w:val="18"/>
                <w:szCs w:val="18"/>
              </w:rPr>
              <w:t>青岛伟隆流体设备有限公司</w:t>
            </w:r>
          </w:p>
        </w:tc>
        <w:tc>
          <w:tcPr>
            <w:tcW w:w="4544" w:type="dxa"/>
            <w:vAlign w:val="bottom"/>
          </w:tcPr>
          <w:p>
            <w:pPr>
              <w:jc w:val="center"/>
              <w:rPr>
                <w:rFonts w:ascii="宋体" w:hAnsi="宋体" w:cs="宋体"/>
                <w:sz w:val="18"/>
                <w:szCs w:val="18"/>
              </w:rPr>
            </w:pPr>
            <w:r>
              <w:rPr>
                <w:rFonts w:hint="eastAsia" w:ascii="宋体" w:hAnsi="宋体"/>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sz w:val="18"/>
                <w:szCs w:val="18"/>
              </w:rPr>
            </w:pPr>
            <w:r>
              <w:rPr>
                <w:rFonts w:ascii="宋体" w:hAnsi="宋体"/>
                <w:sz w:val="18"/>
                <w:szCs w:val="18"/>
              </w:rPr>
              <w:t>Weflo Valve Company Limited（英国公司）</w:t>
            </w:r>
          </w:p>
        </w:tc>
        <w:tc>
          <w:tcPr>
            <w:tcW w:w="4544" w:type="dxa"/>
            <w:vAlign w:val="bottom"/>
          </w:tcPr>
          <w:p>
            <w:pPr>
              <w:jc w:val="center"/>
              <w:rPr>
                <w:rFonts w:ascii="宋体" w:hAnsi="宋体" w:cs="宋体"/>
                <w:sz w:val="18"/>
                <w:szCs w:val="18"/>
              </w:rPr>
            </w:pPr>
            <w:r>
              <w:rPr>
                <w:rFonts w:hint="eastAsia" w:ascii="宋体" w:hAnsi="宋体"/>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sz w:val="18"/>
                <w:szCs w:val="18"/>
              </w:rPr>
            </w:pPr>
            <w:r>
              <w:rPr>
                <w:rFonts w:ascii="宋体" w:hAnsi="宋体"/>
                <w:sz w:val="18"/>
                <w:szCs w:val="18"/>
              </w:rPr>
              <w:t>WEFLO VALVE LLC（美国公司）</w:t>
            </w:r>
          </w:p>
        </w:tc>
        <w:tc>
          <w:tcPr>
            <w:tcW w:w="4544" w:type="dxa"/>
            <w:vAlign w:val="bottom"/>
          </w:tcPr>
          <w:p>
            <w:pPr>
              <w:jc w:val="center"/>
              <w:rPr>
                <w:rFonts w:ascii="宋体" w:hAnsi="宋体" w:cs="宋体"/>
                <w:sz w:val="18"/>
                <w:szCs w:val="18"/>
              </w:rPr>
            </w:pPr>
            <w:r>
              <w:rPr>
                <w:rFonts w:hint="eastAsia" w:ascii="宋体" w:hAnsi="宋体"/>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sz w:val="18"/>
                <w:szCs w:val="18"/>
              </w:rPr>
            </w:pPr>
            <w:r>
              <w:rPr>
                <w:rFonts w:hint="eastAsia" w:ascii="宋体" w:hAnsi="宋体"/>
                <w:sz w:val="18"/>
                <w:szCs w:val="18"/>
              </w:rPr>
              <w:t>青岛即聚机电有限责任公司</w:t>
            </w:r>
          </w:p>
        </w:tc>
        <w:tc>
          <w:tcPr>
            <w:tcW w:w="4544" w:type="dxa"/>
            <w:vAlign w:val="bottom"/>
          </w:tcPr>
          <w:p>
            <w:pPr>
              <w:jc w:val="center"/>
              <w:rPr>
                <w:rFonts w:ascii="宋体" w:hAnsi="宋体"/>
                <w:sz w:val="18"/>
                <w:szCs w:val="18"/>
              </w:rPr>
            </w:pPr>
            <w:r>
              <w:rPr>
                <w:rFonts w:hint="eastAsia" w:ascii="宋体" w:hAnsi="宋体"/>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sz w:val="18"/>
                <w:szCs w:val="18"/>
              </w:rPr>
            </w:pPr>
            <w:r>
              <w:rPr>
                <w:rFonts w:hint="eastAsia" w:ascii="宋体" w:hAnsi="宋体"/>
                <w:sz w:val="18"/>
                <w:szCs w:val="18"/>
              </w:rPr>
              <w:t>青岛卓信检测技术有限责任公司</w:t>
            </w:r>
          </w:p>
        </w:tc>
        <w:tc>
          <w:tcPr>
            <w:tcW w:w="4544" w:type="dxa"/>
            <w:vAlign w:val="bottom"/>
          </w:tcPr>
          <w:p>
            <w:pPr>
              <w:jc w:val="center"/>
              <w:rPr>
                <w:rFonts w:ascii="宋体" w:hAnsi="宋体"/>
                <w:sz w:val="18"/>
                <w:szCs w:val="18"/>
              </w:rPr>
            </w:pPr>
            <w:r>
              <w:rPr>
                <w:rFonts w:hint="eastAsia" w:ascii="宋体" w:hAnsi="宋体"/>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sz w:val="18"/>
                <w:szCs w:val="18"/>
              </w:rPr>
            </w:pPr>
            <w:r>
              <w:rPr>
                <w:rFonts w:hint="eastAsia" w:asciiTheme="minorEastAsia" w:hAnsiTheme="minorEastAsia" w:eastAsiaTheme="minorEastAsia"/>
                <w:sz w:val="18"/>
                <w:szCs w:val="18"/>
              </w:rPr>
              <w:t>偉隆（香港）實業有限公司</w:t>
            </w:r>
          </w:p>
        </w:tc>
        <w:tc>
          <w:tcPr>
            <w:tcW w:w="4544" w:type="dxa"/>
            <w:vAlign w:val="bottom"/>
          </w:tcPr>
          <w:p>
            <w:pPr>
              <w:jc w:val="center"/>
              <w:rPr>
                <w:rFonts w:ascii="宋体" w:hAnsi="宋体"/>
                <w:sz w:val="18"/>
                <w:szCs w:val="18"/>
              </w:rPr>
            </w:pPr>
            <w:r>
              <w:rPr>
                <w:rFonts w:hint="eastAsia" w:ascii="宋体" w:hAnsi="宋体"/>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sz w:val="18"/>
                <w:szCs w:val="18"/>
              </w:rPr>
            </w:pPr>
            <w:r>
              <w:rPr>
                <w:rFonts w:hint="eastAsia" w:ascii="宋体" w:hAnsi="宋体"/>
                <w:sz w:val="18"/>
                <w:szCs w:val="18"/>
              </w:rPr>
              <w:t>青岛伟隆五金机械有限公司</w:t>
            </w:r>
          </w:p>
        </w:tc>
        <w:tc>
          <w:tcPr>
            <w:tcW w:w="4544" w:type="dxa"/>
            <w:vAlign w:val="bottom"/>
          </w:tcPr>
          <w:p>
            <w:pPr>
              <w:jc w:val="center"/>
              <w:rPr>
                <w:rFonts w:ascii="宋体" w:hAnsi="宋体" w:cs="宋体"/>
                <w:sz w:val="18"/>
                <w:szCs w:val="18"/>
              </w:rPr>
            </w:pPr>
            <w:r>
              <w:rPr>
                <w:rFonts w:hint="eastAsia" w:ascii="宋体" w:hAnsi="宋体"/>
                <w:sz w:val="18"/>
                <w:szCs w:val="18"/>
              </w:rPr>
              <w:t>全资子公司</w:t>
            </w:r>
          </w:p>
        </w:tc>
      </w:tr>
    </w:tbl>
    <w:p>
      <w:pPr>
        <w:spacing w:before="150" w:beforeLines="50" w:line="360" w:lineRule="auto"/>
        <w:ind w:firstLine="436" w:firstLineChars="200"/>
        <w:outlineLvl w:val="1"/>
        <w:rPr>
          <w:rFonts w:ascii="宋体" w:hAnsi="Arial"/>
          <w:b/>
        </w:rPr>
      </w:pPr>
      <w:r>
        <w:rPr>
          <w:rFonts w:hint="eastAsia" w:ascii="宋体" w:hAnsi="Arial"/>
          <w:b/>
        </w:rPr>
        <w:t>（三）本期合并财务报表范围发生变更的情况</w:t>
      </w:r>
    </w:p>
    <w:p>
      <w:pPr>
        <w:rPr>
          <w:b/>
        </w:rPr>
      </w:pPr>
      <w:r>
        <w:rPr>
          <w:rFonts w:hint="eastAsia"/>
          <w:b/>
        </w:rPr>
        <w:t xml:space="preserve">     无</w:t>
      </w:r>
    </w:p>
    <w:p>
      <w:pPr>
        <w:pStyle w:val="18"/>
        <w:spacing w:before="150" w:beforeLines="50" w:after="150" w:afterLines="50" w:line="360" w:lineRule="auto"/>
        <w:ind w:firstLine="496" w:firstLineChars="200"/>
        <w:outlineLvl w:val="0"/>
        <w:rPr>
          <w:rFonts w:ascii="宋体" w:hAnsi="宋体" w:eastAsia="宋体"/>
          <w:b/>
          <w:sz w:val="24"/>
          <w:szCs w:val="24"/>
        </w:rPr>
      </w:pPr>
      <w:r>
        <w:rPr>
          <w:rFonts w:hint="eastAsia" w:ascii="宋体" w:hAnsi="宋体" w:eastAsia="宋体"/>
          <w:b/>
          <w:sz w:val="24"/>
          <w:szCs w:val="24"/>
        </w:rPr>
        <w:t>二、财务报表编制基础</w:t>
      </w:r>
    </w:p>
    <w:p>
      <w:pPr>
        <w:spacing w:before="150" w:beforeLines="50" w:line="360" w:lineRule="auto"/>
        <w:ind w:firstLine="436" w:firstLineChars="200"/>
        <w:outlineLvl w:val="1"/>
        <w:rPr>
          <w:rFonts w:ascii="宋体" w:hAnsi="宋体"/>
          <w:b/>
        </w:rPr>
      </w:pPr>
      <w:r>
        <w:rPr>
          <w:rFonts w:hint="eastAsia" w:ascii="宋体" w:hAnsi="宋体"/>
          <w:b/>
        </w:rPr>
        <w:t>（一）编制基础</w:t>
      </w:r>
    </w:p>
    <w:p>
      <w:pPr>
        <w:spacing w:before="150" w:beforeLines="50" w:after="150" w:afterLines="50" w:line="360" w:lineRule="auto"/>
        <w:ind w:firstLine="436" w:firstLineChars="200"/>
        <w:rPr>
          <w:rFonts w:ascii="宋体" w:hAnsi="宋体"/>
          <w:kern w:val="0"/>
        </w:rPr>
      </w:pPr>
      <w:r>
        <w:rPr>
          <w:rFonts w:ascii="宋体" w:hAnsi="宋体"/>
          <w:kern w:val="0"/>
        </w:rPr>
        <w:t>本公司财务报表以持续经营为基础，根据实际发生的交易和事项，按照财政部</w:t>
      </w:r>
      <w:r>
        <w:rPr>
          <w:rFonts w:hint="eastAsia" w:ascii="宋体" w:hAnsi="宋体"/>
          <w:kern w:val="0"/>
        </w:rPr>
        <w:t>颁布的《企业会计准则》及</w:t>
      </w:r>
      <w:r>
        <w:rPr>
          <w:rFonts w:ascii="宋体" w:hAnsi="宋体"/>
          <w:kern w:val="0"/>
        </w:rPr>
        <w:t>相关规定以及中国证券监督管理委员会《公开发行证券的公司信息披露编报规则第15号——财务报告的一般规定》（201</w:t>
      </w:r>
      <w:r>
        <w:rPr>
          <w:rFonts w:hint="eastAsia" w:ascii="宋体" w:hAnsi="宋体"/>
          <w:kern w:val="0"/>
        </w:rPr>
        <w:t>4</w:t>
      </w:r>
      <w:r>
        <w:rPr>
          <w:rFonts w:ascii="宋体" w:hAnsi="宋体"/>
          <w:kern w:val="0"/>
        </w:rPr>
        <w:t>年修订）的披露规定</w:t>
      </w:r>
      <w:r>
        <w:rPr>
          <w:rFonts w:hint="eastAsia" w:ascii="宋体" w:hAnsi="宋体"/>
          <w:kern w:val="0"/>
        </w:rPr>
        <w:t>，并基于以下所述重要会计政策、会计估计进行编制。</w:t>
      </w:r>
    </w:p>
    <w:p>
      <w:pPr>
        <w:autoSpaceDE w:val="0"/>
        <w:autoSpaceDN w:val="0"/>
        <w:adjustRightInd w:val="0"/>
        <w:spacing w:line="360" w:lineRule="auto"/>
        <w:ind w:firstLine="436" w:firstLineChars="200"/>
        <w:rPr>
          <w:rFonts w:ascii="宋体" w:hAnsi="宋体" w:cs="Arial"/>
          <w:kern w:val="0"/>
        </w:rPr>
      </w:pPr>
      <w:r>
        <w:rPr>
          <w:rFonts w:hint="eastAsia" w:ascii="宋体" w:hAnsi="宋体" w:cs="Arial"/>
          <w:kern w:val="0"/>
        </w:rPr>
        <w:t>本公司会计核算以权责发生制为基础。除某些金融工具以外，本财务报表均以历史成本为计量基础。资产如果发生减值，则按照相关规定计提相应的减值准备。</w:t>
      </w:r>
    </w:p>
    <w:p>
      <w:pPr>
        <w:spacing w:before="150" w:beforeLines="50" w:line="360" w:lineRule="auto"/>
        <w:ind w:firstLine="436" w:firstLineChars="200"/>
        <w:outlineLvl w:val="1"/>
        <w:rPr>
          <w:rFonts w:ascii="宋体" w:hAnsi="宋体"/>
          <w:b/>
        </w:rPr>
      </w:pPr>
      <w:r>
        <w:rPr>
          <w:rFonts w:hint="eastAsia" w:ascii="宋体" w:hAnsi="宋体"/>
          <w:b/>
        </w:rPr>
        <w:t>（二）持续经营</w:t>
      </w:r>
    </w:p>
    <w:p>
      <w:pPr>
        <w:spacing w:line="360" w:lineRule="auto"/>
        <w:ind w:firstLine="436" w:firstLineChars="200"/>
        <w:rPr>
          <w:rFonts w:ascii="宋体" w:hAnsi="宋体" w:cs="MingLiU"/>
          <w:kern w:val="0"/>
          <w:szCs w:val="21"/>
        </w:rPr>
      </w:pPr>
      <w:r>
        <w:rPr>
          <w:rFonts w:hint="eastAsia" w:ascii="宋体" w:hAnsi="宋体" w:cs="MingLiU"/>
          <w:kern w:val="0"/>
          <w:szCs w:val="21"/>
        </w:rPr>
        <w:t>报告期内及报告期末起至少十二个月，公司业务稳定，资产负债结构合理，具备持续经营能力，不存在影响持续经营能力的重大不利风险。</w:t>
      </w:r>
    </w:p>
    <w:p>
      <w:pPr>
        <w:pStyle w:val="18"/>
        <w:spacing w:before="150" w:beforeLines="50" w:after="150" w:afterLines="50" w:line="360" w:lineRule="auto"/>
        <w:ind w:firstLine="496" w:firstLineChars="200"/>
        <w:outlineLvl w:val="0"/>
        <w:rPr>
          <w:rFonts w:ascii="宋体" w:hAnsi="宋体" w:eastAsia="宋体"/>
          <w:b/>
          <w:sz w:val="24"/>
          <w:szCs w:val="24"/>
        </w:rPr>
      </w:pPr>
      <w:r>
        <w:rPr>
          <w:rFonts w:hint="eastAsia" w:ascii="宋体" w:hAnsi="宋体" w:eastAsia="宋体"/>
          <w:b/>
          <w:sz w:val="24"/>
          <w:szCs w:val="24"/>
        </w:rPr>
        <w:t>三、重要会计政策、会计估计</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（一）遵循企业会计准则的声明</w:t>
      </w:r>
    </w:p>
    <w:p>
      <w:pPr>
        <w:spacing w:before="150" w:beforeLines="50" w:line="360" w:lineRule="auto"/>
        <w:ind w:firstLine="436" w:firstLineChars="200"/>
        <w:rPr>
          <w:rFonts w:ascii="宋体" w:hAnsi="宋体" w:cs="MingLiU"/>
          <w:kern w:val="0"/>
          <w:szCs w:val="21"/>
        </w:rPr>
      </w:pPr>
      <w:r>
        <w:rPr>
          <w:rFonts w:hint="eastAsia" w:ascii="宋体" w:hAnsi="宋体" w:cs="MingLiU"/>
          <w:kern w:val="0"/>
          <w:szCs w:val="21"/>
        </w:rPr>
        <w:t>本公司编制的财务报表符合企业会计准则的要求，真实、完整地反映了本公司2021年12月31日的财务状况及2021年度的经营成果和现金流量等有关信息。</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（二）会计期间</w:t>
      </w:r>
    </w:p>
    <w:p>
      <w:pPr>
        <w:spacing w:before="150" w:beforeLines="50" w:line="360" w:lineRule="auto"/>
        <w:ind w:firstLine="436" w:firstLineChars="200"/>
        <w:rPr>
          <w:rFonts w:ascii="宋体" w:hAnsi="宋体" w:cs="MingLiU"/>
          <w:kern w:val="0"/>
          <w:szCs w:val="21"/>
        </w:rPr>
      </w:pPr>
      <w:r>
        <w:rPr>
          <w:rFonts w:hint="eastAsia" w:ascii="宋体" w:hAnsi="宋体" w:cs="MingLiU"/>
          <w:kern w:val="0"/>
          <w:szCs w:val="21"/>
        </w:rPr>
        <w:t>本公司会计年度为公历年度，即每年</w:t>
      </w:r>
      <w:r>
        <w:rPr>
          <w:rFonts w:ascii="宋体" w:hAnsi="宋体" w:cs="MingLiU"/>
          <w:kern w:val="0"/>
          <w:szCs w:val="21"/>
        </w:rPr>
        <w:t>1</w:t>
      </w:r>
      <w:r>
        <w:rPr>
          <w:rFonts w:hint="eastAsia" w:ascii="宋体" w:hAnsi="宋体" w:cs="MingLiU"/>
          <w:kern w:val="0"/>
          <w:szCs w:val="21"/>
        </w:rPr>
        <w:t>月</w:t>
      </w:r>
      <w:r>
        <w:rPr>
          <w:rFonts w:ascii="宋体" w:hAnsi="宋体" w:cs="MingLiU"/>
          <w:kern w:val="0"/>
          <w:szCs w:val="21"/>
        </w:rPr>
        <w:t>1</w:t>
      </w:r>
      <w:r>
        <w:rPr>
          <w:rFonts w:hint="eastAsia" w:ascii="宋体" w:hAnsi="宋体" w:cs="MingLiU"/>
          <w:kern w:val="0"/>
          <w:szCs w:val="21"/>
        </w:rPr>
        <w:t>日起至</w:t>
      </w:r>
      <w:r>
        <w:rPr>
          <w:rFonts w:ascii="宋体" w:hAnsi="宋体" w:cs="MingLiU"/>
          <w:kern w:val="0"/>
          <w:szCs w:val="21"/>
        </w:rPr>
        <w:t>12</w:t>
      </w:r>
      <w:r>
        <w:rPr>
          <w:rFonts w:hint="eastAsia" w:ascii="宋体" w:hAnsi="宋体" w:cs="MingLiU"/>
          <w:kern w:val="0"/>
          <w:szCs w:val="21"/>
        </w:rPr>
        <w:t>月</w:t>
      </w:r>
      <w:r>
        <w:rPr>
          <w:rFonts w:ascii="宋体" w:hAnsi="宋体" w:cs="MingLiU"/>
          <w:kern w:val="0"/>
          <w:szCs w:val="21"/>
        </w:rPr>
        <w:t>31</w:t>
      </w:r>
      <w:r>
        <w:rPr>
          <w:rFonts w:hint="eastAsia" w:ascii="宋体" w:hAnsi="宋体" w:cs="MingLiU"/>
          <w:kern w:val="0"/>
          <w:szCs w:val="21"/>
        </w:rPr>
        <w:t>日止。</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（三）营业周期</w:t>
      </w:r>
    </w:p>
    <w:p>
      <w:pPr>
        <w:spacing w:before="150" w:beforeLines="50" w:line="360" w:lineRule="auto"/>
        <w:ind w:firstLine="436" w:firstLineChars="200"/>
        <w:rPr>
          <w:rFonts w:ascii="宋体" w:hAnsi="宋体" w:cs="MingLiU"/>
          <w:kern w:val="0"/>
          <w:szCs w:val="21"/>
        </w:rPr>
      </w:pPr>
      <w:r>
        <w:rPr>
          <w:rFonts w:hint="eastAsia" w:ascii="宋体" w:hAnsi="宋体" w:cs="MingLiU"/>
          <w:kern w:val="0"/>
          <w:szCs w:val="21"/>
        </w:rPr>
        <w:t>正常营业周期，是指公司从购买用于加工的资产起至实现现金或现金等价物的期间。本公司以</w:t>
      </w:r>
      <w:r>
        <w:rPr>
          <w:rFonts w:ascii="宋体" w:hAnsi="宋体" w:cs="MingLiU"/>
          <w:kern w:val="0"/>
          <w:szCs w:val="21"/>
        </w:rPr>
        <w:t>12</w:t>
      </w:r>
      <w:r>
        <w:rPr>
          <w:rFonts w:hint="eastAsia" w:ascii="宋体" w:hAnsi="宋体" w:cs="MingLiU"/>
          <w:kern w:val="0"/>
          <w:szCs w:val="21"/>
        </w:rPr>
        <w:t>个月作为正常营业周期，并以其作为资产与负债流动性划分的标准。</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（四）记账本位币</w:t>
      </w:r>
    </w:p>
    <w:p>
      <w:pPr>
        <w:spacing w:before="150" w:beforeLines="50" w:line="360" w:lineRule="auto"/>
        <w:ind w:firstLine="436" w:firstLineChars="200"/>
        <w:rPr>
          <w:rFonts w:ascii="宋体" w:hAnsi="宋体" w:cs="MingLiU"/>
          <w:kern w:val="0"/>
          <w:szCs w:val="21"/>
        </w:rPr>
      </w:pPr>
      <w:r>
        <w:rPr>
          <w:rFonts w:hint="eastAsia" w:ascii="宋体" w:hAnsi="宋体" w:cs="MingLiU"/>
          <w:kern w:val="0"/>
          <w:szCs w:val="21"/>
        </w:rPr>
        <w:t>公司及境内子公司以人民币为记账本位币。公司之境外子公司根据其经营所处的主要经济环境中的货币决定其记账本位币，编制财务报表时折算成人民币。</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（五）同一控制下和非同一控制下企业合并的会计处理方法</w:t>
      </w:r>
    </w:p>
    <w:p>
      <w:pPr>
        <w:spacing w:before="150" w:beforeLines="50" w:line="360" w:lineRule="auto"/>
        <w:ind w:firstLine="436" w:firstLineChars="200"/>
        <w:rPr>
          <w:rFonts w:ascii="宋体" w:hAnsi="宋体" w:cs="MingLiU"/>
          <w:kern w:val="0"/>
          <w:szCs w:val="21"/>
        </w:rPr>
      </w:pPr>
      <w:r>
        <w:rPr>
          <w:rFonts w:hint="eastAsia" w:ascii="宋体" w:hAnsi="宋体" w:cs="MingLiU"/>
          <w:kern w:val="0"/>
          <w:szCs w:val="21"/>
        </w:rPr>
        <w:t>企业合并，是指将两个或两个以上单独的企业合并形成一个报告主体的交易或事项。企业合并分为同一控制下企业合并和非同一控制下企业合并。</w:t>
      </w:r>
    </w:p>
    <w:p>
      <w:pPr>
        <w:spacing w:line="460" w:lineRule="exact"/>
        <w:ind w:firstLine="436" w:firstLineChars="200"/>
        <w:rPr>
          <w:rFonts w:ascii="宋体" w:hAnsi="宋体"/>
          <w:b/>
          <w:szCs w:val="21"/>
        </w:rPr>
      </w:pPr>
      <w:r>
        <w:rPr>
          <w:rFonts w:hint="eastAsia" w:ascii="宋体" w:hAnsi="宋体"/>
          <w:b/>
          <w:szCs w:val="21"/>
        </w:rPr>
        <w:t>1、同一控制下的企业合并</w:t>
      </w:r>
    </w:p>
    <w:p>
      <w:pPr>
        <w:pStyle w:val="25"/>
        <w:spacing w:before="0" w:beforeAutospacing="0" w:after="0" w:afterAutospacing="0" w:line="360" w:lineRule="auto"/>
        <w:ind w:firstLine="459"/>
        <w:rPr>
          <w:rFonts w:cs="宋体"/>
          <w:color w:val="auto"/>
          <w:sz w:val="21"/>
          <w:szCs w:val="21"/>
        </w:rPr>
      </w:pPr>
      <w:r>
        <w:rPr>
          <w:color w:val="auto"/>
          <w:sz w:val="21"/>
          <w:szCs w:val="21"/>
        </w:rPr>
        <w:t>参与合并的企业在合并前后均受同一方或相同的多方最终控制且该控制并非暂时性的，为同一控制下的企业合并。</w:t>
      </w:r>
      <w:r>
        <w:rPr>
          <w:rFonts w:hint="eastAsia" w:cs="宋体"/>
          <w:color w:val="auto"/>
          <w:sz w:val="21"/>
          <w:szCs w:val="21"/>
        </w:rPr>
        <w:t>同一控制下的企业合并，在合并日取得对其他参与合并企业控制权的一方为合并方，参与合并的其他企业为被合并方。合并日，是指合并方实际取得对被合并方控制权的日期。</w:t>
      </w:r>
    </w:p>
    <w:p>
      <w:pPr>
        <w:spacing w:line="360" w:lineRule="auto"/>
        <w:ind w:firstLine="436" w:firstLineChars="200"/>
        <w:rPr>
          <w:rFonts w:ascii="宋体" w:hAnsi="宋体" w:cs="MingLiU"/>
          <w:kern w:val="0"/>
          <w:szCs w:val="21"/>
        </w:rPr>
      </w:pPr>
      <w:r>
        <w:rPr>
          <w:rFonts w:hint="eastAsia" w:ascii="宋体" w:hAnsi="宋体" w:cs="MingLiU"/>
          <w:kern w:val="0"/>
          <w:szCs w:val="21"/>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spacing w:line="360" w:lineRule="auto"/>
        <w:ind w:firstLine="436" w:firstLineChars="200"/>
        <w:rPr>
          <w:rFonts w:ascii="宋体" w:hAnsi="宋体" w:cs="MingLiU"/>
          <w:kern w:val="0"/>
          <w:szCs w:val="21"/>
        </w:rPr>
      </w:pPr>
      <w:r>
        <w:rPr>
          <w:rFonts w:hint="eastAsia" w:ascii="宋体" w:hAnsi="宋体" w:cs="MingLiU"/>
          <w:kern w:val="0"/>
          <w:szCs w:val="21"/>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spacing w:line="360" w:lineRule="auto"/>
        <w:ind w:firstLine="436" w:firstLineChars="200"/>
        <w:rPr>
          <w:rFonts w:ascii="宋体" w:hAnsi="宋体" w:cs="MingLiU"/>
          <w:kern w:val="0"/>
          <w:szCs w:val="21"/>
        </w:rPr>
      </w:pPr>
      <w:r>
        <w:rPr>
          <w:rFonts w:hint="eastAsia" w:ascii="宋体" w:hAnsi="宋体" w:cs="MingLiU"/>
          <w:kern w:val="0"/>
          <w:szCs w:val="21"/>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spacing w:line="360" w:lineRule="auto"/>
        <w:ind w:firstLine="436" w:firstLineChars="200"/>
        <w:rPr>
          <w:rFonts w:ascii="宋体" w:hAnsi="宋体" w:cs="MingLiU"/>
          <w:kern w:val="0"/>
          <w:szCs w:val="21"/>
        </w:rPr>
      </w:pPr>
      <w:r>
        <w:rPr>
          <w:rFonts w:hint="eastAsia" w:ascii="宋体" w:hAnsi="宋体" w:cs="MingLiU"/>
          <w:kern w:val="0"/>
          <w:szCs w:val="21"/>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spacing w:line="460" w:lineRule="exact"/>
        <w:ind w:firstLine="436" w:firstLineChars="200"/>
        <w:rPr>
          <w:rFonts w:ascii="宋体" w:hAnsi="宋体"/>
          <w:b/>
          <w:szCs w:val="21"/>
        </w:rPr>
      </w:pPr>
      <w:r>
        <w:rPr>
          <w:rFonts w:hint="eastAsia" w:ascii="宋体" w:hAnsi="宋体"/>
          <w:b/>
          <w:szCs w:val="21"/>
        </w:rPr>
        <w:t>2、非同一控制下的企业合并</w:t>
      </w:r>
    </w:p>
    <w:p>
      <w:pPr>
        <w:widowControl/>
        <w:spacing w:line="360" w:lineRule="auto"/>
        <w:ind w:firstLine="436" w:firstLineChars="200"/>
        <w:jc w:val="left"/>
        <w:rPr>
          <w:rFonts w:ascii="宋体" w:hAnsi="宋体" w:cs="宋体"/>
          <w:kern w:val="0"/>
          <w:szCs w:val="21"/>
        </w:rPr>
      </w:pPr>
      <w:r>
        <w:rPr>
          <w:rFonts w:hint="eastAsia" w:ascii="宋体" w:hAnsi="宋体" w:cs="宋体"/>
          <w:kern w:val="0"/>
          <w:szCs w:val="21"/>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pStyle w:val="17"/>
        <w:spacing w:line="360" w:lineRule="auto"/>
        <w:ind w:firstLine="420"/>
        <w:rPr>
          <w:rFonts w:hAnsi="宋体"/>
          <w:kern w:val="0"/>
        </w:rPr>
      </w:pPr>
      <w:r>
        <w:rPr>
          <w:rFonts w:hint="eastAsia" w:hAnsi="宋体"/>
          <w:kern w:val="0"/>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pStyle w:val="17"/>
        <w:spacing w:line="360" w:lineRule="auto"/>
        <w:ind w:firstLine="436" w:firstLineChars="200"/>
        <w:rPr>
          <w:rFonts w:hAnsi="宋体"/>
          <w:kern w:val="0"/>
        </w:rPr>
      </w:pPr>
      <w:r>
        <w:rPr>
          <w:rFonts w:hint="eastAsia" w:hAnsi="宋体"/>
          <w:kern w:val="0"/>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17"/>
        <w:spacing w:line="360" w:lineRule="auto"/>
        <w:ind w:firstLine="436" w:firstLineChars="200"/>
        <w:rPr>
          <w:rFonts w:hAnsi="宋体"/>
          <w:kern w:val="0"/>
        </w:rPr>
      </w:pPr>
      <w:r>
        <w:rPr>
          <w:rFonts w:hint="eastAsia" w:hAnsi="宋体"/>
          <w:kern w:val="0"/>
        </w:rPr>
        <w:t>通过多次交易分步实现非同一控制下企业合并的，在母公司财务报表中，以购买日之前所持被购买方的股权投资的账面价值与购买日新增投资成本之和，作为该项投资的初始投资成本。</w:t>
      </w:r>
    </w:p>
    <w:p>
      <w:pPr>
        <w:pStyle w:val="17"/>
        <w:spacing w:line="360" w:lineRule="auto"/>
        <w:ind w:firstLine="436" w:firstLineChars="200"/>
        <w:rPr>
          <w:rFonts w:hAnsi="宋体"/>
          <w:kern w:val="0"/>
        </w:rPr>
      </w:pPr>
      <w:r>
        <w:rPr>
          <w:rFonts w:hint="eastAsia" w:hAnsi="宋体"/>
          <w:kern w:val="0"/>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spacing w:line="360" w:lineRule="auto"/>
        <w:ind w:firstLine="436" w:firstLineChars="200"/>
        <w:rPr>
          <w:rFonts w:ascii="宋体" w:hAnsi="宋体" w:cs="MingLiU"/>
          <w:kern w:val="0"/>
          <w:szCs w:val="21"/>
        </w:rPr>
      </w:pPr>
      <w:r>
        <w:rPr>
          <w:rFonts w:hint="eastAsia" w:ascii="宋体" w:hAnsi="宋体"/>
          <w:kern w:val="0"/>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（六）合并财务报表的编制方法</w:t>
      </w:r>
    </w:p>
    <w:p>
      <w:pPr>
        <w:spacing w:before="150" w:beforeLines="50" w:after="150" w:afterLines="50" w:line="360" w:lineRule="auto"/>
        <w:ind w:firstLine="436" w:firstLineChars="200"/>
        <w:rPr>
          <w:rFonts w:ascii="宋体" w:hAnsi="宋体"/>
          <w:b/>
          <w:szCs w:val="21"/>
        </w:rPr>
      </w:pPr>
      <w:r>
        <w:rPr>
          <w:rFonts w:hint="eastAsia" w:ascii="宋体" w:hAnsi="宋体"/>
          <w:b/>
        </w:rPr>
        <w:t>1、</w:t>
      </w:r>
      <w:r>
        <w:rPr>
          <w:rFonts w:hint="eastAsia" w:ascii="宋体" w:hAnsi="宋体"/>
          <w:b/>
          <w:kern w:val="0"/>
        </w:rPr>
        <w:t>合并财务报表范围</w:t>
      </w:r>
    </w:p>
    <w:p>
      <w:pPr>
        <w:spacing w:line="360" w:lineRule="auto"/>
        <w:ind w:firstLine="436" w:firstLineChars="200"/>
        <w:rPr>
          <w:rFonts w:ascii="宋体" w:hAnsi="宋体"/>
          <w:kern w:val="0"/>
        </w:rPr>
      </w:pPr>
      <w:r>
        <w:rPr>
          <w:rFonts w:hint="eastAsia" w:ascii="宋体" w:hAnsi="宋体"/>
          <w:bCs/>
        </w:rPr>
        <w:t>公司对合并财务报表的合并范围以控制为基础予以确定。</w:t>
      </w:r>
      <w:r>
        <w:rPr>
          <w:rFonts w:hint="eastAsia" w:ascii="宋体" w:hAnsi="宋体"/>
          <w:kern w:val="0"/>
        </w:rPr>
        <w:t>本公司将全部子公司纳入合并财务报表范围。</w:t>
      </w:r>
    </w:p>
    <w:p>
      <w:pPr>
        <w:spacing w:line="360" w:lineRule="auto"/>
        <w:ind w:firstLine="436" w:firstLineChars="200"/>
        <w:rPr>
          <w:rFonts w:ascii="宋体" w:hAnsi="宋体"/>
          <w:b/>
          <w:kern w:val="0"/>
        </w:rPr>
      </w:pPr>
      <w:r>
        <w:rPr>
          <w:rFonts w:hint="eastAsia" w:ascii="宋体" w:hAnsi="宋体"/>
          <w:b/>
          <w:kern w:val="0"/>
        </w:rPr>
        <w:t>2、统一母子公司的会计政策、统一母子公司的资产负债表日及会计期间</w:t>
      </w:r>
    </w:p>
    <w:p>
      <w:pPr>
        <w:pStyle w:val="17"/>
        <w:snapToGrid w:val="0"/>
        <w:spacing w:line="460" w:lineRule="atLeast"/>
        <w:ind w:firstLine="420"/>
        <w:rPr>
          <w:rFonts w:hAnsi="宋体"/>
          <w:kern w:val="0"/>
        </w:rPr>
      </w:pPr>
      <w:r>
        <w:rPr>
          <w:rFonts w:hint="eastAsia" w:hAnsi="宋体"/>
          <w:kern w:val="0"/>
        </w:rPr>
        <w:t>子公司与本公司采用的会计政策或会计期间不一致的，在编制合并财务报表时，按照本公司的会计政策或会计期间对子公司财务报表进行必要的调整。</w:t>
      </w:r>
      <w:r>
        <w:rPr>
          <w:rFonts w:hint="eastAsia" w:hAnsi="宋体"/>
          <w:bCs/>
        </w:rPr>
        <w:t>对非同一控制下企业合并取得的子公司，已按照购买日该子公司可辨认的资产、负债及或有负债的公允价值对子公司财务报表进行了相应的调整。</w:t>
      </w:r>
    </w:p>
    <w:p>
      <w:pPr>
        <w:spacing w:line="360" w:lineRule="auto"/>
        <w:ind w:firstLine="436" w:firstLineChars="200"/>
        <w:rPr>
          <w:rFonts w:ascii="宋体" w:hAnsi="宋体"/>
          <w:b/>
          <w:kern w:val="0"/>
        </w:rPr>
      </w:pPr>
      <w:r>
        <w:rPr>
          <w:rFonts w:hint="eastAsia" w:ascii="宋体" w:hAnsi="宋体"/>
          <w:b/>
          <w:kern w:val="0"/>
        </w:rPr>
        <w:t>3、合并财务报表抵销事项</w:t>
      </w:r>
    </w:p>
    <w:p>
      <w:pPr>
        <w:pStyle w:val="17"/>
        <w:snapToGrid w:val="0"/>
        <w:spacing w:line="460" w:lineRule="atLeast"/>
        <w:ind w:firstLine="420"/>
        <w:rPr>
          <w:rFonts w:hAnsi="宋体"/>
          <w:kern w:val="0"/>
        </w:rPr>
      </w:pPr>
      <w:r>
        <w:rPr>
          <w:rFonts w:hint="eastAsia" w:hAnsi="宋体"/>
          <w:kern w:val="0"/>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pStyle w:val="17"/>
        <w:snapToGrid w:val="0"/>
        <w:spacing w:line="460" w:lineRule="atLeast"/>
        <w:ind w:firstLine="420"/>
        <w:rPr>
          <w:rFonts w:hAnsi="宋体"/>
          <w:kern w:val="0"/>
        </w:rPr>
      </w:pPr>
      <w:r>
        <w:rPr>
          <w:rFonts w:hint="eastAsia" w:hAnsi="宋体"/>
          <w:kern w:val="0"/>
        </w:rPr>
        <w:t>子公司持有母公司的长期股权投资，视为企业集团的库存股，作为所有者权益的减项，在合并资产负债表中所有者权益项目下以“减：库存股”项目列示。</w:t>
      </w:r>
    </w:p>
    <w:p>
      <w:pPr>
        <w:spacing w:line="360" w:lineRule="auto"/>
        <w:ind w:firstLine="425"/>
        <w:rPr>
          <w:rFonts w:ascii="宋体" w:hAnsi="宋体"/>
          <w:b/>
          <w:kern w:val="0"/>
        </w:rPr>
      </w:pPr>
      <w:r>
        <w:rPr>
          <w:rFonts w:hint="eastAsia" w:ascii="宋体" w:hAnsi="宋体"/>
          <w:b/>
          <w:bCs/>
        </w:rPr>
        <w:t>4、</w:t>
      </w:r>
      <w:r>
        <w:rPr>
          <w:rFonts w:hint="eastAsia" w:ascii="宋体" w:hAnsi="宋体"/>
          <w:b/>
          <w:kern w:val="0"/>
        </w:rPr>
        <w:t>合并取得子公司会计处理</w:t>
      </w:r>
    </w:p>
    <w:p>
      <w:pPr>
        <w:spacing w:line="360" w:lineRule="auto"/>
        <w:ind w:firstLine="425"/>
        <w:rPr>
          <w:rFonts w:ascii="宋体" w:hAnsi="宋体"/>
          <w:b/>
          <w:bCs/>
        </w:rPr>
      </w:pPr>
      <w:r>
        <w:rPr>
          <w:rFonts w:hint="eastAsia" w:ascii="宋体" w:hAnsi="宋体"/>
          <w:kern w:val="0"/>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pPr>
        <w:spacing w:line="360" w:lineRule="auto"/>
        <w:ind w:firstLine="425"/>
        <w:rPr>
          <w:rFonts w:ascii="宋体" w:hAnsi="宋体"/>
          <w:bCs/>
        </w:rPr>
      </w:pPr>
      <w:r>
        <w:rPr>
          <w:rFonts w:hint="eastAsia" w:ascii="宋体" w:hAnsi="宋体"/>
          <w:bCs/>
        </w:rPr>
        <w:t>对于因非同一控制企业合并形成的子公司，合并成本大于合并中取得的子公司可辨认净资产公允价值份额的差额，不调整投资成本，在合并财务报表中列作商誉。</w:t>
      </w:r>
    </w:p>
    <w:p>
      <w:pPr>
        <w:spacing w:line="360" w:lineRule="auto"/>
        <w:ind w:firstLine="425"/>
        <w:rPr>
          <w:rFonts w:ascii="宋体" w:hAnsi="宋体"/>
          <w:bCs/>
        </w:rPr>
      </w:pPr>
      <w:r>
        <w:rPr>
          <w:rFonts w:hint="eastAsia" w:ascii="宋体" w:hAnsi="宋体"/>
          <w:bCs/>
        </w:rPr>
        <w:t>对于报告期内增加的子公司，若属于同一控制下企业合并的，调整合并资产负债表的期初数，并将该子公司当期期初至报告期末的收入、费用、利润纳入合并利润表，将同期的现金流量纳入合并现金流量表；若属于非同一控制下的企业合并的，则不调整合并资产负债表的期初数，并将该子公司购买日至报告期末的收入、费用、利润纳入合并利润表，将同期的现金流量纳入合并现金流量表。对于报告期内处置的子公司，不论属于同一控制抑或非同一控制企业合并，均不调整合并资产负债表的期初数，并将该子公司期初至处置日收入、费用、利润纳入合并利润表，及同期的现金流量纳入合并现金流量表。</w:t>
      </w:r>
    </w:p>
    <w:p>
      <w:pPr>
        <w:spacing w:line="360" w:lineRule="auto"/>
        <w:ind w:firstLine="436" w:firstLineChars="200"/>
        <w:rPr>
          <w:rFonts w:ascii="宋体" w:hAnsi="宋体"/>
          <w:b/>
          <w:bCs/>
        </w:rPr>
      </w:pPr>
      <w:r>
        <w:rPr>
          <w:rFonts w:hint="eastAsia" w:ascii="宋体" w:hAnsi="宋体"/>
          <w:b/>
          <w:kern w:val="0"/>
        </w:rPr>
        <w:t>5、分步处置子公司股权至丧失控制权的会计处理方法</w:t>
      </w:r>
    </w:p>
    <w:p>
      <w:pPr>
        <w:pStyle w:val="17"/>
        <w:snapToGrid w:val="0"/>
        <w:spacing w:line="460" w:lineRule="atLeast"/>
        <w:ind w:firstLine="420"/>
        <w:rPr>
          <w:rFonts w:hAnsi="宋体"/>
          <w:kern w:val="0"/>
        </w:rPr>
      </w:pPr>
      <w:r>
        <w:rPr>
          <w:rFonts w:hint="eastAsia" w:hAnsi="宋体"/>
          <w:kern w:val="0"/>
        </w:rPr>
        <w:t>①不属于“一揽子交易”的分步处置股权至丧失控制权的各项交易在母公司财务报表和合并财务报表中的会计处理方法</w:t>
      </w:r>
    </w:p>
    <w:p>
      <w:pPr>
        <w:pStyle w:val="17"/>
        <w:snapToGrid w:val="0"/>
        <w:spacing w:line="460" w:lineRule="atLeast"/>
        <w:ind w:firstLine="420"/>
        <w:rPr>
          <w:rFonts w:hAnsi="宋体"/>
          <w:kern w:val="0"/>
        </w:rPr>
      </w:pPr>
      <w:r>
        <w:rPr>
          <w:rFonts w:hint="eastAsia" w:hAnsi="宋体"/>
          <w:kern w:val="0"/>
        </w:rPr>
        <w:t>对丧失控制权之前的各项交易，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pPr>
        <w:pStyle w:val="17"/>
        <w:snapToGrid w:val="0"/>
        <w:spacing w:line="460" w:lineRule="atLeast"/>
        <w:ind w:firstLine="420"/>
        <w:rPr>
          <w:rFonts w:hAnsi="宋体"/>
          <w:kern w:val="0"/>
        </w:rPr>
      </w:pPr>
      <w:r>
        <w:rPr>
          <w:rFonts w:hint="eastAsia" w:hAnsi="宋体"/>
          <w:kern w:val="0"/>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pPr>
        <w:pStyle w:val="17"/>
        <w:snapToGrid w:val="0"/>
        <w:spacing w:line="460" w:lineRule="atLeast"/>
        <w:ind w:firstLine="420"/>
        <w:rPr>
          <w:rFonts w:hAnsi="宋体"/>
          <w:kern w:val="0"/>
        </w:rPr>
      </w:pPr>
      <w:r>
        <w:rPr>
          <w:rFonts w:hint="eastAsia" w:hAnsi="宋体"/>
          <w:kern w:val="0"/>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pPr>
        <w:pStyle w:val="17"/>
        <w:snapToGrid w:val="0"/>
        <w:spacing w:line="460" w:lineRule="atLeast"/>
        <w:ind w:firstLine="420"/>
        <w:rPr>
          <w:rFonts w:hAnsi="宋体"/>
          <w:kern w:val="0"/>
        </w:rPr>
      </w:pPr>
      <w:r>
        <w:rPr>
          <w:rFonts w:hint="eastAsia" w:hAnsi="宋体"/>
          <w:kern w:val="0"/>
        </w:rPr>
        <w:t>②属于“一揽子交易”的分步处置股权至丧失控制权的各项交易在母公司财务报表和合并财务报表中的会计处理方法</w:t>
      </w:r>
    </w:p>
    <w:p>
      <w:pPr>
        <w:spacing w:line="360" w:lineRule="auto"/>
        <w:ind w:firstLine="436" w:firstLineChars="200"/>
        <w:rPr>
          <w:rFonts w:ascii="宋体" w:hAnsi="宋体"/>
          <w:kern w:val="0"/>
        </w:rPr>
      </w:pPr>
      <w:r>
        <w:rPr>
          <w:rFonts w:hint="eastAsia" w:ascii="宋体" w:hAnsi="宋体"/>
          <w:kern w:val="0"/>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（七）合营安排的分类及共同经营的会计处理方法</w:t>
      </w:r>
    </w:p>
    <w:p>
      <w:pPr>
        <w:pStyle w:val="17"/>
        <w:spacing w:line="360" w:lineRule="auto"/>
        <w:ind w:firstLine="436" w:firstLineChars="200"/>
        <w:textAlignment w:val="baseline"/>
        <w:rPr>
          <w:rFonts w:hAnsi="宋体" w:cs="Times New Roman"/>
        </w:rPr>
      </w:pPr>
      <w:r>
        <w:rPr>
          <w:rFonts w:hint="eastAsia" w:hAnsi="宋体" w:cs="Times New Roman"/>
        </w:rPr>
        <w:t>合营安排，是指一项由两个或两个以上的参与方共同控制的安排。本公司根据在合营安排中享有的权利和承担的义务，将合营安排分为共同经营和合营企业。</w:t>
      </w:r>
    </w:p>
    <w:p>
      <w:pPr>
        <w:pStyle w:val="17"/>
        <w:spacing w:line="360" w:lineRule="auto"/>
        <w:ind w:firstLine="420"/>
        <w:textAlignment w:val="baseline"/>
        <w:rPr>
          <w:rFonts w:hAnsi="宋体" w:cs="Times New Roman"/>
        </w:rPr>
      </w:pPr>
      <w:r>
        <w:rPr>
          <w:rFonts w:hint="eastAsia" w:hAnsi="宋体" w:cs="Times New Roman"/>
        </w:rPr>
        <w:t>1、</w:t>
      </w:r>
      <w:r>
        <w:rPr>
          <w:rFonts w:hint="eastAsia" w:hAnsi="宋体" w:cs="Times New Roman"/>
        </w:rPr>
        <w:tab/>
      </w:r>
      <w:r>
        <w:rPr>
          <w:rFonts w:hint="eastAsia" w:hAnsi="宋体" w:cs="Times New Roman"/>
        </w:rPr>
        <w:t>共同经营</w:t>
      </w:r>
    </w:p>
    <w:p>
      <w:pPr>
        <w:pStyle w:val="17"/>
        <w:spacing w:line="360" w:lineRule="auto"/>
        <w:ind w:firstLine="420"/>
        <w:textAlignment w:val="baseline"/>
        <w:rPr>
          <w:rFonts w:hAnsi="宋体" w:cs="Times New Roman"/>
        </w:rPr>
      </w:pPr>
      <w:r>
        <w:rPr>
          <w:rFonts w:hint="eastAsia" w:hAnsi="宋体" w:cs="Times New Roman"/>
        </w:rPr>
        <w:t>当本公司是合营安排的合营方，享有该安排相关资产且承担该安排相关负债时，为共同经营。</w:t>
      </w:r>
    </w:p>
    <w:p>
      <w:pPr>
        <w:pStyle w:val="17"/>
        <w:spacing w:line="360" w:lineRule="auto"/>
        <w:ind w:firstLine="420"/>
        <w:textAlignment w:val="baseline"/>
        <w:rPr>
          <w:rFonts w:hAnsi="宋体" w:cs="Times New Roman"/>
        </w:rPr>
      </w:pPr>
      <w:r>
        <w:rPr>
          <w:rFonts w:hint="eastAsia" w:hAnsi="宋体" w:cs="Times New Roman"/>
        </w:rPr>
        <w:t>本公司确认与共同经营中利益份额相关的下列项目，并按照相关企业会计准则的规定进行会计处理：</w:t>
      </w:r>
      <w:r>
        <w:rPr>
          <w:rFonts w:hint="eastAsia"/>
          <w:kern w:val="0"/>
        </w:rPr>
        <w:t>①确认本公司单独所持有的资产，以及按本公司份额确认共同持有的资产；</w:t>
      </w:r>
    </w:p>
    <w:p>
      <w:pPr>
        <w:pStyle w:val="79"/>
        <w:adjustRightInd/>
        <w:snapToGrid/>
        <w:spacing w:line="360" w:lineRule="auto"/>
        <w:ind w:left="0" w:leftChars="0" w:firstLine="0" w:firstLineChars="0"/>
        <w:rPr>
          <w:kern w:val="0"/>
        </w:rPr>
      </w:pPr>
      <w:r>
        <w:rPr>
          <w:rFonts w:hint="eastAsia"/>
          <w:kern w:val="0"/>
        </w:rPr>
        <w:t>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pPr>
        <w:pStyle w:val="79"/>
        <w:spacing w:line="360" w:lineRule="auto"/>
        <w:ind w:left="0" w:leftChars="0" w:firstLine="436"/>
        <w:rPr>
          <w:rFonts w:ascii="Times New Roman" w:hAnsi="Times New Roman"/>
          <w:kern w:val="0"/>
        </w:rPr>
      </w:pPr>
      <w:r>
        <w:rPr>
          <w:rFonts w:ascii="Times New Roman" w:hAnsi="Times New Roman"/>
          <w:kern w:val="0"/>
        </w:rPr>
        <w:t xml:space="preserve">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 8 号——资产减值》等规定的资产减值损失的，对于由本公司向共同经营投出或出售资产的情况，本公司全额确认该损失；对于本公司自共同经营购买资产的情况，本公司按承担的份额确认该损失。 </w:t>
      </w:r>
    </w:p>
    <w:p>
      <w:pPr>
        <w:pStyle w:val="79"/>
        <w:adjustRightInd/>
        <w:snapToGrid/>
        <w:spacing w:line="360" w:lineRule="auto"/>
        <w:ind w:left="0" w:leftChars="0" w:firstLine="420" w:firstLineChars="0"/>
      </w:pPr>
      <w:r>
        <w:rPr>
          <w:rFonts w:hint="eastAsia"/>
        </w:rPr>
        <w:t>2、合营企业</w:t>
      </w:r>
    </w:p>
    <w:p>
      <w:pPr>
        <w:pStyle w:val="79"/>
        <w:adjustRightInd/>
        <w:snapToGrid/>
        <w:spacing w:line="360" w:lineRule="auto"/>
        <w:ind w:left="0" w:leftChars="0" w:firstLine="420" w:firstLineChars="0"/>
        <w:rPr>
          <w:kern w:val="0"/>
        </w:rPr>
      </w:pPr>
      <w:r>
        <w:rPr>
          <w:rFonts w:hint="eastAsia"/>
        </w:rPr>
        <w:t>合营企业，是指本公司仅对该安排的净资产享有权利的合营安排。本公司对合营企业的投资采用权益法核算，相关会计政策见本附注“三、（十九）长期股权投资”。</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（八）现金及现金等价物的确定标准</w:t>
      </w:r>
    </w:p>
    <w:p>
      <w:pPr>
        <w:pStyle w:val="17"/>
        <w:spacing w:line="360" w:lineRule="auto"/>
        <w:ind w:firstLine="420"/>
        <w:rPr>
          <w:rFonts w:hAnsi="宋体"/>
          <w:kern w:val="0"/>
        </w:rPr>
      </w:pPr>
      <w:r>
        <w:rPr>
          <w:rFonts w:hint="eastAsia" w:hAnsi="宋体"/>
          <w:kern w:val="0"/>
        </w:rPr>
        <w:t>本公司在编制现金流量表时所确定的现金，是指本公司库存现金以及可以随时用于支付的存款。</w:t>
      </w:r>
    </w:p>
    <w:p>
      <w:pPr>
        <w:pStyle w:val="17"/>
        <w:spacing w:line="360" w:lineRule="auto"/>
        <w:ind w:firstLine="420"/>
        <w:rPr>
          <w:rFonts w:hAnsi="宋体"/>
          <w:kern w:val="0"/>
        </w:rPr>
      </w:pPr>
      <w:r>
        <w:rPr>
          <w:rFonts w:hint="eastAsia" w:hAnsi="宋体"/>
          <w:kern w:val="0"/>
        </w:rPr>
        <w:t>本公司在编制现金流量表时所确定的现金等价物，是指本公司持有的期限短、流动性强、易于转换为已知金额现金、价值变动风险很小的投资。</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（九）外币业务和外币报表折算</w:t>
      </w:r>
    </w:p>
    <w:p>
      <w:pPr>
        <w:spacing w:line="460" w:lineRule="exact"/>
        <w:ind w:firstLine="436" w:firstLineChars="200"/>
        <w:rPr>
          <w:rFonts w:ascii="宋体" w:hAnsi="宋体"/>
          <w:b/>
          <w:szCs w:val="21"/>
        </w:rPr>
      </w:pPr>
      <w:r>
        <w:rPr>
          <w:rFonts w:hint="eastAsia" w:ascii="宋体" w:hAnsi="宋体"/>
          <w:b/>
          <w:kern w:val="0"/>
        </w:rPr>
        <w:t>1、外币业务折算</w:t>
      </w:r>
    </w:p>
    <w:p>
      <w:pPr>
        <w:pStyle w:val="17"/>
        <w:snapToGrid w:val="0"/>
        <w:spacing w:line="460" w:lineRule="atLeast"/>
        <w:ind w:firstLine="420"/>
        <w:rPr>
          <w:rFonts w:hAnsi="宋体"/>
          <w:kern w:val="0"/>
        </w:rPr>
      </w:pPr>
      <w:r>
        <w:rPr>
          <w:rFonts w:hint="eastAsia" w:hAnsi="宋体"/>
          <w:kern w:val="0"/>
        </w:rPr>
        <w:t>本公司对发生的外币交易，采用交易发生日的即期汇率折算人民币入账。</w:t>
      </w:r>
    </w:p>
    <w:p>
      <w:pPr>
        <w:pStyle w:val="17"/>
        <w:snapToGrid w:val="0"/>
        <w:spacing w:line="460" w:lineRule="atLeast"/>
        <w:ind w:firstLine="420"/>
        <w:rPr>
          <w:rFonts w:hAnsi="宋体"/>
          <w:kern w:val="0"/>
        </w:rPr>
      </w:pPr>
      <w:r>
        <w:rPr>
          <w:rFonts w:hint="eastAsia" w:hAnsi="宋体"/>
          <w:kern w:val="0"/>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pStyle w:val="17"/>
        <w:snapToGrid w:val="0"/>
        <w:spacing w:line="460" w:lineRule="atLeast"/>
        <w:ind w:firstLine="420"/>
        <w:rPr>
          <w:rFonts w:hAnsi="宋体"/>
          <w:kern w:val="0"/>
        </w:rPr>
      </w:pPr>
      <w:r>
        <w:rPr>
          <w:rFonts w:hint="eastAsia" w:hAnsi="宋体"/>
          <w:kern w:val="0"/>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Pr>
          <w:rFonts w:hAnsi="宋体"/>
          <w:kern w:val="0"/>
        </w:rPr>
        <w:t>（</w:t>
      </w:r>
      <w:r>
        <w:rPr>
          <w:rFonts w:hint="eastAsia" w:hAnsi="宋体"/>
          <w:kern w:val="0"/>
        </w:rPr>
        <w:t>含汇率变动</w:t>
      </w:r>
      <w:r>
        <w:rPr>
          <w:rFonts w:hAnsi="宋体"/>
          <w:kern w:val="0"/>
        </w:rPr>
        <w:t>）</w:t>
      </w:r>
      <w:r>
        <w:rPr>
          <w:rFonts w:hint="eastAsia" w:hAnsi="宋体"/>
          <w:kern w:val="0"/>
        </w:rPr>
        <w:t>处理，计入当期损益或确认为其他综合收益。</w:t>
      </w:r>
    </w:p>
    <w:p>
      <w:pPr>
        <w:pStyle w:val="17"/>
        <w:snapToGrid w:val="0"/>
        <w:spacing w:line="460" w:lineRule="exact"/>
        <w:ind w:firstLine="420"/>
        <w:rPr>
          <w:rFonts w:hAnsi="宋体"/>
          <w:b/>
          <w:kern w:val="0"/>
        </w:rPr>
      </w:pPr>
      <w:r>
        <w:rPr>
          <w:rFonts w:hint="eastAsia" w:hAnsi="宋体"/>
          <w:b/>
          <w:kern w:val="0"/>
        </w:rPr>
        <w:t>2、外币财务报表折算</w:t>
      </w:r>
    </w:p>
    <w:p>
      <w:pPr>
        <w:pStyle w:val="17"/>
        <w:snapToGrid w:val="0"/>
        <w:spacing w:line="460" w:lineRule="atLeast"/>
        <w:ind w:firstLine="420"/>
        <w:rPr>
          <w:rFonts w:hAnsi="宋体"/>
          <w:kern w:val="0"/>
        </w:rPr>
      </w:pPr>
      <w:r>
        <w:rPr>
          <w:rFonts w:hint="eastAsia" w:hAnsi="宋体"/>
          <w:kern w:val="0"/>
        </w:rPr>
        <w:t>本公司的控股子公司、合营企业、联营企业等，若采用与本公司不同的记账本位币，需对其外币财务报表折算后，再进行会计核算及合并财务报表的编报。</w:t>
      </w:r>
    </w:p>
    <w:p>
      <w:pPr>
        <w:pStyle w:val="17"/>
        <w:snapToGrid w:val="0"/>
        <w:spacing w:line="460" w:lineRule="atLeast"/>
        <w:ind w:firstLine="420"/>
        <w:rPr>
          <w:rFonts w:hAnsi="宋体"/>
          <w:kern w:val="0"/>
        </w:rPr>
      </w:pPr>
      <w:r>
        <w:rPr>
          <w:rFonts w:hint="eastAsia" w:hAnsi="宋体"/>
          <w:kern w:val="0"/>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pPr>
        <w:pStyle w:val="17"/>
        <w:snapToGrid w:val="0"/>
        <w:spacing w:line="460" w:lineRule="atLeast"/>
        <w:ind w:firstLine="420"/>
        <w:rPr>
          <w:rFonts w:hAnsi="宋体"/>
          <w:kern w:val="0"/>
        </w:rPr>
      </w:pPr>
      <w:r>
        <w:rPr>
          <w:rFonts w:hint="eastAsia" w:hAnsi="宋体"/>
          <w:kern w:val="0"/>
        </w:rPr>
        <w:t>外币现金流量按照系统合理方法确定的，采用交易发生日的即期汇率折算。汇率变动对现金的影响额，在现金流量表中单独列示。</w:t>
      </w:r>
    </w:p>
    <w:p>
      <w:pPr>
        <w:pStyle w:val="17"/>
        <w:snapToGrid w:val="0"/>
        <w:spacing w:line="460" w:lineRule="atLeast"/>
        <w:ind w:firstLine="420"/>
        <w:rPr>
          <w:rFonts w:hAnsi="宋体"/>
          <w:kern w:val="0"/>
        </w:rPr>
      </w:pPr>
      <w:r>
        <w:rPr>
          <w:rFonts w:hint="eastAsia" w:hAnsi="宋体"/>
          <w:kern w:val="0"/>
        </w:rPr>
        <w:t>处置境外经营时，与该境外经营有关的外币报表折算差额，全部或按处置该境外经营的比例转入处置当期损益。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（十）金融工具</w:t>
      </w:r>
    </w:p>
    <w:p>
      <w:pPr>
        <w:pStyle w:val="17"/>
        <w:snapToGrid w:val="0"/>
        <w:spacing w:line="460" w:lineRule="atLeast"/>
        <w:ind w:firstLine="420"/>
        <w:rPr>
          <w:rFonts w:hAnsi="宋体"/>
          <w:kern w:val="0"/>
        </w:rPr>
      </w:pPr>
      <w:r>
        <w:rPr>
          <w:rFonts w:hint="eastAsia" w:hAnsi="宋体"/>
          <w:kern w:val="0"/>
        </w:rPr>
        <w:t>金融工具，是指形成一方的金融资产并形成其他方的金融负债或权益工具的合同。在本公司成为金融工具合同的一方时确认一项金融资产或金融负债、权益工具。</w:t>
      </w:r>
    </w:p>
    <w:p>
      <w:pPr>
        <w:pStyle w:val="17"/>
        <w:snapToGrid w:val="0"/>
        <w:spacing w:line="460" w:lineRule="atLeast"/>
        <w:ind w:firstLine="420"/>
        <w:rPr>
          <w:rFonts w:hAnsi="宋体"/>
          <w:b/>
          <w:kern w:val="0"/>
        </w:rPr>
      </w:pPr>
      <w:r>
        <w:rPr>
          <w:rFonts w:hint="eastAsia" w:hAnsi="宋体"/>
          <w:b/>
          <w:kern w:val="0"/>
        </w:rPr>
        <w:t>1、金融资产的分类、确认和计量</w:t>
      </w:r>
    </w:p>
    <w:p>
      <w:pPr>
        <w:pStyle w:val="17"/>
        <w:snapToGrid w:val="0"/>
        <w:spacing w:line="460" w:lineRule="exact"/>
        <w:ind w:firstLine="420"/>
        <w:rPr>
          <w:rFonts w:hAnsi="宋体"/>
          <w:kern w:val="0"/>
        </w:rPr>
      </w:pPr>
      <w:r>
        <w:rPr>
          <w:rFonts w:hint="eastAsia" w:hAnsi="宋体"/>
          <w:kern w:val="0"/>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17"/>
        <w:snapToGrid w:val="0"/>
        <w:spacing w:line="460" w:lineRule="exact"/>
        <w:ind w:firstLine="420"/>
        <w:rPr>
          <w:rFonts w:hAnsi="宋体"/>
          <w:kern w:val="0"/>
        </w:rPr>
      </w:pPr>
      <w:r>
        <w:rPr>
          <w:rFonts w:hint="eastAsia" w:hAnsi="宋体"/>
          <w:kern w:val="0"/>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pStyle w:val="17"/>
        <w:snapToGrid w:val="0"/>
        <w:spacing w:line="460" w:lineRule="exact"/>
        <w:ind w:firstLine="420"/>
        <w:rPr>
          <w:rFonts w:hAnsi="宋体"/>
          <w:kern w:val="0"/>
        </w:rPr>
      </w:pPr>
      <w:r>
        <w:rPr>
          <w:rFonts w:hint="eastAsia" w:hAnsi="宋体"/>
          <w:kern w:val="0"/>
        </w:rPr>
        <w:t>债务工具：</w:t>
      </w:r>
    </w:p>
    <w:p>
      <w:pPr>
        <w:pStyle w:val="17"/>
        <w:snapToGrid w:val="0"/>
        <w:spacing w:line="460" w:lineRule="exact"/>
        <w:ind w:firstLine="420"/>
        <w:rPr>
          <w:rFonts w:hAnsi="宋体"/>
          <w:kern w:val="0"/>
        </w:rPr>
      </w:pPr>
      <w:r>
        <w:rPr>
          <w:rFonts w:hint="eastAsia" w:hAnsi="宋体"/>
          <w:kern w:val="0"/>
        </w:rPr>
        <w:t>①以摊余成本计量的金融资产</w:t>
      </w:r>
    </w:p>
    <w:p>
      <w:pPr>
        <w:pStyle w:val="17"/>
        <w:snapToGrid w:val="0"/>
        <w:spacing w:line="460" w:lineRule="exact"/>
        <w:ind w:firstLine="420"/>
        <w:rPr>
          <w:rFonts w:hAnsi="宋体"/>
          <w:kern w:val="0"/>
        </w:rPr>
      </w:pPr>
      <w:r>
        <w:rPr>
          <w:rFonts w:hint="eastAsia" w:hAnsi="宋体"/>
          <w:kern w:val="0"/>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pStyle w:val="17"/>
        <w:snapToGrid w:val="0"/>
        <w:spacing w:line="460" w:lineRule="exact"/>
        <w:ind w:firstLine="420"/>
        <w:rPr>
          <w:rFonts w:hAnsi="宋体"/>
          <w:kern w:val="0"/>
        </w:rPr>
      </w:pPr>
      <w:r>
        <w:rPr>
          <w:rFonts w:hint="eastAsia" w:hAnsi="宋体"/>
          <w:kern w:val="0"/>
        </w:rPr>
        <w:t>②以公允价值计量且其变动计入其他综合收益的金融资产</w:t>
      </w:r>
    </w:p>
    <w:p>
      <w:pPr>
        <w:pStyle w:val="17"/>
        <w:snapToGrid w:val="0"/>
        <w:spacing w:line="460" w:lineRule="exact"/>
        <w:ind w:firstLine="420"/>
        <w:rPr>
          <w:rFonts w:hAnsi="宋体"/>
          <w:kern w:val="0"/>
        </w:rPr>
      </w:pPr>
      <w:r>
        <w:rPr>
          <w:rFonts w:hint="eastAsia" w:hAnsi="宋体"/>
          <w:kern w:val="0"/>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pStyle w:val="17"/>
        <w:snapToGrid w:val="0"/>
        <w:spacing w:line="460" w:lineRule="exact"/>
        <w:ind w:firstLine="420"/>
        <w:rPr>
          <w:rFonts w:hAnsi="宋体"/>
          <w:kern w:val="0"/>
        </w:rPr>
      </w:pPr>
      <w:r>
        <w:rPr>
          <w:rFonts w:hint="eastAsia" w:hAnsi="宋体"/>
          <w:kern w:val="0"/>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17"/>
        <w:snapToGrid w:val="0"/>
        <w:spacing w:line="460" w:lineRule="exact"/>
        <w:ind w:firstLine="420"/>
        <w:rPr>
          <w:rFonts w:hAnsi="宋体"/>
          <w:kern w:val="0"/>
        </w:rPr>
      </w:pPr>
      <w:r>
        <w:rPr>
          <w:rFonts w:hint="eastAsia" w:hAnsi="宋体"/>
          <w:kern w:val="0"/>
        </w:rPr>
        <w:t>③以公允价值计量且其变动计入当期损益的金融资产</w:t>
      </w:r>
    </w:p>
    <w:p>
      <w:pPr>
        <w:pStyle w:val="17"/>
        <w:snapToGrid w:val="0"/>
        <w:spacing w:line="460" w:lineRule="exact"/>
        <w:ind w:firstLine="420"/>
        <w:rPr>
          <w:rFonts w:hAnsi="宋体"/>
          <w:kern w:val="0"/>
        </w:rPr>
      </w:pPr>
      <w:r>
        <w:rPr>
          <w:rFonts w:hint="eastAsia" w:hAnsi="宋体"/>
          <w:kern w:val="0"/>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pStyle w:val="17"/>
        <w:snapToGrid w:val="0"/>
        <w:spacing w:line="460" w:lineRule="exact"/>
        <w:ind w:firstLine="420"/>
        <w:rPr>
          <w:rFonts w:hAnsi="宋体"/>
          <w:kern w:val="0"/>
        </w:rPr>
      </w:pPr>
      <w:r>
        <w:rPr>
          <w:rFonts w:hint="eastAsia" w:hAnsi="宋体"/>
          <w:kern w:val="0"/>
        </w:rPr>
        <w:t>权益工具：</w:t>
      </w:r>
    </w:p>
    <w:p>
      <w:pPr>
        <w:pStyle w:val="17"/>
        <w:snapToGrid w:val="0"/>
        <w:spacing w:line="460" w:lineRule="exact"/>
        <w:ind w:firstLine="420"/>
        <w:rPr>
          <w:rFonts w:hAnsi="宋体"/>
          <w:kern w:val="0"/>
        </w:rPr>
      </w:pPr>
      <w:r>
        <w:rPr>
          <w:rFonts w:hint="eastAsia" w:hAnsi="宋体"/>
          <w:kern w:val="0"/>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pStyle w:val="17"/>
        <w:snapToGrid w:val="0"/>
        <w:spacing w:line="460" w:lineRule="exact"/>
        <w:ind w:firstLine="420"/>
        <w:rPr>
          <w:rFonts w:hAnsi="宋体"/>
          <w:kern w:val="0"/>
        </w:rPr>
      </w:pPr>
      <w:r>
        <w:rPr>
          <w:rFonts w:hint="eastAsia" w:hAnsi="宋体"/>
          <w:kern w:val="0"/>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17"/>
        <w:snapToGrid w:val="0"/>
        <w:spacing w:line="460" w:lineRule="atLeast"/>
        <w:ind w:firstLine="420"/>
        <w:rPr>
          <w:rFonts w:hAnsi="宋体"/>
          <w:b/>
          <w:kern w:val="0"/>
        </w:rPr>
      </w:pPr>
      <w:r>
        <w:rPr>
          <w:rFonts w:hint="eastAsia" w:hAnsi="宋体"/>
          <w:b/>
          <w:kern w:val="0"/>
        </w:rPr>
        <w:t>2、金融负债的分类、确认和计量</w:t>
      </w:r>
    </w:p>
    <w:p>
      <w:pPr>
        <w:pStyle w:val="17"/>
        <w:snapToGrid w:val="0"/>
        <w:spacing w:line="460" w:lineRule="exact"/>
        <w:ind w:firstLine="420"/>
        <w:rPr>
          <w:rFonts w:hAnsi="宋体"/>
          <w:kern w:val="0"/>
        </w:rPr>
      </w:pPr>
      <w:r>
        <w:rPr>
          <w:rFonts w:hint="eastAsia" w:hAnsi="宋体"/>
          <w:kern w:val="0"/>
        </w:rPr>
        <w:t>本公司根据所发行金融工具的合同条款及其所反映的经济实质而非仅以法律形式，结合金融负债和权益工具的定义，在初始确认时将该金融工具或其组成部分分类为金融负债或权益工具。</w:t>
      </w:r>
    </w:p>
    <w:p>
      <w:pPr>
        <w:pStyle w:val="17"/>
        <w:snapToGrid w:val="0"/>
        <w:spacing w:line="460" w:lineRule="exact"/>
        <w:ind w:firstLine="420"/>
        <w:rPr>
          <w:rFonts w:hAnsi="宋体"/>
          <w:kern w:val="0"/>
        </w:rPr>
      </w:pPr>
      <w:r>
        <w:rPr>
          <w:rFonts w:hint="eastAsia" w:hAnsi="宋体"/>
          <w:kern w:val="0"/>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pStyle w:val="17"/>
        <w:snapToGrid w:val="0"/>
        <w:spacing w:line="460" w:lineRule="exact"/>
        <w:ind w:firstLine="420"/>
        <w:rPr>
          <w:rFonts w:hAnsi="宋体"/>
          <w:kern w:val="0"/>
        </w:rPr>
      </w:pPr>
      <w:r>
        <w:rPr>
          <w:rFonts w:hint="eastAsia" w:hAnsi="宋体"/>
          <w:kern w:val="0"/>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pStyle w:val="17"/>
        <w:snapToGrid w:val="0"/>
        <w:spacing w:line="460" w:lineRule="exact"/>
        <w:ind w:firstLine="420"/>
        <w:rPr>
          <w:rFonts w:hAnsi="宋体"/>
          <w:kern w:val="0"/>
        </w:rPr>
      </w:pPr>
      <w:r>
        <w:rPr>
          <w:rFonts w:hint="eastAsia" w:hAnsi="宋体"/>
          <w:kern w:val="0"/>
        </w:rPr>
        <w:t>当金融负债的现时义务全部或部分已经解除时，本集团终止确认该金融负债或义务已解除的部分。终止确认部分的账面价值与支付的对价之间的差额，计入当期损益。</w:t>
      </w:r>
    </w:p>
    <w:p>
      <w:pPr>
        <w:pStyle w:val="17"/>
        <w:snapToGrid w:val="0"/>
        <w:spacing w:line="460" w:lineRule="atLeast"/>
        <w:ind w:firstLine="420"/>
        <w:rPr>
          <w:rFonts w:hAnsi="宋体"/>
          <w:b/>
          <w:kern w:val="0"/>
        </w:rPr>
      </w:pPr>
      <w:r>
        <w:rPr>
          <w:rFonts w:hint="eastAsia" w:hAnsi="宋体"/>
          <w:b/>
          <w:kern w:val="0"/>
        </w:rPr>
        <w:t>3、</w:t>
      </w:r>
      <w:r>
        <w:rPr>
          <w:rFonts w:hAnsi="宋体"/>
          <w:b/>
          <w:kern w:val="0"/>
        </w:rPr>
        <w:t>金融负债与权益工具的区分及相关处理方法</w:t>
      </w:r>
    </w:p>
    <w:p>
      <w:pPr>
        <w:spacing w:line="360" w:lineRule="auto"/>
        <w:ind w:firstLine="436" w:firstLineChars="200"/>
      </w:pPr>
      <w:r>
        <w:rPr>
          <w:rFonts w:hint="eastAsia"/>
        </w:rPr>
        <w:t>本公司按照以下原则区分金融负债与权益工具：（1）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2）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spacing w:line="360" w:lineRule="auto"/>
        <w:ind w:firstLine="436" w:firstLineChars="200"/>
      </w:pPr>
      <w:r>
        <w:rPr>
          <w:rFonts w:hint="eastAsia"/>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spacing w:line="360" w:lineRule="auto"/>
        <w:ind w:firstLine="436" w:firstLineChars="200"/>
      </w:pPr>
      <w:r>
        <w:rPr>
          <w:rFonts w:hint="eastAsia"/>
        </w:rPr>
        <w:t>金融工具或其组成部分属于金融负债的，相关利息、股利（或股息）、利得或损失，以及赎回或再融资产生的利得或损失等，本公司计入当期损益。</w:t>
      </w:r>
    </w:p>
    <w:p>
      <w:pPr>
        <w:spacing w:line="360" w:lineRule="auto"/>
        <w:ind w:firstLine="436" w:firstLineChars="200"/>
      </w:pPr>
      <w:r>
        <w:rPr>
          <w:rFonts w:hint="eastAsia"/>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pStyle w:val="17"/>
        <w:snapToGrid w:val="0"/>
        <w:spacing w:line="460" w:lineRule="atLeast"/>
        <w:ind w:firstLine="420"/>
        <w:rPr>
          <w:rFonts w:hAnsi="宋体"/>
          <w:b/>
          <w:kern w:val="0"/>
        </w:rPr>
      </w:pPr>
      <w:r>
        <w:rPr>
          <w:rFonts w:hint="eastAsia" w:hAnsi="宋体"/>
          <w:b/>
          <w:kern w:val="0"/>
        </w:rPr>
        <w:t>4、金融资产转移的确认依据和计量方法</w:t>
      </w:r>
    </w:p>
    <w:p>
      <w:pPr>
        <w:pStyle w:val="17"/>
        <w:snapToGrid w:val="0"/>
        <w:spacing w:line="460" w:lineRule="exact"/>
        <w:ind w:firstLine="420"/>
        <w:rPr>
          <w:rFonts w:hAnsi="宋体"/>
          <w:kern w:val="0"/>
        </w:rPr>
      </w:pPr>
      <w:r>
        <w:rPr>
          <w:rFonts w:hint="eastAsia" w:hAnsi="宋体"/>
          <w:kern w:val="0"/>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pStyle w:val="17"/>
        <w:snapToGrid w:val="0"/>
        <w:spacing w:line="460" w:lineRule="exact"/>
        <w:ind w:firstLine="420"/>
        <w:rPr>
          <w:rFonts w:hAnsi="宋体"/>
          <w:kern w:val="0"/>
        </w:rPr>
      </w:pPr>
      <w:r>
        <w:rPr>
          <w:rFonts w:hint="eastAsia" w:hAnsi="宋体"/>
          <w:kern w:val="0"/>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pStyle w:val="17"/>
        <w:snapToGrid w:val="0"/>
        <w:spacing w:line="460" w:lineRule="exact"/>
        <w:ind w:firstLine="420"/>
        <w:rPr>
          <w:rFonts w:hAnsi="宋体"/>
          <w:kern w:val="0"/>
        </w:rPr>
      </w:pPr>
      <w:r>
        <w:rPr>
          <w:rFonts w:hint="eastAsia" w:hAnsi="宋体"/>
          <w:kern w:val="0"/>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17"/>
        <w:snapToGrid w:val="0"/>
        <w:spacing w:line="460" w:lineRule="atLeast"/>
        <w:ind w:firstLine="420"/>
        <w:rPr>
          <w:rFonts w:hAnsi="宋体"/>
          <w:b/>
          <w:kern w:val="0"/>
        </w:rPr>
      </w:pPr>
      <w:r>
        <w:rPr>
          <w:rFonts w:hint="eastAsia" w:hAnsi="宋体"/>
          <w:b/>
          <w:kern w:val="0"/>
        </w:rPr>
        <w:t>5、金融负债的终止确认</w:t>
      </w:r>
    </w:p>
    <w:p>
      <w:pPr>
        <w:pStyle w:val="17"/>
        <w:snapToGrid w:val="0"/>
        <w:spacing w:line="460" w:lineRule="exact"/>
        <w:ind w:firstLine="420"/>
        <w:rPr>
          <w:rFonts w:hAnsi="宋体"/>
          <w:kern w:val="0"/>
        </w:rPr>
      </w:pPr>
      <w:r>
        <w:rPr>
          <w:rFonts w:hint="eastAsia" w:hAnsi="宋体"/>
          <w:kern w:val="0"/>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pStyle w:val="17"/>
        <w:snapToGrid w:val="0"/>
        <w:spacing w:line="460" w:lineRule="exact"/>
        <w:ind w:firstLine="420"/>
        <w:rPr>
          <w:rFonts w:hAnsi="宋体"/>
          <w:kern w:val="0"/>
        </w:rPr>
      </w:pPr>
      <w:r>
        <w:rPr>
          <w:rFonts w:hint="eastAsia" w:hAnsi="宋体"/>
          <w:kern w:val="0"/>
        </w:rPr>
        <w:t>金融负债（或其一部分）终止确认的，本公司将其账面价值与支付的对价（包括转出的非现金资产或承担的负债）之间的差额，计入当期损益。</w:t>
      </w:r>
    </w:p>
    <w:p>
      <w:pPr>
        <w:pStyle w:val="17"/>
        <w:snapToGrid w:val="0"/>
        <w:spacing w:line="460" w:lineRule="atLeast"/>
        <w:ind w:firstLine="420"/>
        <w:rPr>
          <w:rFonts w:hAnsi="宋体"/>
          <w:b/>
          <w:kern w:val="0"/>
        </w:rPr>
      </w:pPr>
      <w:r>
        <w:rPr>
          <w:rFonts w:hint="eastAsia" w:hAnsi="宋体"/>
          <w:b/>
          <w:kern w:val="0"/>
        </w:rPr>
        <w:t>6、金融资产和金融负债的抵销</w:t>
      </w:r>
    </w:p>
    <w:p>
      <w:pPr>
        <w:pStyle w:val="17"/>
        <w:snapToGrid w:val="0"/>
        <w:spacing w:line="460" w:lineRule="atLeast"/>
        <w:ind w:firstLine="420"/>
        <w:rPr>
          <w:rFonts w:hAnsi="宋体"/>
          <w:kern w:val="0"/>
        </w:rPr>
      </w:pPr>
      <w:r>
        <w:rPr>
          <w:rFonts w:hint="eastAsia" w:hAnsi="宋体"/>
          <w:kern w:val="0"/>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pStyle w:val="17"/>
        <w:snapToGrid w:val="0"/>
        <w:spacing w:line="460" w:lineRule="atLeast"/>
        <w:ind w:firstLine="420"/>
        <w:rPr>
          <w:rFonts w:hAnsi="宋体"/>
          <w:b/>
          <w:kern w:val="0"/>
        </w:rPr>
      </w:pPr>
      <w:r>
        <w:rPr>
          <w:rFonts w:hint="eastAsia" w:hAnsi="宋体"/>
          <w:b/>
          <w:kern w:val="0"/>
        </w:rPr>
        <w:t>7、金融资产和金融负债的公允价值确定方法</w:t>
      </w:r>
    </w:p>
    <w:p>
      <w:pPr>
        <w:pStyle w:val="17"/>
        <w:snapToGrid w:val="0"/>
        <w:spacing w:line="460" w:lineRule="atLeast"/>
        <w:ind w:firstLine="420"/>
        <w:rPr>
          <w:rFonts w:hAnsi="宋体"/>
          <w:kern w:val="0"/>
        </w:rPr>
      </w:pPr>
      <w:r>
        <w:rPr>
          <w:rFonts w:hint="eastAsia" w:hAnsi="宋体"/>
          <w:kern w:val="0"/>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17"/>
        <w:snapToGrid w:val="0"/>
        <w:spacing w:line="460" w:lineRule="atLeast"/>
        <w:ind w:firstLine="420"/>
        <w:rPr>
          <w:rFonts w:hAnsi="宋体"/>
          <w:b/>
          <w:kern w:val="0"/>
        </w:rPr>
      </w:pPr>
      <w:r>
        <w:rPr>
          <w:rFonts w:hint="eastAsia" w:hAnsi="宋体"/>
          <w:b/>
          <w:kern w:val="0"/>
        </w:rPr>
        <w:t xml:space="preserve">8、金融资产减值 </w:t>
      </w:r>
    </w:p>
    <w:p>
      <w:pPr>
        <w:pStyle w:val="17"/>
        <w:snapToGrid w:val="0"/>
        <w:spacing w:line="460" w:lineRule="atLeast"/>
        <w:ind w:firstLine="420"/>
        <w:rPr>
          <w:rFonts w:hAnsi="宋体"/>
          <w:kern w:val="0"/>
        </w:rPr>
      </w:pPr>
      <w:r>
        <w:rPr>
          <w:rFonts w:hint="eastAsia" w:hAnsi="宋体"/>
          <w:kern w:val="0"/>
        </w:rPr>
        <w:t>本公司对于以摊余成本计量的金融资产、以公允价值计量且其变动计入其他综合收益的债务工具投资等，以预期信用损失为基础确认损失准备。</w:t>
      </w:r>
    </w:p>
    <w:p>
      <w:pPr>
        <w:pStyle w:val="17"/>
        <w:snapToGrid w:val="0"/>
        <w:spacing w:line="460" w:lineRule="atLeast"/>
        <w:ind w:firstLine="420"/>
        <w:rPr>
          <w:rFonts w:hAnsi="宋体"/>
          <w:kern w:val="0"/>
        </w:rPr>
      </w:pPr>
      <w:r>
        <w:rPr>
          <w:rFonts w:hint="eastAsia" w:hAnsi="宋体"/>
          <w:kern w:val="0"/>
        </w:rPr>
        <w:t>①预期信用损失的计量</w:t>
      </w:r>
    </w:p>
    <w:p>
      <w:pPr>
        <w:pStyle w:val="17"/>
        <w:snapToGrid w:val="0"/>
        <w:spacing w:line="460" w:lineRule="atLeast"/>
        <w:ind w:firstLine="420"/>
        <w:rPr>
          <w:rFonts w:hAnsi="宋体"/>
          <w:kern w:val="0"/>
        </w:rPr>
      </w:pPr>
      <w:r>
        <w:rPr>
          <w:rFonts w:hint="eastAsia" w:hAnsi="宋体"/>
          <w:kern w:val="0"/>
        </w:rPr>
        <w:t>本公司考虑有关过去事项、当前状况以及对未来经济状况的预测等合理且有依据的信息，确认预期信用损失。</w:t>
      </w:r>
    </w:p>
    <w:p>
      <w:pPr>
        <w:pStyle w:val="17"/>
        <w:snapToGrid w:val="0"/>
        <w:spacing w:line="460" w:lineRule="atLeast"/>
        <w:ind w:firstLine="420"/>
        <w:rPr>
          <w:rFonts w:hAnsi="宋体"/>
          <w:kern w:val="0"/>
        </w:rPr>
      </w:pPr>
      <w:r>
        <w:rPr>
          <w:rFonts w:hint="eastAsia" w:hAnsi="宋体"/>
          <w:kern w:val="0"/>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pStyle w:val="17"/>
        <w:snapToGrid w:val="0"/>
        <w:spacing w:line="460" w:lineRule="atLeast"/>
        <w:ind w:firstLine="420"/>
        <w:rPr>
          <w:rFonts w:hAnsi="宋体"/>
          <w:kern w:val="0"/>
        </w:rPr>
      </w:pPr>
      <w:r>
        <w:rPr>
          <w:rFonts w:hint="eastAsia" w:hAnsi="宋体"/>
          <w:kern w:val="0"/>
        </w:rPr>
        <w:t>对于在资产负债表日具有较低信用风险的金融工具，本公司假设其信用风险自初始确认后并未显著增加，按照未来12 个月内的预期信用损失计量损失准备。</w:t>
      </w:r>
    </w:p>
    <w:p>
      <w:pPr>
        <w:pStyle w:val="17"/>
        <w:snapToGrid w:val="0"/>
        <w:spacing w:line="460" w:lineRule="atLeast"/>
        <w:ind w:firstLine="420"/>
        <w:rPr>
          <w:rFonts w:hAnsi="宋体"/>
          <w:kern w:val="0"/>
        </w:rPr>
      </w:pPr>
      <w:r>
        <w:rPr>
          <w:rFonts w:hint="eastAsia" w:hAnsi="宋体"/>
          <w:kern w:val="0"/>
        </w:rPr>
        <w:t>对于因销售商品、提供劳务等日常经营活动形成的应收票据和应收账款，无论是否存在重大融资成分，本公司均按照整个存续期的预期信用损失计量损失准备。</w:t>
      </w:r>
    </w:p>
    <w:p>
      <w:pPr>
        <w:autoSpaceDE w:val="0"/>
        <w:autoSpaceDN w:val="0"/>
        <w:adjustRightInd w:val="0"/>
        <w:spacing w:before="150" w:beforeLines="50" w:line="360" w:lineRule="auto"/>
        <w:ind w:firstLine="436" w:firstLineChars="200"/>
        <w:jc w:val="left"/>
        <w:rPr>
          <w:kern w:val="0"/>
          <w:szCs w:val="21"/>
        </w:rPr>
      </w:pPr>
      <w:r>
        <w:rPr>
          <w:rFonts w:hint="eastAsia"/>
          <w:kern w:val="0"/>
          <w:szCs w:val="21"/>
        </w:rPr>
        <w:t>A  应收款项：</w:t>
      </w:r>
    </w:p>
    <w:p>
      <w:pPr>
        <w:spacing w:line="360" w:lineRule="auto"/>
        <w:ind w:firstLine="436" w:firstLineChars="200"/>
        <w:rPr>
          <w:kern w:val="0"/>
          <w:szCs w:val="21"/>
        </w:rPr>
      </w:pPr>
      <w:r>
        <w:rPr>
          <w:rFonts w:hint="eastAsia"/>
          <w:kern w:val="0"/>
          <w:szCs w:val="21"/>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autoSpaceDE w:val="0"/>
        <w:autoSpaceDN w:val="0"/>
        <w:adjustRightInd w:val="0"/>
        <w:spacing w:line="360" w:lineRule="auto"/>
        <w:ind w:firstLine="436"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a、应收票据确定组合的依据如下：</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center"/>
          </w:tcPr>
          <w:p>
            <w:pPr>
              <w:autoSpaceDE w:val="0"/>
              <w:autoSpaceDN w:val="0"/>
              <w:adjustRightInd w:val="0"/>
              <w:rPr>
                <w:kern w:val="0"/>
                <w:szCs w:val="21"/>
              </w:rPr>
            </w:pPr>
            <w:r>
              <w:rPr>
                <w:rFonts w:hint="eastAsia"/>
                <w:kern w:val="0"/>
                <w:szCs w:val="21"/>
              </w:rPr>
              <w:t>应收票据组合1--</w:t>
            </w:r>
            <w:r>
              <w:rPr>
                <w:kern w:val="0"/>
                <w:szCs w:val="21"/>
              </w:rPr>
              <w:t>银行承兑汇票</w:t>
            </w:r>
          </w:p>
        </w:tc>
        <w:tc>
          <w:tcPr>
            <w:tcW w:w="4644" w:type="dxa"/>
            <w:vAlign w:val="center"/>
          </w:tcPr>
          <w:p>
            <w:pPr>
              <w:autoSpaceDE w:val="0"/>
              <w:autoSpaceDN w:val="0"/>
              <w:adjustRightInd w:val="0"/>
              <w:ind w:firstLine="545" w:firstLineChars="250"/>
              <w:jc w:val="center"/>
              <w:rPr>
                <w:kern w:val="0"/>
                <w:szCs w:val="21"/>
              </w:rPr>
            </w:pPr>
            <w:r>
              <w:rPr>
                <w:kern w:val="0"/>
                <w:szCs w:val="21"/>
              </w:rPr>
              <w:t>信用风险较低的银行</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center"/>
          </w:tcPr>
          <w:p>
            <w:pPr>
              <w:autoSpaceDE w:val="0"/>
              <w:autoSpaceDN w:val="0"/>
              <w:adjustRightInd w:val="0"/>
              <w:rPr>
                <w:kern w:val="0"/>
                <w:szCs w:val="21"/>
              </w:rPr>
            </w:pPr>
            <w:r>
              <w:rPr>
                <w:rFonts w:hint="eastAsia"/>
                <w:kern w:val="0"/>
                <w:szCs w:val="21"/>
              </w:rPr>
              <w:t>应收票据组合2--</w:t>
            </w:r>
            <w:r>
              <w:rPr>
                <w:kern w:val="0"/>
                <w:szCs w:val="21"/>
              </w:rPr>
              <w:t>商业承兑汇票</w:t>
            </w:r>
          </w:p>
        </w:tc>
        <w:tc>
          <w:tcPr>
            <w:tcW w:w="4644" w:type="dxa"/>
            <w:vAlign w:val="center"/>
          </w:tcPr>
          <w:p>
            <w:pPr>
              <w:autoSpaceDE w:val="0"/>
              <w:autoSpaceDN w:val="0"/>
              <w:adjustRightInd w:val="0"/>
              <w:ind w:firstLine="545" w:firstLineChars="250"/>
              <w:jc w:val="center"/>
              <w:rPr>
                <w:kern w:val="0"/>
                <w:szCs w:val="21"/>
              </w:rPr>
            </w:pPr>
            <w:r>
              <w:rPr>
                <w:kern w:val="0"/>
                <w:szCs w:val="21"/>
              </w:rPr>
              <w:t>信用风险较高的企业</w:t>
            </w:r>
          </w:p>
        </w:tc>
      </w:tr>
    </w:tbl>
    <w:p>
      <w:pPr>
        <w:autoSpaceDE w:val="0"/>
        <w:autoSpaceDN w:val="0"/>
        <w:adjustRightInd w:val="0"/>
        <w:spacing w:line="360" w:lineRule="auto"/>
        <w:ind w:firstLine="436" w:firstLineChars="200"/>
        <w:jc w:val="left"/>
        <w:rPr>
          <w:kern w:val="0"/>
          <w:szCs w:val="21"/>
        </w:rPr>
      </w:pPr>
      <w:r>
        <w:rPr>
          <w:kern w:val="0"/>
          <w:szCs w:val="21"/>
        </w:rPr>
        <w:t>对于划分为组合的应收票据，本公司参考历史信用损失经验，结合当前状况以及对未来经济状况的预测，通过违约风险敞口和整个存续期预期信用损失率，计算预期信用损失。</w:t>
      </w:r>
    </w:p>
    <w:p>
      <w:pPr>
        <w:autoSpaceDE w:val="0"/>
        <w:autoSpaceDN w:val="0"/>
        <w:adjustRightInd w:val="0"/>
        <w:spacing w:line="360" w:lineRule="auto"/>
        <w:ind w:firstLine="436"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b、应收账款确定组合的依据如下：</w:t>
      </w:r>
    </w:p>
    <w:tbl>
      <w:tblPr>
        <w:tblStyle w:val="28"/>
        <w:tblW w:w="9288"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center"/>
          </w:tcPr>
          <w:p>
            <w:pPr>
              <w:autoSpaceDE w:val="0"/>
              <w:autoSpaceDN w:val="0"/>
              <w:adjustRightInd w:val="0"/>
              <w:rPr>
                <w:kern w:val="0"/>
                <w:szCs w:val="21"/>
              </w:rPr>
            </w:pPr>
            <w:r>
              <w:rPr>
                <w:kern w:val="0"/>
                <w:szCs w:val="21"/>
              </w:rPr>
              <w:t>应收账款组合</w:t>
            </w:r>
            <w:r>
              <w:rPr>
                <w:rFonts w:hint="eastAsia"/>
                <w:kern w:val="0"/>
                <w:szCs w:val="21"/>
              </w:rPr>
              <w:t>1</w:t>
            </w:r>
          </w:p>
        </w:tc>
        <w:tc>
          <w:tcPr>
            <w:tcW w:w="4644" w:type="dxa"/>
            <w:vAlign w:val="center"/>
          </w:tcPr>
          <w:p>
            <w:pPr>
              <w:autoSpaceDE w:val="0"/>
              <w:autoSpaceDN w:val="0"/>
              <w:adjustRightInd w:val="0"/>
              <w:ind w:firstLine="545" w:firstLineChars="250"/>
              <w:jc w:val="center"/>
              <w:rPr>
                <w:kern w:val="0"/>
                <w:szCs w:val="21"/>
              </w:rPr>
            </w:pPr>
            <w:r>
              <w:rPr>
                <w:kern w:val="0"/>
                <w:szCs w:val="21"/>
              </w:rPr>
              <w:t>应收第三方款项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center"/>
          </w:tcPr>
          <w:p>
            <w:pPr>
              <w:autoSpaceDE w:val="0"/>
              <w:autoSpaceDN w:val="0"/>
              <w:adjustRightInd w:val="0"/>
              <w:rPr>
                <w:kern w:val="0"/>
                <w:szCs w:val="21"/>
              </w:rPr>
            </w:pPr>
            <w:r>
              <w:rPr>
                <w:kern w:val="0"/>
                <w:szCs w:val="21"/>
              </w:rPr>
              <w:t>应收账款组合</w:t>
            </w:r>
            <w:r>
              <w:rPr>
                <w:rFonts w:hint="eastAsia"/>
                <w:kern w:val="0"/>
                <w:szCs w:val="21"/>
              </w:rPr>
              <w:t>2</w:t>
            </w:r>
          </w:p>
        </w:tc>
        <w:tc>
          <w:tcPr>
            <w:tcW w:w="4644" w:type="dxa"/>
            <w:vAlign w:val="center"/>
          </w:tcPr>
          <w:p>
            <w:pPr>
              <w:autoSpaceDE w:val="0"/>
              <w:autoSpaceDN w:val="0"/>
              <w:adjustRightInd w:val="0"/>
              <w:ind w:firstLine="545" w:firstLineChars="250"/>
              <w:jc w:val="center"/>
              <w:rPr>
                <w:kern w:val="0"/>
                <w:szCs w:val="21"/>
              </w:rPr>
            </w:pPr>
            <w:r>
              <w:rPr>
                <w:kern w:val="0"/>
                <w:szCs w:val="21"/>
              </w:rPr>
              <w:t>应收关联方款项</w:t>
            </w:r>
          </w:p>
        </w:tc>
      </w:tr>
    </w:tbl>
    <w:p>
      <w:pPr>
        <w:autoSpaceDE w:val="0"/>
        <w:autoSpaceDN w:val="0"/>
        <w:adjustRightInd w:val="0"/>
        <w:spacing w:line="360" w:lineRule="auto"/>
        <w:ind w:firstLine="436" w:firstLineChars="200"/>
        <w:jc w:val="left"/>
        <w:rPr>
          <w:kern w:val="0"/>
          <w:szCs w:val="21"/>
        </w:rPr>
      </w:pPr>
      <w:r>
        <w:rPr>
          <w:kern w:val="0"/>
          <w:szCs w:val="21"/>
        </w:rPr>
        <w:t>对于划分为组合的应收账款，本公司参考历史信用损失经验，结合当前状况以及对未来经济状况的预测，编制应收账款逾期天数与整个存续期预期信用损失率对照表，计算预期信用损失。</w:t>
      </w:r>
    </w:p>
    <w:p>
      <w:pPr>
        <w:autoSpaceDE w:val="0"/>
        <w:autoSpaceDN w:val="0"/>
        <w:adjustRightInd w:val="0"/>
        <w:spacing w:line="360" w:lineRule="auto"/>
        <w:ind w:firstLine="436"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c、其他应收款确定组合的依据如下：</w:t>
      </w:r>
    </w:p>
    <w:tbl>
      <w:tblPr>
        <w:tblStyle w:val="28"/>
        <w:tblW w:w="9288"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kern w:val="0"/>
                <w:szCs w:val="21"/>
              </w:rPr>
              <w:t>其他应收款组合</w:t>
            </w:r>
            <w:r>
              <w:rPr>
                <w:rFonts w:hint="eastAsia"/>
                <w:kern w:val="0"/>
                <w:szCs w:val="21"/>
              </w:rPr>
              <w:t>1</w:t>
            </w:r>
          </w:p>
        </w:tc>
        <w:tc>
          <w:tcPr>
            <w:tcW w:w="4644" w:type="dxa"/>
            <w:vAlign w:val="bottom"/>
          </w:tcPr>
          <w:p>
            <w:pPr>
              <w:autoSpaceDE w:val="0"/>
              <w:autoSpaceDN w:val="0"/>
              <w:adjustRightInd w:val="0"/>
              <w:ind w:firstLine="545" w:firstLineChars="250"/>
              <w:jc w:val="center"/>
              <w:rPr>
                <w:kern w:val="0"/>
                <w:szCs w:val="21"/>
              </w:rPr>
            </w:pPr>
            <w:r>
              <w:rPr>
                <w:kern w:val="0"/>
                <w:szCs w:val="21"/>
              </w:rPr>
              <w:t>应收股利</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kern w:val="0"/>
                <w:szCs w:val="21"/>
              </w:rPr>
              <w:t>其他应收款组合</w:t>
            </w:r>
            <w:r>
              <w:rPr>
                <w:rFonts w:hint="eastAsia"/>
                <w:kern w:val="0"/>
                <w:szCs w:val="21"/>
              </w:rPr>
              <w:t>2</w:t>
            </w:r>
          </w:p>
        </w:tc>
        <w:tc>
          <w:tcPr>
            <w:tcW w:w="4644" w:type="dxa"/>
            <w:vAlign w:val="bottom"/>
          </w:tcPr>
          <w:p>
            <w:pPr>
              <w:autoSpaceDE w:val="0"/>
              <w:autoSpaceDN w:val="0"/>
              <w:adjustRightInd w:val="0"/>
              <w:ind w:firstLine="545" w:firstLineChars="250"/>
              <w:jc w:val="center"/>
              <w:rPr>
                <w:kern w:val="0"/>
                <w:szCs w:val="21"/>
              </w:rPr>
            </w:pPr>
            <w:r>
              <w:rPr>
                <w:kern w:val="0"/>
                <w:szCs w:val="21"/>
              </w:rPr>
              <w:t>应收利息</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kern w:val="0"/>
                <w:szCs w:val="21"/>
              </w:rPr>
              <w:t>其他应收款组合</w:t>
            </w:r>
            <w:r>
              <w:rPr>
                <w:rFonts w:hint="eastAsia"/>
                <w:kern w:val="0"/>
                <w:szCs w:val="21"/>
              </w:rPr>
              <w:t>3</w:t>
            </w:r>
          </w:p>
        </w:tc>
        <w:tc>
          <w:tcPr>
            <w:tcW w:w="4644" w:type="dxa"/>
            <w:vAlign w:val="bottom"/>
          </w:tcPr>
          <w:p>
            <w:pPr>
              <w:autoSpaceDE w:val="0"/>
              <w:autoSpaceDN w:val="0"/>
              <w:adjustRightInd w:val="0"/>
              <w:ind w:firstLine="545" w:firstLineChars="250"/>
              <w:jc w:val="center"/>
              <w:rPr>
                <w:kern w:val="0"/>
                <w:szCs w:val="21"/>
              </w:rPr>
            </w:pPr>
            <w:r>
              <w:rPr>
                <w:rFonts w:hint="eastAsia"/>
                <w:kern w:val="0"/>
                <w:szCs w:val="21"/>
              </w:rPr>
              <w:t>应收关联方款项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kern w:val="0"/>
                <w:szCs w:val="21"/>
              </w:rPr>
              <w:t>其他应收款组合</w:t>
            </w:r>
            <w:r>
              <w:rPr>
                <w:rFonts w:hint="eastAsia"/>
                <w:kern w:val="0"/>
                <w:szCs w:val="21"/>
              </w:rPr>
              <w:t>4</w:t>
            </w:r>
          </w:p>
        </w:tc>
        <w:tc>
          <w:tcPr>
            <w:tcW w:w="4644" w:type="dxa"/>
            <w:vAlign w:val="bottom"/>
          </w:tcPr>
          <w:p>
            <w:pPr>
              <w:autoSpaceDE w:val="0"/>
              <w:autoSpaceDN w:val="0"/>
              <w:adjustRightInd w:val="0"/>
              <w:ind w:firstLine="545" w:firstLineChars="250"/>
              <w:jc w:val="center"/>
              <w:rPr>
                <w:kern w:val="0"/>
                <w:szCs w:val="21"/>
              </w:rPr>
            </w:pPr>
            <w:r>
              <w:rPr>
                <w:rFonts w:hint="eastAsia"/>
                <w:kern w:val="0"/>
                <w:szCs w:val="21"/>
              </w:rPr>
              <w:t>应收其他款项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kern w:val="0"/>
                <w:szCs w:val="21"/>
              </w:rPr>
              <w:t>其他应收款组合</w:t>
            </w:r>
            <w:r>
              <w:rPr>
                <w:rFonts w:hint="eastAsia"/>
                <w:kern w:val="0"/>
                <w:szCs w:val="21"/>
              </w:rPr>
              <w:t>5</w:t>
            </w:r>
          </w:p>
        </w:tc>
        <w:tc>
          <w:tcPr>
            <w:tcW w:w="4644" w:type="dxa"/>
            <w:vAlign w:val="bottom"/>
          </w:tcPr>
          <w:p>
            <w:pPr>
              <w:autoSpaceDE w:val="0"/>
              <w:autoSpaceDN w:val="0"/>
              <w:adjustRightInd w:val="0"/>
              <w:ind w:firstLine="545" w:firstLineChars="250"/>
              <w:jc w:val="center"/>
              <w:rPr>
                <w:kern w:val="0"/>
                <w:szCs w:val="21"/>
              </w:rPr>
            </w:pPr>
            <w:r>
              <w:rPr>
                <w:kern w:val="0"/>
                <w:szCs w:val="21"/>
              </w:rPr>
              <w:t>应收其他单位款项</w:t>
            </w:r>
          </w:p>
        </w:tc>
      </w:tr>
    </w:tbl>
    <w:p>
      <w:pPr>
        <w:autoSpaceDE w:val="0"/>
        <w:autoSpaceDN w:val="0"/>
        <w:adjustRightInd w:val="0"/>
        <w:spacing w:line="360" w:lineRule="auto"/>
        <w:ind w:firstLine="436" w:firstLineChars="200"/>
        <w:jc w:val="left"/>
        <w:rPr>
          <w:kern w:val="0"/>
          <w:szCs w:val="21"/>
        </w:rPr>
      </w:pPr>
      <w:r>
        <w:rPr>
          <w:kern w:val="0"/>
          <w:szCs w:val="21"/>
        </w:rPr>
        <w:t>对于划分为组合的其他应收款，本公司参考历史信用损失经验，结合当前状况以及对未来经济状况的预测，通过违约风险敞口和未来12 个月内或整个存续期预期信用损失率，计算预期信用损失。</w:t>
      </w:r>
    </w:p>
    <w:p>
      <w:pPr>
        <w:autoSpaceDE w:val="0"/>
        <w:autoSpaceDN w:val="0"/>
        <w:adjustRightInd w:val="0"/>
        <w:spacing w:line="360" w:lineRule="auto"/>
        <w:ind w:firstLine="436"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d、应收款项融资确定组合的依据如下：</w:t>
      </w:r>
    </w:p>
    <w:tbl>
      <w:tblPr>
        <w:tblStyle w:val="28"/>
        <w:tblW w:w="9288"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rFonts w:hint="eastAsia"/>
                <w:kern w:val="0"/>
                <w:szCs w:val="21"/>
              </w:rPr>
              <w:t>应收款项融资组合1--</w:t>
            </w:r>
            <w:r>
              <w:rPr>
                <w:kern w:val="0"/>
                <w:szCs w:val="21"/>
              </w:rPr>
              <w:t>银行承兑汇票</w:t>
            </w:r>
          </w:p>
        </w:tc>
        <w:tc>
          <w:tcPr>
            <w:tcW w:w="4644" w:type="dxa"/>
            <w:vAlign w:val="bottom"/>
          </w:tcPr>
          <w:p>
            <w:pPr>
              <w:autoSpaceDE w:val="0"/>
              <w:autoSpaceDN w:val="0"/>
              <w:adjustRightInd w:val="0"/>
              <w:ind w:firstLine="545" w:firstLineChars="250"/>
              <w:jc w:val="center"/>
              <w:rPr>
                <w:kern w:val="0"/>
                <w:szCs w:val="21"/>
              </w:rPr>
            </w:pPr>
            <w:r>
              <w:rPr>
                <w:kern w:val="0"/>
                <w:szCs w:val="21"/>
              </w:rPr>
              <w:t>信用风险较低的银行</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rFonts w:hint="eastAsia"/>
                <w:kern w:val="0"/>
                <w:szCs w:val="21"/>
              </w:rPr>
              <w:t>应收款项融资组合2--</w:t>
            </w:r>
            <w:r>
              <w:rPr>
                <w:kern w:val="0"/>
                <w:szCs w:val="21"/>
              </w:rPr>
              <w:t>商业承兑汇票</w:t>
            </w:r>
          </w:p>
        </w:tc>
        <w:tc>
          <w:tcPr>
            <w:tcW w:w="4644" w:type="dxa"/>
            <w:vAlign w:val="bottom"/>
          </w:tcPr>
          <w:p>
            <w:pPr>
              <w:autoSpaceDE w:val="0"/>
              <w:autoSpaceDN w:val="0"/>
              <w:adjustRightInd w:val="0"/>
              <w:ind w:firstLine="545" w:firstLineChars="250"/>
              <w:jc w:val="center"/>
              <w:rPr>
                <w:kern w:val="0"/>
                <w:szCs w:val="21"/>
              </w:rPr>
            </w:pPr>
            <w:r>
              <w:rPr>
                <w:kern w:val="0"/>
                <w:szCs w:val="21"/>
              </w:rPr>
              <w:t>信用风险较高的企业</w:t>
            </w:r>
          </w:p>
        </w:tc>
      </w:tr>
    </w:tbl>
    <w:p>
      <w:pPr>
        <w:autoSpaceDE w:val="0"/>
        <w:autoSpaceDN w:val="0"/>
        <w:adjustRightInd w:val="0"/>
        <w:spacing w:line="360" w:lineRule="auto"/>
        <w:ind w:firstLine="436" w:firstLineChars="200"/>
        <w:jc w:val="left"/>
        <w:rPr>
          <w:rFonts w:ascii="宋体" w:hAnsi="宋体"/>
          <w:kern w:val="0"/>
          <w:szCs w:val="21"/>
        </w:rPr>
      </w:pPr>
      <w:r>
        <w:rPr>
          <w:rFonts w:hint="eastAsia"/>
          <w:kern w:val="0"/>
          <w:szCs w:val="21"/>
        </w:rPr>
        <w:t>对于划分为组合的应收款项融资，本公司参考历史信用损失经验，结合当前状况以及对未来经济状况的预测，通过违约风险敞口和整个存续期预期信用损失率，计算预期信用损失。</w:t>
      </w:r>
      <w:r>
        <w:rPr>
          <w:rFonts w:hint="eastAsia"/>
          <w:kern w:val="0"/>
          <w:szCs w:val="21"/>
        </w:rPr>
        <w:cr/>
      </w:r>
      <w:r>
        <w:rPr>
          <w:rFonts w:ascii="宋体" w:hAnsi="宋体"/>
          <w:kern w:val="0"/>
          <w:szCs w:val="21"/>
        </w:rPr>
        <w:t xml:space="preserve">   </w:t>
      </w:r>
      <w:r>
        <w:rPr>
          <w:rFonts w:hint="eastAsia" w:ascii="宋体" w:hAnsi="宋体"/>
          <w:kern w:val="0"/>
          <w:szCs w:val="21"/>
        </w:rPr>
        <w:t>e、合同资产确定组合的依据如下：</w:t>
      </w:r>
    </w:p>
    <w:tbl>
      <w:tblPr>
        <w:tblStyle w:val="28"/>
        <w:tblW w:w="9288"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rFonts w:hint="eastAsia"/>
                <w:kern w:val="0"/>
                <w:szCs w:val="21"/>
              </w:rPr>
              <w:t>合同资产组合1</w:t>
            </w:r>
          </w:p>
        </w:tc>
        <w:tc>
          <w:tcPr>
            <w:tcW w:w="4644" w:type="dxa"/>
            <w:vAlign w:val="bottom"/>
          </w:tcPr>
          <w:p>
            <w:pPr>
              <w:autoSpaceDE w:val="0"/>
              <w:autoSpaceDN w:val="0"/>
              <w:adjustRightInd w:val="0"/>
              <w:ind w:firstLine="545" w:firstLineChars="250"/>
              <w:jc w:val="center"/>
              <w:rPr>
                <w:kern w:val="0"/>
                <w:szCs w:val="21"/>
              </w:rPr>
            </w:pPr>
            <w:r>
              <w:rPr>
                <w:kern w:val="0"/>
                <w:szCs w:val="21"/>
              </w:rPr>
              <w:t>应收第三方款项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kern w:val="0"/>
                <w:szCs w:val="21"/>
              </w:rPr>
            </w:pPr>
            <w:r>
              <w:rPr>
                <w:rFonts w:hint="eastAsia"/>
                <w:kern w:val="0"/>
                <w:szCs w:val="21"/>
              </w:rPr>
              <w:t>合同资产组合2</w:t>
            </w:r>
          </w:p>
        </w:tc>
        <w:tc>
          <w:tcPr>
            <w:tcW w:w="4644" w:type="dxa"/>
            <w:vAlign w:val="bottom"/>
          </w:tcPr>
          <w:p>
            <w:pPr>
              <w:autoSpaceDE w:val="0"/>
              <w:autoSpaceDN w:val="0"/>
              <w:adjustRightInd w:val="0"/>
              <w:ind w:firstLine="545" w:firstLineChars="250"/>
              <w:jc w:val="center"/>
              <w:rPr>
                <w:kern w:val="0"/>
                <w:szCs w:val="21"/>
              </w:rPr>
            </w:pPr>
            <w:r>
              <w:rPr>
                <w:kern w:val="0"/>
                <w:szCs w:val="21"/>
              </w:rPr>
              <w:t>应收关联方款项</w:t>
            </w:r>
          </w:p>
        </w:tc>
      </w:tr>
    </w:tbl>
    <w:p>
      <w:pPr>
        <w:spacing w:line="360" w:lineRule="auto"/>
        <w:ind w:firstLine="436" w:firstLineChars="200"/>
        <w:rPr>
          <w:kern w:val="0"/>
          <w:szCs w:val="21"/>
        </w:rPr>
      </w:pPr>
      <w:r>
        <w:rPr>
          <w:rFonts w:hint="eastAsia"/>
          <w:kern w:val="0"/>
          <w:szCs w:val="21"/>
        </w:rPr>
        <w:t>对于划分为组合的合同资产，本公司参考历史信用损失经验，结合当前状况以及对未来经济状况的预测，通过违约风险敞口和整个存续期预期信用损失率，计算预期信用损失。</w:t>
      </w:r>
      <w:r>
        <w:rPr>
          <w:rFonts w:hint="eastAsia"/>
          <w:kern w:val="0"/>
          <w:szCs w:val="21"/>
        </w:rPr>
        <w:cr/>
      </w:r>
      <w:r>
        <w:rPr>
          <w:rFonts w:hint="eastAsia"/>
          <w:kern w:val="0"/>
          <w:szCs w:val="21"/>
        </w:rPr>
        <w:t xml:space="preserve">     B 债权投资、其他债权投资</w:t>
      </w:r>
    </w:p>
    <w:p>
      <w:pPr>
        <w:spacing w:line="360" w:lineRule="auto"/>
        <w:ind w:firstLine="436" w:firstLineChars="200"/>
        <w:rPr>
          <w:kern w:val="0"/>
          <w:szCs w:val="21"/>
        </w:rPr>
      </w:pPr>
      <w:r>
        <w:rPr>
          <w:rFonts w:hint="eastAsia"/>
          <w:kern w:val="0"/>
          <w:szCs w:val="21"/>
        </w:rPr>
        <w:t>对于债权投资和其他债权投资，本公司按照投资的性质，根据交易对手和风险敞口的各种类型，通过违约风险敞口和未来 12 个月内或整个存续期预期信用损失率，计算预期信用损失。</w:t>
      </w:r>
    </w:p>
    <w:p>
      <w:pPr>
        <w:autoSpaceDE w:val="0"/>
        <w:autoSpaceDN w:val="0"/>
        <w:adjustRightInd w:val="0"/>
        <w:spacing w:line="360" w:lineRule="auto"/>
        <w:ind w:firstLine="436" w:firstLineChars="200"/>
        <w:jc w:val="left"/>
        <w:rPr>
          <w:szCs w:val="21"/>
        </w:rPr>
      </w:pPr>
      <w:r>
        <w:rPr>
          <w:rFonts w:hint="eastAsia"/>
          <w:szCs w:val="21"/>
        </w:rPr>
        <w:t>②具有较低的信用风险</w:t>
      </w:r>
    </w:p>
    <w:p>
      <w:pPr>
        <w:spacing w:line="360" w:lineRule="auto"/>
        <w:ind w:firstLine="436" w:firstLineChars="200"/>
        <w:rPr>
          <w:szCs w:val="21"/>
        </w:rPr>
      </w:pPr>
      <w:r>
        <w:rPr>
          <w:rFonts w:hint="eastAsia"/>
          <w:szCs w:val="21"/>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spacing w:line="360" w:lineRule="auto"/>
        <w:ind w:firstLine="436" w:firstLineChars="200"/>
        <w:rPr>
          <w:szCs w:val="21"/>
        </w:rPr>
      </w:pPr>
      <w:r>
        <w:rPr>
          <w:rFonts w:hint="eastAsia"/>
          <w:szCs w:val="21"/>
        </w:rPr>
        <w:t>③信用风险显著增加</w:t>
      </w:r>
    </w:p>
    <w:p>
      <w:pPr>
        <w:spacing w:line="360" w:lineRule="auto"/>
        <w:ind w:firstLine="436" w:firstLineChars="200"/>
        <w:rPr>
          <w:szCs w:val="21"/>
        </w:rPr>
      </w:pPr>
      <w:r>
        <w:rPr>
          <w:rFonts w:hint="eastAsia"/>
          <w:szCs w:val="21"/>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spacing w:line="360" w:lineRule="auto"/>
        <w:ind w:firstLine="436" w:firstLineChars="200"/>
        <w:rPr>
          <w:szCs w:val="21"/>
        </w:rPr>
      </w:pPr>
      <w:r>
        <w:rPr>
          <w:rFonts w:hint="eastAsia"/>
          <w:szCs w:val="21"/>
        </w:rPr>
        <w:t>在确定信用风险自初始确认后是否显著增加时，本公司考虑无须付出不必要的额外成本 或努力即可获得的合理且有依据的信息，包括前瞻性信息。本公司考虑的信息包括：</w:t>
      </w:r>
    </w:p>
    <w:p>
      <w:pPr>
        <w:spacing w:line="360" w:lineRule="auto"/>
        <w:ind w:firstLine="436" w:firstLineChars="200"/>
        <w:rPr>
          <w:szCs w:val="21"/>
        </w:rPr>
      </w:pPr>
      <w:r>
        <w:rPr>
          <w:rFonts w:hint="eastAsia"/>
          <w:szCs w:val="21"/>
        </w:rPr>
        <w:t>A.</w:t>
      </w:r>
      <w:r>
        <w:rPr>
          <w:rFonts w:hint="eastAsia"/>
          <w:szCs w:val="21"/>
        </w:rPr>
        <w:tab/>
      </w:r>
      <w:r>
        <w:rPr>
          <w:rFonts w:hint="eastAsia"/>
          <w:szCs w:val="21"/>
        </w:rPr>
        <w:t>信用风险变化所导致的内部价格指标是否发生显著变化；</w:t>
      </w:r>
    </w:p>
    <w:p>
      <w:pPr>
        <w:spacing w:line="360" w:lineRule="auto"/>
        <w:ind w:firstLine="436" w:firstLineChars="200"/>
        <w:rPr>
          <w:szCs w:val="21"/>
        </w:rPr>
      </w:pPr>
      <w:r>
        <w:rPr>
          <w:rFonts w:hint="eastAsia"/>
          <w:szCs w:val="21"/>
        </w:rPr>
        <w:t>B.</w:t>
      </w:r>
      <w:r>
        <w:rPr>
          <w:rFonts w:hint="eastAsia"/>
          <w:szCs w:val="21"/>
        </w:rPr>
        <w:tab/>
      </w:r>
      <w:r>
        <w:rPr>
          <w:rFonts w:hint="eastAsia"/>
          <w:szCs w:val="21"/>
        </w:rPr>
        <w:t>预期将导致债务人履行其偿债义务的能力是否发生显著变化的业务、财务或经济状 况的不利变化；</w:t>
      </w:r>
    </w:p>
    <w:p>
      <w:pPr>
        <w:spacing w:line="360" w:lineRule="auto"/>
        <w:ind w:firstLine="436" w:firstLineChars="200"/>
        <w:rPr>
          <w:szCs w:val="21"/>
        </w:rPr>
      </w:pPr>
      <w:r>
        <w:rPr>
          <w:rFonts w:hint="eastAsia"/>
          <w:szCs w:val="21"/>
        </w:rPr>
        <w:t>C.</w:t>
      </w:r>
      <w:r>
        <w:rPr>
          <w:rFonts w:hint="eastAsia"/>
          <w:szCs w:val="21"/>
        </w:rPr>
        <w:tab/>
      </w:r>
      <w:r>
        <w:rPr>
          <w:rFonts w:hint="eastAsia"/>
          <w:szCs w:val="21"/>
        </w:rPr>
        <w:t>债务人经营成果实际或预期是否发生显著变化；债务人所处的监管、经济或技术环 境是否发生显著不利变化；</w:t>
      </w:r>
    </w:p>
    <w:p>
      <w:pPr>
        <w:spacing w:line="360" w:lineRule="auto"/>
        <w:ind w:firstLine="436" w:firstLineChars="200"/>
        <w:rPr>
          <w:szCs w:val="21"/>
        </w:rPr>
      </w:pPr>
      <w:r>
        <w:rPr>
          <w:rFonts w:hint="eastAsia"/>
          <w:szCs w:val="21"/>
        </w:rPr>
        <w:t>D.</w:t>
      </w:r>
      <w:r>
        <w:rPr>
          <w:rFonts w:hint="eastAsia"/>
          <w:szCs w:val="21"/>
        </w:rPr>
        <w:tab/>
      </w:r>
      <w:r>
        <w:rPr>
          <w:rFonts w:hint="eastAsia"/>
          <w:szCs w:val="21"/>
        </w:rPr>
        <w:t>作为债务抵押的担保物价值或第三方提供的担保或信用增级质量是否发生显著变 化。这些变化预期将降低债务人按合同规定期限还款的经济动机或者影响违约概率；</w:t>
      </w:r>
    </w:p>
    <w:p>
      <w:pPr>
        <w:spacing w:line="360" w:lineRule="auto"/>
        <w:ind w:firstLine="436" w:firstLineChars="200"/>
        <w:rPr>
          <w:szCs w:val="21"/>
        </w:rPr>
      </w:pPr>
      <w:r>
        <w:rPr>
          <w:rFonts w:hint="eastAsia"/>
          <w:szCs w:val="21"/>
        </w:rPr>
        <w:t>E.</w:t>
      </w:r>
      <w:r>
        <w:rPr>
          <w:rFonts w:hint="eastAsia"/>
          <w:szCs w:val="21"/>
        </w:rPr>
        <w:tab/>
      </w:r>
      <w:r>
        <w:rPr>
          <w:rFonts w:hint="eastAsia"/>
          <w:szCs w:val="21"/>
        </w:rPr>
        <w:t>预期将降低债务人按合同约定期限还款的经济动机是否发生显著变化；</w:t>
      </w:r>
    </w:p>
    <w:p>
      <w:pPr>
        <w:spacing w:line="360" w:lineRule="auto"/>
        <w:ind w:firstLine="436" w:firstLineChars="200"/>
        <w:rPr>
          <w:szCs w:val="21"/>
        </w:rPr>
      </w:pPr>
      <w:r>
        <w:rPr>
          <w:rFonts w:hint="eastAsia"/>
          <w:szCs w:val="21"/>
        </w:rPr>
        <w:t>F.</w:t>
      </w:r>
      <w:r>
        <w:rPr>
          <w:rFonts w:hint="eastAsia"/>
          <w:szCs w:val="21"/>
        </w:rPr>
        <w:tab/>
      </w:r>
      <w:r>
        <w:rPr>
          <w:rFonts w:hint="eastAsia"/>
          <w:szCs w:val="21"/>
        </w:rPr>
        <w:t>借款合同的预期变更，包括预计违反合同的行为是否可能导致的合同义务的免除或 修订、给予免息期、利率跳升、要求追加抵押品或担保或者对金融工具的合同框架做出其他 变更；</w:t>
      </w:r>
    </w:p>
    <w:p>
      <w:pPr>
        <w:spacing w:line="360" w:lineRule="auto"/>
        <w:ind w:firstLine="436" w:firstLineChars="200"/>
        <w:rPr>
          <w:szCs w:val="21"/>
        </w:rPr>
      </w:pPr>
      <w:r>
        <w:rPr>
          <w:rFonts w:hint="eastAsia"/>
          <w:szCs w:val="21"/>
        </w:rPr>
        <w:t>G.</w:t>
      </w:r>
      <w:r>
        <w:rPr>
          <w:rFonts w:hint="eastAsia"/>
          <w:szCs w:val="21"/>
        </w:rPr>
        <w:tab/>
      </w:r>
      <w:r>
        <w:rPr>
          <w:rFonts w:hint="eastAsia"/>
          <w:szCs w:val="21"/>
        </w:rPr>
        <w:t>债务人预期表现和还款行为是否发生显著变化；</w:t>
      </w:r>
    </w:p>
    <w:p>
      <w:pPr>
        <w:spacing w:line="360" w:lineRule="auto"/>
        <w:ind w:firstLine="436" w:firstLineChars="200"/>
        <w:rPr>
          <w:szCs w:val="21"/>
        </w:rPr>
      </w:pPr>
      <w:r>
        <w:rPr>
          <w:rFonts w:hint="eastAsia"/>
          <w:szCs w:val="21"/>
        </w:rPr>
        <w:t>H.</w:t>
      </w:r>
      <w:r>
        <w:rPr>
          <w:rFonts w:hint="eastAsia"/>
          <w:szCs w:val="21"/>
        </w:rPr>
        <w:tab/>
      </w:r>
      <w:r>
        <w:rPr>
          <w:rFonts w:hint="eastAsia"/>
          <w:szCs w:val="21"/>
        </w:rPr>
        <w:t>合同付款是否发生逾期超过（含）30 日。</w:t>
      </w:r>
    </w:p>
    <w:p>
      <w:pPr>
        <w:spacing w:line="360" w:lineRule="auto"/>
        <w:ind w:firstLine="436" w:firstLineChars="200"/>
        <w:rPr>
          <w:szCs w:val="21"/>
        </w:rPr>
      </w:pPr>
      <w:r>
        <w:rPr>
          <w:rFonts w:hint="eastAsia"/>
          <w:szCs w:val="21"/>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spacing w:line="360" w:lineRule="auto"/>
        <w:ind w:firstLine="436" w:firstLineChars="200"/>
        <w:rPr>
          <w:szCs w:val="21"/>
        </w:rPr>
      </w:pPr>
      <w:r>
        <w:rPr>
          <w:rFonts w:hint="eastAsia"/>
          <w:szCs w:val="21"/>
        </w:rPr>
        <w:t>通常情况下，如果逾期超过 30 日，本公司确定金融工具的信用风险已经显著增加。除非本公司无需付出过多成本或努力即可获得合理且有依据的信息，证明虽然超过合同约定的 付款期限 30 天，但信用风险自初始确认以来并未显著增加。</w:t>
      </w:r>
    </w:p>
    <w:p>
      <w:pPr>
        <w:spacing w:line="360" w:lineRule="auto"/>
        <w:ind w:firstLine="436" w:firstLineChars="200"/>
        <w:rPr>
          <w:szCs w:val="21"/>
        </w:rPr>
      </w:pPr>
      <w:r>
        <w:rPr>
          <w:rFonts w:hint="eastAsia"/>
          <w:szCs w:val="21"/>
        </w:rPr>
        <w:t>④已发生信用减值的金融资产</w:t>
      </w:r>
    </w:p>
    <w:p>
      <w:pPr>
        <w:spacing w:line="360" w:lineRule="auto"/>
        <w:ind w:firstLine="436" w:firstLineChars="200"/>
        <w:rPr>
          <w:szCs w:val="21"/>
        </w:rPr>
      </w:pPr>
      <w:r>
        <w:rPr>
          <w:rFonts w:hint="eastAsia"/>
          <w:szCs w:val="21"/>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spacing w:line="360" w:lineRule="auto"/>
        <w:ind w:firstLine="436" w:firstLineChars="200"/>
        <w:rPr>
          <w:szCs w:val="21"/>
        </w:rPr>
      </w:pPr>
      <w:r>
        <w:rPr>
          <w:rFonts w:hint="eastAsia"/>
          <w:szCs w:val="21"/>
        </w:rPr>
        <w:t>发行方或债务人财务困难导致该金融资产的活跃市场消失；以大幅折扣购买或源生一项金融 资产，该折扣反映了发生信用损失的事实。</w:t>
      </w:r>
    </w:p>
    <w:p>
      <w:pPr>
        <w:spacing w:line="360" w:lineRule="auto"/>
        <w:ind w:firstLine="436" w:firstLineChars="200"/>
        <w:rPr>
          <w:szCs w:val="21"/>
        </w:rPr>
      </w:pPr>
      <w:r>
        <w:rPr>
          <w:rFonts w:hint="eastAsia"/>
          <w:szCs w:val="21"/>
        </w:rPr>
        <w:t>⑤预期信用损失准备的列报</w:t>
      </w:r>
    </w:p>
    <w:p>
      <w:pPr>
        <w:spacing w:line="360" w:lineRule="auto"/>
        <w:ind w:firstLine="436" w:firstLineChars="200"/>
        <w:rPr>
          <w:szCs w:val="21"/>
        </w:rPr>
      </w:pPr>
      <w:r>
        <w:rPr>
          <w:rFonts w:hint="eastAsia"/>
          <w:szCs w:val="21"/>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spacing w:line="360" w:lineRule="auto"/>
        <w:ind w:firstLine="436" w:firstLineChars="200"/>
        <w:rPr>
          <w:szCs w:val="21"/>
        </w:rPr>
      </w:pPr>
      <w:r>
        <w:rPr>
          <w:rFonts w:hint="eastAsia"/>
          <w:szCs w:val="21"/>
        </w:rPr>
        <w:t>⑥核销</w:t>
      </w:r>
    </w:p>
    <w:p>
      <w:pPr>
        <w:spacing w:line="360" w:lineRule="auto"/>
        <w:ind w:firstLine="436" w:firstLineChars="200"/>
        <w:rPr>
          <w:szCs w:val="21"/>
        </w:rPr>
      </w:pPr>
      <w:r>
        <w:rPr>
          <w:rFonts w:hint="eastAsia"/>
          <w:szCs w:val="21"/>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（十一）</w:t>
      </w:r>
      <w:r>
        <w:rPr>
          <w:rFonts w:ascii="宋体" w:hAnsi="宋体"/>
          <w:b/>
          <w:bCs/>
        </w:rPr>
        <w:t>应收票据</w:t>
      </w:r>
    </w:p>
    <w:p>
      <w:pPr>
        <w:autoSpaceDE w:val="0"/>
        <w:autoSpaceDN w:val="0"/>
        <w:adjustRightInd w:val="0"/>
        <w:spacing w:line="360" w:lineRule="auto"/>
        <w:ind w:firstLine="436" w:firstLineChars="200"/>
        <w:jc w:val="left"/>
        <w:rPr>
          <w:kern w:val="0"/>
          <w:szCs w:val="21"/>
        </w:rPr>
      </w:pPr>
      <w:r>
        <w:rPr>
          <w:kern w:val="0"/>
          <w:szCs w:val="21"/>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419"/>
        <w:gridCol w:w="466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431" w:type="pct"/>
            <w:tcBorders>
              <w:top w:val="single" w:color="auto" w:sz="12" w:space="0"/>
              <w:bottom w:val="single" w:color="auto" w:sz="12" w:space="0"/>
            </w:tcBorders>
            <w:vAlign w:val="center"/>
          </w:tcPr>
          <w:p>
            <w:pPr>
              <w:autoSpaceDE w:val="0"/>
              <w:autoSpaceDN w:val="0"/>
              <w:adjustRightInd w:val="0"/>
              <w:jc w:val="center"/>
              <w:rPr>
                <w:b/>
                <w:kern w:val="0"/>
                <w:szCs w:val="21"/>
              </w:rPr>
            </w:pPr>
            <w:r>
              <w:rPr>
                <w:b/>
                <w:kern w:val="0"/>
                <w:szCs w:val="21"/>
              </w:rPr>
              <w:t>项目</w:t>
            </w:r>
          </w:p>
        </w:tc>
        <w:tc>
          <w:tcPr>
            <w:tcW w:w="2569" w:type="pct"/>
            <w:tcBorders>
              <w:top w:val="single" w:color="auto" w:sz="12" w:space="0"/>
              <w:bottom w:val="single" w:color="auto" w:sz="12" w:space="0"/>
            </w:tcBorders>
            <w:vAlign w:val="center"/>
          </w:tcPr>
          <w:p>
            <w:pPr>
              <w:autoSpaceDE w:val="0"/>
              <w:autoSpaceDN w:val="0"/>
              <w:adjustRightInd w:val="0"/>
              <w:jc w:val="center"/>
              <w:rPr>
                <w:b/>
                <w:kern w:val="0"/>
                <w:szCs w:val="21"/>
              </w:rPr>
            </w:pPr>
            <w:r>
              <w:rPr>
                <w:b/>
                <w:kern w:val="0"/>
                <w:szCs w:val="21"/>
              </w:rPr>
              <w:t>确定组合的依据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431" w:type="pct"/>
            <w:tcBorders>
              <w:top w:val="single" w:color="auto" w:sz="12" w:space="0"/>
            </w:tcBorders>
            <w:vAlign w:val="center"/>
          </w:tcPr>
          <w:p>
            <w:pPr>
              <w:autoSpaceDE w:val="0"/>
              <w:autoSpaceDN w:val="0"/>
              <w:adjustRightInd w:val="0"/>
              <w:jc w:val="left"/>
              <w:rPr>
                <w:kern w:val="0"/>
                <w:szCs w:val="21"/>
              </w:rPr>
            </w:pPr>
            <w:r>
              <w:rPr>
                <w:kern w:val="0"/>
                <w:szCs w:val="21"/>
              </w:rPr>
              <w:t>银行承兑汇票</w:t>
            </w:r>
          </w:p>
        </w:tc>
        <w:tc>
          <w:tcPr>
            <w:tcW w:w="2569" w:type="pct"/>
            <w:tcBorders>
              <w:top w:val="single" w:color="auto" w:sz="12" w:space="0"/>
            </w:tcBorders>
            <w:vAlign w:val="center"/>
          </w:tcPr>
          <w:p>
            <w:pPr>
              <w:autoSpaceDE w:val="0"/>
              <w:autoSpaceDN w:val="0"/>
              <w:adjustRightInd w:val="0"/>
              <w:jc w:val="center"/>
              <w:rPr>
                <w:kern w:val="0"/>
                <w:szCs w:val="21"/>
              </w:rPr>
            </w:pPr>
            <w:r>
              <w:rPr>
                <w:kern w:val="0"/>
                <w:szCs w:val="21"/>
              </w:rPr>
              <w:t>承兑人为信用风险较小的银行</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431" w:type="pct"/>
            <w:vAlign w:val="center"/>
          </w:tcPr>
          <w:p>
            <w:pPr>
              <w:autoSpaceDE w:val="0"/>
              <w:autoSpaceDN w:val="0"/>
              <w:adjustRightInd w:val="0"/>
              <w:jc w:val="left"/>
              <w:rPr>
                <w:kern w:val="0"/>
                <w:szCs w:val="21"/>
              </w:rPr>
            </w:pPr>
            <w:r>
              <w:rPr>
                <w:kern w:val="0"/>
                <w:szCs w:val="21"/>
              </w:rPr>
              <w:t>商业承兑汇票</w:t>
            </w:r>
          </w:p>
        </w:tc>
        <w:tc>
          <w:tcPr>
            <w:tcW w:w="2569" w:type="pct"/>
            <w:vAlign w:val="center"/>
          </w:tcPr>
          <w:p>
            <w:pPr>
              <w:autoSpaceDE w:val="0"/>
              <w:autoSpaceDN w:val="0"/>
              <w:adjustRightInd w:val="0"/>
              <w:jc w:val="center"/>
              <w:rPr>
                <w:kern w:val="0"/>
                <w:szCs w:val="21"/>
              </w:rPr>
            </w:pPr>
            <w:r>
              <w:rPr>
                <w:kern w:val="0"/>
                <w:szCs w:val="21"/>
              </w:rPr>
              <w:t>承兑人为信用风险较高的公司</w:t>
            </w:r>
          </w:p>
        </w:tc>
      </w:tr>
    </w:tbl>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（十二）应收账款</w:t>
      </w:r>
    </w:p>
    <w:p>
      <w:pPr>
        <w:autoSpaceDE w:val="0"/>
        <w:autoSpaceDN w:val="0"/>
        <w:adjustRightInd w:val="0"/>
        <w:spacing w:line="360" w:lineRule="auto"/>
        <w:ind w:firstLine="436" w:firstLineChars="200"/>
        <w:jc w:val="left"/>
        <w:rPr>
          <w:kern w:val="0"/>
          <w:szCs w:val="21"/>
        </w:rPr>
      </w:pPr>
      <w:r>
        <w:rPr>
          <w:kern w:val="0"/>
          <w:szCs w:val="21"/>
        </w:rPr>
        <w:t>对于不含重大融资成分的应收账款，本公司按照相当于整个存续期内的预期信用损失金额计量损失准备。</w:t>
      </w:r>
    </w:p>
    <w:p>
      <w:pPr>
        <w:autoSpaceDE w:val="0"/>
        <w:autoSpaceDN w:val="0"/>
        <w:adjustRightInd w:val="0"/>
        <w:spacing w:line="360" w:lineRule="auto"/>
        <w:ind w:firstLine="436" w:firstLineChars="200"/>
        <w:jc w:val="left"/>
        <w:rPr>
          <w:kern w:val="0"/>
          <w:szCs w:val="21"/>
        </w:rPr>
      </w:pPr>
      <w:r>
        <w:rPr>
          <w:kern w:val="0"/>
          <w:szCs w:val="21"/>
        </w:rPr>
        <w:t>对于包含重大融资成分的应收账款，本公司选择始终按照相当于存续期内预期信用损失的金额计量损失准备。</w:t>
      </w:r>
    </w:p>
    <w:p>
      <w:pPr>
        <w:autoSpaceDE w:val="0"/>
        <w:autoSpaceDN w:val="0"/>
        <w:adjustRightInd w:val="0"/>
        <w:spacing w:line="360" w:lineRule="auto"/>
        <w:ind w:firstLine="436" w:firstLineChars="200"/>
        <w:jc w:val="left"/>
        <w:rPr>
          <w:kern w:val="0"/>
          <w:szCs w:val="21"/>
        </w:rPr>
      </w:pPr>
      <w:r>
        <w:rPr>
          <w:kern w:val="0"/>
          <w:szCs w:val="21"/>
        </w:rPr>
        <w:t>除了单项评估信用风险的应收账款外，基于其信用风险特征，将其划分为不同组合：</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419"/>
        <w:gridCol w:w="466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431" w:type="pct"/>
            <w:tcBorders>
              <w:top w:val="single" w:color="auto" w:sz="12" w:space="0"/>
              <w:bottom w:val="single" w:color="auto" w:sz="12" w:space="0"/>
            </w:tcBorders>
            <w:vAlign w:val="center"/>
          </w:tcPr>
          <w:p>
            <w:pPr>
              <w:autoSpaceDE w:val="0"/>
              <w:autoSpaceDN w:val="0"/>
              <w:adjustRightInd w:val="0"/>
              <w:jc w:val="center"/>
              <w:rPr>
                <w:b/>
                <w:kern w:val="0"/>
                <w:szCs w:val="21"/>
              </w:rPr>
            </w:pPr>
            <w:r>
              <w:rPr>
                <w:b/>
                <w:kern w:val="0"/>
                <w:szCs w:val="21"/>
              </w:rPr>
              <w:t>项目</w:t>
            </w:r>
          </w:p>
        </w:tc>
        <w:tc>
          <w:tcPr>
            <w:tcW w:w="2569" w:type="pct"/>
            <w:tcBorders>
              <w:top w:val="single" w:color="auto" w:sz="12" w:space="0"/>
              <w:bottom w:val="single" w:color="auto" w:sz="12" w:space="0"/>
            </w:tcBorders>
            <w:vAlign w:val="center"/>
          </w:tcPr>
          <w:p>
            <w:pPr>
              <w:autoSpaceDE w:val="0"/>
              <w:autoSpaceDN w:val="0"/>
              <w:adjustRightInd w:val="0"/>
              <w:jc w:val="center"/>
              <w:rPr>
                <w:b/>
                <w:kern w:val="0"/>
                <w:szCs w:val="21"/>
              </w:rPr>
            </w:pPr>
            <w:r>
              <w:rPr>
                <w:b/>
                <w:kern w:val="0"/>
                <w:szCs w:val="21"/>
              </w:rPr>
              <w:t>确定组合的依据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431" w:type="pct"/>
            <w:tcBorders>
              <w:top w:val="single" w:color="auto" w:sz="12" w:space="0"/>
            </w:tcBorders>
            <w:vAlign w:val="center"/>
          </w:tcPr>
          <w:p>
            <w:pPr>
              <w:autoSpaceDE w:val="0"/>
              <w:autoSpaceDN w:val="0"/>
              <w:adjustRightInd w:val="0"/>
              <w:jc w:val="left"/>
              <w:rPr>
                <w:kern w:val="0"/>
                <w:szCs w:val="21"/>
              </w:rPr>
            </w:pPr>
            <w:r>
              <w:rPr>
                <w:kern w:val="0"/>
                <w:szCs w:val="21"/>
              </w:rPr>
              <w:t>应收第三方款项</w:t>
            </w:r>
          </w:p>
        </w:tc>
        <w:tc>
          <w:tcPr>
            <w:tcW w:w="2569" w:type="pct"/>
            <w:tcBorders>
              <w:top w:val="single" w:color="auto" w:sz="12" w:space="0"/>
            </w:tcBorders>
            <w:vAlign w:val="center"/>
          </w:tcPr>
          <w:p>
            <w:pPr>
              <w:autoSpaceDE w:val="0"/>
              <w:autoSpaceDN w:val="0"/>
              <w:adjustRightInd w:val="0"/>
              <w:jc w:val="center"/>
              <w:rPr>
                <w:kern w:val="0"/>
                <w:szCs w:val="21"/>
              </w:rPr>
            </w:pPr>
            <w:r>
              <w:t>本组合为风险较低应收关联方的应收款项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431" w:type="pct"/>
            <w:vAlign w:val="center"/>
          </w:tcPr>
          <w:p>
            <w:pPr>
              <w:autoSpaceDE w:val="0"/>
              <w:autoSpaceDN w:val="0"/>
              <w:adjustRightInd w:val="0"/>
              <w:jc w:val="left"/>
              <w:rPr>
                <w:kern w:val="0"/>
                <w:szCs w:val="21"/>
              </w:rPr>
            </w:pPr>
            <w:r>
              <w:rPr>
                <w:kern w:val="0"/>
                <w:szCs w:val="21"/>
              </w:rPr>
              <w:t>应收关联方款项</w:t>
            </w:r>
          </w:p>
        </w:tc>
        <w:tc>
          <w:tcPr>
            <w:tcW w:w="2569" w:type="pct"/>
            <w:vAlign w:val="center"/>
          </w:tcPr>
          <w:p>
            <w:pPr>
              <w:autoSpaceDE w:val="0"/>
              <w:autoSpaceDN w:val="0"/>
              <w:adjustRightInd w:val="0"/>
              <w:jc w:val="center"/>
              <w:rPr>
                <w:kern w:val="0"/>
                <w:szCs w:val="21"/>
              </w:rPr>
            </w:pPr>
            <w:r>
              <w:t>本组合以应收款项账龄作为信用风险特征</w:t>
            </w:r>
          </w:p>
        </w:tc>
      </w:tr>
    </w:tbl>
    <w:p>
      <w:pPr>
        <w:autoSpaceDE w:val="0"/>
        <w:autoSpaceDN w:val="0"/>
        <w:adjustRightInd w:val="0"/>
        <w:spacing w:before="150" w:beforeLines="50" w:line="360" w:lineRule="auto"/>
        <w:ind w:firstLine="436" w:firstLineChars="200"/>
        <w:jc w:val="left"/>
        <w:rPr>
          <w:kern w:val="0"/>
          <w:szCs w:val="21"/>
        </w:rPr>
      </w:pPr>
      <w:r>
        <w:rPr>
          <w:kern w:val="0"/>
          <w:szCs w:val="21"/>
        </w:rPr>
        <w:t>对于划分为组合的应收账款，本公司参考历史信用损失经验，结合当前状况以及对未来经济状况的预测，编制应收账款逾期天数与整个存续期预期信用损失率对照表，计算预期信用损失。</w:t>
      </w:r>
    </w:p>
    <w:p>
      <w:pPr>
        <w:spacing w:before="150" w:beforeLines="50" w:after="150" w:afterLines="50" w:line="360" w:lineRule="auto"/>
        <w:ind w:firstLine="496" w:firstLineChars="200"/>
        <w:outlineLvl w:val="1"/>
        <w:rPr>
          <w:rFonts w:ascii="宋体" w:hAnsi="宋体"/>
          <w:b/>
          <w:bCs/>
        </w:rPr>
      </w:pPr>
      <w:r>
        <w:rPr>
          <w:rFonts w:hint="eastAsia" w:ascii="宋体" w:hAnsi="宋体"/>
          <w:b/>
          <w:sz w:val="24"/>
          <w:szCs w:val="24"/>
        </w:rPr>
        <w:t>（十三）</w:t>
      </w:r>
      <w:r>
        <w:rPr>
          <w:rFonts w:ascii="宋体" w:hAnsi="宋体"/>
          <w:b/>
          <w:bCs/>
        </w:rPr>
        <w:t>应收款项融资</w:t>
      </w:r>
    </w:p>
    <w:p>
      <w:pPr>
        <w:autoSpaceDE w:val="0"/>
        <w:autoSpaceDN w:val="0"/>
        <w:spacing w:line="360" w:lineRule="auto"/>
        <w:ind w:firstLine="436" w:firstLineChars="200"/>
        <w:jc w:val="left"/>
        <w:rPr>
          <w:kern w:val="0"/>
          <w:szCs w:val="21"/>
        </w:rPr>
      </w:pPr>
      <w:r>
        <w:rPr>
          <w:rFonts w:hint="eastAsia"/>
          <w:kern w:val="0"/>
          <w:szCs w:val="21"/>
        </w:rPr>
        <w:t>当应收票据和应收账款同时满足以下条件时，本公司将其划分为以公允价值计量且其变动计入其他综</w:t>
      </w:r>
    </w:p>
    <w:p>
      <w:pPr>
        <w:autoSpaceDE w:val="0"/>
        <w:autoSpaceDN w:val="0"/>
        <w:spacing w:line="360" w:lineRule="auto"/>
        <w:ind w:firstLine="200"/>
        <w:jc w:val="left"/>
        <w:rPr>
          <w:kern w:val="0"/>
          <w:szCs w:val="21"/>
        </w:rPr>
      </w:pPr>
      <w:r>
        <w:rPr>
          <w:rFonts w:hint="eastAsia"/>
          <w:kern w:val="0"/>
          <w:szCs w:val="21"/>
        </w:rPr>
        <w:t>合收益的金融资产，相关具体会计处理方式见金融工具，在报表中列示为应收款项融资：</w:t>
      </w:r>
    </w:p>
    <w:p>
      <w:pPr>
        <w:autoSpaceDE w:val="0"/>
        <w:autoSpaceDN w:val="0"/>
        <w:spacing w:line="360" w:lineRule="auto"/>
        <w:ind w:firstLine="436"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（1）合同现金流量为对本金和以未偿付本金金额为基础的利息的支付；</w:t>
      </w:r>
    </w:p>
    <w:p>
      <w:pPr>
        <w:spacing w:line="360" w:lineRule="auto"/>
        <w:ind w:firstLine="436" w:firstLineChars="200"/>
        <w:rPr>
          <w:rFonts w:ascii="宋体" w:hAnsi="宋体"/>
          <w:b/>
          <w:sz w:val="24"/>
          <w:szCs w:val="24"/>
        </w:rPr>
      </w:pPr>
      <w:r>
        <w:rPr>
          <w:rFonts w:hint="eastAsia" w:asciiTheme="minorEastAsia" w:hAnsiTheme="minorEastAsia" w:eastAsiaTheme="minorEastAsia"/>
          <w:kern w:val="0"/>
          <w:szCs w:val="21"/>
        </w:rPr>
        <w:t>（2）本公司管理应收票据和应收账款的业务模式既以收取合同现金流量为目标又以出售</w:t>
      </w:r>
      <w:r>
        <w:rPr>
          <w:rFonts w:hint="eastAsia"/>
          <w:kern w:val="0"/>
          <w:szCs w:val="21"/>
        </w:rPr>
        <w:t>为目标。</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（十四）其他应收款</w:t>
      </w:r>
    </w:p>
    <w:p>
      <w:pPr>
        <w:spacing w:before="150" w:beforeLines="50" w:after="150" w:afterLines="50" w:line="360" w:lineRule="auto"/>
        <w:ind w:left="40" w:firstLine="456" w:firstLineChars="200"/>
        <w:rPr>
          <w:rFonts w:ascii="宋体" w:hAnsi="宋体"/>
          <w:b/>
          <w:bCs/>
        </w:rPr>
      </w:pPr>
      <w:r>
        <w:rPr>
          <w:w w:val="105"/>
        </w:rPr>
        <w:t>其他应收款的预期信用损失的确定方法及会计处理方法详见三、（十）金融工具。</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（十五）存货</w:t>
      </w:r>
    </w:p>
    <w:p>
      <w:pPr>
        <w:spacing w:line="360" w:lineRule="auto"/>
        <w:ind w:firstLine="436" w:firstLineChars="200"/>
        <w:rPr>
          <w:rFonts w:ascii="宋体" w:hAnsi="宋体"/>
          <w:b/>
          <w:szCs w:val="21"/>
        </w:rPr>
      </w:pPr>
      <w:r>
        <w:rPr>
          <w:rFonts w:ascii="宋体" w:hAnsi="宋体"/>
          <w:b/>
          <w:szCs w:val="21"/>
        </w:rPr>
        <w:t>1</w:t>
      </w:r>
      <w:r>
        <w:rPr>
          <w:rFonts w:hint="eastAsia" w:ascii="宋体" w:hAnsi="宋体"/>
          <w:b/>
          <w:szCs w:val="21"/>
        </w:rPr>
        <w:t>、存货分类</w:t>
      </w:r>
    </w:p>
    <w:p>
      <w:pPr>
        <w:pStyle w:val="17"/>
        <w:spacing w:line="360" w:lineRule="auto"/>
        <w:ind w:firstLine="436" w:firstLineChars="200"/>
        <w:rPr>
          <w:rFonts w:hAnsi="宋体"/>
        </w:rPr>
      </w:pPr>
      <w:r>
        <w:rPr>
          <w:rFonts w:hint="eastAsia" w:hAnsi="宋体"/>
        </w:rPr>
        <w:t>公司存货包括生产经营过程中为销售或耗用而持有的原材料、</w:t>
      </w:r>
      <w:r>
        <w:rPr>
          <w:rFonts w:cs="Times New Roman"/>
          <w:kern w:val="0"/>
        </w:rPr>
        <w:t>处在生产过程中的在产品</w:t>
      </w:r>
      <w:r>
        <w:rPr>
          <w:rFonts w:hint="eastAsia" w:hAnsi="宋体"/>
        </w:rPr>
        <w:t>、、在生产过程或提供劳务过程中耗用的材料和物料等。主要包括原材料、周转材料、委托加工物资、包装物、在产品、半成品、库存商品等。</w:t>
      </w:r>
    </w:p>
    <w:p>
      <w:pPr>
        <w:spacing w:line="360" w:lineRule="auto"/>
        <w:ind w:firstLine="436" w:firstLineChars="200"/>
        <w:rPr>
          <w:rFonts w:ascii="宋体" w:hAnsi="宋体"/>
          <w:b/>
          <w:szCs w:val="21"/>
        </w:rPr>
      </w:pPr>
      <w:r>
        <w:rPr>
          <w:rFonts w:ascii="宋体" w:hAnsi="宋体"/>
          <w:b/>
          <w:szCs w:val="21"/>
        </w:rPr>
        <w:t>2</w:t>
      </w:r>
      <w:r>
        <w:rPr>
          <w:rFonts w:hint="eastAsia" w:ascii="宋体" w:hAnsi="宋体"/>
          <w:b/>
          <w:szCs w:val="21"/>
        </w:rPr>
        <w:t>、存货取得和发出的计价方法</w:t>
      </w:r>
    </w:p>
    <w:p>
      <w:pPr>
        <w:spacing w:line="360" w:lineRule="auto"/>
        <w:ind w:firstLine="436"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）公司存货按实际成本进行初始计量，存货成本包括采购成本、加工成本和其他使存货达到目前场所和状态所发生的支出。存货发出时，采用加权平均法确定其实际成本。</w:t>
      </w:r>
    </w:p>
    <w:p>
      <w:pPr>
        <w:spacing w:line="360" w:lineRule="auto"/>
        <w:ind w:firstLine="436"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）低值易耗品及周转材料采用五五摊销法核算。</w:t>
      </w:r>
    </w:p>
    <w:p>
      <w:pPr>
        <w:spacing w:line="360" w:lineRule="auto"/>
        <w:ind w:firstLine="436" w:firstLineChars="200"/>
        <w:rPr>
          <w:rFonts w:ascii="宋体" w:hAnsi="宋体"/>
          <w:szCs w:val="21"/>
        </w:rPr>
      </w:pPr>
      <w:r>
        <w:rPr>
          <w:rFonts w:hint="eastAsia" w:ascii="宋体" w:hAnsi="宋体"/>
          <w:szCs w:val="21"/>
        </w:rPr>
        <w:t>（3）包装物采用一次摊销法核算。</w:t>
      </w:r>
    </w:p>
    <w:p>
      <w:pPr>
        <w:spacing w:line="360" w:lineRule="auto"/>
        <w:ind w:firstLine="436" w:firstLineChars="200"/>
        <w:rPr>
          <w:rFonts w:ascii="宋体" w:hAnsi="宋体"/>
          <w:b/>
          <w:szCs w:val="21"/>
        </w:rPr>
      </w:pPr>
      <w:r>
        <w:rPr>
          <w:rFonts w:ascii="宋体" w:hAnsi="宋体"/>
          <w:b/>
          <w:szCs w:val="21"/>
        </w:rPr>
        <w:t>3</w:t>
      </w:r>
      <w:r>
        <w:rPr>
          <w:rFonts w:hint="eastAsia" w:ascii="宋体" w:hAnsi="宋体"/>
          <w:b/>
          <w:szCs w:val="21"/>
        </w:rPr>
        <w:t>、存货数量的盘存方法</w:t>
      </w:r>
    </w:p>
    <w:p>
      <w:pPr>
        <w:spacing w:line="360" w:lineRule="auto"/>
        <w:ind w:firstLine="436" w:firstLineChars="200"/>
        <w:rPr>
          <w:rFonts w:ascii="宋体" w:hAnsi="宋体"/>
          <w:szCs w:val="21"/>
        </w:rPr>
      </w:pPr>
      <w:r>
        <w:rPr>
          <w:rFonts w:hint="eastAsia" w:ascii="宋体" w:hAnsi="宋体"/>
          <w:szCs w:val="21"/>
        </w:rPr>
        <w:t>公司存货数量的盘存方法采用永续盘存制。</w:t>
      </w:r>
    </w:p>
    <w:p>
      <w:pPr>
        <w:spacing w:line="360" w:lineRule="auto"/>
        <w:ind w:firstLine="436" w:firstLineChars="200"/>
        <w:rPr>
          <w:rFonts w:ascii="宋体" w:hAnsi="宋体"/>
          <w:b/>
          <w:szCs w:val="21"/>
        </w:rPr>
      </w:pPr>
      <w:r>
        <w:rPr>
          <w:rFonts w:ascii="宋体" w:hAnsi="宋体"/>
          <w:b/>
          <w:szCs w:val="21"/>
        </w:rPr>
        <w:t>4</w:t>
      </w:r>
      <w:r>
        <w:rPr>
          <w:rFonts w:hint="eastAsia" w:ascii="宋体" w:hAnsi="宋体"/>
          <w:b/>
          <w:szCs w:val="21"/>
        </w:rPr>
        <w:t>、存货跌价准备</w:t>
      </w:r>
    </w:p>
    <w:p>
      <w:pPr>
        <w:spacing w:line="360" w:lineRule="auto"/>
        <w:ind w:firstLine="436" w:firstLineChars="200"/>
        <w:rPr>
          <w:rFonts w:ascii="宋体" w:hAnsi="宋体"/>
          <w:szCs w:val="21"/>
        </w:rPr>
      </w:pPr>
      <w:r>
        <w:rPr>
          <w:rFonts w:hint="eastAsia" w:ascii="宋体" w:hAnsi="宋体"/>
          <w:szCs w:val="21"/>
        </w:rPr>
        <w:t>资产负债表日，本公司存货按照成本与可变现净值孰低计量。</w:t>
      </w:r>
    </w:p>
    <w:p>
      <w:pPr>
        <w:spacing w:line="360" w:lineRule="auto"/>
        <w:ind w:firstLine="436" w:firstLineChars="200"/>
        <w:rPr>
          <w:rFonts w:ascii="宋体" w:hAnsi="宋体"/>
          <w:szCs w:val="21"/>
        </w:rPr>
      </w:pPr>
      <w:r>
        <w:rPr>
          <w:rFonts w:hint="eastAsia" w:ascii="宋体" w:hAnsi="宋体"/>
          <w:szCs w:val="21"/>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spacing w:line="360" w:lineRule="auto"/>
        <w:ind w:firstLine="436" w:firstLineChars="200"/>
        <w:rPr>
          <w:rFonts w:ascii="宋体" w:hAnsi="宋体"/>
          <w:szCs w:val="21"/>
        </w:rPr>
      </w:pPr>
      <w:r>
        <w:rPr>
          <w:rFonts w:hint="eastAsia" w:ascii="宋体" w:hAnsi="宋体"/>
          <w:szCs w:val="21"/>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spacing w:line="360" w:lineRule="auto"/>
        <w:ind w:firstLine="436" w:firstLineChars="200"/>
        <w:rPr>
          <w:rFonts w:ascii="宋体" w:hAnsi="宋体"/>
          <w:szCs w:val="21"/>
        </w:rPr>
      </w:pPr>
      <w:r>
        <w:rPr>
          <w:rFonts w:hint="eastAsia" w:ascii="宋体" w:hAnsi="宋体"/>
          <w:szCs w:val="21"/>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（十六）合同资产</w:t>
      </w:r>
    </w:p>
    <w:p>
      <w:pPr>
        <w:spacing w:line="460" w:lineRule="exact"/>
        <w:ind w:firstLine="436" w:firstLineChars="200"/>
        <w:rPr>
          <w:bCs/>
        </w:rPr>
      </w:pPr>
      <w:r>
        <w:rPr>
          <w:rFonts w:hint="eastAsia"/>
          <w:bCs/>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spacing w:line="460" w:lineRule="exact"/>
        <w:ind w:firstLine="436" w:firstLineChars="200"/>
        <w:rPr>
          <w:bCs/>
        </w:rPr>
      </w:pPr>
      <w:r>
        <w:rPr>
          <w:rFonts w:hint="eastAsia"/>
          <w:bCs/>
        </w:rPr>
        <w:t>本公司对于因销售商品、提供劳务等日常经营活动形成的合同资产，无论是否存在重大融资成分，均按照整个存续期的预期信用损失计量损失准备。</w:t>
      </w:r>
      <w:r>
        <w:t>本公司对合同资产的预期信用 损失的确定方法及会计处理方法详见三、（十）金融工具。</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（十七）合同成本</w:t>
      </w:r>
    </w:p>
    <w:p>
      <w:pPr>
        <w:spacing w:line="460" w:lineRule="exact"/>
        <w:ind w:firstLine="436" w:firstLineChars="200"/>
        <w:rPr>
          <w:bCs/>
        </w:rPr>
      </w:pPr>
      <w:r>
        <w:rPr>
          <w:rFonts w:hint="eastAsia"/>
          <w:bCs/>
        </w:rPr>
        <w:t>1、</w:t>
      </w:r>
      <w:r>
        <w:rPr>
          <w:bCs/>
        </w:rPr>
        <w:t>合同履约成本，是指</w:t>
      </w:r>
      <w:r>
        <w:rPr>
          <w:rFonts w:hint="eastAsia"/>
          <w:bCs/>
        </w:rPr>
        <w:t>本</w:t>
      </w:r>
      <w:r>
        <w:rPr>
          <w:bCs/>
        </w:rPr>
        <w:t>公司为履行合同发生的成本，该成本不属于收入准则以外的其他准则规范范围且同时满足下列条件：</w:t>
      </w:r>
    </w:p>
    <w:p>
      <w:pPr>
        <w:spacing w:line="460" w:lineRule="exact"/>
        <w:ind w:firstLine="436" w:firstLineChars="200"/>
        <w:rPr>
          <w:bCs/>
        </w:rPr>
      </w:pPr>
      <w:r>
        <w:rPr>
          <w:bCs/>
        </w:rPr>
        <w:t>（1）该成本与一份当前或预期取得的合同直接相关，包括直接人工、直接材料、制造费用（或类似费用）、明确由客户承担的成本以及仅因该合同而发生的其他成本；</w:t>
      </w:r>
    </w:p>
    <w:p>
      <w:pPr>
        <w:spacing w:line="460" w:lineRule="exact"/>
        <w:ind w:firstLine="436" w:firstLineChars="200"/>
        <w:rPr>
          <w:bCs/>
        </w:rPr>
      </w:pPr>
      <w:r>
        <w:rPr>
          <w:bCs/>
        </w:rPr>
        <w:t>（2）该成本增加了</w:t>
      </w:r>
      <w:r>
        <w:rPr>
          <w:rFonts w:hint="eastAsia"/>
          <w:bCs/>
        </w:rPr>
        <w:t>本</w:t>
      </w:r>
      <w:r>
        <w:rPr>
          <w:bCs/>
        </w:rPr>
        <w:t>公司未来用于履行履约义务的资源；</w:t>
      </w:r>
    </w:p>
    <w:p>
      <w:pPr>
        <w:spacing w:line="460" w:lineRule="exact"/>
        <w:ind w:firstLine="436" w:firstLineChars="200"/>
        <w:rPr>
          <w:bCs/>
        </w:rPr>
      </w:pPr>
      <w:r>
        <w:rPr>
          <w:bCs/>
        </w:rPr>
        <w:t>（3）该成本预期能够收回。</w:t>
      </w:r>
    </w:p>
    <w:p>
      <w:pPr>
        <w:spacing w:line="460" w:lineRule="exact"/>
        <w:ind w:firstLine="436" w:firstLineChars="200"/>
        <w:rPr>
          <w:bCs/>
        </w:rPr>
      </w:pPr>
      <w:r>
        <w:rPr>
          <w:rFonts w:hint="eastAsia"/>
          <w:bCs/>
        </w:rPr>
        <w:t>本</w:t>
      </w:r>
      <w:r>
        <w:rPr>
          <w:bCs/>
        </w:rPr>
        <w:t>公司的下列支出于发生时，计入当期损益：</w:t>
      </w:r>
    </w:p>
    <w:p>
      <w:pPr>
        <w:spacing w:line="460" w:lineRule="exact"/>
        <w:ind w:firstLine="436" w:firstLineChars="200"/>
        <w:rPr>
          <w:bCs/>
        </w:rPr>
      </w:pPr>
      <w:r>
        <w:rPr>
          <w:bCs/>
        </w:rPr>
        <w:t>（1）管理费用。</w:t>
      </w:r>
    </w:p>
    <w:p>
      <w:pPr>
        <w:spacing w:line="460" w:lineRule="exact"/>
        <w:ind w:firstLine="436" w:firstLineChars="200"/>
        <w:rPr>
          <w:bCs/>
        </w:rPr>
      </w:pPr>
      <w:r>
        <w:rPr>
          <w:bCs/>
        </w:rPr>
        <w:t>（2）非正常消耗的直接材料、直接人工和制造费用（或类似费用），这些支出为履行合同发生，但未反映在合同价格中。</w:t>
      </w:r>
    </w:p>
    <w:p>
      <w:pPr>
        <w:spacing w:line="460" w:lineRule="exact"/>
        <w:ind w:firstLine="436" w:firstLineChars="200"/>
        <w:rPr>
          <w:bCs/>
        </w:rPr>
      </w:pPr>
      <w:r>
        <w:rPr>
          <w:bCs/>
        </w:rPr>
        <w:t>（3）与履约义务中已履行部分相关的支出。</w:t>
      </w:r>
    </w:p>
    <w:p>
      <w:pPr>
        <w:spacing w:line="460" w:lineRule="exact"/>
        <w:ind w:firstLine="436" w:firstLineChars="200"/>
        <w:rPr>
          <w:bCs/>
        </w:rPr>
      </w:pPr>
      <w:r>
        <w:rPr>
          <w:bCs/>
        </w:rPr>
        <w:t>（4）无法在尚未履行的与已履行的履约义务之间区分的相关支出。</w:t>
      </w:r>
    </w:p>
    <w:p>
      <w:pPr>
        <w:spacing w:line="460" w:lineRule="exact"/>
        <w:ind w:firstLine="436" w:firstLineChars="200"/>
        <w:rPr>
          <w:bCs/>
        </w:rPr>
      </w:pPr>
      <w:r>
        <w:rPr>
          <w:rFonts w:hint="eastAsia"/>
          <w:bCs/>
        </w:rPr>
        <w:t>2、本</w:t>
      </w:r>
      <w:r>
        <w:rPr>
          <w:bCs/>
        </w:rPr>
        <w:t>公司为取得合同发生的增量成本预期能够收回的，作为合同取得成本确认为一项资产；如该资产摊销期限不超过一年的，在发生时计入当期损益。增量成本，是指</w:t>
      </w:r>
      <w:r>
        <w:rPr>
          <w:rFonts w:hint="eastAsia"/>
          <w:bCs/>
        </w:rPr>
        <w:t>本</w:t>
      </w:r>
      <w:r>
        <w:rPr>
          <w:bCs/>
        </w:rPr>
        <w:t>公司不取得合同就不会发生的成本（如销售佣金等）。</w:t>
      </w:r>
      <w:r>
        <w:rPr>
          <w:rFonts w:hint="eastAsia"/>
          <w:bCs/>
        </w:rPr>
        <w:t>本</w:t>
      </w:r>
      <w:r>
        <w:rPr>
          <w:bCs/>
        </w:rPr>
        <w:t>公司为取得合同发生的、除预期能够收回的增量成本之外的其他支出（如无论是否取得合同均会发生的差旅费等），在发生时计入当期损益，但是，明确由客户承担的除外。</w:t>
      </w:r>
    </w:p>
    <w:p>
      <w:pPr>
        <w:spacing w:line="460" w:lineRule="exact"/>
        <w:ind w:firstLine="436" w:firstLineChars="200"/>
        <w:rPr>
          <w:bCs/>
        </w:rPr>
      </w:pPr>
      <w:r>
        <w:rPr>
          <w:rFonts w:hint="eastAsia"/>
          <w:bCs/>
        </w:rPr>
        <w:t>3、本</w:t>
      </w:r>
      <w:r>
        <w:rPr>
          <w:bCs/>
        </w:rPr>
        <w:t>公司与合同成本有关的资产，应当采用与该资产相关的商品收入确认相同的基础进行摊销，计入当期损益。</w:t>
      </w:r>
    </w:p>
    <w:p>
      <w:pPr>
        <w:spacing w:line="460" w:lineRule="exact"/>
        <w:ind w:firstLine="436" w:firstLineChars="200"/>
        <w:rPr>
          <w:bCs/>
        </w:rPr>
      </w:pPr>
      <w:r>
        <w:rPr>
          <w:rFonts w:hint="eastAsia"/>
          <w:bCs/>
        </w:rPr>
        <w:t>4、本</w:t>
      </w:r>
      <w:r>
        <w:rPr>
          <w:bCs/>
        </w:rPr>
        <w:t>公司与合同成本有关的资产，其账面价值高于下列两项的差额的，超出部分计提减值准备，并确认为资产减值损失：</w:t>
      </w:r>
    </w:p>
    <w:p>
      <w:pPr>
        <w:spacing w:line="460" w:lineRule="exact"/>
        <w:ind w:firstLine="436" w:firstLineChars="200"/>
        <w:rPr>
          <w:bCs/>
        </w:rPr>
      </w:pPr>
      <w:r>
        <w:rPr>
          <w:rFonts w:hint="eastAsia"/>
          <w:bCs/>
        </w:rPr>
        <w:t>（</w:t>
      </w:r>
      <w:r>
        <w:rPr>
          <w:bCs/>
        </w:rPr>
        <w:t>1）</w:t>
      </w:r>
      <w:r>
        <w:rPr>
          <w:rFonts w:hint="eastAsia"/>
          <w:bCs/>
        </w:rPr>
        <w:t>本</w:t>
      </w:r>
      <w:r>
        <w:rPr>
          <w:bCs/>
        </w:rPr>
        <w:t>公司因转让与该资产相关的商品预期能够取得的剩余对价；</w:t>
      </w:r>
    </w:p>
    <w:p>
      <w:pPr>
        <w:spacing w:line="460" w:lineRule="exact"/>
        <w:ind w:firstLine="436" w:firstLineChars="200"/>
        <w:rPr>
          <w:bCs/>
        </w:rPr>
      </w:pPr>
      <w:r>
        <w:rPr>
          <w:rFonts w:hint="eastAsia"/>
          <w:bCs/>
        </w:rPr>
        <w:t>（</w:t>
      </w:r>
      <w:r>
        <w:rPr>
          <w:bCs/>
        </w:rPr>
        <w:t>2）为转让该相关商品估计将要发生的成本。</w:t>
      </w:r>
    </w:p>
    <w:p>
      <w:pPr>
        <w:spacing w:line="460" w:lineRule="exact"/>
        <w:ind w:firstLine="436" w:firstLineChars="200"/>
        <w:rPr>
          <w:bCs/>
        </w:rPr>
      </w:pPr>
      <w:r>
        <w:rPr>
          <w:rFonts w:hint="eastAsia"/>
          <w:bCs/>
        </w:rPr>
        <w:t>以前期间减值的因素之后发生变化，使得上述1)减2)的差额高于该资产账面价值的，本公司转回原已计提的资产减值准备，并计入当期损益，但转回后的资产账面价值不超过假定不计提减值准备情况下该资产在转回日的账面价值。</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（十八）持有待售资产</w:t>
      </w:r>
    </w:p>
    <w:p>
      <w:pPr>
        <w:autoSpaceDE w:val="0"/>
        <w:autoSpaceDN w:val="0"/>
        <w:adjustRightInd w:val="0"/>
        <w:spacing w:line="360" w:lineRule="auto"/>
        <w:ind w:firstLine="436" w:firstLineChars="200"/>
        <w:jc w:val="left"/>
        <w:rPr>
          <w:rFonts w:ascii="宋体" w:hAnsi="宋体" w:cs="宋体"/>
          <w:b/>
          <w:kern w:val="0"/>
        </w:rPr>
      </w:pPr>
      <w:r>
        <w:rPr>
          <w:rFonts w:ascii="宋体" w:hAnsi="宋体" w:cs="宋体"/>
          <w:b/>
          <w:kern w:val="0"/>
        </w:rPr>
        <w:t>1</w:t>
      </w:r>
      <w:r>
        <w:rPr>
          <w:rFonts w:hint="eastAsia" w:ascii="宋体" w:hAnsi="宋体" w:cs="宋体"/>
          <w:b/>
          <w:kern w:val="0"/>
        </w:rPr>
        <w:t>、持有待售的非流动资产或处置组的分类与计量</w:t>
      </w:r>
    </w:p>
    <w:p>
      <w:pPr>
        <w:spacing w:line="360" w:lineRule="auto"/>
        <w:ind w:firstLine="436" w:firstLineChars="200"/>
        <w:rPr>
          <w:rFonts w:ascii="宋体" w:hAnsi="宋体"/>
          <w:szCs w:val="21"/>
        </w:rPr>
      </w:pPr>
      <w:r>
        <w:rPr>
          <w:rFonts w:hint="eastAsia" w:ascii="宋体" w:hAnsi="宋体"/>
          <w:szCs w:val="21"/>
        </w:rPr>
        <w:t>本公司主要通过出售（包括具有商业实质的非货币性资产交换）而非持续使用一项非流动资产或处置组收回其账面价值时，该非流动资产或处置组被划分为持有待售类别。</w:t>
      </w:r>
    </w:p>
    <w:p>
      <w:pPr>
        <w:spacing w:line="360" w:lineRule="auto"/>
        <w:ind w:firstLine="436" w:firstLineChars="200"/>
        <w:rPr>
          <w:rFonts w:ascii="宋体" w:hAnsi="宋体"/>
          <w:szCs w:val="21"/>
        </w:rPr>
      </w:pPr>
      <w:r>
        <w:rPr>
          <w:rFonts w:hint="eastAsia" w:ascii="宋体" w:hAnsi="宋体"/>
          <w:szCs w:val="21"/>
        </w:rPr>
        <w:t>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pPr>
        <w:spacing w:line="360" w:lineRule="auto"/>
        <w:ind w:firstLine="436" w:firstLineChars="200"/>
        <w:rPr>
          <w:rFonts w:ascii="宋体" w:hAnsi="宋体"/>
          <w:szCs w:val="21"/>
        </w:rPr>
      </w:pPr>
      <w:r>
        <w:rPr>
          <w:rFonts w:hint="eastAsia" w:ascii="宋体" w:hAnsi="宋体"/>
          <w:szCs w:val="21"/>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spacing w:line="360" w:lineRule="auto"/>
        <w:ind w:firstLine="436" w:firstLineChars="200"/>
        <w:rPr>
          <w:rFonts w:ascii="宋体" w:hAnsi="宋体"/>
          <w:szCs w:val="21"/>
        </w:rPr>
      </w:pPr>
      <w:r>
        <w:rPr>
          <w:rFonts w:hint="eastAsia" w:ascii="宋体" w:hAnsi="宋体"/>
          <w:szCs w:val="21"/>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spacing w:line="360" w:lineRule="auto"/>
        <w:ind w:firstLine="436" w:firstLineChars="200"/>
        <w:rPr>
          <w:rFonts w:ascii="宋体" w:hAnsi="宋体"/>
          <w:szCs w:val="21"/>
        </w:rPr>
      </w:pPr>
      <w:r>
        <w:rPr>
          <w:rFonts w:hint="eastAsia" w:ascii="宋体" w:hAnsi="宋体"/>
          <w:szCs w:val="21"/>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spacing w:line="360" w:lineRule="auto"/>
        <w:ind w:firstLine="436" w:firstLineChars="200"/>
        <w:rPr>
          <w:rFonts w:ascii="宋体" w:hAnsi="宋体"/>
          <w:szCs w:val="21"/>
        </w:rPr>
      </w:pPr>
      <w:r>
        <w:rPr>
          <w:rFonts w:hint="eastAsia" w:ascii="宋体" w:hAnsi="宋体"/>
          <w:szCs w:val="21"/>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spacing w:line="360" w:lineRule="auto"/>
        <w:ind w:firstLine="436" w:firstLineChars="200"/>
        <w:rPr>
          <w:rFonts w:ascii="宋体" w:hAnsi="宋体"/>
          <w:szCs w:val="21"/>
        </w:rPr>
      </w:pPr>
      <w:r>
        <w:rPr>
          <w:rFonts w:hint="eastAsia" w:ascii="宋体" w:hAnsi="宋体"/>
          <w:szCs w:val="21"/>
        </w:rPr>
        <w:t>持有待售的非流动资产和持有待售的处置组中的资产不计提折旧或进行摊销；持有待售的处置组中负债的利息和其他费用继续予以确认。</w:t>
      </w:r>
    </w:p>
    <w:p>
      <w:pPr>
        <w:spacing w:line="360" w:lineRule="auto"/>
        <w:ind w:firstLine="436" w:firstLineChars="200"/>
        <w:rPr>
          <w:rFonts w:ascii="宋体" w:hAnsi="宋体"/>
          <w:szCs w:val="21"/>
        </w:rPr>
      </w:pPr>
      <w:r>
        <w:rPr>
          <w:rFonts w:hint="eastAsia" w:ascii="宋体" w:hAnsi="宋体"/>
          <w:szCs w:val="21"/>
        </w:rPr>
        <w:t>某项非流动资产或处置组被划分为持有待售类别，但后来不再满足持有待售类别划分条件的，本公司停止将其划分为持有待售类别，并按照下列两项金额中较低者计量：</w:t>
      </w:r>
    </w:p>
    <w:p>
      <w:pPr>
        <w:spacing w:line="360" w:lineRule="auto"/>
        <w:ind w:firstLine="436" w:firstLineChars="200"/>
        <w:rPr>
          <w:rFonts w:ascii="宋体" w:hAnsi="宋体"/>
          <w:szCs w:val="21"/>
        </w:rPr>
      </w:pPr>
      <w:r>
        <w:rPr>
          <w:rFonts w:hint="eastAsia" w:ascii="宋体" w:hAnsi="宋体"/>
          <w:szCs w:val="21"/>
        </w:rPr>
        <w:t>①该资产或处置组被划分为持有待售类别之前的账面价值，按照其假定在没有被划分为持有待售类别的情况下本应确认的折旧、摊销或减值进行调整后的金额；</w:t>
      </w:r>
    </w:p>
    <w:p>
      <w:pPr>
        <w:spacing w:line="360" w:lineRule="auto"/>
        <w:ind w:firstLine="436" w:firstLineChars="200"/>
        <w:rPr>
          <w:rFonts w:ascii="宋体" w:hAnsi="宋体"/>
          <w:szCs w:val="21"/>
        </w:rPr>
      </w:pPr>
      <w:r>
        <w:rPr>
          <w:rFonts w:hint="eastAsia" w:ascii="宋体" w:hAnsi="宋体"/>
          <w:szCs w:val="21"/>
        </w:rPr>
        <w:t>②可收回金额。</w:t>
      </w:r>
    </w:p>
    <w:p>
      <w:pPr>
        <w:autoSpaceDE w:val="0"/>
        <w:autoSpaceDN w:val="0"/>
        <w:adjustRightInd w:val="0"/>
        <w:spacing w:line="360" w:lineRule="auto"/>
        <w:ind w:firstLine="436" w:firstLineChars="200"/>
        <w:jc w:val="left"/>
        <w:rPr>
          <w:rFonts w:ascii="宋体" w:hAnsi="宋体" w:cs="宋体"/>
          <w:b/>
          <w:kern w:val="0"/>
        </w:rPr>
      </w:pPr>
      <w:r>
        <w:rPr>
          <w:rFonts w:ascii="宋体" w:hAnsi="宋体" w:cs="宋体"/>
          <w:b/>
          <w:kern w:val="0"/>
        </w:rPr>
        <w:t>2</w:t>
      </w:r>
      <w:r>
        <w:rPr>
          <w:rFonts w:hint="eastAsia" w:ascii="宋体" w:hAnsi="宋体" w:cs="宋体"/>
          <w:b/>
          <w:kern w:val="0"/>
        </w:rPr>
        <w:t>、</w:t>
      </w:r>
      <w:r>
        <w:rPr>
          <w:rFonts w:hint="eastAsia" w:ascii="宋体" w:hAnsi="宋体"/>
          <w:b/>
          <w:kern w:val="0"/>
        </w:rPr>
        <w:t>终止经营</w:t>
      </w:r>
    </w:p>
    <w:p>
      <w:pPr>
        <w:spacing w:line="360" w:lineRule="auto"/>
        <w:ind w:firstLine="436" w:firstLineChars="200"/>
        <w:rPr>
          <w:rFonts w:ascii="宋体" w:hAnsi="宋体"/>
          <w:szCs w:val="21"/>
        </w:rPr>
      </w:pPr>
      <w:r>
        <w:rPr>
          <w:rFonts w:hint="eastAsia" w:ascii="宋体" w:hAnsi="宋体"/>
          <w:szCs w:val="21"/>
        </w:rPr>
        <w:t>终止经营，是指满足下列条件之一的已被本公司处置或被本公司划分为持有待售类别的、能够单独区分的组成部分：</w:t>
      </w:r>
    </w:p>
    <w:p>
      <w:pPr>
        <w:spacing w:line="360" w:lineRule="auto"/>
        <w:ind w:firstLine="436" w:firstLineChars="200"/>
        <w:rPr>
          <w:rFonts w:ascii="宋体" w:hAnsi="宋体"/>
          <w:szCs w:val="21"/>
        </w:rPr>
      </w:pPr>
      <w:r>
        <w:rPr>
          <w:rFonts w:hint="eastAsia" w:ascii="宋体" w:hAnsi="宋体"/>
          <w:szCs w:val="21"/>
        </w:rPr>
        <w:t>①该组成部分代表一项独立的主要业务或一个单独的主要经营地区。</w:t>
      </w:r>
    </w:p>
    <w:p>
      <w:pPr>
        <w:spacing w:line="360" w:lineRule="auto"/>
        <w:ind w:firstLine="436" w:firstLineChars="200"/>
        <w:rPr>
          <w:rFonts w:ascii="宋体" w:hAnsi="宋体"/>
          <w:szCs w:val="21"/>
        </w:rPr>
      </w:pPr>
      <w:r>
        <w:rPr>
          <w:rFonts w:hint="eastAsia" w:ascii="宋体" w:hAnsi="宋体"/>
          <w:szCs w:val="21"/>
        </w:rPr>
        <w:t>②该组成部分是拟对一项独立的主要业务或一个单独的主要经营地区进行处置的一项相关联计划的一部分。</w:t>
      </w:r>
    </w:p>
    <w:p>
      <w:pPr>
        <w:spacing w:line="360" w:lineRule="auto"/>
        <w:ind w:firstLine="436" w:firstLineChars="200"/>
        <w:rPr>
          <w:rFonts w:ascii="宋体" w:hAnsi="宋体"/>
          <w:szCs w:val="21"/>
        </w:rPr>
      </w:pPr>
      <w:r>
        <w:rPr>
          <w:rFonts w:hint="eastAsia" w:ascii="宋体" w:hAnsi="宋体"/>
          <w:szCs w:val="21"/>
        </w:rPr>
        <w:t>③该组成部分是专为转售而取得的子公司。</w:t>
      </w:r>
    </w:p>
    <w:p>
      <w:pPr>
        <w:autoSpaceDE w:val="0"/>
        <w:autoSpaceDN w:val="0"/>
        <w:adjustRightInd w:val="0"/>
        <w:spacing w:line="360" w:lineRule="auto"/>
        <w:ind w:firstLine="436" w:firstLineChars="200"/>
        <w:jc w:val="left"/>
        <w:rPr>
          <w:rFonts w:ascii="宋体" w:hAnsi="宋体" w:cs="宋体"/>
          <w:b/>
          <w:kern w:val="0"/>
        </w:rPr>
      </w:pPr>
      <w:r>
        <w:rPr>
          <w:rFonts w:hint="eastAsia" w:ascii="宋体" w:hAnsi="宋体" w:cs="宋体"/>
          <w:b/>
          <w:kern w:val="0"/>
        </w:rPr>
        <w:t>3、列报</w:t>
      </w:r>
    </w:p>
    <w:p>
      <w:pPr>
        <w:spacing w:line="360" w:lineRule="auto"/>
        <w:ind w:firstLine="436" w:firstLineChars="200"/>
        <w:rPr>
          <w:rFonts w:ascii="宋体" w:hAnsi="宋体"/>
          <w:szCs w:val="21"/>
        </w:rPr>
      </w:pPr>
      <w:r>
        <w:rPr>
          <w:rFonts w:hint="eastAsia" w:ascii="宋体" w:hAnsi="宋体"/>
          <w:szCs w:val="21"/>
        </w:rPr>
        <w:t>本公司在资产负债表中将持有待售的非流动资产或持有待售的处置组中的资产列报于“持有待售资产”，将持有待售的处置组中的负债列报于“持有待售负债”。</w:t>
      </w:r>
    </w:p>
    <w:p>
      <w:pPr>
        <w:spacing w:line="360" w:lineRule="auto"/>
        <w:ind w:firstLine="436" w:firstLineChars="200"/>
        <w:rPr>
          <w:rFonts w:ascii="宋体" w:hAnsi="宋体"/>
          <w:szCs w:val="21"/>
        </w:rPr>
      </w:pPr>
      <w:r>
        <w:rPr>
          <w:rFonts w:hint="eastAsia" w:ascii="宋体" w:hAnsi="宋体"/>
          <w:szCs w:val="21"/>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spacing w:line="360" w:lineRule="auto"/>
        <w:ind w:firstLine="436" w:firstLineChars="200"/>
        <w:rPr>
          <w:rFonts w:ascii="宋体" w:hAnsi="宋体"/>
          <w:szCs w:val="21"/>
        </w:rPr>
      </w:pPr>
      <w:r>
        <w:rPr>
          <w:rFonts w:hint="eastAsia" w:ascii="宋体" w:hAnsi="宋体"/>
          <w:szCs w:val="21"/>
        </w:rPr>
        <w:t>拟结束使用而非出售且满足终止经营定义中有关组成部分的条件的处置组，自其停止使用日起作为终止经营列报。</w:t>
      </w:r>
    </w:p>
    <w:p>
      <w:pPr>
        <w:spacing w:line="360" w:lineRule="auto"/>
        <w:ind w:firstLine="436" w:firstLineChars="200"/>
        <w:rPr>
          <w:rFonts w:ascii="宋体" w:hAnsi="宋体"/>
          <w:szCs w:val="21"/>
        </w:rPr>
      </w:pPr>
      <w:r>
        <w:rPr>
          <w:rFonts w:hint="eastAsia" w:ascii="宋体" w:hAnsi="宋体"/>
          <w:szCs w:val="21"/>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（十九）长期股权投资</w:t>
      </w:r>
    </w:p>
    <w:p>
      <w:pPr>
        <w:pStyle w:val="14"/>
        <w:spacing w:line="360" w:lineRule="auto"/>
        <w:ind w:firstLine="436" w:firstLineChars="200"/>
        <w:rPr>
          <w:kern w:val="0"/>
        </w:rPr>
      </w:pPr>
      <w:r>
        <w:rPr>
          <w:kern w:val="0"/>
        </w:rPr>
        <w:t>长期股权投资是指本公司对被投资单位具有控制、共同控制或重大影响的长期股权投资。</w:t>
      </w:r>
    </w:p>
    <w:p>
      <w:pPr>
        <w:spacing w:line="360" w:lineRule="auto"/>
        <w:ind w:firstLine="436" w:firstLineChars="200"/>
        <w:rPr>
          <w:rFonts w:ascii="宋体" w:hAnsi="宋体"/>
          <w:b/>
        </w:rPr>
      </w:pPr>
      <w:r>
        <w:rPr>
          <w:rFonts w:hint="eastAsia" w:ascii="宋体" w:hAnsi="宋体"/>
          <w:b/>
        </w:rPr>
        <w:t>1、</w:t>
      </w:r>
      <w:r>
        <w:rPr>
          <w:rFonts w:hint="eastAsia" w:ascii="宋体" w:hAnsi="宋体"/>
          <w:b/>
          <w:kern w:val="0"/>
        </w:rPr>
        <w:t>初始投资成本确定</w:t>
      </w:r>
    </w:p>
    <w:p>
      <w:pPr>
        <w:pStyle w:val="17"/>
        <w:snapToGrid w:val="0"/>
        <w:spacing w:line="460" w:lineRule="atLeast"/>
        <w:ind w:firstLine="436" w:firstLineChars="200"/>
        <w:rPr>
          <w:rFonts w:hAnsi="宋体"/>
        </w:rPr>
      </w:pPr>
      <w:r>
        <w:rPr>
          <w:rFonts w:hint="eastAsia" w:hAnsi="宋体"/>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pStyle w:val="17"/>
        <w:snapToGrid w:val="0"/>
        <w:spacing w:line="460" w:lineRule="atLeast"/>
        <w:ind w:firstLine="420"/>
        <w:rPr>
          <w:rFonts w:hAnsi="宋体"/>
        </w:rPr>
      </w:pPr>
      <w:r>
        <w:rPr>
          <w:rFonts w:hint="eastAsia" w:hAnsi="宋体"/>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w:t>
      </w:r>
      <w:r>
        <w:rPr>
          <w:rFonts w:hAnsi="宋体"/>
        </w:rPr>
        <w:t>12</w:t>
      </w:r>
      <w:r>
        <w:rPr>
          <w:rFonts w:hint="eastAsia" w:hAnsi="宋体"/>
        </w:rPr>
        <w:t>号</w:t>
      </w:r>
      <w:r>
        <w:rPr>
          <w:rFonts w:hAnsi="宋体"/>
        </w:rPr>
        <w:t>——</w:t>
      </w:r>
      <w:r>
        <w:rPr>
          <w:rFonts w:hint="eastAsia" w:hAnsi="宋体"/>
        </w:rPr>
        <w:t>债务重组》的有关规定确定；非货币性资产交换取得，初始投资成本根据准则相关规定确定。</w:t>
      </w:r>
    </w:p>
    <w:p>
      <w:pPr>
        <w:pStyle w:val="17"/>
        <w:snapToGrid w:val="0"/>
        <w:spacing w:line="460" w:lineRule="atLeast"/>
        <w:ind w:firstLine="420"/>
        <w:rPr>
          <w:rFonts w:hAnsi="宋体"/>
          <w:b/>
        </w:rPr>
      </w:pPr>
      <w:r>
        <w:rPr>
          <w:rFonts w:hint="eastAsia" w:hAnsi="宋体"/>
          <w:b/>
        </w:rPr>
        <w:t>2、后续计量及损益确认方法</w:t>
      </w:r>
    </w:p>
    <w:p>
      <w:pPr>
        <w:pStyle w:val="17"/>
        <w:snapToGrid w:val="0"/>
        <w:spacing w:line="460" w:lineRule="atLeast"/>
        <w:ind w:firstLine="420"/>
        <w:rPr>
          <w:rFonts w:hAnsi="宋体"/>
        </w:rPr>
      </w:pPr>
      <w:r>
        <w:rPr>
          <w:rFonts w:hint="eastAsia" w:hAnsi="宋体"/>
        </w:rPr>
        <w:t>（1）成本法核算</w:t>
      </w:r>
    </w:p>
    <w:p>
      <w:pPr>
        <w:pStyle w:val="17"/>
        <w:snapToGrid w:val="0"/>
        <w:spacing w:line="460" w:lineRule="atLeast"/>
        <w:ind w:firstLine="420"/>
        <w:rPr>
          <w:rFonts w:hAnsi="宋体"/>
        </w:rPr>
      </w:pPr>
      <w:r>
        <w:rPr>
          <w:rFonts w:hint="eastAsia" w:hAnsi="宋体"/>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pStyle w:val="17"/>
        <w:snapToGrid w:val="0"/>
        <w:spacing w:line="460" w:lineRule="atLeast"/>
        <w:ind w:firstLine="420"/>
        <w:rPr>
          <w:rFonts w:hAnsi="宋体"/>
        </w:rPr>
      </w:pPr>
      <w:r>
        <w:rPr>
          <w:rFonts w:hint="eastAsia" w:hAnsi="宋体"/>
        </w:rPr>
        <w:t>（2）权益法核算</w:t>
      </w:r>
    </w:p>
    <w:p>
      <w:pPr>
        <w:pStyle w:val="17"/>
        <w:snapToGrid w:val="0"/>
        <w:spacing w:line="460" w:lineRule="atLeast"/>
        <w:ind w:firstLine="420"/>
        <w:rPr>
          <w:rFonts w:hAnsi="宋体"/>
        </w:rPr>
      </w:pPr>
      <w:r>
        <w:rPr>
          <w:rFonts w:hint="eastAsia" w:hAnsi="宋体"/>
        </w:rPr>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pPr>
        <w:pStyle w:val="17"/>
        <w:snapToGrid w:val="0"/>
        <w:spacing w:line="460" w:lineRule="atLeast"/>
        <w:ind w:firstLine="420"/>
        <w:rPr>
          <w:rFonts w:hAnsi="宋体"/>
        </w:rPr>
      </w:pPr>
      <w:r>
        <w:rPr>
          <w:rFonts w:hint="eastAsia" w:hAnsi="宋体"/>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pStyle w:val="17"/>
        <w:snapToGrid w:val="0"/>
        <w:spacing w:line="460" w:lineRule="atLeast"/>
        <w:ind w:firstLine="420"/>
        <w:rPr>
          <w:rFonts w:hAnsi="宋体"/>
        </w:rPr>
      </w:pPr>
      <w:r>
        <w:rPr>
          <w:rFonts w:hint="eastAsia" w:hAnsi="宋体"/>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pStyle w:val="17"/>
        <w:snapToGrid w:val="0"/>
        <w:spacing w:line="460" w:lineRule="atLeast"/>
        <w:ind w:firstLine="420"/>
        <w:rPr>
          <w:rFonts w:hAnsi="宋体"/>
          <w:b/>
        </w:rPr>
      </w:pPr>
      <w:r>
        <w:rPr>
          <w:rFonts w:hint="eastAsia" w:hAnsi="宋体"/>
          <w:b/>
        </w:rPr>
        <w:t>3、长期股权投资核算方法的转换</w:t>
      </w:r>
    </w:p>
    <w:p>
      <w:pPr>
        <w:pStyle w:val="17"/>
        <w:snapToGrid w:val="0"/>
        <w:spacing w:line="460" w:lineRule="atLeast"/>
        <w:ind w:firstLine="420"/>
        <w:rPr>
          <w:rFonts w:hAnsi="宋体"/>
        </w:rPr>
      </w:pPr>
      <w:r>
        <w:rPr>
          <w:rFonts w:hint="eastAsia" w:hAnsi="宋体"/>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pStyle w:val="17"/>
        <w:snapToGrid w:val="0"/>
        <w:spacing w:line="460" w:lineRule="atLeast"/>
        <w:ind w:firstLine="420"/>
        <w:rPr>
          <w:rFonts w:hAnsi="宋体"/>
        </w:rPr>
      </w:pPr>
      <w:r>
        <w:rPr>
          <w:rFonts w:hint="eastAsia" w:hAnsi="宋体"/>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pStyle w:val="17"/>
        <w:snapToGrid w:val="0"/>
        <w:spacing w:line="460" w:lineRule="atLeast"/>
        <w:ind w:firstLine="420"/>
        <w:rPr>
          <w:rFonts w:hAnsi="宋体"/>
        </w:rPr>
      </w:pPr>
      <w:r>
        <w:rPr>
          <w:rFonts w:hint="eastAsia" w:hAnsi="宋体"/>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pStyle w:val="17"/>
        <w:snapToGrid w:val="0"/>
        <w:spacing w:line="460" w:lineRule="atLeast"/>
        <w:ind w:firstLine="420"/>
        <w:rPr>
          <w:kern w:val="0"/>
        </w:rPr>
      </w:pPr>
      <w:r>
        <w:rPr>
          <w:rFonts w:hint="eastAsia" w:hAnsi="宋体"/>
        </w:rPr>
        <w:t>（4）成本法转权益法</w:t>
      </w:r>
      <w:r>
        <w:rPr>
          <w:kern w:val="0"/>
        </w:rPr>
        <w:t>或公允价值计量</w:t>
      </w:r>
      <w:r>
        <w:rPr>
          <w:rFonts w:hint="eastAsia" w:hAnsi="宋体"/>
        </w:rPr>
        <w:t>：</w:t>
      </w:r>
      <w:r>
        <w:rPr>
          <w:kern w:val="0"/>
        </w:rPr>
        <w:t>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间的差额计入当期损益。在编制合并财务报表时，应当按照《企业会计准则第33号——合并财务报表》的有关规定进行会计处理。</w:t>
      </w:r>
    </w:p>
    <w:p>
      <w:pPr>
        <w:pStyle w:val="17"/>
        <w:snapToGrid w:val="0"/>
        <w:spacing w:line="460" w:lineRule="atLeast"/>
        <w:ind w:firstLine="420"/>
        <w:rPr>
          <w:rFonts w:hAnsi="宋体"/>
          <w:b/>
        </w:rPr>
      </w:pPr>
      <w:r>
        <w:rPr>
          <w:rFonts w:hint="eastAsia" w:hAnsi="宋体"/>
          <w:b/>
        </w:rPr>
        <w:t>4、确定对被投资单位具有共同控制、重大影响的依据</w:t>
      </w:r>
    </w:p>
    <w:p>
      <w:pPr>
        <w:spacing w:line="360" w:lineRule="auto"/>
        <w:ind w:firstLine="436" w:firstLineChars="200"/>
      </w:pPr>
      <w: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spacing w:line="360" w:lineRule="auto"/>
        <w:ind w:firstLine="436" w:firstLineChars="200"/>
      </w:pPr>
      <w: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spacing w:line="360" w:lineRule="auto"/>
        <w:ind w:firstLine="420"/>
        <w:rPr>
          <w:rFonts w:ascii="宋体" w:hAnsi="宋体" w:cs="Courier New"/>
          <w:szCs w:val="21"/>
        </w:rPr>
      </w:pPr>
      <w:r>
        <w:rPr>
          <w:rFonts w:hint="eastAsia" w:ascii="宋体" w:hAnsi="宋体" w:cs="Courier New"/>
          <w:szCs w:val="21"/>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spacing w:line="360" w:lineRule="auto"/>
        <w:ind w:firstLine="420"/>
        <w:rPr>
          <w:rFonts w:ascii="宋体" w:hAnsi="宋体" w:cs="Courier New"/>
          <w:szCs w:val="21"/>
        </w:rPr>
      </w:pPr>
      <w:r>
        <w:rPr>
          <w:rFonts w:hint="eastAsia" w:ascii="宋体" w:hAnsi="宋体" w:cs="Courier New"/>
          <w:szCs w:val="21"/>
        </w:rPr>
        <w:t>本公司通常通过以下一种或几种情形来判断是否对被投资单位具有重大影响：</w:t>
      </w:r>
    </w:p>
    <w:p>
      <w:pPr>
        <w:spacing w:line="360" w:lineRule="auto"/>
        <w:ind w:firstLine="420"/>
        <w:rPr>
          <w:rFonts w:ascii="宋体" w:hAnsi="宋体" w:cs="Courier New"/>
          <w:szCs w:val="21"/>
        </w:rPr>
      </w:pPr>
      <w:r>
        <w:rPr>
          <w:rFonts w:ascii="宋体" w:hAnsi="宋体" w:cs="Courier New"/>
          <w:szCs w:val="21"/>
        </w:rPr>
        <w:fldChar w:fldCharType="begin"/>
      </w:r>
      <w:r>
        <w:rPr>
          <w:rFonts w:hint="eastAsia" w:ascii="宋体" w:hAnsi="宋体" w:cs="Courier New"/>
          <w:szCs w:val="21"/>
        </w:rPr>
        <w:instrText xml:space="preserve">= 1 \* GB3</w:instrText>
      </w:r>
      <w:r>
        <w:rPr>
          <w:rFonts w:ascii="宋体" w:hAnsi="宋体" w:cs="Courier New"/>
          <w:szCs w:val="21"/>
        </w:rPr>
        <w:fldChar w:fldCharType="separate"/>
      </w:r>
      <w:r>
        <w:rPr>
          <w:rFonts w:hint="eastAsia" w:ascii="宋体" w:hAnsi="宋体" w:cs="Courier New"/>
          <w:szCs w:val="21"/>
        </w:rPr>
        <w:t>①</w:t>
      </w:r>
      <w:r>
        <w:rPr>
          <w:rFonts w:ascii="宋体" w:hAnsi="宋体" w:cs="Courier New"/>
          <w:szCs w:val="21"/>
        </w:rPr>
        <w:fldChar w:fldCharType="end"/>
      </w:r>
      <w:r>
        <w:rPr>
          <w:rFonts w:hint="eastAsia" w:ascii="宋体" w:hAnsi="宋体" w:cs="Courier New"/>
          <w:szCs w:val="21"/>
        </w:rPr>
        <w:t>在被投资单位的董事会或类似权力机构中派有代表。</w:t>
      </w:r>
    </w:p>
    <w:p>
      <w:pPr>
        <w:spacing w:line="360" w:lineRule="auto"/>
        <w:ind w:firstLine="420"/>
        <w:rPr>
          <w:rFonts w:ascii="宋体" w:hAnsi="宋体" w:cs="Courier New"/>
          <w:szCs w:val="21"/>
        </w:rPr>
      </w:pPr>
      <w:r>
        <w:rPr>
          <w:rFonts w:ascii="宋体" w:hAnsi="宋体" w:cs="Courier New"/>
          <w:szCs w:val="21"/>
        </w:rPr>
        <w:fldChar w:fldCharType="begin"/>
      </w:r>
      <w:r>
        <w:rPr>
          <w:rFonts w:hint="eastAsia" w:ascii="宋体" w:hAnsi="宋体" w:cs="Courier New"/>
          <w:szCs w:val="21"/>
        </w:rPr>
        <w:instrText xml:space="preserve">= 2 \* GB3</w:instrText>
      </w:r>
      <w:r>
        <w:rPr>
          <w:rFonts w:ascii="宋体" w:hAnsi="宋体" w:cs="Courier New"/>
          <w:szCs w:val="21"/>
        </w:rPr>
        <w:fldChar w:fldCharType="separate"/>
      </w:r>
      <w:r>
        <w:rPr>
          <w:rFonts w:hint="eastAsia" w:ascii="宋体" w:hAnsi="宋体" w:cs="Courier New"/>
          <w:szCs w:val="21"/>
        </w:rPr>
        <w:t>②</w:t>
      </w:r>
      <w:r>
        <w:rPr>
          <w:rFonts w:ascii="宋体" w:hAnsi="宋体" w:cs="Courier New"/>
          <w:szCs w:val="21"/>
        </w:rPr>
        <w:fldChar w:fldCharType="end"/>
      </w:r>
      <w:r>
        <w:rPr>
          <w:rFonts w:hint="eastAsia" w:ascii="宋体" w:hAnsi="宋体" w:cs="Courier New"/>
          <w:szCs w:val="21"/>
        </w:rPr>
        <w:t>参与被投资单位财务和经营政策制定过程。</w:t>
      </w:r>
    </w:p>
    <w:p>
      <w:pPr>
        <w:spacing w:line="360" w:lineRule="auto"/>
        <w:ind w:firstLine="420"/>
        <w:rPr>
          <w:rFonts w:ascii="宋体" w:hAnsi="宋体" w:cs="Courier New"/>
          <w:szCs w:val="21"/>
        </w:rPr>
      </w:pPr>
      <w:r>
        <w:rPr>
          <w:rFonts w:ascii="宋体" w:hAnsi="宋体" w:cs="Courier New"/>
          <w:szCs w:val="21"/>
        </w:rPr>
        <w:fldChar w:fldCharType="begin"/>
      </w:r>
      <w:r>
        <w:rPr>
          <w:rFonts w:hint="eastAsia" w:ascii="宋体" w:hAnsi="宋体" w:cs="Courier New"/>
          <w:szCs w:val="21"/>
        </w:rPr>
        <w:instrText xml:space="preserve">= 3 \* GB3</w:instrText>
      </w:r>
      <w:r>
        <w:rPr>
          <w:rFonts w:ascii="宋体" w:hAnsi="宋体" w:cs="Courier New"/>
          <w:szCs w:val="21"/>
        </w:rPr>
        <w:fldChar w:fldCharType="separate"/>
      </w:r>
      <w:r>
        <w:rPr>
          <w:rFonts w:hint="eastAsia" w:ascii="宋体" w:hAnsi="宋体" w:cs="Courier New"/>
          <w:szCs w:val="21"/>
        </w:rPr>
        <w:t>③</w:t>
      </w:r>
      <w:r>
        <w:rPr>
          <w:rFonts w:ascii="宋体" w:hAnsi="宋体" w:cs="Courier New"/>
          <w:szCs w:val="21"/>
        </w:rPr>
        <w:fldChar w:fldCharType="end"/>
      </w:r>
      <w:r>
        <w:rPr>
          <w:rFonts w:hint="eastAsia" w:ascii="宋体" w:hAnsi="宋体" w:cs="Courier New"/>
          <w:szCs w:val="21"/>
        </w:rPr>
        <w:t>与被投资单位之间发生重要交易。</w:t>
      </w:r>
    </w:p>
    <w:p>
      <w:pPr>
        <w:spacing w:line="360" w:lineRule="auto"/>
        <w:ind w:firstLine="420"/>
        <w:rPr>
          <w:rFonts w:ascii="宋体" w:hAnsi="宋体" w:cs="Courier New"/>
          <w:szCs w:val="21"/>
        </w:rPr>
      </w:pPr>
      <w:r>
        <w:rPr>
          <w:rFonts w:ascii="宋体" w:hAnsi="宋体" w:cs="Courier New"/>
          <w:szCs w:val="21"/>
        </w:rPr>
        <w:fldChar w:fldCharType="begin"/>
      </w:r>
      <w:r>
        <w:rPr>
          <w:rFonts w:hint="eastAsia" w:ascii="宋体" w:hAnsi="宋体" w:cs="Courier New"/>
          <w:szCs w:val="21"/>
        </w:rPr>
        <w:instrText xml:space="preserve">= 4 \* GB3</w:instrText>
      </w:r>
      <w:r>
        <w:rPr>
          <w:rFonts w:ascii="宋体" w:hAnsi="宋体" w:cs="Courier New"/>
          <w:szCs w:val="21"/>
        </w:rPr>
        <w:fldChar w:fldCharType="separate"/>
      </w:r>
      <w:r>
        <w:rPr>
          <w:rFonts w:hint="eastAsia" w:ascii="宋体" w:hAnsi="宋体" w:cs="Courier New"/>
          <w:szCs w:val="21"/>
        </w:rPr>
        <w:t>④</w:t>
      </w:r>
      <w:r>
        <w:rPr>
          <w:rFonts w:ascii="宋体" w:hAnsi="宋体" w:cs="Courier New"/>
          <w:szCs w:val="21"/>
        </w:rPr>
        <w:fldChar w:fldCharType="end"/>
      </w:r>
      <w:r>
        <w:rPr>
          <w:rFonts w:hint="eastAsia" w:ascii="宋体" w:hAnsi="宋体" w:cs="Courier New"/>
          <w:szCs w:val="21"/>
        </w:rPr>
        <w:t>向被投资单位派出管理人员。</w:t>
      </w:r>
    </w:p>
    <w:p>
      <w:pPr>
        <w:spacing w:line="360" w:lineRule="auto"/>
        <w:ind w:firstLine="420"/>
        <w:rPr>
          <w:rFonts w:ascii="宋体" w:hAnsi="宋体" w:cs="Courier New"/>
          <w:szCs w:val="21"/>
        </w:rPr>
      </w:pPr>
      <w:r>
        <w:rPr>
          <w:rFonts w:ascii="宋体" w:hAnsi="宋体" w:cs="Courier New"/>
          <w:szCs w:val="21"/>
        </w:rPr>
        <w:fldChar w:fldCharType="begin"/>
      </w:r>
      <w:r>
        <w:rPr>
          <w:rFonts w:hint="eastAsia" w:ascii="宋体" w:hAnsi="宋体" w:cs="Courier New"/>
          <w:szCs w:val="21"/>
        </w:rPr>
        <w:instrText xml:space="preserve">= 5 \* GB3</w:instrText>
      </w:r>
      <w:r>
        <w:rPr>
          <w:rFonts w:ascii="宋体" w:hAnsi="宋体" w:cs="Courier New"/>
          <w:szCs w:val="21"/>
        </w:rPr>
        <w:fldChar w:fldCharType="separate"/>
      </w:r>
      <w:r>
        <w:rPr>
          <w:rFonts w:hint="eastAsia" w:ascii="宋体" w:hAnsi="宋体" w:cs="Courier New"/>
          <w:szCs w:val="21"/>
        </w:rPr>
        <w:t>⑤</w:t>
      </w:r>
      <w:r>
        <w:rPr>
          <w:rFonts w:ascii="宋体" w:hAnsi="宋体" w:cs="Courier New"/>
          <w:szCs w:val="21"/>
        </w:rPr>
        <w:fldChar w:fldCharType="end"/>
      </w:r>
      <w:r>
        <w:rPr>
          <w:rFonts w:hint="eastAsia" w:ascii="宋体" w:hAnsi="宋体" w:cs="Courier New"/>
          <w:szCs w:val="21"/>
        </w:rPr>
        <w:t>向被投资单位提供关键技术资料。</w:t>
      </w:r>
    </w:p>
    <w:p>
      <w:pPr>
        <w:spacing w:line="360" w:lineRule="auto"/>
        <w:ind w:firstLine="420"/>
        <w:rPr>
          <w:rFonts w:ascii="宋体" w:hAnsi="宋体" w:cs="Courier New"/>
          <w:szCs w:val="21"/>
        </w:rPr>
      </w:pPr>
      <w:r>
        <w:rPr>
          <w:rFonts w:hint="eastAsia" w:ascii="宋体" w:hAnsi="宋体" w:cs="Courier New"/>
          <w:szCs w:val="21"/>
        </w:rPr>
        <w:t>存在上述一种或多种情形并不意味着本公司一定对被投资单位具有重大影响，本公司需要综合考虑所有事实和情况来做出恰当的判断。</w:t>
      </w:r>
    </w:p>
    <w:p>
      <w:pPr>
        <w:pStyle w:val="17"/>
        <w:snapToGrid w:val="0"/>
        <w:spacing w:line="460" w:lineRule="atLeast"/>
        <w:ind w:firstLine="420"/>
        <w:rPr>
          <w:rFonts w:hAnsi="宋体"/>
          <w:b/>
        </w:rPr>
      </w:pPr>
      <w:r>
        <w:rPr>
          <w:rFonts w:hint="eastAsia" w:hAnsi="宋体"/>
          <w:b/>
        </w:rPr>
        <w:t>5、减值测试方法及减值准备计提方法</w:t>
      </w:r>
    </w:p>
    <w:p>
      <w:pPr>
        <w:pStyle w:val="17"/>
        <w:snapToGrid w:val="0"/>
        <w:spacing w:line="460" w:lineRule="atLeast"/>
        <w:ind w:firstLine="420"/>
        <w:rPr>
          <w:rFonts w:hAnsi="宋体"/>
        </w:rPr>
      </w:pPr>
      <w:r>
        <w:rPr>
          <w:rFonts w:hint="eastAsia" w:hAnsi="宋体"/>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pStyle w:val="17"/>
        <w:snapToGrid w:val="0"/>
        <w:spacing w:line="460" w:lineRule="atLeast"/>
        <w:ind w:firstLine="420"/>
        <w:rPr>
          <w:rFonts w:hAnsi="宋体"/>
        </w:rPr>
      </w:pPr>
      <w:r>
        <w:rPr>
          <w:rFonts w:hint="eastAsia" w:hAnsi="宋体"/>
        </w:rPr>
        <w:t>可收回金额按照长期股权投资出售的公允价值净额与预计未来现金流量的现值之间孰高确定。</w:t>
      </w:r>
    </w:p>
    <w:p>
      <w:pPr>
        <w:pStyle w:val="17"/>
        <w:snapToGrid w:val="0"/>
        <w:spacing w:line="460" w:lineRule="atLeast"/>
        <w:ind w:firstLine="420"/>
        <w:rPr>
          <w:rFonts w:hAnsi="宋体"/>
          <w:b/>
        </w:rPr>
      </w:pPr>
      <w:r>
        <w:rPr>
          <w:rFonts w:hint="eastAsia" w:hAnsi="宋体"/>
          <w:b/>
        </w:rPr>
        <w:t>6、长期股权投资处置</w:t>
      </w:r>
    </w:p>
    <w:p>
      <w:pPr>
        <w:pStyle w:val="17"/>
        <w:snapToGrid w:val="0"/>
        <w:spacing w:line="460" w:lineRule="atLeast"/>
        <w:ind w:firstLine="459"/>
        <w:rPr>
          <w:rFonts w:hAnsi="宋体"/>
        </w:rPr>
      </w:pPr>
      <w:r>
        <w:rPr>
          <w:rFonts w:hint="eastAsia" w:hAnsi="宋体"/>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（二十）投资性房地产</w:t>
      </w:r>
    </w:p>
    <w:p>
      <w:pPr>
        <w:pStyle w:val="17"/>
        <w:spacing w:line="360" w:lineRule="auto"/>
        <w:ind w:firstLine="422" w:firstLineChars="194"/>
        <w:rPr>
          <w:rFonts w:hAnsi="宋体"/>
          <w:b/>
          <w:kern w:val="0"/>
        </w:rPr>
      </w:pPr>
      <w:r>
        <w:rPr>
          <w:rFonts w:hint="eastAsia" w:hAnsi="宋体"/>
          <w:b/>
          <w:kern w:val="0"/>
        </w:rPr>
        <w:t>1、投资性房地产的种类和计量模式</w:t>
      </w:r>
    </w:p>
    <w:p>
      <w:pPr>
        <w:pStyle w:val="17"/>
        <w:spacing w:line="360" w:lineRule="auto"/>
        <w:ind w:firstLine="422" w:firstLineChars="194"/>
        <w:rPr>
          <w:rFonts w:hAnsi="宋体"/>
          <w:kern w:val="0"/>
        </w:rPr>
      </w:pPr>
      <w:r>
        <w:rPr>
          <w:rFonts w:hint="eastAsia" w:hAnsi="宋体"/>
          <w:kern w:val="0"/>
        </w:rPr>
        <w:t>本公司投资性房地产的种类：出租的土地使用权、出租的建筑物、持有并准备增值后转让的土地使用权。</w:t>
      </w:r>
    </w:p>
    <w:p>
      <w:pPr>
        <w:pStyle w:val="17"/>
        <w:spacing w:line="360" w:lineRule="auto"/>
        <w:ind w:firstLine="422" w:firstLineChars="194"/>
        <w:rPr>
          <w:rFonts w:hAnsi="宋体"/>
          <w:kern w:val="0"/>
        </w:rPr>
      </w:pPr>
      <w:r>
        <w:rPr>
          <w:rFonts w:hint="eastAsia" w:hAnsi="宋体"/>
          <w:kern w:val="0"/>
        </w:rPr>
        <w:t>本公司投资性房地产按照成本进行初始计量，采用成本模式进行后续计量。</w:t>
      </w:r>
    </w:p>
    <w:p>
      <w:pPr>
        <w:pStyle w:val="17"/>
        <w:spacing w:line="360" w:lineRule="auto"/>
        <w:ind w:firstLine="422" w:firstLineChars="194"/>
        <w:rPr>
          <w:rFonts w:hAnsi="宋体"/>
          <w:b/>
          <w:kern w:val="0"/>
        </w:rPr>
      </w:pPr>
      <w:r>
        <w:rPr>
          <w:rFonts w:hint="eastAsia" w:hAnsi="宋体"/>
          <w:b/>
          <w:kern w:val="0"/>
        </w:rPr>
        <w:t>2、采用成本模式核算政策</w:t>
      </w:r>
    </w:p>
    <w:p>
      <w:pPr>
        <w:pStyle w:val="17"/>
        <w:spacing w:line="360" w:lineRule="auto"/>
        <w:ind w:firstLine="422" w:firstLineChars="194"/>
        <w:rPr>
          <w:rFonts w:hAnsi="宋体"/>
          <w:kern w:val="0"/>
        </w:rPr>
      </w:pPr>
      <w:r>
        <w:rPr>
          <w:rFonts w:hint="eastAsia" w:hAnsi="宋体"/>
          <w:kern w:val="0"/>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spacing w:line="360" w:lineRule="auto"/>
        <w:ind w:firstLine="436" w:firstLineChars="200"/>
        <w:rPr>
          <w:rFonts w:ascii="宋体" w:hAnsi="宋体"/>
          <w:kern w:val="0"/>
        </w:rPr>
      </w:pPr>
      <w:r>
        <w:rPr>
          <w:rFonts w:hint="eastAsia" w:ascii="宋体" w:hAnsi="宋体"/>
          <w:kern w:val="0"/>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spacing w:line="360" w:lineRule="auto"/>
        <w:ind w:firstLine="436" w:firstLineChars="200"/>
        <w:rPr>
          <w:rFonts w:ascii="宋体" w:hAnsi="宋体" w:cs="Courier New"/>
          <w:b/>
          <w:szCs w:val="21"/>
        </w:rPr>
      </w:pPr>
      <w:r>
        <w:rPr>
          <w:kern w:val="0"/>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（二十一）固定资产</w:t>
      </w:r>
    </w:p>
    <w:p>
      <w:pPr>
        <w:spacing w:line="460" w:lineRule="atLeast"/>
        <w:ind w:firstLine="436" w:firstLineChars="200"/>
        <w:rPr>
          <w:rFonts w:ascii="宋体" w:hAnsi="宋体"/>
          <w:b/>
          <w:szCs w:val="21"/>
        </w:rPr>
      </w:pPr>
      <w:r>
        <w:rPr>
          <w:rFonts w:ascii="宋体" w:hAnsi="宋体"/>
          <w:b/>
          <w:szCs w:val="21"/>
        </w:rPr>
        <w:t>1</w:t>
      </w:r>
      <w:r>
        <w:rPr>
          <w:rFonts w:hint="eastAsia" w:ascii="宋体" w:hAnsi="宋体"/>
          <w:b/>
          <w:szCs w:val="21"/>
        </w:rPr>
        <w:t>、固定资产确认条件</w:t>
      </w:r>
    </w:p>
    <w:p>
      <w:pPr>
        <w:spacing w:line="360" w:lineRule="auto"/>
        <w:ind w:firstLine="436" w:firstLineChars="200"/>
        <w:rPr>
          <w:rFonts w:ascii="宋体" w:hAnsi="宋体"/>
          <w:szCs w:val="21"/>
        </w:rPr>
      </w:pPr>
      <w:r>
        <w:rPr>
          <w:rFonts w:hint="eastAsia" w:ascii="宋体" w:hAnsi="宋体"/>
          <w:szCs w:val="21"/>
        </w:rPr>
        <w:t>公司的固定资产是指为生产商品、提供劳务、出租或经营管理而持有且使用寿命超过一个会计年度的有形资产。同时满足下列条件的，确认为固定资产：</w:t>
      </w:r>
    </w:p>
    <w:p>
      <w:pPr>
        <w:spacing w:line="360" w:lineRule="auto"/>
        <w:ind w:firstLine="436"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）与该固定资产有关的经济利益很可能流入企业；</w:t>
      </w:r>
    </w:p>
    <w:p>
      <w:pPr>
        <w:spacing w:line="360" w:lineRule="auto"/>
        <w:ind w:firstLine="436"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）该固定资产的成本能够可靠计量。</w:t>
      </w:r>
    </w:p>
    <w:p>
      <w:pPr>
        <w:spacing w:line="360" w:lineRule="auto"/>
        <w:ind w:firstLine="436" w:firstLineChars="200"/>
        <w:rPr>
          <w:rFonts w:ascii="宋体" w:hAnsi="宋体"/>
          <w:szCs w:val="21"/>
        </w:rPr>
      </w:pPr>
      <w:r>
        <w:rPr>
          <w:rFonts w:hint="eastAsia" w:ascii="宋体" w:hAnsi="宋体"/>
          <w:szCs w:val="21"/>
        </w:rPr>
        <w:t>与固定资产有关的后续支出，符合上述确认条件的，计入固定资产成本，并终止确认被替换部分的账面价值；否则，在发生时计入当期损益。</w:t>
      </w:r>
    </w:p>
    <w:p>
      <w:pPr>
        <w:spacing w:line="360" w:lineRule="auto"/>
        <w:ind w:firstLine="436" w:firstLineChars="200"/>
        <w:rPr>
          <w:rFonts w:ascii="宋体" w:hAnsi="宋体"/>
          <w:szCs w:val="21"/>
        </w:rPr>
      </w:pPr>
      <w:r>
        <w:rPr>
          <w:rFonts w:hint="eastAsia" w:ascii="宋体" w:hAnsi="宋体"/>
          <w:szCs w:val="21"/>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p>
      <w:pPr>
        <w:spacing w:line="360" w:lineRule="auto"/>
        <w:ind w:firstLine="436" w:firstLineChars="200"/>
        <w:rPr>
          <w:rFonts w:ascii="宋体" w:hAnsi="宋体"/>
          <w:b/>
          <w:szCs w:val="21"/>
        </w:rPr>
      </w:pPr>
      <w:r>
        <w:rPr>
          <w:rFonts w:hint="eastAsia" w:ascii="宋体" w:hAnsi="宋体"/>
          <w:b/>
          <w:szCs w:val="21"/>
        </w:rPr>
        <w:t>2、固定资产分类和折旧方法</w:t>
      </w:r>
    </w:p>
    <w:p>
      <w:pPr>
        <w:spacing w:line="360" w:lineRule="auto"/>
        <w:ind w:firstLine="436" w:firstLineChars="200"/>
        <w:rPr>
          <w:rFonts w:ascii="宋体" w:hAnsi="宋体"/>
          <w:szCs w:val="21"/>
        </w:rPr>
      </w:pPr>
      <w:r>
        <w:rPr>
          <w:rFonts w:hint="eastAsia" w:ascii="宋体" w:hAnsi="宋体"/>
          <w:kern w:val="0"/>
        </w:rPr>
        <w:t>本公司固定资产主要分为：房屋及建筑物、机器设备、运输工具、电子设备等。</w:t>
      </w:r>
      <w:r>
        <w:rPr>
          <w:rFonts w:hint="eastAsia" w:ascii="宋体" w:hAnsi="宋体"/>
          <w:szCs w:val="21"/>
        </w:rPr>
        <w:t>采用</w:t>
      </w:r>
      <w:r>
        <w:rPr>
          <w:kern w:val="0"/>
        </w:rPr>
        <w:t>年限平均法</w:t>
      </w:r>
      <w:r>
        <w:rPr>
          <w:rFonts w:hint="eastAsia" w:ascii="宋体" w:hAnsi="宋体"/>
          <w:szCs w:val="21"/>
        </w:rPr>
        <w:t>计提折旧，</w:t>
      </w:r>
      <w:r>
        <w:rPr>
          <w:kern w:val="0"/>
        </w:rPr>
        <w:t>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tbl>
      <w:tblPr>
        <w:tblStyle w:val="2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274"/>
        <w:gridCol w:w="2274"/>
        <w:gridCol w:w="2272"/>
        <w:gridCol w:w="22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251" w:type="pct"/>
            <w:tcBorders>
              <w:top w:val="single" w:color="000000" w:sz="12" w:space="0"/>
              <w:bottom w:val="single" w:color="000000" w:sz="12" w:space="0"/>
            </w:tcBorders>
            <w:vAlign w:val="center"/>
          </w:tcPr>
          <w:p>
            <w:pPr>
              <w:spacing w:line="360" w:lineRule="exact"/>
              <w:jc w:val="center"/>
              <w:rPr>
                <w:rFonts w:ascii="宋体" w:hAnsi="宋体"/>
                <w:b/>
                <w:sz w:val="18"/>
                <w:szCs w:val="18"/>
              </w:rPr>
            </w:pPr>
            <w:r>
              <w:rPr>
                <w:rFonts w:hint="eastAsia" w:ascii="宋体" w:hAnsi="宋体" w:cs="宋体"/>
                <w:b/>
                <w:sz w:val="18"/>
                <w:szCs w:val="18"/>
              </w:rPr>
              <w:t>固定资产类别</w:t>
            </w:r>
          </w:p>
        </w:tc>
        <w:tc>
          <w:tcPr>
            <w:tcW w:w="1251" w:type="pct"/>
            <w:tcBorders>
              <w:top w:val="single" w:color="000000" w:sz="12" w:space="0"/>
              <w:bottom w:val="single" w:color="000000" w:sz="12" w:space="0"/>
            </w:tcBorders>
          </w:tcPr>
          <w:p>
            <w:pPr>
              <w:spacing w:line="360" w:lineRule="exact"/>
              <w:jc w:val="center"/>
              <w:rPr>
                <w:rFonts w:ascii="宋体" w:hAnsi="宋体" w:cs="宋体"/>
                <w:b/>
                <w:sz w:val="18"/>
                <w:szCs w:val="18"/>
              </w:rPr>
            </w:pPr>
            <w:r>
              <w:rPr>
                <w:rFonts w:hint="eastAsia" w:ascii="宋体" w:hAnsi="宋体" w:cs="宋体"/>
                <w:b/>
                <w:sz w:val="18"/>
                <w:szCs w:val="18"/>
              </w:rPr>
              <w:t>残值率</w:t>
            </w:r>
          </w:p>
        </w:tc>
        <w:tc>
          <w:tcPr>
            <w:tcW w:w="1250" w:type="pct"/>
            <w:tcBorders>
              <w:top w:val="single" w:color="000000" w:sz="12" w:space="0"/>
              <w:bottom w:val="single" w:color="000000" w:sz="12" w:space="0"/>
            </w:tcBorders>
            <w:vAlign w:val="center"/>
          </w:tcPr>
          <w:p>
            <w:pPr>
              <w:spacing w:line="360" w:lineRule="exact"/>
              <w:jc w:val="center"/>
              <w:rPr>
                <w:rFonts w:ascii="宋体" w:hAnsi="宋体"/>
                <w:b/>
                <w:sz w:val="18"/>
                <w:szCs w:val="18"/>
              </w:rPr>
            </w:pPr>
            <w:r>
              <w:rPr>
                <w:rFonts w:hint="eastAsia" w:ascii="宋体" w:hAnsi="宋体" w:cs="宋体"/>
                <w:b/>
                <w:sz w:val="18"/>
                <w:szCs w:val="18"/>
              </w:rPr>
              <w:t>预计使用寿命（年）</w:t>
            </w:r>
          </w:p>
        </w:tc>
        <w:tc>
          <w:tcPr>
            <w:tcW w:w="1249" w:type="pct"/>
            <w:tcBorders>
              <w:top w:val="single" w:color="000000" w:sz="12" w:space="0"/>
              <w:bottom w:val="single" w:color="000000" w:sz="12" w:space="0"/>
            </w:tcBorders>
            <w:vAlign w:val="center"/>
          </w:tcPr>
          <w:p>
            <w:pPr>
              <w:spacing w:line="360" w:lineRule="exact"/>
              <w:jc w:val="center"/>
              <w:rPr>
                <w:rFonts w:ascii="宋体" w:hAnsi="宋体"/>
                <w:b/>
                <w:sz w:val="18"/>
                <w:szCs w:val="18"/>
              </w:rPr>
            </w:pPr>
            <w:r>
              <w:rPr>
                <w:rFonts w:hint="eastAsia" w:ascii="宋体" w:hAnsi="宋体" w:cs="宋体"/>
                <w:b/>
                <w:sz w:val="18"/>
                <w:szCs w:val="18"/>
              </w:rPr>
              <w:t>年折旧率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251" w:type="pct"/>
            <w:tcBorders>
              <w:top w:val="single" w:color="000000" w:sz="12" w:space="0"/>
            </w:tcBorders>
            <w:vAlign w:val="bottom"/>
          </w:tcPr>
          <w:p>
            <w:pPr>
              <w:spacing w:line="360" w:lineRule="exact"/>
              <w:rPr>
                <w:rFonts w:ascii="宋体" w:hAnsi="宋体"/>
                <w:sz w:val="18"/>
                <w:szCs w:val="18"/>
              </w:rPr>
            </w:pPr>
            <w:r>
              <w:rPr>
                <w:rFonts w:hint="eastAsia" w:ascii="宋体" w:hAnsi="宋体" w:cs="宋体"/>
                <w:sz w:val="18"/>
                <w:szCs w:val="18"/>
              </w:rPr>
              <w:t>房屋及建筑物</w:t>
            </w:r>
          </w:p>
        </w:tc>
        <w:tc>
          <w:tcPr>
            <w:tcW w:w="1251" w:type="pct"/>
            <w:tcBorders>
              <w:top w:val="single" w:color="000000" w:sz="12" w:space="0"/>
            </w:tcBorders>
            <w:vAlign w:val="bottom"/>
          </w:tcPr>
          <w:p>
            <w:pPr>
              <w:spacing w:line="360" w:lineRule="exact"/>
              <w:jc w:val="center"/>
              <w:rPr>
                <w:rFonts w:ascii="宋体" w:hAnsi="宋体" w:cs="宋体"/>
                <w:sz w:val="18"/>
                <w:szCs w:val="18"/>
              </w:rPr>
            </w:pPr>
            <w:r>
              <w:rPr>
                <w:rFonts w:hint="eastAsia" w:ascii="宋体" w:hAnsi="宋体" w:cs="宋体"/>
                <w:sz w:val="18"/>
                <w:szCs w:val="18"/>
              </w:rPr>
              <w:t>5.00%</w:t>
            </w:r>
          </w:p>
        </w:tc>
        <w:tc>
          <w:tcPr>
            <w:tcW w:w="1250" w:type="pct"/>
            <w:tcBorders>
              <w:top w:val="single" w:color="000000" w:sz="12" w:space="0"/>
            </w:tcBorders>
            <w:vAlign w:val="bottom"/>
          </w:tcPr>
          <w:p>
            <w:pPr>
              <w:spacing w:line="360" w:lineRule="exact"/>
              <w:jc w:val="center"/>
              <w:rPr>
                <w:rFonts w:ascii="宋体" w:hAnsi="宋体"/>
                <w:sz w:val="18"/>
                <w:szCs w:val="18"/>
              </w:rPr>
            </w:pPr>
            <w:r>
              <w:rPr>
                <w:rFonts w:ascii="宋体" w:hAnsi="宋体" w:cs="宋体"/>
                <w:sz w:val="18"/>
                <w:szCs w:val="18"/>
              </w:rPr>
              <w:t>20</w:t>
            </w:r>
          </w:p>
        </w:tc>
        <w:tc>
          <w:tcPr>
            <w:tcW w:w="1249" w:type="pct"/>
            <w:tcBorders>
              <w:top w:val="single" w:color="000000" w:sz="12" w:space="0"/>
            </w:tcBorders>
            <w:vAlign w:val="bottom"/>
          </w:tcPr>
          <w:p>
            <w:pPr>
              <w:spacing w:line="360" w:lineRule="exact"/>
              <w:jc w:val="center"/>
              <w:rPr>
                <w:rFonts w:ascii="宋体" w:hAnsi="宋体"/>
                <w:sz w:val="18"/>
                <w:szCs w:val="18"/>
              </w:rPr>
            </w:pPr>
            <w:r>
              <w:rPr>
                <w:rFonts w:ascii="宋体" w:hAnsi="宋体" w:cs="宋体"/>
                <w:sz w:val="18"/>
                <w:szCs w:val="18"/>
              </w:rPr>
              <w:t>4.75%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251" w:type="pct"/>
            <w:vAlign w:val="bottom"/>
          </w:tcPr>
          <w:p>
            <w:pPr>
              <w:spacing w:line="360" w:lineRule="exact"/>
              <w:rPr>
                <w:rFonts w:ascii="宋体" w:hAnsi="宋体"/>
                <w:sz w:val="18"/>
                <w:szCs w:val="18"/>
              </w:rPr>
            </w:pPr>
            <w:r>
              <w:rPr>
                <w:rFonts w:hint="eastAsia" w:ascii="宋体" w:hAnsi="宋体" w:cs="宋体"/>
                <w:sz w:val="18"/>
                <w:szCs w:val="18"/>
              </w:rPr>
              <w:t>机器设备</w:t>
            </w:r>
          </w:p>
        </w:tc>
        <w:tc>
          <w:tcPr>
            <w:tcW w:w="1251" w:type="pct"/>
            <w:vAlign w:val="bottom"/>
          </w:tcPr>
          <w:p>
            <w:pPr>
              <w:spacing w:line="360" w:lineRule="exact"/>
              <w:jc w:val="center"/>
              <w:rPr>
                <w:rFonts w:ascii="宋体" w:hAnsi="宋体" w:cs="宋体"/>
                <w:sz w:val="18"/>
                <w:szCs w:val="18"/>
              </w:rPr>
            </w:pPr>
            <w:r>
              <w:rPr>
                <w:rFonts w:hint="eastAsia" w:ascii="宋体" w:hAnsi="宋体" w:cs="宋体"/>
                <w:sz w:val="18"/>
                <w:szCs w:val="18"/>
              </w:rPr>
              <w:t>5.00%</w:t>
            </w:r>
          </w:p>
        </w:tc>
        <w:tc>
          <w:tcPr>
            <w:tcW w:w="1250" w:type="pct"/>
            <w:vAlign w:val="bottom"/>
          </w:tcPr>
          <w:p>
            <w:pPr>
              <w:spacing w:line="360" w:lineRule="exact"/>
              <w:jc w:val="center"/>
              <w:rPr>
                <w:rFonts w:ascii="宋体" w:hAnsi="宋体"/>
                <w:sz w:val="18"/>
                <w:szCs w:val="18"/>
              </w:rPr>
            </w:pPr>
            <w:r>
              <w:rPr>
                <w:rFonts w:ascii="宋体" w:hAnsi="宋体" w:cs="宋体"/>
                <w:sz w:val="18"/>
                <w:szCs w:val="18"/>
              </w:rPr>
              <w:t>5－15</w:t>
            </w:r>
          </w:p>
        </w:tc>
        <w:tc>
          <w:tcPr>
            <w:tcW w:w="1249" w:type="pct"/>
            <w:vAlign w:val="bottom"/>
          </w:tcPr>
          <w:p>
            <w:pPr>
              <w:spacing w:line="360" w:lineRule="exact"/>
              <w:jc w:val="center"/>
              <w:rPr>
                <w:rFonts w:ascii="宋体" w:hAnsi="宋体"/>
                <w:sz w:val="18"/>
                <w:szCs w:val="18"/>
              </w:rPr>
            </w:pPr>
            <w:r>
              <w:rPr>
                <w:rFonts w:ascii="宋体" w:hAnsi="宋体" w:cs="宋体"/>
                <w:sz w:val="18"/>
                <w:szCs w:val="18"/>
              </w:rPr>
              <w:t>6.33%—19.00%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251" w:type="pct"/>
            <w:vAlign w:val="bottom"/>
          </w:tcPr>
          <w:p>
            <w:pPr>
              <w:spacing w:line="360" w:lineRule="exact"/>
              <w:rPr>
                <w:rFonts w:ascii="宋体" w:hAnsi="宋体"/>
                <w:sz w:val="18"/>
                <w:szCs w:val="18"/>
              </w:rPr>
            </w:pPr>
            <w:r>
              <w:rPr>
                <w:rFonts w:hint="eastAsia" w:ascii="宋体" w:hAnsi="宋体" w:cs="宋体"/>
                <w:sz w:val="18"/>
                <w:szCs w:val="18"/>
              </w:rPr>
              <w:t>运输工具</w:t>
            </w:r>
          </w:p>
        </w:tc>
        <w:tc>
          <w:tcPr>
            <w:tcW w:w="1251" w:type="pct"/>
            <w:vAlign w:val="bottom"/>
          </w:tcPr>
          <w:p>
            <w:pPr>
              <w:spacing w:line="360" w:lineRule="exact"/>
              <w:jc w:val="center"/>
              <w:rPr>
                <w:rFonts w:ascii="宋体" w:hAnsi="宋体" w:cs="宋体"/>
                <w:sz w:val="18"/>
                <w:szCs w:val="18"/>
              </w:rPr>
            </w:pPr>
            <w:r>
              <w:rPr>
                <w:rFonts w:hint="eastAsia" w:ascii="宋体" w:hAnsi="宋体" w:cs="宋体"/>
                <w:sz w:val="18"/>
                <w:szCs w:val="18"/>
              </w:rPr>
              <w:t>5.00%</w:t>
            </w:r>
          </w:p>
        </w:tc>
        <w:tc>
          <w:tcPr>
            <w:tcW w:w="1250" w:type="pct"/>
            <w:vAlign w:val="bottom"/>
          </w:tcPr>
          <w:p>
            <w:pPr>
              <w:spacing w:line="360" w:lineRule="exact"/>
              <w:jc w:val="center"/>
              <w:rPr>
                <w:rFonts w:ascii="宋体" w:hAnsi="宋体"/>
                <w:sz w:val="18"/>
                <w:szCs w:val="18"/>
              </w:rPr>
            </w:pPr>
            <w:r>
              <w:rPr>
                <w:rFonts w:ascii="宋体" w:hAnsi="宋体" w:cs="宋体"/>
                <w:sz w:val="18"/>
                <w:szCs w:val="18"/>
              </w:rPr>
              <w:t>4—5</w:t>
            </w:r>
          </w:p>
        </w:tc>
        <w:tc>
          <w:tcPr>
            <w:tcW w:w="1249" w:type="pct"/>
            <w:vAlign w:val="bottom"/>
          </w:tcPr>
          <w:p>
            <w:pPr>
              <w:spacing w:line="360" w:lineRule="exact"/>
              <w:jc w:val="center"/>
              <w:rPr>
                <w:rFonts w:ascii="宋体" w:hAnsi="宋体"/>
                <w:sz w:val="18"/>
                <w:szCs w:val="18"/>
              </w:rPr>
            </w:pPr>
            <w:r>
              <w:rPr>
                <w:rFonts w:ascii="宋体" w:hAnsi="宋体" w:cs="宋体"/>
                <w:sz w:val="18"/>
                <w:szCs w:val="18"/>
              </w:rPr>
              <w:t>19.00%—23.75%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251" w:type="pct"/>
            <w:tcBorders>
              <w:bottom w:val="single" w:color="000000" w:sz="12" w:space="0"/>
            </w:tcBorders>
            <w:vAlign w:val="bottom"/>
          </w:tcPr>
          <w:p>
            <w:pPr>
              <w:spacing w:line="360" w:lineRule="exact"/>
              <w:rPr>
                <w:rFonts w:ascii="宋体" w:hAnsi="宋体"/>
                <w:sz w:val="18"/>
                <w:szCs w:val="18"/>
              </w:rPr>
            </w:pPr>
            <w:r>
              <w:rPr>
                <w:rFonts w:hint="eastAsia" w:ascii="宋体" w:hAnsi="宋体" w:cs="宋体"/>
                <w:sz w:val="18"/>
                <w:szCs w:val="18"/>
              </w:rPr>
              <w:t>电子设备及其他</w:t>
            </w:r>
          </w:p>
        </w:tc>
        <w:tc>
          <w:tcPr>
            <w:tcW w:w="1251" w:type="pct"/>
            <w:tcBorders>
              <w:bottom w:val="single" w:color="000000" w:sz="12" w:space="0"/>
            </w:tcBorders>
            <w:vAlign w:val="bottom"/>
          </w:tcPr>
          <w:p>
            <w:pPr>
              <w:spacing w:line="360" w:lineRule="exact"/>
              <w:jc w:val="center"/>
              <w:rPr>
                <w:rFonts w:ascii="宋体" w:hAnsi="宋体" w:cs="宋体"/>
                <w:sz w:val="18"/>
                <w:szCs w:val="18"/>
              </w:rPr>
            </w:pPr>
            <w:r>
              <w:rPr>
                <w:rFonts w:hint="eastAsia" w:ascii="宋体" w:hAnsi="宋体" w:cs="宋体"/>
                <w:sz w:val="18"/>
                <w:szCs w:val="18"/>
              </w:rPr>
              <w:t>5.00%</w:t>
            </w:r>
          </w:p>
        </w:tc>
        <w:tc>
          <w:tcPr>
            <w:tcW w:w="1250" w:type="pct"/>
            <w:tcBorders>
              <w:bottom w:val="single" w:color="000000" w:sz="12" w:space="0"/>
            </w:tcBorders>
            <w:vAlign w:val="bottom"/>
          </w:tcPr>
          <w:p>
            <w:pPr>
              <w:spacing w:line="360" w:lineRule="exact"/>
              <w:jc w:val="center"/>
              <w:rPr>
                <w:rFonts w:ascii="宋体" w:hAnsi="宋体"/>
                <w:sz w:val="18"/>
                <w:szCs w:val="18"/>
              </w:rPr>
            </w:pPr>
            <w:r>
              <w:rPr>
                <w:rFonts w:ascii="宋体" w:hAnsi="宋体" w:cs="宋体"/>
                <w:sz w:val="18"/>
                <w:szCs w:val="18"/>
              </w:rPr>
              <w:t>3—5</w:t>
            </w:r>
          </w:p>
        </w:tc>
        <w:tc>
          <w:tcPr>
            <w:tcW w:w="1249" w:type="pct"/>
            <w:tcBorders>
              <w:bottom w:val="single" w:color="000000" w:sz="12" w:space="0"/>
            </w:tcBorders>
            <w:vAlign w:val="bottom"/>
          </w:tcPr>
          <w:p>
            <w:pPr>
              <w:spacing w:line="360" w:lineRule="exact"/>
              <w:jc w:val="center"/>
              <w:rPr>
                <w:rFonts w:ascii="宋体" w:hAnsi="宋体"/>
                <w:sz w:val="18"/>
                <w:szCs w:val="18"/>
              </w:rPr>
            </w:pPr>
            <w:r>
              <w:rPr>
                <w:rFonts w:ascii="宋体" w:hAnsi="宋体" w:cs="宋体"/>
                <w:sz w:val="18"/>
                <w:szCs w:val="18"/>
              </w:rPr>
              <w:t>19.00%—31.67%</w:t>
            </w:r>
          </w:p>
        </w:tc>
      </w:tr>
    </w:tbl>
    <w:p>
      <w:pPr>
        <w:numPr>
          <w:ilvl w:val="0"/>
          <w:numId w:val="2"/>
        </w:numPr>
        <w:spacing w:line="460" w:lineRule="atLeast"/>
        <w:rPr>
          <w:rFonts w:ascii="宋体" w:hAnsi="宋体"/>
          <w:b/>
          <w:szCs w:val="21"/>
        </w:rPr>
      </w:pPr>
      <w:r>
        <w:rPr>
          <w:rFonts w:hint="eastAsia" w:ascii="宋体" w:hAnsi="宋体"/>
          <w:b/>
          <w:kern w:val="0"/>
        </w:rPr>
        <w:t>固定资产的减值测试方法、减值准备计提方法</w:t>
      </w:r>
    </w:p>
    <w:p>
      <w:pPr>
        <w:spacing w:line="360" w:lineRule="auto"/>
        <w:ind w:firstLine="436" w:firstLineChars="200"/>
        <w:rPr>
          <w:rFonts w:ascii="宋体" w:hAnsi="宋体"/>
          <w:kern w:val="0"/>
        </w:rPr>
      </w:pPr>
      <w:r>
        <w:rPr>
          <w:rFonts w:hint="eastAsia" w:ascii="宋体" w:hAnsi="宋体"/>
          <w:kern w:val="0"/>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spacing w:line="360" w:lineRule="auto"/>
        <w:ind w:firstLine="436" w:firstLineChars="200"/>
        <w:rPr>
          <w:rFonts w:ascii="宋体" w:hAnsi="宋体"/>
          <w:b/>
          <w:kern w:val="0"/>
        </w:rPr>
      </w:pPr>
      <w:r>
        <w:rPr>
          <w:rFonts w:hint="eastAsia" w:ascii="宋体" w:hAnsi="宋体"/>
          <w:b/>
          <w:kern w:val="0"/>
        </w:rPr>
        <w:t>4、固定资产处置</w:t>
      </w:r>
    </w:p>
    <w:p>
      <w:pPr>
        <w:spacing w:line="360" w:lineRule="auto"/>
        <w:ind w:firstLine="436" w:firstLineChars="200"/>
        <w:rPr>
          <w:rFonts w:ascii="宋体" w:hAnsi="宋体"/>
          <w:szCs w:val="21"/>
        </w:rPr>
      </w:pPr>
      <w:r>
        <w:rPr>
          <w:rFonts w:hint="eastAsia" w:ascii="宋体" w:hAnsi="宋体"/>
          <w:szCs w:val="21"/>
        </w:rPr>
        <w:t>当固定资产处置时或预期通过使用或处置不能产生经济利益时，终止确认该固定资产。固定资产出售、转让、报废或毁损的处置收入扣除其账面价值和相关税费后的差额计入当期损益。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（二十二）在建工程</w:t>
      </w:r>
    </w:p>
    <w:p>
      <w:pPr>
        <w:pStyle w:val="17"/>
        <w:snapToGrid w:val="0"/>
        <w:spacing w:line="460" w:lineRule="atLeast"/>
        <w:ind w:firstLine="420"/>
        <w:rPr>
          <w:rFonts w:hAnsi="宋体"/>
          <w:b/>
          <w:szCs w:val="24"/>
        </w:rPr>
      </w:pPr>
      <w:r>
        <w:rPr>
          <w:rFonts w:hint="eastAsia" w:hAnsi="宋体"/>
          <w:b/>
          <w:szCs w:val="24"/>
        </w:rPr>
        <w:t>1、在建工程的计量</w:t>
      </w:r>
    </w:p>
    <w:p>
      <w:pPr>
        <w:pStyle w:val="17"/>
        <w:snapToGrid w:val="0"/>
        <w:spacing w:after="150" w:afterLines="50" w:line="460" w:lineRule="atLeast"/>
        <w:ind w:firstLine="420"/>
        <w:rPr>
          <w:rFonts w:hAnsi="宋体"/>
          <w:szCs w:val="24"/>
        </w:rPr>
      </w:pPr>
      <w:r>
        <w:rPr>
          <w:rFonts w:hint="eastAsia" w:hAnsi="宋体"/>
          <w:szCs w:val="24"/>
        </w:rPr>
        <w:t>在建工程成本按实际工程支出确定﹐包括在建期间发生的各项必要工程支出、工程达到预定可使用状态前的应予资本化的借款费用以及其他相关费用等。</w:t>
      </w:r>
    </w:p>
    <w:p>
      <w:pPr>
        <w:pStyle w:val="17"/>
        <w:snapToGrid w:val="0"/>
        <w:spacing w:after="150" w:afterLines="50" w:line="460" w:lineRule="atLeast"/>
        <w:ind w:firstLine="420"/>
        <w:rPr>
          <w:rFonts w:hAnsi="宋体"/>
          <w:b/>
          <w:szCs w:val="24"/>
        </w:rPr>
      </w:pPr>
      <w:r>
        <w:rPr>
          <w:rFonts w:hint="eastAsia" w:hAnsi="宋体"/>
          <w:b/>
          <w:szCs w:val="24"/>
        </w:rPr>
        <w:t>2、在建工程结转固定资产的标准和时点</w:t>
      </w:r>
    </w:p>
    <w:p>
      <w:pPr>
        <w:pStyle w:val="17"/>
        <w:snapToGrid w:val="0"/>
        <w:spacing w:before="150" w:beforeLines="50" w:line="360" w:lineRule="auto"/>
        <w:ind w:firstLine="420"/>
        <w:contextualSpacing/>
        <w:rPr>
          <w:rFonts w:hAnsi="宋体"/>
          <w:kern w:val="0"/>
        </w:rPr>
      </w:pPr>
      <w:r>
        <w:rPr>
          <w:rFonts w:hint="eastAsia" w:hAnsi="宋体"/>
          <w:kern w:val="0"/>
        </w:rPr>
        <w:t>本公司在建工程在工程完工达到预定可使用状态时，结转固定资产。预定可使用状态的判断标准，应符合下列情况之一：</w:t>
      </w:r>
    </w:p>
    <w:p>
      <w:pPr>
        <w:pStyle w:val="17"/>
        <w:snapToGrid w:val="0"/>
        <w:spacing w:before="150" w:beforeLines="50" w:line="360" w:lineRule="auto"/>
        <w:ind w:firstLine="420"/>
        <w:contextualSpacing/>
        <w:rPr>
          <w:rFonts w:hAnsi="宋体"/>
          <w:kern w:val="0"/>
        </w:rPr>
      </w:pPr>
      <w:r>
        <w:rPr>
          <w:rFonts w:hint="eastAsia" w:hAnsi="宋体"/>
          <w:kern w:val="0"/>
        </w:rPr>
        <w:t>（1）固定资产的实体建造（包括安装）工作已经全部完成或实质上已经全部完成；</w:t>
      </w:r>
    </w:p>
    <w:p>
      <w:pPr>
        <w:pStyle w:val="17"/>
        <w:snapToGrid w:val="0"/>
        <w:spacing w:before="150" w:beforeLines="50" w:line="360" w:lineRule="auto"/>
        <w:ind w:firstLine="420"/>
        <w:contextualSpacing/>
        <w:rPr>
          <w:rFonts w:hAnsi="宋体"/>
          <w:kern w:val="0"/>
        </w:rPr>
      </w:pPr>
      <w:r>
        <w:rPr>
          <w:rFonts w:hint="eastAsia" w:hAnsi="宋体"/>
          <w:kern w:val="0"/>
        </w:rPr>
        <w:t>（2）已经试生产或试运行，并且其结果表明资产能够正常运行或能够稳定地生产出合格产品，或者试运行结果表明其能够正常运转或营业；</w:t>
      </w:r>
    </w:p>
    <w:p>
      <w:pPr>
        <w:pStyle w:val="17"/>
        <w:snapToGrid w:val="0"/>
        <w:spacing w:before="150" w:beforeLines="50" w:line="360" w:lineRule="auto"/>
        <w:ind w:firstLine="436" w:firstLineChars="200"/>
        <w:contextualSpacing/>
        <w:rPr>
          <w:rFonts w:hAnsi="宋体"/>
          <w:kern w:val="0"/>
        </w:rPr>
      </w:pPr>
      <w:r>
        <w:rPr>
          <w:rFonts w:hint="eastAsia" w:hAnsi="宋体"/>
          <w:kern w:val="0"/>
        </w:rPr>
        <w:t>（3）该项建造的固定资产上的支出金额很少或者几乎不再发生；</w:t>
      </w:r>
    </w:p>
    <w:p>
      <w:pPr>
        <w:pStyle w:val="17"/>
        <w:snapToGrid w:val="0"/>
        <w:spacing w:before="150" w:beforeLines="50" w:line="360" w:lineRule="auto"/>
        <w:ind w:firstLine="420"/>
        <w:contextualSpacing/>
        <w:rPr>
          <w:rFonts w:hAnsi="宋体"/>
          <w:kern w:val="0"/>
        </w:rPr>
      </w:pPr>
      <w:r>
        <w:rPr>
          <w:rFonts w:hint="eastAsia" w:hAnsi="宋体"/>
          <w:kern w:val="0"/>
        </w:rPr>
        <w:t>（4）所购建的固定资产已经达到设计或合同要求，或与设计或合同要求基本相符。</w:t>
      </w:r>
    </w:p>
    <w:p>
      <w:pPr>
        <w:pStyle w:val="17"/>
        <w:snapToGrid w:val="0"/>
        <w:spacing w:before="150" w:beforeLines="50" w:line="360" w:lineRule="auto"/>
        <w:ind w:firstLine="420"/>
        <w:contextualSpacing/>
        <w:rPr>
          <w:rFonts w:hAnsi="宋体"/>
          <w:kern w:val="0"/>
        </w:rPr>
      </w:pPr>
      <w:r>
        <w:rPr>
          <w:rFonts w:hint="eastAsia" w:hAnsi="宋体"/>
          <w:kern w:val="0"/>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pStyle w:val="17"/>
        <w:snapToGrid w:val="0"/>
        <w:spacing w:line="460" w:lineRule="atLeast"/>
        <w:ind w:firstLine="420"/>
        <w:rPr>
          <w:rFonts w:hAnsi="宋体"/>
          <w:kern w:val="0"/>
        </w:rPr>
      </w:pPr>
      <w:r>
        <w:rPr>
          <w:rFonts w:hint="eastAsia" w:hAnsi="宋体"/>
          <w:b/>
          <w:szCs w:val="24"/>
        </w:rPr>
        <w:t>3、</w:t>
      </w:r>
      <w:r>
        <w:rPr>
          <w:rFonts w:hint="eastAsia" w:hAnsi="宋体"/>
          <w:b/>
          <w:kern w:val="0"/>
          <w:szCs w:val="24"/>
        </w:rPr>
        <w:t>在建工程减值测试方法、减值准备计提方法</w:t>
      </w:r>
    </w:p>
    <w:p>
      <w:pPr>
        <w:pStyle w:val="17"/>
        <w:spacing w:before="150" w:beforeLines="50" w:line="360" w:lineRule="auto"/>
        <w:ind w:firstLine="420"/>
        <w:rPr>
          <w:rFonts w:hAnsi="宋体"/>
          <w:kern w:val="0"/>
        </w:rPr>
      </w:pPr>
      <w:r>
        <w:rPr>
          <w:rFonts w:hint="eastAsia" w:hAnsi="宋体"/>
          <w:kern w:val="0"/>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pStyle w:val="17"/>
        <w:spacing w:before="150" w:beforeLines="50" w:line="360" w:lineRule="auto"/>
        <w:ind w:firstLine="420"/>
        <w:rPr>
          <w:rFonts w:hAnsi="宋体"/>
          <w:kern w:val="0"/>
        </w:rPr>
      </w:pPr>
      <w:r>
        <w:rPr>
          <w:rFonts w:hint="eastAsia" w:hAnsi="宋体"/>
          <w:kern w:val="0"/>
        </w:rPr>
        <w:t>在建工程可收回金额根据资产公允价值减去处置费用后的净额与资产预计未来现金流量的现值两者孰高确定。</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（二十三）借款费用</w:t>
      </w:r>
    </w:p>
    <w:p>
      <w:pPr>
        <w:spacing w:line="460" w:lineRule="atLeast"/>
        <w:ind w:firstLine="436" w:firstLineChars="200"/>
        <w:rPr>
          <w:rFonts w:ascii="宋体" w:hAnsi="宋体" w:cs="Courier New"/>
          <w:b/>
          <w:szCs w:val="21"/>
        </w:rPr>
      </w:pPr>
      <w:r>
        <w:rPr>
          <w:rFonts w:hint="eastAsia" w:ascii="宋体" w:hAnsi="宋体" w:cs="Courier New"/>
          <w:b/>
          <w:szCs w:val="21"/>
        </w:rPr>
        <w:t>1、</w:t>
      </w:r>
      <w:r>
        <w:rPr>
          <w:rFonts w:hint="eastAsia" w:ascii="宋体" w:hAnsi="宋体"/>
          <w:b/>
          <w:szCs w:val="21"/>
        </w:rPr>
        <w:t>借款费用资本化的确认原则</w:t>
      </w:r>
    </w:p>
    <w:p>
      <w:pPr>
        <w:spacing w:line="360" w:lineRule="auto"/>
        <w:ind w:firstLine="436" w:firstLineChars="200"/>
        <w:rPr>
          <w:rFonts w:ascii="宋体" w:hAnsi="宋体"/>
          <w:szCs w:val="21"/>
        </w:rPr>
      </w:pPr>
      <w:r>
        <w:rPr>
          <w:rFonts w:hint="eastAsia" w:ascii="宋体" w:hAnsi="宋体"/>
          <w:szCs w:val="21"/>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spacing w:line="460" w:lineRule="atLeast"/>
        <w:ind w:firstLine="436" w:firstLineChars="200"/>
        <w:rPr>
          <w:rFonts w:ascii="宋体" w:hAnsi="宋体"/>
          <w:b/>
          <w:szCs w:val="21"/>
        </w:rPr>
      </w:pPr>
      <w:r>
        <w:rPr>
          <w:rFonts w:hint="eastAsia" w:ascii="宋体" w:hAnsi="宋体"/>
          <w:b/>
          <w:szCs w:val="21"/>
        </w:rPr>
        <w:t>2、资本化金额的计算方法</w:t>
      </w:r>
    </w:p>
    <w:p>
      <w:pPr>
        <w:spacing w:before="150" w:beforeLines="50" w:after="150" w:afterLines="50" w:line="360" w:lineRule="auto"/>
        <w:ind w:firstLine="436" w:firstLineChars="200"/>
        <w:rPr>
          <w:rFonts w:ascii="宋体" w:hAnsi="宋体"/>
          <w:szCs w:val="21"/>
        </w:rPr>
      </w:pPr>
      <w:r>
        <w:rPr>
          <w:rFonts w:hint="eastAsia" w:ascii="宋体" w:hAnsi="宋体"/>
          <w:szCs w:val="21"/>
        </w:rPr>
        <w:t>资本化期间：指从借款费用开始资本化时点到停止资本化时点的期间。借款费用暂停资本化的期间不包括在内。</w:t>
      </w:r>
    </w:p>
    <w:p>
      <w:pPr>
        <w:spacing w:before="150" w:beforeLines="50" w:after="150" w:afterLines="50" w:line="360" w:lineRule="auto"/>
        <w:ind w:firstLine="436" w:firstLineChars="200"/>
        <w:rPr>
          <w:rFonts w:ascii="宋体" w:hAnsi="宋体"/>
          <w:szCs w:val="21"/>
        </w:rPr>
      </w:pPr>
      <w:r>
        <w:rPr>
          <w:rFonts w:hint="eastAsia" w:ascii="宋体" w:hAnsi="宋体"/>
          <w:szCs w:val="21"/>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spacing w:before="150" w:beforeLines="50" w:after="150" w:afterLines="50" w:line="360" w:lineRule="auto"/>
        <w:ind w:firstLine="436" w:firstLineChars="200"/>
        <w:rPr>
          <w:rFonts w:ascii="宋体" w:hAnsi="宋体"/>
          <w:szCs w:val="21"/>
        </w:rPr>
      </w:pPr>
      <w:r>
        <w:rPr>
          <w:rFonts w:hint="eastAsia" w:ascii="宋体" w:hAnsi="宋体"/>
          <w:szCs w:val="21"/>
        </w:rPr>
        <w:t>当购建或者生产符合资本化条件的资产达到预定可使用或者可销售状态时，本公司借款费用停止资本化。</w:t>
      </w:r>
    </w:p>
    <w:p>
      <w:pPr>
        <w:spacing w:before="150" w:beforeLines="50" w:after="150" w:afterLines="50" w:line="360" w:lineRule="auto"/>
        <w:ind w:firstLine="436" w:firstLineChars="200"/>
        <w:rPr>
          <w:rFonts w:ascii="宋体" w:hAnsi="宋体"/>
          <w:szCs w:val="21"/>
        </w:rPr>
      </w:pPr>
      <w:r>
        <w:rPr>
          <w:rFonts w:hint="eastAsia" w:ascii="宋体" w:hAnsi="宋体"/>
          <w:szCs w:val="21"/>
        </w:rPr>
        <w:t>暂停资本化期间：在购建或生产过程中发生非正常中断、且中断时间连续超过3个月的，本公司暂停借款费用的资本化。</w:t>
      </w:r>
    </w:p>
    <w:p>
      <w:pPr>
        <w:spacing w:before="150" w:beforeLines="50" w:after="150" w:afterLines="50" w:line="360" w:lineRule="auto"/>
        <w:ind w:firstLine="436" w:firstLineChars="200"/>
        <w:rPr>
          <w:rFonts w:ascii="宋体" w:hAnsi="宋体"/>
          <w:szCs w:val="21"/>
        </w:rPr>
      </w:pPr>
      <w:r>
        <w:rPr>
          <w:rFonts w:hint="eastAsia" w:ascii="宋体" w:hAnsi="宋体"/>
          <w:szCs w:val="21"/>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（二十四）</w:t>
      </w:r>
      <w:r>
        <w:rPr>
          <w:rFonts w:ascii="宋体" w:hAnsi="宋体"/>
          <w:b/>
          <w:sz w:val="24"/>
          <w:szCs w:val="24"/>
        </w:rPr>
        <w:t>使用权资产</w:t>
      </w:r>
    </w:p>
    <w:p>
      <w:pPr>
        <w:snapToGrid w:val="0"/>
        <w:spacing w:before="150" w:beforeLines="50" w:line="360" w:lineRule="auto"/>
        <w:ind w:firstLine="436" w:firstLineChars="200"/>
        <w:rPr>
          <w:kern w:val="0"/>
          <w:szCs w:val="21"/>
        </w:rPr>
      </w:pPr>
      <w:r>
        <w:rPr>
          <w:kern w:val="0"/>
          <w:szCs w:val="21"/>
        </w:rPr>
        <w:t>使用权资产，是指</w:t>
      </w:r>
      <w:r>
        <w:rPr>
          <w:rFonts w:hint="eastAsia"/>
          <w:kern w:val="0"/>
          <w:szCs w:val="21"/>
        </w:rPr>
        <w:t>本</w:t>
      </w:r>
      <w:r>
        <w:rPr>
          <w:kern w:val="0"/>
          <w:szCs w:val="21"/>
        </w:rPr>
        <w:t>公司作为承租人可在租赁期内使用租赁资产的权利。在租赁期开始日，</w:t>
      </w:r>
      <w:r>
        <w:rPr>
          <w:rFonts w:hint="eastAsia"/>
          <w:kern w:val="0"/>
          <w:szCs w:val="21"/>
        </w:rPr>
        <w:t>本</w:t>
      </w:r>
      <w:r>
        <w:rPr>
          <w:kern w:val="0"/>
          <w:szCs w:val="21"/>
        </w:rPr>
        <w:t>公司作为承租人应当对租赁确认使用权资产和租赁负债，但简化处理的短期租赁和低价值资产租赁除外。租赁期开始日，是指出租人提供租赁资产使其可供承租人使用的起始日期。</w:t>
      </w:r>
    </w:p>
    <w:p>
      <w:pPr>
        <w:snapToGrid w:val="0"/>
        <w:spacing w:line="360" w:lineRule="auto"/>
        <w:ind w:firstLine="436" w:firstLineChars="200"/>
        <w:rPr>
          <w:kern w:val="0"/>
          <w:szCs w:val="21"/>
        </w:rPr>
      </w:pPr>
      <w:r>
        <w:rPr>
          <w:rFonts w:hint="eastAsia"/>
          <w:kern w:val="0"/>
          <w:szCs w:val="21"/>
        </w:rPr>
        <w:t>本</w:t>
      </w:r>
      <w:r>
        <w:rPr>
          <w:kern w:val="0"/>
          <w:szCs w:val="21"/>
        </w:rPr>
        <w:t>公司的使用权资产按照成本进行初始计量</w:t>
      </w:r>
      <w:r>
        <w:rPr>
          <w:rFonts w:hint="eastAsia"/>
          <w:kern w:val="0"/>
          <w:szCs w:val="21"/>
        </w:rPr>
        <w:t>，</w:t>
      </w:r>
      <w:r>
        <w:rPr>
          <w:kern w:val="0"/>
          <w:szCs w:val="21"/>
        </w:rPr>
        <w:t>该成本包括：</w:t>
      </w:r>
    </w:p>
    <w:p>
      <w:pPr>
        <w:snapToGrid w:val="0"/>
        <w:spacing w:line="360" w:lineRule="auto"/>
        <w:ind w:left="-61" w:leftChars="-28" w:firstLine="436" w:firstLineChars="200"/>
        <w:rPr>
          <w:kern w:val="0"/>
          <w:szCs w:val="21"/>
        </w:rPr>
      </w:pPr>
      <w:bookmarkStart w:id="13" w:name="F45929137"/>
      <w:r>
        <w:rPr>
          <w:kern w:val="0"/>
          <w:szCs w:val="21"/>
        </w:rPr>
        <w:t>（1）租赁负债的初始计量金额；</w:t>
      </w:r>
      <w:bookmarkEnd w:id="13"/>
    </w:p>
    <w:p>
      <w:pPr>
        <w:snapToGrid w:val="0"/>
        <w:spacing w:line="360" w:lineRule="auto"/>
        <w:ind w:left="-61" w:leftChars="-28" w:firstLine="436" w:firstLineChars="200"/>
        <w:rPr>
          <w:kern w:val="0"/>
          <w:szCs w:val="21"/>
        </w:rPr>
      </w:pPr>
      <w:bookmarkStart w:id="14" w:name="F45929139"/>
      <w:r>
        <w:rPr>
          <w:kern w:val="0"/>
          <w:szCs w:val="21"/>
        </w:rPr>
        <w:t>（2）在租赁期开始日或之前支付的租赁付款额，存在租赁激励的，扣除已享受的租赁激励相关金额；</w:t>
      </w:r>
      <w:bookmarkEnd w:id="14"/>
    </w:p>
    <w:p>
      <w:pPr>
        <w:snapToGrid w:val="0"/>
        <w:spacing w:line="360" w:lineRule="auto"/>
        <w:ind w:left="-61" w:leftChars="-28" w:firstLine="436" w:firstLineChars="200"/>
        <w:rPr>
          <w:kern w:val="0"/>
          <w:szCs w:val="21"/>
        </w:rPr>
      </w:pPr>
      <w:bookmarkStart w:id="15" w:name="F45929142"/>
      <w:r>
        <w:rPr>
          <w:kern w:val="0"/>
          <w:szCs w:val="21"/>
        </w:rPr>
        <w:t>（3）</w:t>
      </w:r>
      <w:r>
        <w:rPr>
          <w:rFonts w:hint="eastAsia"/>
          <w:kern w:val="0"/>
          <w:szCs w:val="21"/>
        </w:rPr>
        <w:t>本公司作为</w:t>
      </w:r>
      <w:r>
        <w:rPr>
          <w:kern w:val="0"/>
          <w:szCs w:val="21"/>
        </w:rPr>
        <w:t>承租人发生的初始直接费用；</w:t>
      </w:r>
      <w:bookmarkEnd w:id="15"/>
    </w:p>
    <w:p>
      <w:pPr>
        <w:snapToGrid w:val="0"/>
        <w:spacing w:line="360" w:lineRule="auto"/>
        <w:ind w:left="-61" w:leftChars="-28" w:firstLine="436" w:firstLineChars="200"/>
        <w:rPr>
          <w:kern w:val="0"/>
          <w:szCs w:val="21"/>
        </w:rPr>
      </w:pPr>
      <w:bookmarkStart w:id="16" w:name="F45929145"/>
      <w:r>
        <w:rPr>
          <w:kern w:val="0"/>
          <w:szCs w:val="21"/>
        </w:rPr>
        <w:t>（4）</w:t>
      </w:r>
      <w:r>
        <w:rPr>
          <w:rFonts w:hint="eastAsia"/>
          <w:kern w:val="0"/>
          <w:szCs w:val="21"/>
        </w:rPr>
        <w:t>本</w:t>
      </w:r>
      <w:r>
        <w:rPr>
          <w:kern w:val="0"/>
          <w:szCs w:val="21"/>
        </w:rPr>
        <w:t>公司为拆卸及移除租赁资产、复原租赁资产所在场地或将租赁资产恢复至租赁条款约定状态预计将发生的成本。</w:t>
      </w:r>
      <w:bookmarkEnd w:id="16"/>
    </w:p>
    <w:p>
      <w:pPr>
        <w:snapToGrid w:val="0"/>
        <w:spacing w:line="360" w:lineRule="auto"/>
        <w:ind w:firstLine="436" w:firstLineChars="200"/>
        <w:rPr>
          <w:kern w:val="0"/>
          <w:szCs w:val="21"/>
        </w:rPr>
      </w:pPr>
      <w:r>
        <w:rPr>
          <w:rFonts w:hint="eastAsia"/>
          <w:kern w:val="0"/>
          <w:szCs w:val="21"/>
        </w:rPr>
        <w:t>本</w:t>
      </w:r>
      <w:r>
        <w:rPr>
          <w:kern w:val="0"/>
          <w:szCs w:val="21"/>
        </w:rPr>
        <w:t>公司</w:t>
      </w:r>
      <w:r>
        <w:rPr>
          <w:rFonts w:hint="eastAsia"/>
          <w:kern w:val="0"/>
          <w:szCs w:val="21"/>
        </w:rPr>
        <w:t>采用平均年限法对使用权资产计提折旧</w:t>
      </w:r>
      <w:r>
        <w:rPr>
          <w:kern w:val="0"/>
          <w:szCs w:val="21"/>
        </w:rPr>
        <w:t>。</w:t>
      </w:r>
      <w:r>
        <w:rPr>
          <w:rFonts w:hint="eastAsia"/>
          <w:kern w:val="0"/>
          <w:szCs w:val="21"/>
        </w:rPr>
        <w:t>本</w:t>
      </w:r>
      <w:r>
        <w:rPr>
          <w:kern w:val="0"/>
          <w:szCs w:val="21"/>
        </w:rPr>
        <w:t>公司能够合理确定租赁期届满时取得租赁资产所有权的，在租赁资产剩余使用寿命内计提折旧。无法合理确定租赁期届满时能够取得租赁资产所有权的，</w:t>
      </w:r>
      <w:r>
        <w:rPr>
          <w:rFonts w:hint="eastAsia"/>
          <w:kern w:val="0"/>
          <w:szCs w:val="21"/>
        </w:rPr>
        <w:t>本</w:t>
      </w:r>
      <w:r>
        <w:rPr>
          <w:kern w:val="0"/>
          <w:szCs w:val="21"/>
        </w:rPr>
        <w:t>公司在租赁期与租赁资产剩余使用寿命两者孰短的期间内计提折旧。</w:t>
      </w:r>
    </w:p>
    <w:p>
      <w:pPr>
        <w:snapToGrid w:val="0"/>
        <w:spacing w:line="360" w:lineRule="auto"/>
        <w:ind w:firstLine="436" w:firstLineChars="200"/>
        <w:rPr>
          <w:kern w:val="0"/>
          <w:szCs w:val="21"/>
        </w:rPr>
      </w:pPr>
      <w:r>
        <w:rPr>
          <w:rFonts w:hint="eastAsia"/>
          <w:kern w:val="0"/>
          <w:szCs w:val="21"/>
        </w:rPr>
        <w:t>本</w:t>
      </w:r>
      <w:r>
        <w:rPr>
          <w:kern w:val="0"/>
          <w:szCs w:val="21"/>
        </w:rPr>
        <w:t>公司按照《企业会计准则第8号——资产减值》的规定，确定使用权资产是否发生减值，并对已识别的减值损失进行会计处理。</w:t>
      </w:r>
    </w:p>
    <w:p>
      <w:pPr>
        <w:snapToGrid w:val="0"/>
        <w:spacing w:line="360" w:lineRule="auto"/>
        <w:ind w:firstLine="436" w:firstLineChars="200"/>
        <w:rPr>
          <w:kern w:val="0"/>
          <w:szCs w:val="21"/>
        </w:rPr>
      </w:pPr>
      <w:r>
        <w:rPr>
          <w:rFonts w:hint="eastAsia"/>
          <w:kern w:val="0"/>
          <w:szCs w:val="21"/>
        </w:rPr>
        <w:t>本</w:t>
      </w:r>
      <w:r>
        <w:rPr>
          <w:kern w:val="0"/>
          <w:szCs w:val="21"/>
        </w:rPr>
        <w:t>公司根据准则重新计量租赁负债时，相应调整使用权资产的账面价值。</w:t>
      </w:r>
      <w:r>
        <w:rPr>
          <w:rFonts w:hint="eastAsia"/>
          <w:kern w:val="0"/>
          <w:szCs w:val="21"/>
        </w:rPr>
        <w:t>如</w:t>
      </w:r>
      <w:r>
        <w:rPr>
          <w:kern w:val="0"/>
          <w:szCs w:val="21"/>
        </w:rPr>
        <w:t>使用权资产的账面价值已调减至零，但租赁负债仍需进一步调减的，将剩余金额计入当期损益。</w:t>
      </w:r>
    </w:p>
    <w:p>
      <w:pPr>
        <w:snapToGrid w:val="0"/>
        <w:spacing w:line="360" w:lineRule="auto"/>
        <w:ind w:firstLine="436" w:firstLineChars="200"/>
        <w:rPr>
          <w:kern w:val="0"/>
          <w:szCs w:val="21"/>
        </w:rPr>
      </w:pPr>
      <w:r>
        <w:rPr>
          <w:kern w:val="0"/>
          <w:szCs w:val="21"/>
        </w:rPr>
        <w:t>租赁变更导致租赁范围缩小或租赁期缩短的，</w:t>
      </w:r>
      <w:r>
        <w:rPr>
          <w:rFonts w:hint="eastAsia"/>
          <w:kern w:val="0"/>
          <w:szCs w:val="21"/>
        </w:rPr>
        <w:t>本</w:t>
      </w:r>
      <w:r>
        <w:rPr>
          <w:kern w:val="0"/>
          <w:szCs w:val="21"/>
        </w:rPr>
        <w:t>公司相应调减使用权资产的账面价值，并将部分终止或完全终止租赁的相关利得或损失计入当期损益。其他租赁变更导致租赁负债重新计量的，</w:t>
      </w:r>
      <w:r>
        <w:rPr>
          <w:rFonts w:hint="eastAsia"/>
          <w:kern w:val="0"/>
          <w:szCs w:val="21"/>
        </w:rPr>
        <w:t>本</w:t>
      </w:r>
      <w:r>
        <w:rPr>
          <w:kern w:val="0"/>
          <w:szCs w:val="21"/>
        </w:rPr>
        <w:t>公司相应调整使用权资产的账面价值。</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（二十五）无形资产</w:t>
      </w:r>
    </w:p>
    <w:p>
      <w:pPr>
        <w:spacing w:line="360" w:lineRule="auto"/>
        <w:ind w:firstLine="436" w:firstLineChars="200"/>
        <w:rPr>
          <w:rFonts w:ascii="宋体" w:hAnsi="宋体"/>
        </w:rPr>
      </w:pPr>
      <w:r>
        <w:rPr>
          <w:rFonts w:hint="eastAsia" w:ascii="宋体" w:hAnsi="宋体"/>
        </w:rPr>
        <w:t>无形资产是指本公司拥有或者控制的没有实物形态的可辨认非货币性资产。无形资产是指本公司拥有或者控制的没有实物形态的可辨认非货币性资产，在同时满足以下条件时予以确认：</w:t>
      </w:r>
    </w:p>
    <w:p>
      <w:pPr>
        <w:spacing w:line="360" w:lineRule="auto"/>
        <w:ind w:firstLine="436" w:firstLineChars="200"/>
        <w:rPr>
          <w:rFonts w:ascii="宋体" w:hAnsi="宋体"/>
        </w:rPr>
      </w:pPr>
      <w:r>
        <w:rPr>
          <w:rFonts w:hint="eastAsia" w:ascii="宋体" w:hAnsi="宋体"/>
        </w:rPr>
        <w:t>①与该无形资产有关的经济利益很可能流入本公司；</w:t>
      </w:r>
    </w:p>
    <w:p>
      <w:pPr>
        <w:spacing w:line="360" w:lineRule="auto"/>
        <w:ind w:firstLine="436" w:firstLineChars="200"/>
        <w:rPr>
          <w:rFonts w:ascii="宋体" w:hAnsi="宋体" w:cs="Courier New"/>
          <w:b/>
          <w:szCs w:val="21"/>
        </w:rPr>
      </w:pPr>
      <w:r>
        <w:rPr>
          <w:rFonts w:hint="eastAsia" w:ascii="宋体" w:hAnsi="宋体"/>
        </w:rPr>
        <w:t>②该无形资产的成本能够可靠地计量。</w:t>
      </w:r>
    </w:p>
    <w:p>
      <w:pPr>
        <w:pStyle w:val="59"/>
        <w:adjustRightInd/>
        <w:spacing w:line="360" w:lineRule="auto"/>
        <w:ind w:firstLine="436" w:firstLineChars="200"/>
        <w:jc w:val="both"/>
        <w:rPr>
          <w:rFonts w:ascii="宋体" w:hAnsi="宋体" w:eastAsia="宋体"/>
          <w:b/>
          <w:color w:val="auto"/>
          <w:sz w:val="21"/>
          <w:szCs w:val="21"/>
        </w:rPr>
      </w:pPr>
      <w:r>
        <w:rPr>
          <w:rFonts w:ascii="宋体" w:hAnsi="宋体" w:eastAsia="宋体"/>
          <w:b/>
          <w:color w:val="auto"/>
          <w:sz w:val="21"/>
          <w:szCs w:val="21"/>
        </w:rPr>
        <w:t>1</w:t>
      </w:r>
      <w:r>
        <w:rPr>
          <w:rFonts w:hint="eastAsia" w:ascii="宋体" w:hAnsi="宋体" w:eastAsia="宋体"/>
          <w:b/>
          <w:color w:val="auto"/>
          <w:sz w:val="21"/>
          <w:szCs w:val="21"/>
        </w:rPr>
        <w:t>、无形资产的计量</w:t>
      </w:r>
    </w:p>
    <w:p>
      <w:pPr>
        <w:pStyle w:val="17"/>
        <w:spacing w:line="360" w:lineRule="auto"/>
        <w:ind w:firstLine="436" w:firstLineChars="200"/>
        <w:rPr>
          <w:rFonts w:hAnsi="宋体"/>
          <w:kern w:val="0"/>
        </w:rPr>
      </w:pPr>
      <w:r>
        <w:rPr>
          <w:rFonts w:hint="eastAsia" w:hAnsi="宋体"/>
          <w:kern w:val="0"/>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pStyle w:val="17"/>
        <w:spacing w:line="360" w:lineRule="auto"/>
        <w:ind w:firstLine="436" w:firstLineChars="200"/>
        <w:rPr>
          <w:rFonts w:hAnsi="宋体"/>
          <w:kern w:val="0"/>
        </w:rPr>
      </w:pPr>
      <w:r>
        <w:rPr>
          <w:rFonts w:hint="eastAsia" w:hAnsi="宋体"/>
          <w:kern w:val="0"/>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pStyle w:val="59"/>
        <w:spacing w:line="360" w:lineRule="auto"/>
        <w:ind w:firstLine="436" w:firstLineChars="200"/>
        <w:rPr>
          <w:rFonts w:ascii="宋体" w:hAnsi="宋体" w:eastAsia="宋体"/>
          <w:b/>
          <w:color w:val="auto"/>
          <w:sz w:val="21"/>
          <w:szCs w:val="21"/>
        </w:rPr>
      </w:pPr>
      <w:r>
        <w:rPr>
          <w:rFonts w:ascii="宋体" w:hAnsi="宋体" w:eastAsia="宋体"/>
          <w:b/>
          <w:color w:val="auto"/>
          <w:sz w:val="21"/>
          <w:szCs w:val="21"/>
        </w:rPr>
        <w:t>2</w:t>
      </w:r>
      <w:r>
        <w:rPr>
          <w:rFonts w:hint="eastAsia" w:ascii="宋体" w:hAnsi="宋体" w:eastAsia="宋体"/>
          <w:b/>
          <w:color w:val="auto"/>
          <w:sz w:val="21"/>
          <w:szCs w:val="21"/>
        </w:rPr>
        <w:t>、使用寿命不确定的判断依据</w:t>
      </w:r>
    </w:p>
    <w:p>
      <w:pPr>
        <w:pStyle w:val="59"/>
        <w:spacing w:line="360" w:lineRule="auto"/>
        <w:ind w:firstLine="436" w:firstLineChars="200"/>
        <w:rPr>
          <w:rFonts w:ascii="宋体" w:hAnsi="宋体" w:eastAsia="宋体"/>
          <w:color w:val="auto"/>
          <w:sz w:val="21"/>
          <w:szCs w:val="21"/>
        </w:rPr>
      </w:pPr>
      <w:r>
        <w:rPr>
          <w:rFonts w:hint="eastAsia" w:ascii="宋体" w:hAnsi="宋体" w:eastAsia="宋体"/>
          <w:color w:val="auto"/>
          <w:sz w:val="21"/>
          <w:szCs w:val="21"/>
        </w:rPr>
        <w:t>本公司将无法预见该资产为公司带来经济利益的期限，或使用期限不确定等无形资产确定为使用寿命不确定的无形资产。</w:t>
      </w:r>
    </w:p>
    <w:p>
      <w:pPr>
        <w:pStyle w:val="59"/>
        <w:spacing w:line="360" w:lineRule="auto"/>
        <w:ind w:firstLine="436" w:firstLineChars="200"/>
        <w:rPr>
          <w:rFonts w:ascii="宋体" w:hAnsi="宋体" w:eastAsia="宋体"/>
          <w:color w:val="auto"/>
          <w:sz w:val="21"/>
          <w:szCs w:val="21"/>
        </w:rPr>
      </w:pPr>
      <w:r>
        <w:rPr>
          <w:rFonts w:hint="eastAsia" w:ascii="宋体" w:hAnsi="宋体" w:eastAsia="宋体"/>
          <w:color w:val="auto"/>
          <w:sz w:val="21"/>
          <w:szCs w:val="21"/>
        </w:rPr>
        <w:t>使用寿命不确定的判断依据：①来源于合同性权利或其他法定权利，但合同规定或法律规定无明确使用年限；②综合同行业情况或相关专家论证等，仍无法判断无形资产为公司带来经济利益的期限。</w:t>
      </w:r>
    </w:p>
    <w:p>
      <w:pPr>
        <w:pStyle w:val="59"/>
        <w:adjustRightInd/>
        <w:spacing w:line="360" w:lineRule="auto"/>
        <w:ind w:firstLine="436" w:firstLineChars="200"/>
        <w:jc w:val="both"/>
        <w:rPr>
          <w:rFonts w:ascii="宋体" w:hAnsi="宋体" w:eastAsia="宋体"/>
          <w:color w:val="auto"/>
          <w:sz w:val="21"/>
          <w:szCs w:val="21"/>
        </w:rPr>
      </w:pPr>
      <w:r>
        <w:rPr>
          <w:rFonts w:hint="eastAsia" w:ascii="宋体" w:hAnsi="宋体" w:eastAsia="宋体"/>
          <w:color w:val="auto"/>
          <w:sz w:val="21"/>
          <w:szCs w:val="21"/>
        </w:rPr>
        <w:t>每年年末，本公司对使用寿命不确定无形资产使用寿命进行复核，主要采取自下而上的方式，由无形资产使用相关部门进行基础复核，评价使用寿命不确定判断依据是否存在变化等。</w:t>
      </w:r>
    </w:p>
    <w:p>
      <w:pPr>
        <w:pStyle w:val="59"/>
        <w:spacing w:line="360" w:lineRule="auto"/>
        <w:ind w:firstLine="436" w:firstLineChars="200"/>
        <w:jc w:val="both"/>
        <w:rPr>
          <w:rFonts w:ascii="宋体" w:hAnsi="宋体" w:eastAsia="宋体"/>
          <w:b/>
          <w:color w:val="auto"/>
          <w:sz w:val="21"/>
          <w:szCs w:val="21"/>
        </w:rPr>
      </w:pPr>
      <w:r>
        <w:rPr>
          <w:rFonts w:hint="eastAsia" w:ascii="宋体" w:hAnsi="宋体" w:eastAsia="宋体"/>
          <w:b/>
          <w:color w:val="auto"/>
          <w:sz w:val="21"/>
          <w:szCs w:val="21"/>
        </w:rPr>
        <w:t>3、无形资产的减值测试方法及减值准备计提方法</w:t>
      </w:r>
    </w:p>
    <w:p>
      <w:pPr>
        <w:pStyle w:val="17"/>
        <w:spacing w:line="360" w:lineRule="auto"/>
        <w:ind w:firstLine="420"/>
        <w:rPr>
          <w:rFonts w:hAnsi="宋体"/>
          <w:kern w:val="0"/>
        </w:rPr>
      </w:pPr>
      <w:r>
        <w:rPr>
          <w:rFonts w:hint="eastAsia" w:hAnsi="宋体"/>
          <w:kern w:val="0"/>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pStyle w:val="59"/>
        <w:adjustRightInd/>
        <w:spacing w:line="360" w:lineRule="auto"/>
        <w:ind w:firstLine="420"/>
        <w:jc w:val="both"/>
        <w:rPr>
          <w:rFonts w:ascii="宋体" w:hAnsi="宋体" w:eastAsia="宋体"/>
          <w:color w:val="auto"/>
          <w:sz w:val="21"/>
          <w:szCs w:val="21"/>
        </w:rPr>
      </w:pPr>
      <w:r>
        <w:rPr>
          <w:rFonts w:hint="eastAsia" w:ascii="宋体" w:hAnsi="宋体" w:eastAsia="宋体"/>
          <w:color w:val="auto"/>
          <w:sz w:val="21"/>
          <w:szCs w:val="21"/>
        </w:rPr>
        <w:t>无形资产可收回金额根据资产公允价值减去处置费用后的净额与资产预计未来现金流量的现值两者孰高确定。</w:t>
      </w:r>
    </w:p>
    <w:p>
      <w:pPr>
        <w:pStyle w:val="59"/>
        <w:spacing w:line="360" w:lineRule="auto"/>
        <w:ind w:firstLine="436" w:firstLineChars="200"/>
        <w:rPr>
          <w:rFonts w:ascii="宋体" w:hAnsi="宋体" w:eastAsia="宋体"/>
          <w:color w:val="auto"/>
          <w:sz w:val="21"/>
          <w:szCs w:val="21"/>
        </w:rPr>
      </w:pPr>
      <w:r>
        <w:rPr>
          <w:rFonts w:hint="eastAsia" w:ascii="宋体" w:hAnsi="宋体" w:eastAsia="宋体"/>
          <w:b/>
          <w:color w:val="auto"/>
          <w:sz w:val="21"/>
          <w:szCs w:val="21"/>
        </w:rPr>
        <w:t>4、内部研究开发项目的研究阶段和开发阶段具体标准，以及开发阶段支出符合资本化条件的具体标准</w:t>
      </w:r>
    </w:p>
    <w:p>
      <w:pPr>
        <w:spacing w:before="150" w:beforeLines="50" w:after="150" w:afterLines="50" w:line="360" w:lineRule="auto"/>
        <w:ind w:firstLine="436" w:firstLineChars="200"/>
        <w:rPr>
          <w:rFonts w:ascii="宋体" w:hAnsi="宋体"/>
          <w:kern w:val="0"/>
          <w:szCs w:val="21"/>
        </w:rPr>
      </w:pPr>
      <w:r>
        <w:rPr>
          <w:rFonts w:hint="eastAsia" w:ascii="宋体" w:hAnsi="宋体"/>
          <w:kern w:val="0"/>
          <w:szCs w:val="21"/>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spacing w:before="150" w:beforeLines="50" w:after="150" w:afterLines="50" w:line="360" w:lineRule="auto"/>
        <w:ind w:firstLine="436" w:firstLineChars="200"/>
        <w:rPr>
          <w:rFonts w:ascii="宋体" w:hAnsi="宋体"/>
          <w:kern w:val="0"/>
          <w:szCs w:val="21"/>
        </w:rPr>
      </w:pPr>
      <w:r>
        <w:rPr>
          <w:rFonts w:hint="eastAsia" w:ascii="宋体" w:hAnsi="宋体"/>
          <w:kern w:val="0"/>
          <w:szCs w:val="21"/>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（二十六）长期资产减值</w:t>
      </w:r>
    </w:p>
    <w:p>
      <w:pPr>
        <w:spacing w:before="150" w:beforeLines="50" w:after="150" w:afterLines="50" w:line="360" w:lineRule="auto"/>
        <w:ind w:firstLine="436" w:firstLineChars="200"/>
        <w:rPr>
          <w:rFonts w:ascii="宋体" w:hAnsi="宋体" w:cs="宋体"/>
          <w:kern w:val="0"/>
          <w:szCs w:val="21"/>
        </w:rPr>
      </w:pPr>
      <w:r>
        <w:rPr>
          <w:rFonts w:hint="eastAsia" w:ascii="宋体" w:hAnsi="宋体" w:cs="宋体"/>
          <w:kern w:val="0"/>
          <w:szCs w:val="21"/>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spacing w:before="150" w:beforeLines="50" w:after="150" w:afterLines="50" w:line="360" w:lineRule="auto"/>
        <w:ind w:firstLine="436" w:firstLineChars="200"/>
        <w:rPr>
          <w:rFonts w:ascii="宋体" w:hAnsi="宋体" w:cs="宋体"/>
          <w:kern w:val="0"/>
          <w:szCs w:val="21"/>
        </w:rPr>
      </w:pPr>
      <w:r>
        <w:rPr>
          <w:rFonts w:hint="eastAsia" w:ascii="宋体" w:hAnsi="宋体" w:cs="宋体"/>
          <w:kern w:val="0"/>
          <w:szCs w:val="21"/>
        </w:rPr>
        <w:t>本公司对因企业合并所形成的商誉和使用寿命不确定的无形资产，无论是否存在减值迹象，至少于每年末进行减值测试。对于尚未达到可使用状态的无形资产，也每年进行减值测试。</w:t>
      </w:r>
    </w:p>
    <w:p>
      <w:pPr>
        <w:spacing w:before="150" w:beforeLines="50" w:after="150" w:afterLines="50" w:line="360" w:lineRule="auto"/>
        <w:ind w:firstLine="436" w:firstLineChars="200"/>
        <w:rPr>
          <w:rFonts w:ascii="宋体" w:hAnsi="宋体" w:cs="宋体"/>
          <w:kern w:val="0"/>
          <w:szCs w:val="21"/>
        </w:rPr>
      </w:pPr>
      <w:r>
        <w:rPr>
          <w:rFonts w:hint="eastAsia" w:ascii="宋体" w:hAnsi="宋体" w:cs="宋体"/>
          <w:kern w:val="0"/>
          <w:szCs w:val="21"/>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spacing w:before="150" w:beforeLines="50" w:after="150" w:afterLines="50" w:line="360" w:lineRule="auto"/>
        <w:ind w:firstLine="436" w:firstLineChars="200"/>
        <w:rPr>
          <w:rFonts w:ascii="宋体" w:hAnsi="宋体" w:cs="宋体"/>
          <w:kern w:val="0"/>
          <w:szCs w:val="21"/>
        </w:rPr>
      </w:pPr>
      <w:r>
        <w:rPr>
          <w:rFonts w:hint="eastAsia" w:ascii="宋体" w:hAnsi="宋体" w:cs="宋体"/>
          <w:kern w:val="0"/>
          <w:szCs w:val="21"/>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spacing w:before="150" w:beforeLines="50" w:after="150" w:afterLines="50" w:line="360" w:lineRule="auto"/>
        <w:ind w:firstLine="436" w:firstLineChars="200"/>
        <w:rPr>
          <w:rFonts w:ascii="宋体" w:hAnsi="宋体" w:cs="宋体"/>
          <w:kern w:val="0"/>
          <w:szCs w:val="21"/>
        </w:rPr>
      </w:pPr>
      <w:r>
        <w:rPr>
          <w:rFonts w:hint="eastAsia" w:ascii="宋体" w:hAnsi="宋体" w:cs="宋体"/>
          <w:kern w:val="0"/>
          <w:szCs w:val="21"/>
        </w:rPr>
        <w:t>上述资产减值损失一经确认，本公司在以后会计期间不予转回。</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（二十七）长期待摊费用</w:t>
      </w:r>
    </w:p>
    <w:p>
      <w:pPr>
        <w:spacing w:before="150" w:beforeLines="50" w:after="150" w:afterLines="50" w:line="360" w:lineRule="auto"/>
        <w:ind w:firstLine="436" w:firstLineChars="200"/>
        <w:rPr>
          <w:rFonts w:ascii="宋体" w:hAnsi="宋体" w:cs="宋体"/>
          <w:kern w:val="0"/>
          <w:szCs w:val="21"/>
        </w:rPr>
      </w:pPr>
      <w:r>
        <w:rPr>
          <w:rFonts w:hint="eastAsia" w:ascii="宋体" w:hAnsi="宋体" w:cs="宋体"/>
          <w:kern w:val="0"/>
          <w:szCs w:val="21"/>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（二十八）合同负债</w:t>
      </w:r>
    </w:p>
    <w:p>
      <w:pPr>
        <w:autoSpaceDE w:val="0"/>
        <w:autoSpaceDN w:val="0"/>
        <w:adjustRightInd w:val="0"/>
        <w:spacing w:line="360" w:lineRule="auto"/>
        <w:ind w:firstLine="436" w:firstLineChars="200"/>
        <w:jc w:val="left"/>
        <w:rPr>
          <w:rFonts w:cs="Arial" w:asciiTheme="minorEastAsia" w:hAnsiTheme="minorEastAsia" w:eastAsiaTheme="minorEastAsia"/>
          <w:szCs w:val="21"/>
        </w:rPr>
      </w:pPr>
      <w:r>
        <w:rPr>
          <w:rFonts w:cs="Arial" w:asciiTheme="minorEastAsia" w:hAnsiTheme="minorEastAsia" w:eastAsiaTheme="minorEastAsia"/>
          <w:szCs w:val="21"/>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（二十九）职工薪酬</w:t>
      </w:r>
    </w:p>
    <w:p>
      <w:pPr>
        <w:pStyle w:val="17"/>
        <w:spacing w:line="360" w:lineRule="auto"/>
        <w:ind w:firstLine="420"/>
        <w:rPr>
          <w:rFonts w:hAnsi="宋体"/>
          <w:kern w:val="0"/>
        </w:rPr>
      </w:pPr>
      <w:r>
        <w:rPr>
          <w:rFonts w:hint="eastAsia" w:hAnsi="宋体"/>
          <w:kern w:val="0"/>
        </w:rPr>
        <w:t>职工薪酬是本公司为获得职工提供的服务而给予的各种形式报酬以及其他相关支出，包括短期薪酬、离职后福利、辞退福利和其他长期福利。</w:t>
      </w:r>
    </w:p>
    <w:p>
      <w:pPr>
        <w:pStyle w:val="17"/>
        <w:spacing w:line="360" w:lineRule="auto"/>
        <w:ind w:firstLine="420"/>
        <w:rPr>
          <w:rFonts w:hAnsi="宋体"/>
          <w:kern w:val="0"/>
        </w:rPr>
      </w:pPr>
      <w:r>
        <w:rPr>
          <w:rFonts w:hint="eastAsia" w:hAnsi="宋体"/>
          <w:kern w:val="0"/>
        </w:rPr>
        <w:t>1、短期薪酬的会计处理方法</w:t>
      </w:r>
    </w:p>
    <w:p>
      <w:pPr>
        <w:pStyle w:val="17"/>
        <w:spacing w:line="360" w:lineRule="auto"/>
        <w:ind w:firstLine="420"/>
        <w:rPr>
          <w:rFonts w:hAnsi="宋体"/>
          <w:lang w:val="en-AU"/>
        </w:rPr>
      </w:pPr>
      <w:r>
        <w:rPr>
          <w:rFonts w:hint="eastAsia" w:hAnsi="宋体"/>
          <w:kern w:val="0"/>
        </w:rPr>
        <w:t>短期薪酬包括短期工资、奖金、津贴、补贴、职工福利费、住房公积金、工会经费和职工教育经费、医疗保险费、工伤保险费、生育保险费、短期带薪缺勤、短期利润分享计划等。</w:t>
      </w:r>
      <w:r>
        <w:rPr>
          <w:rFonts w:hint="eastAsia" w:hAnsi="宋体"/>
          <w:lang w:val="en-AU"/>
        </w:rPr>
        <w:t>在职工提供服务的会计期间，将实际发生的应付的短期薪酬确认为负债，并按照受益对象</w:t>
      </w:r>
      <w:r>
        <w:rPr>
          <w:rFonts w:hint="eastAsia" w:hAnsi="宋体"/>
          <w:kern w:val="0"/>
        </w:rPr>
        <w:t>按照权责发生制原则</w:t>
      </w:r>
      <w:r>
        <w:rPr>
          <w:rFonts w:hint="eastAsia" w:hAnsi="宋体"/>
          <w:lang w:val="en-AU"/>
        </w:rPr>
        <w:t>计入当期损益或相关资产成本。</w:t>
      </w:r>
    </w:p>
    <w:p>
      <w:pPr>
        <w:pStyle w:val="17"/>
        <w:spacing w:line="360" w:lineRule="auto"/>
        <w:ind w:firstLine="440"/>
        <w:rPr>
          <w:rFonts w:hAnsi="宋体"/>
          <w:lang w:val="en-AU"/>
        </w:rPr>
      </w:pPr>
      <w:r>
        <w:rPr>
          <w:rFonts w:hint="eastAsia" w:hAnsi="宋体"/>
          <w:lang w:val="en-AU"/>
        </w:rPr>
        <w:t>2、</w:t>
      </w:r>
      <w:r>
        <w:rPr>
          <w:rFonts w:ascii="Times New Roman" w:hAnsi="Times New Roman"/>
        </w:rPr>
        <w:t>离职后福利的会计处理方法</w:t>
      </w:r>
    </w:p>
    <w:p>
      <w:pPr>
        <w:pStyle w:val="17"/>
        <w:spacing w:line="360" w:lineRule="auto"/>
        <w:ind w:firstLine="440"/>
        <w:rPr>
          <w:rFonts w:hAnsi="宋体"/>
          <w:lang w:val="en-AU"/>
        </w:rPr>
      </w:pPr>
      <w:r>
        <w:rPr>
          <w:rFonts w:hint="eastAsia" w:hAnsi="宋体"/>
          <w:lang w:val="en-AU"/>
        </w:rPr>
        <w:t>离职后福利主要包括基本养老保险费、企业年金等，按照公司承担的风险和义务，分类为设定提存计划、设定受益计划。</w:t>
      </w:r>
    </w:p>
    <w:p>
      <w:pPr>
        <w:pStyle w:val="17"/>
        <w:spacing w:line="360" w:lineRule="auto"/>
        <w:ind w:firstLine="440"/>
        <w:rPr>
          <w:rFonts w:hAnsi="宋体"/>
          <w:lang w:val="en-AU"/>
        </w:rPr>
      </w:pPr>
      <w:r>
        <w:rPr>
          <w:rFonts w:hint="eastAsia" w:hAnsi="宋体"/>
          <w:lang w:val="en-AU"/>
        </w:rPr>
        <w:t>设定提存计划：在根据在资产负债表日为换取职工在会计期间提供的服务而向单独主体缴存的提存金确认为负债，并按照受益对象计入当期损益或相关资产成本。</w:t>
      </w:r>
    </w:p>
    <w:p>
      <w:pPr>
        <w:pStyle w:val="17"/>
        <w:spacing w:line="360" w:lineRule="auto"/>
        <w:ind w:firstLine="440"/>
        <w:rPr>
          <w:rFonts w:hAnsi="宋体"/>
          <w:kern w:val="0"/>
        </w:rPr>
      </w:pPr>
      <w:r>
        <w:rPr>
          <w:rFonts w:hint="eastAsia" w:hAnsi="宋体"/>
          <w:kern w:val="0"/>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tabs>
          <w:tab w:val="left" w:pos="900"/>
        </w:tabs>
        <w:spacing w:line="360" w:lineRule="auto"/>
        <w:ind w:firstLine="436" w:firstLineChars="200"/>
        <w:rPr>
          <w:rFonts w:ascii="宋体" w:hAnsi="宋体"/>
          <w:kern w:val="0"/>
        </w:rPr>
      </w:pPr>
      <w:r>
        <w:rPr>
          <w:rFonts w:hint="eastAsia" w:ascii="宋体" w:hAnsi="宋体"/>
          <w:kern w:val="0"/>
        </w:rPr>
        <w:t>3、</w:t>
      </w:r>
      <w:r>
        <w:rPr>
          <w:szCs w:val="21"/>
        </w:rPr>
        <w:t>辞退福利的会计处理方法</w:t>
      </w:r>
    </w:p>
    <w:p>
      <w:pPr>
        <w:spacing w:before="150" w:beforeLines="50" w:after="150" w:afterLines="50" w:line="360" w:lineRule="auto"/>
        <w:ind w:firstLine="436" w:firstLineChars="200"/>
        <w:rPr>
          <w:rFonts w:ascii="宋体" w:hAnsi="宋体"/>
          <w:kern w:val="0"/>
        </w:rPr>
      </w:pPr>
      <w:r>
        <w:rPr>
          <w:rFonts w:hint="eastAsia" w:ascii="宋体" w:hAnsi="宋体"/>
          <w:kern w:val="0"/>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（三十）租赁负债</w:t>
      </w:r>
    </w:p>
    <w:p>
      <w:pPr>
        <w:snapToGrid w:val="0"/>
        <w:spacing w:line="360" w:lineRule="auto"/>
        <w:ind w:firstLine="436" w:firstLineChars="200"/>
        <w:rPr>
          <w:kern w:val="0"/>
          <w:szCs w:val="21"/>
        </w:rPr>
      </w:pPr>
      <w:r>
        <w:rPr>
          <w:kern w:val="0"/>
          <w:szCs w:val="21"/>
        </w:rPr>
        <w:t>在租赁期开始日，</w:t>
      </w:r>
      <w:r>
        <w:rPr>
          <w:rFonts w:hint="eastAsia"/>
          <w:kern w:val="0"/>
          <w:szCs w:val="21"/>
        </w:rPr>
        <w:t>本</w:t>
      </w:r>
      <w:r>
        <w:rPr>
          <w:kern w:val="0"/>
          <w:szCs w:val="21"/>
        </w:rPr>
        <w:t>公司作为承租人对租赁确认使用权资产和租赁负债。</w:t>
      </w:r>
      <w:r>
        <w:rPr>
          <w:rFonts w:hint="eastAsia"/>
          <w:kern w:val="0"/>
          <w:szCs w:val="21"/>
        </w:rPr>
        <w:t>本</w:t>
      </w:r>
      <w:r>
        <w:rPr>
          <w:kern w:val="0"/>
          <w:szCs w:val="21"/>
        </w:rPr>
        <w:t>公司的租赁负债按照租赁期开始日尚未支付的租赁付款额的现值进行初始计量。</w:t>
      </w:r>
    </w:p>
    <w:p>
      <w:pPr>
        <w:snapToGrid w:val="0"/>
        <w:spacing w:line="360" w:lineRule="auto"/>
        <w:ind w:firstLine="436" w:firstLineChars="200"/>
        <w:rPr>
          <w:kern w:val="0"/>
          <w:szCs w:val="21"/>
        </w:rPr>
      </w:pPr>
      <w:r>
        <w:rPr>
          <w:kern w:val="0"/>
          <w:szCs w:val="21"/>
        </w:rPr>
        <w:t>在计算租赁付款额的现值时，</w:t>
      </w:r>
      <w:r>
        <w:rPr>
          <w:rFonts w:hint="eastAsia"/>
          <w:kern w:val="0"/>
          <w:szCs w:val="21"/>
        </w:rPr>
        <w:t>本</w:t>
      </w:r>
      <w:r>
        <w:rPr>
          <w:kern w:val="0"/>
          <w:szCs w:val="21"/>
        </w:rPr>
        <w:t>公司采用租赁内含利率作为折现率；无法确定租赁内含利率的，采用</w:t>
      </w:r>
      <w:r>
        <w:rPr>
          <w:rFonts w:hint="eastAsia"/>
          <w:kern w:val="0"/>
          <w:szCs w:val="21"/>
        </w:rPr>
        <w:t>本公司（即承租人）</w:t>
      </w:r>
      <w:r>
        <w:rPr>
          <w:kern w:val="0"/>
          <w:szCs w:val="21"/>
        </w:rPr>
        <w:t>增量借款利率作为折现率。</w:t>
      </w:r>
    </w:p>
    <w:p>
      <w:pPr>
        <w:snapToGrid w:val="0"/>
        <w:spacing w:line="360" w:lineRule="auto"/>
        <w:ind w:firstLine="436" w:firstLineChars="200"/>
        <w:rPr>
          <w:kern w:val="0"/>
          <w:szCs w:val="21"/>
        </w:rPr>
      </w:pPr>
      <w:r>
        <w:rPr>
          <w:kern w:val="0"/>
          <w:szCs w:val="21"/>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tabs>
          <w:tab w:val="left" w:pos="567"/>
        </w:tabs>
        <w:snapToGrid w:val="0"/>
        <w:spacing w:line="360" w:lineRule="auto"/>
        <w:ind w:firstLine="436" w:firstLineChars="200"/>
        <w:rPr>
          <w:kern w:val="0"/>
          <w:szCs w:val="21"/>
        </w:rPr>
      </w:pPr>
      <w:r>
        <w:rPr>
          <w:rFonts w:hint="eastAsia"/>
          <w:kern w:val="0"/>
          <w:szCs w:val="21"/>
        </w:rPr>
        <w:t>本</w:t>
      </w:r>
      <w:r>
        <w:rPr>
          <w:kern w:val="0"/>
          <w:szCs w:val="21"/>
        </w:rPr>
        <w:t>公司按照固定的周期性利率计算租赁负债在租赁期内各期间的利息费用，并计入当期损益或资产成本。</w:t>
      </w:r>
    </w:p>
    <w:p>
      <w:pPr>
        <w:snapToGrid w:val="0"/>
        <w:spacing w:line="360" w:lineRule="auto"/>
        <w:ind w:firstLine="436" w:firstLineChars="200"/>
        <w:rPr>
          <w:kern w:val="0"/>
          <w:szCs w:val="21"/>
        </w:rPr>
      </w:pPr>
      <w:r>
        <w:rPr>
          <w:kern w:val="0"/>
          <w:szCs w:val="21"/>
        </w:rPr>
        <w:t>在租赁期开始日后，</w:t>
      </w:r>
      <w:r>
        <w:rPr>
          <w:rFonts w:hint="eastAsia"/>
          <w:kern w:val="0"/>
          <w:szCs w:val="21"/>
        </w:rPr>
        <w:t>本</w:t>
      </w:r>
      <w:r>
        <w:rPr>
          <w:kern w:val="0"/>
          <w:szCs w:val="21"/>
        </w:rPr>
        <w:t>公司续租选择权、终止租赁选择权或购买选择权评估结果发生变化的，重新确定租赁付款额，并按变动后租赁付款额和修订后的折现率计算的现值重新计量租赁负债：</w:t>
      </w:r>
    </w:p>
    <w:p>
      <w:pPr>
        <w:snapToGrid w:val="0"/>
        <w:spacing w:line="360" w:lineRule="auto"/>
        <w:ind w:firstLine="436" w:firstLineChars="200"/>
        <w:rPr>
          <w:kern w:val="0"/>
          <w:szCs w:val="21"/>
        </w:rPr>
      </w:pPr>
      <w:r>
        <w:rPr>
          <w:kern w:val="0"/>
          <w:szCs w:val="21"/>
        </w:rPr>
        <w:t>在租赁期开始日后，根据担保余值预计的应付金额发生变动，或者因用于确定租赁付款额的指数或比率变动而导致未来租赁付款额发生变动的，</w:t>
      </w:r>
      <w:r>
        <w:rPr>
          <w:rFonts w:hint="eastAsia"/>
          <w:kern w:val="0"/>
          <w:szCs w:val="21"/>
        </w:rPr>
        <w:t>本</w:t>
      </w:r>
      <w:r>
        <w:rPr>
          <w:kern w:val="0"/>
          <w:szCs w:val="21"/>
        </w:rPr>
        <w:t>公司应当按照变动后租赁付款额的现值重新计量租赁负债。在这些情形下，</w:t>
      </w:r>
      <w:r>
        <w:rPr>
          <w:rFonts w:hint="eastAsia"/>
          <w:kern w:val="0"/>
          <w:szCs w:val="21"/>
        </w:rPr>
        <w:t>本</w:t>
      </w:r>
      <w:r>
        <w:rPr>
          <w:kern w:val="0"/>
          <w:szCs w:val="21"/>
        </w:rPr>
        <w:t>公司采用的折现率不变；但是，租赁付款额的变动源自浮动利率变动的，使用修订后的折现率。</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（三十一）预计负债</w:t>
      </w:r>
    </w:p>
    <w:p>
      <w:pPr>
        <w:pStyle w:val="59"/>
        <w:spacing w:line="360" w:lineRule="auto"/>
        <w:ind w:right="306" w:firstLine="436" w:firstLineChars="200"/>
        <w:jc w:val="both"/>
        <w:rPr>
          <w:rFonts w:ascii="宋体" w:hAnsi="宋体" w:eastAsia="宋体"/>
          <w:b/>
          <w:color w:val="auto"/>
          <w:sz w:val="21"/>
          <w:szCs w:val="21"/>
        </w:rPr>
      </w:pPr>
      <w:r>
        <w:rPr>
          <w:rFonts w:ascii="宋体" w:hAnsi="宋体" w:eastAsia="宋体"/>
          <w:b/>
          <w:color w:val="auto"/>
          <w:sz w:val="21"/>
          <w:szCs w:val="21"/>
        </w:rPr>
        <w:t>1</w:t>
      </w:r>
      <w:r>
        <w:rPr>
          <w:rFonts w:hint="eastAsia" w:ascii="宋体" w:hAnsi="宋体" w:eastAsia="宋体"/>
          <w:b/>
          <w:color w:val="auto"/>
          <w:sz w:val="21"/>
          <w:szCs w:val="21"/>
        </w:rPr>
        <w:t>、预计负债的确认标准</w:t>
      </w:r>
    </w:p>
    <w:p>
      <w:pPr>
        <w:pStyle w:val="17"/>
        <w:snapToGrid w:val="0"/>
        <w:spacing w:line="360" w:lineRule="auto"/>
        <w:ind w:firstLine="420"/>
        <w:rPr>
          <w:rFonts w:hAnsi="宋体"/>
          <w:kern w:val="0"/>
        </w:rPr>
      </w:pPr>
      <w:r>
        <w:rPr>
          <w:rFonts w:hint="eastAsia" w:hAnsi="宋体"/>
          <w:kern w:val="0"/>
        </w:rPr>
        <w:t>当与或有事项相关的义务是本公司承担的现时义务，且履行该义务很可能导致经济利益流出，同时其金额能够可靠地计量时确认该义务为预计负债。</w:t>
      </w:r>
    </w:p>
    <w:p>
      <w:pPr>
        <w:pStyle w:val="59"/>
        <w:spacing w:line="360" w:lineRule="auto"/>
        <w:ind w:right="306" w:firstLine="436" w:firstLineChars="200"/>
        <w:jc w:val="both"/>
        <w:rPr>
          <w:rFonts w:ascii="宋体" w:hAnsi="宋体" w:eastAsia="宋体"/>
          <w:b/>
          <w:color w:val="auto"/>
          <w:sz w:val="21"/>
          <w:szCs w:val="21"/>
        </w:rPr>
      </w:pPr>
      <w:r>
        <w:rPr>
          <w:rFonts w:ascii="宋体" w:hAnsi="宋体" w:eastAsia="宋体"/>
          <w:b/>
          <w:color w:val="auto"/>
          <w:sz w:val="21"/>
          <w:szCs w:val="21"/>
        </w:rPr>
        <w:t>2</w:t>
      </w:r>
      <w:r>
        <w:rPr>
          <w:rFonts w:hint="eastAsia" w:ascii="宋体" w:hAnsi="宋体" w:eastAsia="宋体"/>
          <w:b/>
          <w:color w:val="auto"/>
          <w:sz w:val="21"/>
          <w:szCs w:val="21"/>
        </w:rPr>
        <w:t>、预计负债的计量方法</w:t>
      </w:r>
    </w:p>
    <w:p>
      <w:pPr>
        <w:pStyle w:val="17"/>
        <w:snapToGrid w:val="0"/>
        <w:spacing w:line="360" w:lineRule="auto"/>
        <w:ind w:firstLine="420"/>
        <w:rPr>
          <w:rFonts w:hAnsi="宋体"/>
          <w:kern w:val="0"/>
        </w:rPr>
      </w:pPr>
      <w:r>
        <w:rPr>
          <w:rFonts w:hAnsi="宋体"/>
        </w:rPr>
        <w:t>本公司预计负债</w:t>
      </w:r>
      <w:r>
        <w:rPr>
          <w:rFonts w:hint="eastAsia" w:hAnsi="宋体"/>
          <w:kern w:val="0"/>
        </w:rPr>
        <w:t>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pStyle w:val="17"/>
        <w:snapToGrid w:val="0"/>
        <w:spacing w:line="360" w:lineRule="auto"/>
        <w:ind w:firstLine="436" w:firstLineChars="200"/>
        <w:rPr>
          <w:rFonts w:hAnsi="宋体"/>
          <w:kern w:val="0"/>
        </w:rPr>
      </w:pPr>
      <w:r>
        <w:rPr>
          <w:rFonts w:hint="eastAsia" w:hAnsi="宋体"/>
          <w:kern w:val="0"/>
        </w:rPr>
        <w:t>本公司于资产负债表日对预计负债账面价值进行复核，有确凿证据表明该账面价值不能真实反映当前最佳估计数，按照当前最佳估计数对该账面价值进行调整。</w:t>
      </w:r>
    </w:p>
    <w:p>
      <w:pPr>
        <w:pStyle w:val="17"/>
        <w:snapToGrid w:val="0"/>
        <w:spacing w:line="360" w:lineRule="auto"/>
        <w:ind w:firstLine="420"/>
        <w:rPr>
          <w:rFonts w:hAnsi="宋体"/>
          <w:kern w:val="0"/>
        </w:rPr>
      </w:pPr>
      <w:r>
        <w:rPr>
          <w:rFonts w:hint="eastAsia" w:hAnsi="宋体"/>
          <w:kern w:val="0"/>
        </w:rPr>
        <w:t>如果清偿预计负债所需支出全部或部分预期由第三方补偿的，补偿金额在基本确定能够收到时，作为资产单独确认，且确认的补偿金额不超过预计负债的账面价值。</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（三十二）股份支付</w:t>
      </w:r>
    </w:p>
    <w:p>
      <w:pPr>
        <w:spacing w:line="360" w:lineRule="auto"/>
        <w:ind w:firstLine="436" w:firstLineChars="200"/>
        <w:rPr>
          <w:rFonts w:ascii="宋体" w:hAnsi="宋体" w:cs="Courier New"/>
          <w:kern w:val="0"/>
          <w:szCs w:val="21"/>
        </w:rPr>
      </w:pPr>
      <w:r>
        <w:rPr>
          <w:rFonts w:hint="eastAsia" w:ascii="宋体" w:hAnsi="宋体" w:cs="Courier New"/>
          <w:kern w:val="0"/>
          <w:szCs w:val="21"/>
        </w:rPr>
        <w:t>本公司的股份支付是为了获取职工[或其他方]提供服务而授予权益工具或者承担以权益工具为基础确定的负债的交易。本公司的股份支付分为以权益结算的股份支付和以现金结算的股份支付。</w:t>
      </w:r>
    </w:p>
    <w:p>
      <w:pPr>
        <w:spacing w:line="360" w:lineRule="auto"/>
        <w:ind w:firstLine="436" w:firstLineChars="200"/>
        <w:rPr>
          <w:rFonts w:ascii="宋体" w:hAnsi="宋体" w:cs="Courier New"/>
          <w:kern w:val="0"/>
          <w:szCs w:val="21"/>
        </w:rPr>
      </w:pPr>
      <w:r>
        <w:rPr>
          <w:rFonts w:hint="eastAsia" w:ascii="宋体" w:hAnsi="宋体" w:cs="Courier New"/>
          <w:kern w:val="0"/>
          <w:szCs w:val="21"/>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spacing w:line="360" w:lineRule="auto"/>
        <w:ind w:firstLine="436" w:firstLineChars="200"/>
        <w:rPr>
          <w:rFonts w:ascii="宋体" w:hAnsi="宋体" w:cs="Courier New"/>
          <w:kern w:val="0"/>
          <w:szCs w:val="21"/>
        </w:rPr>
      </w:pPr>
      <w:r>
        <w:rPr>
          <w:rFonts w:hint="eastAsia" w:ascii="宋体" w:hAnsi="宋体" w:cs="Courier New"/>
          <w:kern w:val="0"/>
          <w:szCs w:val="21"/>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spacing w:line="360" w:lineRule="auto"/>
        <w:ind w:firstLine="436" w:firstLineChars="200"/>
        <w:rPr>
          <w:rFonts w:ascii="宋体" w:hAnsi="宋体" w:cs="Courier New"/>
          <w:kern w:val="0"/>
          <w:szCs w:val="21"/>
        </w:rPr>
      </w:pPr>
      <w:r>
        <w:rPr>
          <w:rFonts w:hint="eastAsia" w:ascii="宋体" w:hAnsi="宋体" w:cs="Courier New"/>
          <w:kern w:val="0"/>
          <w:szCs w:val="21"/>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spacing w:line="360" w:lineRule="auto"/>
        <w:ind w:firstLine="436" w:firstLineChars="200"/>
        <w:rPr>
          <w:rFonts w:ascii="宋体" w:hAnsi="宋体" w:cs="Courier New"/>
          <w:kern w:val="0"/>
          <w:szCs w:val="21"/>
        </w:rPr>
      </w:pPr>
      <w:r>
        <w:rPr>
          <w:rFonts w:hint="eastAsia" w:ascii="宋体" w:hAnsi="宋体" w:cs="Courier New"/>
          <w:kern w:val="0"/>
          <w:szCs w:val="21"/>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（三十三）收入</w:t>
      </w:r>
    </w:p>
    <w:p>
      <w:pPr>
        <w:tabs>
          <w:tab w:val="left" w:pos="0"/>
        </w:tabs>
        <w:spacing w:line="460" w:lineRule="exact"/>
        <w:ind w:firstLine="436" w:firstLineChars="200"/>
        <w:rPr>
          <w:rFonts w:ascii="宋体" w:hAnsi="宋体"/>
          <w:szCs w:val="21"/>
        </w:rPr>
      </w:pPr>
      <w:r>
        <w:rPr>
          <w:rFonts w:hint="eastAsia" w:ascii="宋体" w:hAnsi="宋体"/>
          <w:szCs w:val="21"/>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tabs>
          <w:tab w:val="left" w:pos="0"/>
        </w:tabs>
        <w:spacing w:line="460" w:lineRule="exact"/>
        <w:ind w:firstLine="436" w:firstLineChars="200"/>
        <w:rPr>
          <w:rFonts w:ascii="宋体" w:hAnsi="宋体"/>
          <w:szCs w:val="21"/>
        </w:rPr>
      </w:pPr>
      <w:r>
        <w:rPr>
          <w:rFonts w:hint="eastAsia" w:ascii="宋体" w:hAnsi="宋体"/>
          <w:szCs w:val="21"/>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tabs>
          <w:tab w:val="left" w:pos="0"/>
        </w:tabs>
        <w:spacing w:line="460" w:lineRule="exact"/>
        <w:ind w:firstLine="436" w:firstLineChars="200"/>
        <w:rPr>
          <w:rFonts w:ascii="宋体" w:hAnsi="宋体"/>
          <w:szCs w:val="21"/>
        </w:rPr>
      </w:pPr>
      <w:r>
        <w:rPr>
          <w:rFonts w:hint="eastAsia" w:ascii="宋体" w:hAnsi="宋体"/>
          <w:szCs w:val="21"/>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tabs>
          <w:tab w:val="left" w:pos="0"/>
        </w:tabs>
        <w:spacing w:line="460" w:lineRule="exact"/>
        <w:ind w:firstLine="436" w:firstLineChars="200"/>
        <w:rPr>
          <w:rFonts w:ascii="宋体" w:hAnsi="宋体"/>
          <w:szCs w:val="21"/>
        </w:rPr>
      </w:pPr>
      <w:r>
        <w:rPr>
          <w:rFonts w:hint="eastAsia" w:ascii="宋体" w:hAnsi="宋体"/>
          <w:szCs w:val="21"/>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autoSpaceDE w:val="0"/>
        <w:autoSpaceDN w:val="0"/>
        <w:spacing w:line="360" w:lineRule="auto"/>
        <w:ind w:firstLine="436" w:firstLineChars="200"/>
        <w:rPr>
          <w:rFonts w:ascii="宋体" w:hAnsi="宋体"/>
          <w:szCs w:val="21"/>
        </w:rPr>
      </w:pPr>
      <w:r>
        <w:rPr>
          <w:rFonts w:hint="eastAsia" w:ascii="宋体" w:hAnsi="宋体"/>
          <w:szCs w:val="21"/>
        </w:rPr>
        <w:t>公司销售商品收入确认的具体原则为：</w:t>
      </w:r>
    </w:p>
    <w:p>
      <w:pPr>
        <w:spacing w:line="360" w:lineRule="auto"/>
        <w:ind w:firstLine="436" w:firstLineChars="200"/>
        <w:rPr>
          <w:rFonts w:ascii="宋体" w:hAnsi="宋体"/>
        </w:rPr>
      </w:pPr>
      <w:r>
        <w:rPr>
          <w:rFonts w:hint="eastAsia" w:ascii="宋体" w:hAnsi="宋体"/>
        </w:rPr>
        <w:t>外销销售收入确认：</w:t>
      </w:r>
    </w:p>
    <w:p>
      <w:pPr>
        <w:spacing w:line="360" w:lineRule="auto"/>
        <w:ind w:firstLine="436" w:firstLineChars="200"/>
        <w:rPr>
          <w:szCs w:val="21"/>
        </w:rPr>
      </w:pPr>
      <w:r>
        <w:rPr>
          <w:rFonts w:hint="eastAsia" w:ascii="宋体" w:hAnsi="宋体"/>
        </w:rPr>
        <w:t>在销售定价交易模式为FOB和</w:t>
      </w:r>
      <w:r>
        <w:rPr>
          <w:rFonts w:ascii="宋体" w:hAnsi="宋体"/>
        </w:rPr>
        <w:t>CFR</w:t>
      </w:r>
      <w:r>
        <w:rPr>
          <w:rFonts w:hint="eastAsia" w:ascii="宋体" w:hAnsi="宋体"/>
        </w:rPr>
        <w:t>、CIF方式下,公司以货物装船,报关出口手续完成后控制权发生转移，确认收入的实现；在销售定价交易模式为EXW方式下，货物报关出口并交付给企业后控制权发生转移，确认收入的实现。</w:t>
      </w:r>
    </w:p>
    <w:p>
      <w:pPr>
        <w:spacing w:line="360" w:lineRule="auto"/>
        <w:ind w:firstLine="327" w:firstLineChars="150"/>
        <w:rPr>
          <w:rFonts w:ascii="宋体" w:hAnsi="宋体"/>
        </w:rPr>
      </w:pPr>
      <w:r>
        <w:rPr>
          <w:rFonts w:hint="eastAsia" w:ascii="宋体" w:hAnsi="宋体"/>
        </w:rPr>
        <w:t>国内销售收入确认：</w:t>
      </w:r>
    </w:p>
    <w:p>
      <w:pPr>
        <w:spacing w:line="360" w:lineRule="auto"/>
        <w:ind w:firstLine="327" w:firstLineChars="150"/>
        <w:rPr>
          <w:rFonts w:ascii="宋体" w:hAnsi="宋体"/>
        </w:rPr>
      </w:pPr>
      <w:r>
        <w:rPr>
          <w:rFonts w:hint="eastAsia" w:ascii="宋体" w:hAnsi="宋体"/>
        </w:rPr>
        <w:t>如需要检验或安装的，在客户接受商品并且检验或安装完毕时控制权发生转移，确认销售收入；无需检验或安装的，在产品出库且对方确认收到产品时控制权发生转移，确认销售收入。</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（三十四）政府补助</w:t>
      </w:r>
    </w:p>
    <w:p>
      <w:pPr>
        <w:spacing w:line="360" w:lineRule="auto"/>
        <w:ind w:firstLine="436" w:firstLineChars="200"/>
        <w:rPr>
          <w:rFonts w:ascii="宋体" w:hAnsi="宋体"/>
          <w:b/>
        </w:rPr>
      </w:pPr>
      <w:r>
        <w:rPr>
          <w:rFonts w:hint="eastAsia" w:ascii="宋体" w:hAnsi="宋体"/>
          <w:b/>
          <w:kern w:val="0"/>
        </w:rPr>
        <w:t>1、政府补助类型</w:t>
      </w:r>
    </w:p>
    <w:p>
      <w:pPr>
        <w:spacing w:line="360" w:lineRule="auto"/>
        <w:ind w:firstLine="436" w:firstLineChars="200"/>
        <w:rPr>
          <w:rFonts w:ascii="宋体" w:hAnsi="宋体" w:cs="Courier New"/>
          <w:szCs w:val="21"/>
        </w:rPr>
      </w:pPr>
      <w:r>
        <w:rPr>
          <w:rFonts w:hint="eastAsia" w:ascii="宋体" w:hAnsi="宋体" w:cs="Courier New"/>
          <w:szCs w:val="21"/>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spacing w:line="360" w:lineRule="auto"/>
        <w:ind w:firstLine="436" w:firstLineChars="200"/>
        <w:rPr>
          <w:rFonts w:ascii="宋体" w:hAnsi="宋体"/>
          <w:b/>
          <w:kern w:val="0"/>
        </w:rPr>
      </w:pPr>
      <w:r>
        <w:rPr>
          <w:rFonts w:hint="eastAsia" w:ascii="宋体" w:hAnsi="宋体"/>
          <w:b/>
          <w:kern w:val="0"/>
        </w:rPr>
        <w:t>2、与资产相关的政府补助的会计处理方法</w:t>
      </w:r>
    </w:p>
    <w:p>
      <w:pPr>
        <w:spacing w:line="360" w:lineRule="auto"/>
        <w:ind w:firstLine="436" w:firstLineChars="200"/>
      </w:pPr>
      <w:r>
        <w:t>与资产相关的政府补助，是指本公司取得的、用于购建或以其他方式形成长期资产的政府补助。本公司对与资产相关的政府补助，冲减相关资产账面价值或确认为递延收益</w:t>
      </w:r>
      <w:r>
        <w:rPr>
          <w:rFonts w:hint="eastAsia"/>
        </w:rPr>
        <w:t>，</w:t>
      </w:r>
      <w:r>
        <w:t>确认为递延收益的，在相关资产使用寿命内按照合理、系统的方法分期计入当期损益（与本公司日常活动相关的，计入其他收益；与本公司日常活动无关的，计入营业外收入）；</w:t>
      </w:r>
    </w:p>
    <w:p>
      <w:pPr>
        <w:spacing w:line="360" w:lineRule="auto"/>
        <w:ind w:firstLine="436" w:firstLineChars="200"/>
        <w:rPr>
          <w:rFonts w:ascii="宋体" w:hAnsi="宋体"/>
          <w:b/>
          <w:kern w:val="0"/>
        </w:rPr>
      </w:pPr>
      <w:r>
        <w:rPr>
          <w:rFonts w:hint="eastAsia" w:ascii="宋体" w:hAnsi="宋体"/>
          <w:b/>
          <w:kern w:val="0"/>
        </w:rPr>
        <w:t>3、与收益相关的政府补助的会计处理方法</w:t>
      </w:r>
    </w:p>
    <w:p>
      <w:pPr>
        <w:pStyle w:val="82"/>
        <w:adjustRightInd/>
        <w:snapToGrid/>
        <w:spacing w:line="360" w:lineRule="auto"/>
        <w:ind w:left="0" w:leftChars="0" w:firstLine="436"/>
      </w:pPr>
      <w:r>
        <w:t>与收益相关的政府补助，是指</w:t>
      </w:r>
      <w:r>
        <w:rPr>
          <w:rFonts w:hint="eastAsia"/>
        </w:rPr>
        <w:t>本公司取得的</w:t>
      </w:r>
      <w:r>
        <w:t>除与资产相关的政府补助之外的政府补助。</w:t>
      </w:r>
      <w:r>
        <w:rPr>
          <w:rFonts w:hint="eastAsia"/>
        </w:rPr>
        <w:t>本公司对</w:t>
      </w:r>
      <w:r>
        <w:t>与收益相关的政府补助，用于补偿</w:t>
      </w:r>
      <w:r>
        <w:rPr>
          <w:rFonts w:hint="eastAsia"/>
        </w:rPr>
        <w:t>本</w:t>
      </w:r>
      <w:r>
        <w:t>公司以后期间的相关</w:t>
      </w:r>
      <w:r>
        <w:rPr>
          <w:rFonts w:hint="eastAsia"/>
        </w:rPr>
        <w:t>成本</w:t>
      </w:r>
      <w:r>
        <w:t>费用或损失的，</w:t>
      </w:r>
      <w:r>
        <w:rPr>
          <w:rFonts w:hint="eastAsia"/>
        </w:rPr>
        <w:t>确认</w:t>
      </w:r>
      <w:r>
        <w:t>为递延收益，</w:t>
      </w:r>
      <w:r>
        <w:rPr>
          <w:rFonts w:hint="eastAsia"/>
        </w:rPr>
        <w:t>并在</w:t>
      </w:r>
      <w:r>
        <w:t>确认相关成本费用或损失的期间</w:t>
      </w:r>
      <w:r>
        <w:rPr>
          <w:rFonts w:hint="eastAsia"/>
        </w:rPr>
        <w:t>，</w:t>
      </w:r>
      <w:r>
        <w:t>计入当期损益（</w:t>
      </w:r>
      <w:r>
        <w:rPr>
          <w:rFonts w:hint="eastAsia"/>
        </w:rPr>
        <w:t>与</w:t>
      </w:r>
      <w:r>
        <w:t>本公司日常活动相关的，计入其他收益；与本公司日常活动无关的，计入营业外收入）</w:t>
      </w:r>
      <w:r>
        <w:rPr>
          <w:rFonts w:hint="eastAsia"/>
        </w:rPr>
        <w:t>或</w:t>
      </w:r>
      <w:r>
        <w:t>冲减相关成本费用或损失；用于补偿</w:t>
      </w:r>
      <w:r>
        <w:rPr>
          <w:rFonts w:hint="eastAsia"/>
        </w:rPr>
        <w:t>本</w:t>
      </w:r>
      <w:r>
        <w:t>公司已发生的相关</w:t>
      </w:r>
      <w:r>
        <w:rPr>
          <w:rFonts w:hint="eastAsia"/>
        </w:rPr>
        <w:t>成本</w:t>
      </w:r>
      <w:r>
        <w:t>费用或损失的，直接计入当期</w:t>
      </w:r>
      <w:r>
        <w:rPr>
          <w:rFonts w:hint="eastAsia"/>
        </w:rPr>
        <w:t>损益</w:t>
      </w:r>
      <w:r>
        <w:t>（</w:t>
      </w:r>
      <w:r>
        <w:rPr>
          <w:rFonts w:hint="eastAsia"/>
        </w:rPr>
        <w:t>与</w:t>
      </w:r>
      <w:r>
        <w:t>本公司日常活动相关的，计入其他收益；与本公司日常活动无关的，计入营业外收入）或冲减相关成本费用或损失。</w:t>
      </w:r>
    </w:p>
    <w:p>
      <w:pPr>
        <w:pStyle w:val="82"/>
        <w:adjustRightInd/>
        <w:snapToGrid/>
        <w:spacing w:line="360" w:lineRule="auto"/>
        <w:ind w:left="0" w:leftChars="0" w:firstLine="436"/>
      </w:pPr>
      <w:r>
        <w:rPr>
          <w:rFonts w:hint="eastAsia"/>
        </w:rPr>
        <w:t>本公司</w:t>
      </w:r>
      <w:r>
        <w:t>取得</w:t>
      </w:r>
      <w:r>
        <w:rPr>
          <w:rFonts w:hint="eastAsia"/>
        </w:rPr>
        <w:t>的</w:t>
      </w:r>
      <w:r>
        <w:t>政策性优惠贷款贴息，区分以下两种</w:t>
      </w:r>
      <w:r>
        <w:rPr>
          <w:rFonts w:hint="eastAsia"/>
        </w:rPr>
        <w:t>情况</w:t>
      </w:r>
      <w:r>
        <w:t>，分别进行会计处理：</w:t>
      </w:r>
    </w:p>
    <w:p>
      <w:pPr>
        <w:pStyle w:val="82"/>
        <w:adjustRightInd/>
        <w:snapToGrid/>
        <w:spacing w:line="360" w:lineRule="auto"/>
        <w:ind w:left="0" w:leftChars="0" w:firstLine="436"/>
      </w:pPr>
      <w:r>
        <w:rPr>
          <w:rFonts w:hint="eastAsia"/>
        </w:rPr>
        <w:t>（1）财政将贴息资金拨付给贷款银行，由贷款银行以政策性优惠利率向本公司提供贷款的，本公司以实际收到的借款金额作为借款的入账价值，按照借款本金和该政策性优惠利率计算相关借款费用。</w:t>
      </w:r>
    </w:p>
    <w:p>
      <w:pPr>
        <w:spacing w:line="360" w:lineRule="auto"/>
        <w:ind w:firstLine="436" w:firstLineChars="200"/>
        <w:rPr>
          <w:rFonts w:ascii="宋体" w:hAnsi="宋体"/>
        </w:rPr>
      </w:pPr>
      <w:r>
        <w:rPr>
          <w:rFonts w:hint="eastAsia" w:ascii="宋体" w:hAnsi="宋体"/>
        </w:rPr>
        <w:t>（2）财政将贴息资金直接拨付给本公司的，本公司将对应的贴息冲减相关借款费用。</w:t>
      </w:r>
    </w:p>
    <w:p>
      <w:pPr>
        <w:spacing w:line="360" w:lineRule="auto"/>
        <w:ind w:firstLine="436" w:firstLineChars="200"/>
        <w:rPr>
          <w:rFonts w:ascii="宋体" w:hAnsi="宋体"/>
          <w:b/>
          <w:kern w:val="0"/>
        </w:rPr>
      </w:pPr>
      <w:r>
        <w:rPr>
          <w:rFonts w:hint="eastAsia" w:ascii="宋体" w:hAnsi="宋体"/>
          <w:b/>
          <w:kern w:val="0"/>
        </w:rPr>
        <w:t>4、区分与资产相关政府补助和与收益相关政府补助的具体标准</w:t>
      </w:r>
    </w:p>
    <w:p>
      <w:pPr>
        <w:spacing w:line="360" w:lineRule="auto"/>
        <w:ind w:firstLine="436" w:firstLineChars="200"/>
        <w:rPr>
          <w:rFonts w:ascii="宋体" w:hAnsi="宋体"/>
        </w:rPr>
      </w:pPr>
      <w:r>
        <w:rPr>
          <w:rFonts w:hint="eastAsia" w:ascii="宋体" w:hAnsi="宋体"/>
        </w:rPr>
        <w:t>企业取得的政府补助，用于补助长期资产购置、建造等直接相关支出，为与资产相关的政府补助。</w:t>
      </w:r>
    </w:p>
    <w:p>
      <w:pPr>
        <w:spacing w:line="360" w:lineRule="auto"/>
        <w:ind w:firstLine="436" w:firstLineChars="200"/>
        <w:rPr>
          <w:rFonts w:ascii="宋体" w:hAnsi="宋体"/>
        </w:rPr>
      </w:pPr>
      <w:r>
        <w:rPr>
          <w:rFonts w:hint="eastAsia" w:ascii="宋体" w:hAnsi="宋体"/>
        </w:rPr>
        <w:t>企业取得的政府补助，用于补助补偿的期间费用或损失的，为与收益相关的政府补助。</w:t>
      </w:r>
    </w:p>
    <w:p>
      <w:pPr>
        <w:spacing w:line="360" w:lineRule="auto"/>
        <w:ind w:firstLine="436" w:firstLineChars="200"/>
        <w:rPr>
          <w:rFonts w:ascii="宋体" w:hAnsi="宋体"/>
        </w:rPr>
      </w:pPr>
      <w:r>
        <w:rPr>
          <w:rFonts w:hint="eastAsia" w:ascii="宋体" w:hAnsi="宋体"/>
        </w:rPr>
        <w:t>企业取得的综合性项目补助，依据批准文件或申请文件将其划分为与资产相关的政府补助和与收益相关的政府补助。难以区分的，将政府补助整体归类为与收益相关的政府补助。</w:t>
      </w:r>
    </w:p>
    <w:p>
      <w:pPr>
        <w:spacing w:line="360" w:lineRule="auto"/>
        <w:ind w:firstLine="436" w:firstLineChars="200"/>
        <w:rPr>
          <w:rFonts w:ascii="宋体" w:hAnsi="宋体"/>
          <w:b/>
          <w:kern w:val="0"/>
        </w:rPr>
      </w:pPr>
      <w:r>
        <w:rPr>
          <w:rFonts w:hint="eastAsia" w:ascii="宋体" w:hAnsi="宋体"/>
          <w:b/>
          <w:kern w:val="0"/>
        </w:rPr>
        <w:t>5、政府补助的确认时点</w:t>
      </w:r>
    </w:p>
    <w:p>
      <w:pPr>
        <w:spacing w:line="360" w:lineRule="auto"/>
        <w:ind w:firstLine="436" w:firstLineChars="200"/>
        <w:rPr>
          <w:rFonts w:ascii="宋体" w:hAnsi="宋体"/>
          <w:bCs/>
        </w:rPr>
      </w:pPr>
      <w:r>
        <w:rPr>
          <w:rFonts w:hint="eastAsia" w:ascii="宋体" w:hAnsi="宋体"/>
          <w:bCs/>
        </w:rPr>
        <w:t>按照应收金额计量的政府补助，本公司在期末有确凿证据表明能够符合财政扶持政策规定的相关条件且预计能够收到财政扶持资金时予以确认。</w:t>
      </w:r>
    </w:p>
    <w:p>
      <w:pPr>
        <w:spacing w:line="360" w:lineRule="auto"/>
        <w:ind w:firstLine="436" w:firstLineChars="200"/>
        <w:rPr>
          <w:rFonts w:ascii="宋体" w:hAnsi="宋体"/>
          <w:bCs/>
        </w:rPr>
      </w:pPr>
      <w:r>
        <w:rPr>
          <w:rFonts w:hint="eastAsia" w:ascii="宋体" w:hAnsi="宋体"/>
          <w:bCs/>
        </w:rPr>
        <w:t>除按照应收金额计量的政府补助外的其他政府补助，本公司在实际收到补助款项时予以确认。</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（三十五）递延所得税资产、递延所得税负债</w:t>
      </w:r>
    </w:p>
    <w:p>
      <w:pPr>
        <w:spacing w:line="360" w:lineRule="auto"/>
        <w:ind w:firstLine="436" w:firstLineChars="200"/>
        <w:rPr>
          <w:rFonts w:ascii="宋体" w:cs="宋体"/>
          <w:szCs w:val="21"/>
        </w:rPr>
      </w:pPr>
      <w:r>
        <w:rPr>
          <w:rFonts w:ascii="宋体" w:hAnsi="宋体"/>
          <w:szCs w:val="21"/>
        </w:rPr>
        <w:t>1</w:t>
      </w:r>
      <w:r>
        <w:rPr>
          <w:rFonts w:hint="eastAsia" w:ascii="宋体" w:hAnsi="宋体"/>
          <w:szCs w:val="21"/>
        </w:rPr>
        <w:t>、公司</w:t>
      </w:r>
      <w:r>
        <w:rPr>
          <w:rFonts w:hint="eastAsia" w:ascii="宋体" w:hAnsi="宋体" w:cs="宋体"/>
          <w:szCs w:val="21"/>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spacing w:line="360" w:lineRule="auto"/>
        <w:ind w:firstLine="436" w:firstLineChars="200"/>
        <w:rPr>
          <w:rFonts w:ascii="宋体" w:cs="宋体"/>
          <w:szCs w:val="21"/>
        </w:rPr>
      </w:pPr>
      <w:r>
        <w:rPr>
          <w:rFonts w:ascii="宋体" w:hAnsi="宋体" w:cs="宋体"/>
          <w:szCs w:val="21"/>
        </w:rPr>
        <w:t>2</w:t>
      </w:r>
      <w:r>
        <w:rPr>
          <w:rFonts w:hint="eastAsia" w:ascii="宋体" w:hAnsi="宋体" w:cs="宋体"/>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tabs>
          <w:tab w:val="left" w:pos="0"/>
        </w:tabs>
        <w:spacing w:line="360" w:lineRule="auto"/>
        <w:ind w:firstLine="436" w:firstLineChars="200"/>
        <w:rPr>
          <w:rFonts w:ascii="宋体" w:hAnsi="宋体" w:cs="宋体"/>
          <w:szCs w:val="21"/>
        </w:rPr>
      </w:pPr>
      <w:r>
        <w:rPr>
          <w:rFonts w:ascii="宋体" w:hAnsi="宋体" w:cs="宋体"/>
          <w:szCs w:val="21"/>
        </w:rPr>
        <w:t>3</w:t>
      </w:r>
      <w:r>
        <w:rPr>
          <w:rFonts w:hint="eastAsia" w:ascii="宋体" w:hAnsi="宋体" w:cs="宋体"/>
          <w:szCs w:val="21"/>
        </w:rPr>
        <w:t>、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tabs>
          <w:tab w:val="left" w:pos="0"/>
        </w:tabs>
        <w:spacing w:line="360" w:lineRule="auto"/>
        <w:ind w:firstLine="436" w:firstLineChars="200"/>
        <w:rPr>
          <w:rFonts w:ascii="宋体" w:hAnsi="宋体" w:cs="宋体"/>
          <w:szCs w:val="21"/>
        </w:rPr>
      </w:pPr>
      <w:r>
        <w:rPr>
          <w:rFonts w:ascii="宋体" w:hAnsi="宋体" w:cs="宋体"/>
          <w:szCs w:val="21"/>
        </w:rPr>
        <w:t>4</w:t>
      </w:r>
      <w:r>
        <w:rPr>
          <w:rFonts w:hint="eastAsia" w:ascii="宋体" w:hAnsi="宋体" w:cs="宋体"/>
          <w:szCs w:val="21"/>
        </w:rPr>
        <w:t>、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tabs>
          <w:tab w:val="left" w:pos="0"/>
        </w:tabs>
        <w:spacing w:line="360" w:lineRule="auto"/>
        <w:ind w:firstLine="436" w:firstLineChars="200"/>
        <w:rPr>
          <w:rFonts w:ascii="宋体" w:hAnsi="宋体" w:cs="宋体"/>
          <w:szCs w:val="21"/>
        </w:rPr>
      </w:pPr>
      <w:r>
        <w:rPr>
          <w:rFonts w:hint="eastAsia" w:ascii="宋体" w:hAnsi="宋体" w:cs="宋体"/>
          <w:szCs w:val="21"/>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tabs>
          <w:tab w:val="left" w:pos="0"/>
        </w:tabs>
        <w:spacing w:line="360" w:lineRule="auto"/>
        <w:ind w:firstLine="436" w:firstLineChars="200"/>
        <w:rPr>
          <w:rFonts w:ascii="宋体" w:hAnsi="宋体" w:cs="宋体"/>
          <w:szCs w:val="21"/>
        </w:rPr>
      </w:pPr>
      <w:r>
        <w:rPr>
          <w:rFonts w:hint="eastAsia" w:ascii="宋体" w:hAnsi="宋体" w:cs="宋体"/>
          <w:szCs w:val="21"/>
        </w:rPr>
        <w:t>6、同时满足下列条件的递延所得税资产和递延所得税负债以抵销后的净额列示：</w:t>
      </w:r>
    </w:p>
    <w:p>
      <w:pPr>
        <w:tabs>
          <w:tab w:val="left" w:pos="0"/>
        </w:tabs>
        <w:spacing w:line="360" w:lineRule="auto"/>
        <w:ind w:firstLine="436" w:firstLineChars="200"/>
        <w:rPr>
          <w:rFonts w:ascii="宋体" w:hAnsi="宋体" w:cs="宋体"/>
          <w:szCs w:val="21"/>
        </w:rPr>
      </w:pPr>
      <w:r>
        <w:rPr>
          <w:rFonts w:hint="eastAsia" w:ascii="宋体" w:hAnsi="宋体" w:cs="宋体"/>
          <w:szCs w:val="21"/>
        </w:rPr>
        <w:t>（1）递延所得税资产和递延所得税负债与同一税收征管部门对本公司内同一纳税主体征收的所得税相关；</w:t>
      </w:r>
    </w:p>
    <w:p>
      <w:pPr>
        <w:tabs>
          <w:tab w:val="left" w:pos="0"/>
        </w:tabs>
        <w:spacing w:line="360" w:lineRule="auto"/>
        <w:ind w:firstLine="436" w:firstLineChars="200"/>
        <w:rPr>
          <w:rFonts w:ascii="宋体" w:hAnsi="宋体" w:cs="宋体"/>
          <w:szCs w:val="21"/>
        </w:rPr>
      </w:pPr>
      <w:r>
        <w:rPr>
          <w:rFonts w:hint="eastAsia" w:ascii="宋体" w:hAnsi="宋体" w:cs="宋体"/>
          <w:szCs w:val="21"/>
        </w:rPr>
        <w:t>（2）本公司内该纳税主体拥有以净额结算当期所得税资产及当期所得税负债的法定权利。</w:t>
      </w:r>
    </w:p>
    <w:p>
      <w:pPr>
        <w:tabs>
          <w:tab w:val="left" w:pos="0"/>
        </w:tabs>
        <w:spacing w:line="360" w:lineRule="auto"/>
        <w:ind w:firstLine="496" w:firstLineChars="200"/>
        <w:outlineLvl w:val="1"/>
        <w:rPr>
          <w:rFonts w:ascii="宋体" w:hAnsi="宋体"/>
          <w:b/>
          <w:sz w:val="24"/>
          <w:szCs w:val="24"/>
        </w:rPr>
      </w:pPr>
      <w:r>
        <w:rPr>
          <w:rFonts w:hint="eastAsia" w:ascii="宋体" w:hAnsi="宋体"/>
          <w:b/>
          <w:sz w:val="24"/>
          <w:szCs w:val="24"/>
        </w:rPr>
        <w:t>（三十六）租赁</w:t>
      </w:r>
    </w:p>
    <w:p>
      <w:pPr>
        <w:spacing w:line="360" w:lineRule="auto"/>
        <w:ind w:firstLine="545" w:firstLineChars="250"/>
        <w:rPr>
          <w:bCs/>
          <w:kern w:val="0"/>
          <w:szCs w:val="21"/>
        </w:rPr>
      </w:pPr>
      <w:r>
        <w:rPr>
          <w:rFonts w:hint="eastAsia"/>
          <w:bCs/>
          <w:kern w:val="0"/>
          <w:szCs w:val="21"/>
        </w:rPr>
        <w:t>租赁，是指在一定期间内，出租人将资产的使用权让与承租人以获取对价的合同。</w:t>
      </w:r>
    </w:p>
    <w:p>
      <w:pPr>
        <w:spacing w:line="360" w:lineRule="auto"/>
        <w:ind w:firstLine="545" w:firstLineChars="250"/>
        <w:rPr>
          <w:bCs/>
          <w:kern w:val="0"/>
          <w:szCs w:val="21"/>
        </w:rPr>
      </w:pPr>
      <w:r>
        <w:rPr>
          <w:rFonts w:hint="eastAsia"/>
          <w:bCs/>
          <w:kern w:val="0"/>
          <w:szCs w:val="21"/>
        </w:rPr>
        <w:t>在合同开始日/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spacing w:line="360" w:lineRule="auto"/>
        <w:ind w:firstLine="545" w:firstLineChars="250"/>
        <w:rPr>
          <w:bCs/>
          <w:kern w:val="0"/>
          <w:szCs w:val="21"/>
        </w:rPr>
      </w:pPr>
      <w:r>
        <w:rPr>
          <w:rFonts w:hint="eastAsia"/>
          <w:bCs/>
          <w:kern w:val="0"/>
          <w:szCs w:val="21"/>
        </w:rPr>
        <w:t>合同中同时包含多项单独租赁的，承租人和出租人将合同予以分拆，并分别各项单独租赁进行会计处理。合同中同时包含租赁和非租赁部分的，承租人和出租人将租赁和非租赁部分进行分拆。</w:t>
      </w:r>
    </w:p>
    <w:p>
      <w:pPr>
        <w:spacing w:line="360" w:lineRule="auto"/>
        <w:ind w:firstLine="436" w:firstLineChars="200"/>
        <w:rPr>
          <w:bCs/>
          <w:kern w:val="0"/>
          <w:szCs w:val="21"/>
        </w:rPr>
      </w:pPr>
      <w:r>
        <w:rPr>
          <w:rFonts w:hint="eastAsia"/>
          <w:bCs/>
          <w:kern w:val="0"/>
          <w:szCs w:val="21"/>
        </w:rPr>
        <w:t>1、本公司作为承租人</w:t>
      </w:r>
    </w:p>
    <w:p>
      <w:pPr>
        <w:spacing w:line="360" w:lineRule="auto"/>
        <w:ind w:firstLine="436" w:firstLineChars="200"/>
        <w:rPr>
          <w:bCs/>
          <w:kern w:val="0"/>
          <w:szCs w:val="21"/>
        </w:rPr>
      </w:pPr>
      <w:r>
        <w:rPr>
          <w:rFonts w:hint="eastAsia"/>
          <w:bCs/>
          <w:kern w:val="0"/>
          <w:szCs w:val="21"/>
        </w:rPr>
        <w:t>A、使用权资产</w:t>
      </w:r>
    </w:p>
    <w:p>
      <w:pPr>
        <w:spacing w:line="360" w:lineRule="auto"/>
        <w:ind w:firstLine="436" w:firstLineChars="200"/>
        <w:rPr>
          <w:bCs/>
          <w:kern w:val="0"/>
          <w:szCs w:val="21"/>
        </w:rPr>
      </w:pPr>
      <w:r>
        <w:rPr>
          <w:rFonts w:hint="eastAsia"/>
          <w:bCs/>
          <w:kern w:val="0"/>
          <w:szCs w:val="21"/>
        </w:rPr>
        <w:t>使用权资产，是指本公司作为承租人可在租赁期内使用租赁资产的权利。在租赁期开始日，本公司作为承租人对租赁确认使用权资产和租赁负债，但简化处理的短期租赁和低价值资产租赁除外。</w:t>
      </w:r>
    </w:p>
    <w:p>
      <w:pPr>
        <w:spacing w:line="360" w:lineRule="auto"/>
        <w:ind w:firstLine="436" w:firstLineChars="200"/>
        <w:rPr>
          <w:bCs/>
          <w:kern w:val="0"/>
          <w:szCs w:val="21"/>
        </w:rPr>
      </w:pPr>
      <w:r>
        <w:rPr>
          <w:rFonts w:hint="eastAsia"/>
          <w:bCs/>
          <w:kern w:val="0"/>
          <w:szCs w:val="21"/>
        </w:rPr>
        <w:t>本公司的使用权资产按照成本进行初始计量，该成本包括：</w:t>
      </w:r>
    </w:p>
    <w:p>
      <w:pPr>
        <w:spacing w:line="360" w:lineRule="auto"/>
        <w:ind w:firstLine="436" w:firstLineChars="200"/>
        <w:rPr>
          <w:bCs/>
          <w:kern w:val="0"/>
          <w:szCs w:val="21"/>
        </w:rPr>
      </w:pPr>
      <w:r>
        <w:rPr>
          <w:rFonts w:hint="eastAsia"/>
          <w:bCs/>
          <w:kern w:val="0"/>
          <w:szCs w:val="21"/>
        </w:rPr>
        <w:t>a租赁负债的初始计量金额；</w:t>
      </w:r>
    </w:p>
    <w:p>
      <w:pPr>
        <w:spacing w:line="360" w:lineRule="auto"/>
        <w:ind w:firstLine="436" w:firstLineChars="200"/>
        <w:rPr>
          <w:bCs/>
          <w:kern w:val="0"/>
          <w:szCs w:val="21"/>
        </w:rPr>
      </w:pPr>
      <w:r>
        <w:rPr>
          <w:rFonts w:hint="eastAsia"/>
          <w:bCs/>
          <w:kern w:val="0"/>
          <w:szCs w:val="21"/>
        </w:rPr>
        <w:t>b在租赁期开始日或之前支付的租赁付款额，存在租赁激励的，扣除已享受的租赁激励相关金额；</w:t>
      </w:r>
    </w:p>
    <w:p>
      <w:pPr>
        <w:spacing w:line="360" w:lineRule="auto"/>
        <w:ind w:firstLine="436" w:firstLineChars="200"/>
        <w:rPr>
          <w:bCs/>
          <w:kern w:val="0"/>
          <w:szCs w:val="21"/>
        </w:rPr>
      </w:pPr>
      <w:r>
        <w:rPr>
          <w:rFonts w:hint="eastAsia"/>
          <w:bCs/>
          <w:kern w:val="0"/>
          <w:szCs w:val="21"/>
        </w:rPr>
        <w:t>c本公司作为承租人发生的初始直接费用；</w:t>
      </w:r>
    </w:p>
    <w:p>
      <w:pPr>
        <w:spacing w:line="360" w:lineRule="auto"/>
        <w:ind w:firstLine="436" w:firstLineChars="200"/>
        <w:rPr>
          <w:bCs/>
          <w:kern w:val="0"/>
          <w:szCs w:val="21"/>
        </w:rPr>
      </w:pPr>
      <w:r>
        <w:rPr>
          <w:rFonts w:hint="eastAsia"/>
          <w:bCs/>
          <w:kern w:val="0"/>
          <w:szCs w:val="21"/>
        </w:rPr>
        <w:t>d本公司为拆卸及移除租赁资产、复原租赁资产所在场地或将租赁资产恢复至租赁条款约定状态预计将发生的成本。</w:t>
      </w:r>
    </w:p>
    <w:p>
      <w:pPr>
        <w:spacing w:line="360" w:lineRule="auto"/>
        <w:ind w:firstLine="436" w:firstLineChars="200"/>
        <w:rPr>
          <w:bCs/>
          <w:kern w:val="0"/>
          <w:szCs w:val="21"/>
        </w:rPr>
      </w:pPr>
      <w:r>
        <w:rPr>
          <w:rFonts w:hint="eastAsia"/>
          <w:bCs/>
          <w:kern w:val="0"/>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spacing w:line="360" w:lineRule="auto"/>
        <w:ind w:firstLine="436" w:firstLineChars="200"/>
        <w:rPr>
          <w:bCs/>
          <w:kern w:val="0"/>
          <w:szCs w:val="21"/>
        </w:rPr>
      </w:pPr>
      <w:r>
        <w:rPr>
          <w:rFonts w:hint="eastAsia"/>
          <w:bCs/>
          <w:kern w:val="0"/>
          <w:szCs w:val="21"/>
        </w:rPr>
        <w:t>本公司按照《企业会计准则第8号——资产减值》的规定，确定使用权资产是否发生减值，并对已识别的减值损失进行会计处理。</w:t>
      </w:r>
    </w:p>
    <w:p>
      <w:pPr>
        <w:spacing w:line="360" w:lineRule="auto"/>
        <w:ind w:firstLine="436" w:firstLineChars="200"/>
        <w:rPr>
          <w:bCs/>
          <w:kern w:val="0"/>
          <w:szCs w:val="21"/>
        </w:rPr>
      </w:pPr>
      <w:r>
        <w:rPr>
          <w:rFonts w:hint="eastAsia"/>
          <w:bCs/>
          <w:kern w:val="0"/>
          <w:szCs w:val="21"/>
        </w:rPr>
        <w:t>本公司根据准则重新计量租赁负债时，相应调整使用权资产的账面价值。如使用权资产的账面价值已调减至零，但租赁负债仍需进一步调减的，将剩余金额计入当期损益。</w:t>
      </w:r>
    </w:p>
    <w:p>
      <w:pPr>
        <w:spacing w:line="360" w:lineRule="auto"/>
        <w:ind w:firstLine="436" w:firstLineChars="200"/>
        <w:rPr>
          <w:bCs/>
          <w:kern w:val="0"/>
          <w:szCs w:val="21"/>
        </w:rPr>
      </w:pPr>
      <w:r>
        <w:rPr>
          <w:rFonts w:hint="eastAsia"/>
          <w:bCs/>
          <w:kern w:val="0"/>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spacing w:line="360" w:lineRule="auto"/>
        <w:ind w:firstLine="436" w:firstLineChars="200"/>
        <w:rPr>
          <w:bCs/>
          <w:kern w:val="0"/>
          <w:szCs w:val="21"/>
        </w:rPr>
      </w:pPr>
      <w:r>
        <w:rPr>
          <w:bCs/>
          <w:kern w:val="0"/>
          <w:szCs w:val="21"/>
        </w:rPr>
        <w:t>B</w:t>
      </w:r>
      <w:r>
        <w:rPr>
          <w:rFonts w:hint="eastAsia"/>
          <w:bCs/>
          <w:kern w:val="0"/>
          <w:szCs w:val="21"/>
        </w:rPr>
        <w:t>、租赁负债</w:t>
      </w:r>
    </w:p>
    <w:p>
      <w:pPr>
        <w:spacing w:line="360" w:lineRule="auto"/>
        <w:ind w:firstLine="436" w:firstLineChars="200"/>
        <w:rPr>
          <w:bCs/>
          <w:kern w:val="0"/>
          <w:szCs w:val="21"/>
        </w:rPr>
      </w:pPr>
      <w:r>
        <w:rPr>
          <w:rFonts w:hint="eastAsia"/>
          <w:bCs/>
          <w:kern w:val="0"/>
          <w:szCs w:val="21"/>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spacing w:line="360" w:lineRule="auto"/>
        <w:ind w:firstLine="436" w:firstLineChars="200"/>
        <w:rPr>
          <w:bCs/>
          <w:kern w:val="0"/>
          <w:szCs w:val="21"/>
        </w:rPr>
      </w:pPr>
      <w:r>
        <w:rPr>
          <w:rFonts w:hint="eastAsia"/>
          <w:bCs/>
          <w:kern w:val="0"/>
          <w:szCs w:val="21"/>
        </w:rPr>
        <w:t>在计算租赁付款额的现值时，本公司采用租赁内含利率作为折现率；无法确定租赁内含利率的，采用本公司（即承租人）增量借款利率作为折现率。</w:t>
      </w:r>
    </w:p>
    <w:p>
      <w:pPr>
        <w:spacing w:line="360" w:lineRule="auto"/>
        <w:ind w:firstLine="436" w:firstLineChars="200"/>
        <w:rPr>
          <w:bCs/>
          <w:kern w:val="0"/>
          <w:szCs w:val="21"/>
        </w:rPr>
      </w:pPr>
      <w:r>
        <w:rPr>
          <w:rFonts w:hint="eastAsia"/>
          <w:bCs/>
          <w:kern w:val="0"/>
          <w:szCs w:val="21"/>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spacing w:line="360" w:lineRule="auto"/>
        <w:ind w:firstLine="436" w:firstLineChars="200"/>
        <w:rPr>
          <w:bCs/>
          <w:kern w:val="0"/>
          <w:szCs w:val="21"/>
        </w:rPr>
      </w:pPr>
      <w:r>
        <w:rPr>
          <w:rFonts w:hint="eastAsia"/>
          <w:bCs/>
          <w:kern w:val="0"/>
          <w:szCs w:val="21"/>
        </w:rPr>
        <w:t>本公司按照固定的周期性利率计算租赁负债在租赁期内各期间的利息费用，并计入当期损益或资产成本。</w:t>
      </w:r>
    </w:p>
    <w:p>
      <w:pPr>
        <w:spacing w:line="360" w:lineRule="auto"/>
        <w:ind w:firstLine="436" w:firstLineChars="200"/>
        <w:rPr>
          <w:bCs/>
          <w:kern w:val="0"/>
          <w:szCs w:val="21"/>
        </w:rPr>
      </w:pPr>
      <w:r>
        <w:rPr>
          <w:rFonts w:hint="eastAsia"/>
          <w:bCs/>
          <w:kern w:val="0"/>
          <w:szCs w:val="21"/>
        </w:rPr>
        <w:t>在租赁期开始日后，本公司续租选择权、终止租赁选择权或购买选择权评估结果发生变化的，重新确定租赁付款额，并按变动后租赁付款额和修订后的折现率计算的现值重新计量租赁负债：</w:t>
      </w:r>
    </w:p>
    <w:p>
      <w:pPr>
        <w:spacing w:line="360" w:lineRule="auto"/>
        <w:ind w:firstLine="436" w:firstLineChars="200"/>
        <w:rPr>
          <w:bCs/>
          <w:kern w:val="0"/>
          <w:szCs w:val="21"/>
        </w:rPr>
      </w:pPr>
      <w:r>
        <w:rPr>
          <w:rFonts w:hint="eastAsia"/>
          <w:bCs/>
          <w:kern w:val="0"/>
          <w:szCs w:val="21"/>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spacing w:line="360" w:lineRule="auto"/>
        <w:ind w:firstLine="436" w:firstLineChars="200"/>
        <w:rPr>
          <w:bCs/>
          <w:kern w:val="0"/>
          <w:szCs w:val="21"/>
        </w:rPr>
      </w:pPr>
      <w:r>
        <w:rPr>
          <w:bCs/>
          <w:kern w:val="0"/>
          <w:szCs w:val="21"/>
        </w:rPr>
        <w:t>C</w:t>
      </w:r>
      <w:r>
        <w:rPr>
          <w:rFonts w:hint="eastAsia"/>
          <w:bCs/>
          <w:kern w:val="0"/>
          <w:szCs w:val="21"/>
        </w:rPr>
        <w:t>、短期租赁和低价值资产租赁</w:t>
      </w:r>
    </w:p>
    <w:p>
      <w:pPr>
        <w:spacing w:line="360" w:lineRule="auto"/>
        <w:ind w:firstLine="436" w:firstLineChars="200"/>
        <w:rPr>
          <w:bCs/>
          <w:kern w:val="0"/>
          <w:szCs w:val="21"/>
        </w:rPr>
      </w:pPr>
      <w:r>
        <w:rPr>
          <w:rFonts w:hint="eastAsia"/>
          <w:bCs/>
          <w:kern w:val="0"/>
          <w:szCs w:val="21"/>
        </w:rPr>
        <w:t>本公司对短期租赁以及低价值资产租赁，选择不确认使用权资产和租赁负债。短期租赁，是指在租赁期开始日，租赁期不超过 12 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spacing w:line="360" w:lineRule="auto"/>
        <w:ind w:firstLine="436" w:firstLineChars="200"/>
        <w:rPr>
          <w:bCs/>
          <w:kern w:val="0"/>
          <w:szCs w:val="21"/>
        </w:rPr>
      </w:pPr>
      <w:r>
        <w:rPr>
          <w:bCs/>
          <w:kern w:val="0"/>
          <w:szCs w:val="21"/>
        </w:rPr>
        <w:t>D</w:t>
      </w:r>
      <w:r>
        <w:rPr>
          <w:rFonts w:hint="eastAsia"/>
          <w:bCs/>
          <w:kern w:val="0"/>
          <w:szCs w:val="21"/>
        </w:rPr>
        <w:t>、租赁变更</w:t>
      </w:r>
    </w:p>
    <w:p>
      <w:pPr>
        <w:spacing w:line="360" w:lineRule="auto"/>
        <w:ind w:firstLine="436" w:firstLineChars="200"/>
        <w:rPr>
          <w:bCs/>
          <w:kern w:val="0"/>
          <w:szCs w:val="21"/>
        </w:rPr>
      </w:pPr>
      <w:r>
        <w:rPr>
          <w:rFonts w:hint="eastAsia"/>
          <w:bCs/>
          <w:kern w:val="0"/>
          <w:szCs w:val="21"/>
        </w:rPr>
        <w:t>租赁发生变更且同时符合下列条件的，本公司将该租赁变更作为一项单独租赁进行会计处理：</w:t>
      </w:r>
    </w:p>
    <w:p>
      <w:pPr>
        <w:spacing w:line="360" w:lineRule="auto"/>
        <w:ind w:firstLine="436" w:firstLineChars="200"/>
        <w:rPr>
          <w:bCs/>
          <w:kern w:val="0"/>
          <w:szCs w:val="21"/>
        </w:rPr>
      </w:pPr>
      <w:r>
        <w:rPr>
          <w:rFonts w:hint="eastAsia"/>
          <w:bCs/>
          <w:kern w:val="0"/>
          <w:szCs w:val="21"/>
        </w:rPr>
        <w:t>a、该租赁变更通过增加一项或多项租赁资产的使用权而扩大了租赁范围；</w:t>
      </w:r>
    </w:p>
    <w:p>
      <w:pPr>
        <w:spacing w:line="360" w:lineRule="auto"/>
        <w:ind w:firstLine="436" w:firstLineChars="200"/>
        <w:rPr>
          <w:bCs/>
          <w:kern w:val="0"/>
          <w:szCs w:val="21"/>
        </w:rPr>
      </w:pPr>
      <w:r>
        <w:rPr>
          <w:rFonts w:hint="eastAsia"/>
          <w:bCs/>
          <w:kern w:val="0"/>
          <w:szCs w:val="21"/>
        </w:rPr>
        <w:t>b、增加的对价与租赁范围扩大部分的单独价格按该合同情况调整后的金额相当。</w:t>
      </w:r>
    </w:p>
    <w:p>
      <w:pPr>
        <w:spacing w:line="360" w:lineRule="auto"/>
        <w:ind w:firstLine="436" w:firstLineChars="200"/>
        <w:rPr>
          <w:bCs/>
          <w:kern w:val="0"/>
          <w:szCs w:val="21"/>
        </w:rPr>
      </w:pPr>
      <w:r>
        <w:rPr>
          <w:rFonts w:hint="eastAsia"/>
          <w:bCs/>
          <w:kern w:val="0"/>
          <w:szCs w:val="21"/>
        </w:rPr>
        <w:t>租赁变更未作为一项单独租赁进行会计处理的，在租赁变更生效日，本公司重新分摊变更后合同的对价，重新确定租赁期，并按照变更后租赁付款额和修订后的折现率计算的现值重新计量租赁负债。</w:t>
      </w:r>
    </w:p>
    <w:p>
      <w:pPr>
        <w:spacing w:line="360" w:lineRule="auto"/>
        <w:ind w:firstLine="436" w:firstLineChars="200"/>
        <w:rPr>
          <w:bCs/>
          <w:kern w:val="0"/>
          <w:szCs w:val="21"/>
        </w:rPr>
      </w:pPr>
      <w:r>
        <w:rPr>
          <w:rFonts w:hint="eastAsia"/>
          <w:bCs/>
          <w:kern w:val="0"/>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spacing w:line="360" w:lineRule="auto"/>
        <w:ind w:firstLine="436" w:firstLineChars="200"/>
        <w:rPr>
          <w:bCs/>
          <w:kern w:val="0"/>
          <w:szCs w:val="21"/>
        </w:rPr>
      </w:pPr>
      <w:r>
        <w:rPr>
          <w:rFonts w:hint="eastAsia"/>
          <w:bCs/>
          <w:kern w:val="0"/>
          <w:szCs w:val="21"/>
        </w:rPr>
        <w:t>2、本公司作为出租人</w:t>
      </w:r>
    </w:p>
    <w:p>
      <w:pPr>
        <w:spacing w:line="360" w:lineRule="auto"/>
        <w:ind w:firstLine="436" w:firstLineChars="200"/>
        <w:rPr>
          <w:bCs/>
          <w:kern w:val="0"/>
          <w:szCs w:val="21"/>
        </w:rPr>
      </w:pPr>
      <w:r>
        <w:rPr>
          <w:bCs/>
          <w:kern w:val="0"/>
          <w:szCs w:val="21"/>
        </w:rPr>
        <w:t>A</w:t>
      </w:r>
      <w:r>
        <w:rPr>
          <w:rFonts w:hint="eastAsia"/>
          <w:bCs/>
          <w:kern w:val="0"/>
          <w:szCs w:val="21"/>
        </w:rPr>
        <w:t>、租赁的分类</w:t>
      </w:r>
    </w:p>
    <w:p>
      <w:pPr>
        <w:spacing w:line="360" w:lineRule="auto"/>
        <w:ind w:firstLine="436" w:firstLineChars="200"/>
        <w:rPr>
          <w:bCs/>
          <w:kern w:val="0"/>
          <w:szCs w:val="21"/>
        </w:rPr>
      </w:pPr>
      <w:r>
        <w:rPr>
          <w:rFonts w:hint="eastAsia"/>
          <w:bCs/>
          <w:kern w:val="0"/>
          <w:szCs w:val="21"/>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spacing w:line="360" w:lineRule="auto"/>
        <w:ind w:firstLine="436" w:firstLineChars="200"/>
        <w:rPr>
          <w:bCs/>
          <w:kern w:val="0"/>
          <w:szCs w:val="21"/>
        </w:rPr>
      </w:pPr>
      <w:r>
        <w:rPr>
          <w:bCs/>
          <w:kern w:val="0"/>
          <w:szCs w:val="21"/>
        </w:rPr>
        <w:t>B</w:t>
      </w:r>
      <w:r>
        <w:rPr>
          <w:rFonts w:hint="eastAsia"/>
          <w:bCs/>
          <w:kern w:val="0"/>
          <w:szCs w:val="21"/>
        </w:rPr>
        <w:t>、本公司作为出租人记录经营租赁业务</w:t>
      </w:r>
    </w:p>
    <w:p>
      <w:pPr>
        <w:spacing w:line="360" w:lineRule="auto"/>
        <w:ind w:firstLine="436" w:firstLineChars="200"/>
        <w:rPr>
          <w:bCs/>
          <w:kern w:val="0"/>
          <w:szCs w:val="21"/>
        </w:rPr>
      </w:pPr>
      <w:r>
        <w:rPr>
          <w:rFonts w:hint="eastAsia"/>
          <w:bCs/>
          <w:kern w:val="0"/>
          <w:szCs w:val="21"/>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spacing w:line="360" w:lineRule="auto"/>
        <w:ind w:firstLine="436" w:firstLineChars="200"/>
        <w:rPr>
          <w:bCs/>
          <w:kern w:val="0"/>
          <w:szCs w:val="21"/>
        </w:rPr>
      </w:pPr>
      <w:r>
        <w:rPr>
          <w:bCs/>
          <w:kern w:val="0"/>
          <w:szCs w:val="21"/>
        </w:rPr>
        <w:t>C</w:t>
      </w:r>
      <w:r>
        <w:rPr>
          <w:rFonts w:hint="eastAsia"/>
          <w:bCs/>
          <w:kern w:val="0"/>
          <w:szCs w:val="21"/>
        </w:rPr>
        <w:t>、融资租赁的会计处理方法</w:t>
      </w:r>
    </w:p>
    <w:p>
      <w:pPr>
        <w:spacing w:line="360" w:lineRule="auto"/>
        <w:ind w:firstLine="436" w:firstLineChars="200"/>
        <w:rPr>
          <w:bCs/>
          <w:kern w:val="0"/>
          <w:szCs w:val="21"/>
        </w:rPr>
      </w:pPr>
      <w:r>
        <w:rPr>
          <w:rFonts w:hint="eastAsia"/>
          <w:bCs/>
          <w:kern w:val="0"/>
          <w:szCs w:val="21"/>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spacing w:line="360" w:lineRule="auto"/>
        <w:ind w:firstLine="436" w:firstLineChars="200"/>
        <w:rPr>
          <w:bCs/>
          <w:kern w:val="0"/>
          <w:szCs w:val="21"/>
        </w:rPr>
      </w:pPr>
      <w:r>
        <w:rPr>
          <w:rFonts w:hint="eastAsia"/>
          <w:bCs/>
          <w:kern w:val="0"/>
          <w:szCs w:val="21"/>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spacing w:line="360" w:lineRule="auto"/>
        <w:ind w:firstLine="436" w:firstLineChars="200"/>
        <w:rPr>
          <w:bCs/>
          <w:kern w:val="0"/>
          <w:szCs w:val="21"/>
        </w:rPr>
      </w:pPr>
      <w:r>
        <w:rPr>
          <w:rFonts w:hint="eastAsia"/>
          <w:bCs/>
          <w:kern w:val="0"/>
          <w:szCs w:val="21"/>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spacing w:line="360" w:lineRule="auto"/>
        <w:ind w:firstLine="436" w:firstLineChars="200"/>
        <w:rPr>
          <w:bCs/>
          <w:kern w:val="0"/>
          <w:szCs w:val="21"/>
        </w:rPr>
      </w:pPr>
      <w:r>
        <w:rPr>
          <w:rFonts w:hint="eastAsia"/>
          <w:bCs/>
          <w:kern w:val="0"/>
          <w:szCs w:val="21"/>
        </w:rPr>
        <w:t>D租赁变更</w:t>
      </w:r>
    </w:p>
    <w:p>
      <w:pPr>
        <w:spacing w:line="360" w:lineRule="auto"/>
        <w:ind w:firstLine="436" w:firstLineChars="200"/>
        <w:rPr>
          <w:bCs/>
          <w:kern w:val="0"/>
          <w:szCs w:val="21"/>
        </w:rPr>
      </w:pPr>
      <w:r>
        <w:rPr>
          <w:rFonts w:hint="eastAsia"/>
          <w:bCs/>
          <w:kern w:val="0"/>
          <w:szCs w:val="21"/>
        </w:rPr>
        <w:t>本公司作为出租人的融资租赁发生变更且同时符合下列条件的，本公司将该变更作为一项单独租赁进行会计处理：</w:t>
      </w:r>
    </w:p>
    <w:p>
      <w:pPr>
        <w:spacing w:line="360" w:lineRule="auto"/>
        <w:ind w:firstLine="436" w:firstLineChars="200"/>
        <w:rPr>
          <w:bCs/>
          <w:kern w:val="0"/>
          <w:szCs w:val="21"/>
        </w:rPr>
      </w:pPr>
      <w:r>
        <w:rPr>
          <w:rFonts w:hint="eastAsia"/>
          <w:bCs/>
          <w:kern w:val="0"/>
          <w:szCs w:val="21"/>
        </w:rPr>
        <w:t>a.该变更通过增加一项或多项租赁资产的使用权而扩大了租赁范围；</w:t>
      </w:r>
    </w:p>
    <w:p>
      <w:pPr>
        <w:spacing w:line="360" w:lineRule="auto"/>
        <w:ind w:firstLine="436" w:firstLineChars="200"/>
        <w:rPr>
          <w:bCs/>
          <w:kern w:val="0"/>
          <w:szCs w:val="21"/>
        </w:rPr>
      </w:pPr>
      <w:r>
        <w:rPr>
          <w:rFonts w:hint="eastAsia"/>
          <w:bCs/>
          <w:kern w:val="0"/>
          <w:szCs w:val="21"/>
        </w:rPr>
        <w:t>b.增加的对价与租赁范围扩大部分的单独价格按该合同情况调整后的金额相当。</w:t>
      </w:r>
    </w:p>
    <w:p>
      <w:pPr>
        <w:spacing w:line="360" w:lineRule="auto"/>
        <w:ind w:firstLine="436" w:firstLineChars="200"/>
        <w:rPr>
          <w:bCs/>
          <w:kern w:val="0"/>
          <w:szCs w:val="21"/>
        </w:rPr>
      </w:pPr>
      <w:r>
        <w:rPr>
          <w:rFonts w:hint="eastAsia"/>
          <w:bCs/>
          <w:kern w:val="0"/>
          <w:szCs w:val="21"/>
        </w:rPr>
        <w:t>融资租赁的变更未作为一项单独租赁进行会计处理的，本公司作为出租人分别下列情形对变更后的租赁进行处理：</w:t>
      </w:r>
    </w:p>
    <w:p>
      <w:pPr>
        <w:spacing w:line="360" w:lineRule="auto"/>
        <w:ind w:firstLine="436" w:firstLineChars="200"/>
        <w:rPr>
          <w:bCs/>
          <w:kern w:val="0"/>
          <w:szCs w:val="21"/>
        </w:rPr>
      </w:pPr>
      <w:r>
        <w:rPr>
          <w:rFonts w:hint="eastAsia"/>
          <w:bCs/>
          <w:kern w:val="0"/>
          <w:szCs w:val="21"/>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pPr>
        <w:spacing w:line="360" w:lineRule="auto"/>
        <w:ind w:firstLine="436" w:firstLineChars="200"/>
        <w:rPr>
          <w:bCs/>
          <w:kern w:val="0"/>
          <w:szCs w:val="21"/>
        </w:rPr>
      </w:pPr>
      <w:r>
        <w:rPr>
          <w:rFonts w:hint="eastAsia"/>
          <w:bCs/>
          <w:kern w:val="0"/>
          <w:szCs w:val="21"/>
        </w:rPr>
        <w:t>b.假如变更在租赁开始日生效，该租赁会被分类为融资租赁的，本公司作为出租人按照《企业会计准则第22号——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pPr>
        <w:spacing w:line="360" w:lineRule="auto"/>
        <w:ind w:firstLine="436" w:firstLineChars="200"/>
        <w:rPr>
          <w:bCs/>
          <w:kern w:val="0"/>
          <w:szCs w:val="21"/>
        </w:rPr>
      </w:pPr>
      <w:r>
        <w:rPr>
          <w:rFonts w:hint="eastAsia"/>
          <w:bCs/>
          <w:kern w:val="0"/>
          <w:szCs w:val="21"/>
        </w:rPr>
        <w:t>本公司作为出租人的经营租赁发生变更的，本公司自变更生效日起将其作为一项新租赁进行会计处理，与变更前租赁有关的预收或应收租赁收款额视为新租赁的收款额。</w:t>
      </w:r>
    </w:p>
    <w:p>
      <w:pPr>
        <w:spacing w:line="360" w:lineRule="auto"/>
        <w:ind w:firstLine="436" w:firstLineChars="200"/>
        <w:rPr>
          <w:bCs/>
          <w:kern w:val="0"/>
          <w:szCs w:val="21"/>
        </w:rPr>
      </w:pPr>
      <w:r>
        <w:rPr>
          <w:rFonts w:hint="eastAsia"/>
          <w:bCs/>
          <w:kern w:val="0"/>
          <w:szCs w:val="21"/>
        </w:rPr>
        <w:t>3、售后租回交易</w:t>
      </w:r>
    </w:p>
    <w:p>
      <w:pPr>
        <w:spacing w:line="360" w:lineRule="auto"/>
        <w:ind w:firstLine="436" w:firstLineChars="200"/>
        <w:rPr>
          <w:rFonts w:ascii="宋体" w:hAnsi="宋体"/>
          <w:b/>
          <w:szCs w:val="21"/>
        </w:rPr>
      </w:pPr>
      <w:r>
        <w:rPr>
          <w:rFonts w:hint="eastAsia"/>
          <w:bCs/>
          <w:kern w:val="0"/>
          <w:szCs w:val="21"/>
        </w:rPr>
        <w:t>本公司按照本附注“三、（三十三）收入”所述原则评估确定售后租回交易中的资产转让是否属于销售。</w:t>
      </w:r>
    </w:p>
    <w:p>
      <w:pPr>
        <w:spacing w:line="360" w:lineRule="auto"/>
        <w:ind w:firstLine="436" w:firstLineChars="200"/>
        <w:rPr>
          <w:bCs/>
          <w:kern w:val="0"/>
          <w:szCs w:val="21"/>
        </w:rPr>
      </w:pPr>
      <w:r>
        <w:rPr>
          <w:rFonts w:hint="eastAsia"/>
          <w:bCs/>
          <w:kern w:val="0"/>
          <w:szCs w:val="21"/>
        </w:rPr>
        <w:t>A</w:t>
      </w:r>
      <w:r>
        <w:rPr>
          <w:bCs/>
          <w:kern w:val="0"/>
          <w:szCs w:val="21"/>
        </w:rPr>
        <w:t xml:space="preserve">  </w:t>
      </w:r>
      <w:r>
        <w:rPr>
          <w:rFonts w:hint="eastAsia"/>
          <w:bCs/>
          <w:kern w:val="0"/>
          <w:szCs w:val="21"/>
        </w:rPr>
        <w:t>本公司作为卖方及承租人：</w:t>
      </w:r>
    </w:p>
    <w:p>
      <w:pPr>
        <w:spacing w:line="360" w:lineRule="auto"/>
        <w:ind w:firstLine="436" w:firstLineChars="200"/>
        <w:rPr>
          <w:bCs/>
          <w:kern w:val="0"/>
          <w:szCs w:val="21"/>
        </w:rPr>
      </w:pPr>
      <w:r>
        <w:rPr>
          <w:rFonts w:hint="eastAsia"/>
          <w:bCs/>
          <w:kern w:val="0"/>
          <w:szCs w:val="21"/>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spacing w:line="360" w:lineRule="auto"/>
        <w:ind w:firstLine="436" w:firstLineChars="200"/>
        <w:rPr>
          <w:bCs/>
          <w:kern w:val="0"/>
          <w:szCs w:val="21"/>
        </w:rPr>
      </w:pPr>
      <w:r>
        <w:rPr>
          <w:rFonts w:hint="eastAsia"/>
          <w:bCs/>
          <w:kern w:val="0"/>
          <w:szCs w:val="21"/>
        </w:rPr>
        <w:t>B</w:t>
      </w:r>
      <w:r>
        <w:rPr>
          <w:bCs/>
          <w:kern w:val="0"/>
          <w:szCs w:val="21"/>
        </w:rPr>
        <w:t xml:space="preserve">  </w:t>
      </w:r>
      <w:r>
        <w:rPr>
          <w:rFonts w:hint="eastAsia"/>
          <w:bCs/>
          <w:kern w:val="0"/>
          <w:szCs w:val="21"/>
        </w:rPr>
        <w:t>本公司作为买方及出租人</w:t>
      </w:r>
    </w:p>
    <w:p>
      <w:pPr>
        <w:spacing w:line="360" w:lineRule="auto"/>
        <w:ind w:firstLine="545" w:firstLineChars="250"/>
        <w:rPr>
          <w:rFonts w:ascii="宋体" w:hAnsi="宋体"/>
          <w:bCs/>
          <w:kern w:val="0"/>
          <w:szCs w:val="21"/>
        </w:rPr>
      </w:pPr>
      <w:r>
        <w:rPr>
          <w:rFonts w:hint="eastAsia"/>
          <w:bCs/>
          <w:kern w:val="0"/>
          <w:szCs w:val="21"/>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附注“（十）金融工具”。</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（三十七）其他重要会计政策、会计估计</w:t>
      </w:r>
    </w:p>
    <w:p>
      <w:pPr>
        <w:spacing w:line="360" w:lineRule="auto"/>
        <w:ind w:right="34" w:firstLine="436" w:firstLineChars="200"/>
        <w:rPr>
          <w:b/>
          <w:kern w:val="0"/>
          <w:szCs w:val="21"/>
        </w:rPr>
      </w:pPr>
      <w:r>
        <w:rPr>
          <w:rFonts w:hint="eastAsia" w:ascii="宋体" w:hAnsi="宋体"/>
          <w:b/>
        </w:rPr>
        <w:t>1、</w:t>
      </w:r>
      <w:r>
        <w:rPr>
          <w:b/>
          <w:kern w:val="0"/>
          <w:szCs w:val="21"/>
        </w:rPr>
        <w:t>股份回购</w:t>
      </w:r>
    </w:p>
    <w:p>
      <w:pPr>
        <w:spacing w:line="360" w:lineRule="auto"/>
        <w:ind w:right="34" w:firstLine="436" w:firstLineChars="200"/>
        <w:rPr>
          <w:rFonts w:ascii="宋体" w:hAnsi="宋体"/>
        </w:rPr>
      </w:pPr>
      <w:r>
        <w:rPr>
          <w:rFonts w:hint="eastAsia" w:ascii="宋体" w:hAnsi="宋体"/>
        </w:rPr>
        <w:t>股份回购中支付的对价和交易费用减少股东权益，回购、转让或注销本公司股份时，不确认利得或损失。</w:t>
      </w:r>
    </w:p>
    <w:p>
      <w:pPr>
        <w:spacing w:line="360" w:lineRule="auto"/>
        <w:ind w:right="34" w:firstLine="436" w:firstLineChars="200"/>
        <w:rPr>
          <w:rFonts w:ascii="宋体" w:hAnsi="宋体"/>
        </w:rPr>
      </w:pPr>
      <w:r>
        <w:rPr>
          <w:rFonts w:hint="eastAsia" w:ascii="宋体" w:hAnsi="宋体"/>
        </w:rPr>
        <w:t>转让库存股，按实际收到的金额与库存股账面金额的差额，计入资本公积，资本公积不足冲减的，冲减盈余公积和未分配利润。</w:t>
      </w:r>
    </w:p>
    <w:p>
      <w:pPr>
        <w:spacing w:line="360" w:lineRule="auto"/>
        <w:ind w:right="34" w:firstLine="436" w:firstLineChars="200"/>
        <w:rPr>
          <w:rFonts w:ascii="宋体" w:hAnsi="宋体"/>
        </w:rPr>
      </w:pPr>
      <w:r>
        <w:rPr>
          <w:rFonts w:hint="eastAsia" w:ascii="宋体" w:hAnsi="宋体"/>
        </w:rPr>
        <w:t>注销库存股，按股票面值和注销股数减少股本，按注销库存股的账面余额与面值的差额，冲减资本公积，资本公积不足冲减的，冲减盈余公积和未分配利润。</w:t>
      </w:r>
    </w:p>
    <w:p>
      <w:pPr>
        <w:spacing w:line="360" w:lineRule="auto"/>
        <w:ind w:right="34" w:firstLine="436" w:firstLineChars="200"/>
        <w:rPr>
          <w:rFonts w:ascii="宋体" w:hAnsi="宋体"/>
          <w:b/>
        </w:rPr>
      </w:pPr>
      <w:r>
        <w:rPr>
          <w:rFonts w:hint="eastAsia" w:ascii="宋体" w:hAnsi="宋体"/>
          <w:b/>
        </w:rPr>
        <w:t>2、债务重组</w:t>
      </w:r>
    </w:p>
    <w:p>
      <w:pPr>
        <w:spacing w:line="360" w:lineRule="auto"/>
        <w:ind w:right="34" w:firstLine="436" w:firstLineChars="200"/>
        <w:rPr>
          <w:rFonts w:ascii="宋体" w:hAnsi="宋体"/>
        </w:rPr>
      </w:pPr>
      <w:r>
        <w:rPr>
          <w:rFonts w:hint="eastAsia" w:ascii="宋体" w:hAnsi="宋体"/>
        </w:rPr>
        <w:t>债务重组，是指在不改变交易对手方的情况下，经债权人和债务人协定或法院裁定，就清偿债务的时间、金额或方式等重新达成协议的交易。</w:t>
      </w:r>
    </w:p>
    <w:p>
      <w:pPr>
        <w:spacing w:line="360" w:lineRule="auto"/>
        <w:ind w:right="34" w:firstLine="436" w:firstLineChars="200"/>
        <w:rPr>
          <w:rFonts w:ascii="宋体" w:hAnsi="宋体"/>
        </w:rPr>
      </w:pPr>
      <w:r>
        <w:rPr>
          <w:rFonts w:hint="eastAsia" w:ascii="宋体" w:hAnsi="宋体"/>
        </w:rPr>
        <w:t>（1）本公司作为债务人记录债务重组</w:t>
      </w:r>
    </w:p>
    <w:p>
      <w:pPr>
        <w:spacing w:line="360" w:lineRule="auto"/>
        <w:ind w:right="34" w:firstLine="436" w:firstLineChars="200"/>
        <w:rPr>
          <w:rFonts w:ascii="宋体" w:hAnsi="宋体"/>
        </w:rPr>
      </w:pPr>
      <w:r>
        <w:rPr>
          <w:rFonts w:hint="eastAsia" w:ascii="宋体" w:hAnsi="宋体"/>
        </w:rPr>
        <w:t>本公司以资产清偿债务的债务重组，在相关资产和所清偿债务符合终止确认条件时予以终止确认，所清偿债务账面价值与转让资产账面价值之间的差额计入当期损益。</w:t>
      </w:r>
    </w:p>
    <w:p>
      <w:pPr>
        <w:spacing w:line="360" w:lineRule="auto"/>
        <w:ind w:right="34" w:firstLine="436" w:firstLineChars="200"/>
        <w:rPr>
          <w:rFonts w:ascii="宋体" w:hAnsi="宋体"/>
        </w:rPr>
      </w:pPr>
      <w:r>
        <w:rPr>
          <w:rFonts w:hint="eastAsia" w:ascii="宋体" w:hAnsi="宋体"/>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spacing w:line="360" w:lineRule="auto"/>
        <w:ind w:right="34" w:firstLine="436" w:firstLineChars="200"/>
        <w:rPr>
          <w:rFonts w:ascii="宋体" w:hAnsi="宋体"/>
        </w:rPr>
      </w:pPr>
      <w:r>
        <w:rPr>
          <w:rFonts w:hint="eastAsia" w:ascii="宋体" w:hAnsi="宋体"/>
        </w:rPr>
        <w:t>采用修改其他条款方式进行债务重组的，本公司按照《企业会计准则第 22 号——金融工具的确认和计量》、《企业会计准则第 37 号——金融工具列报》的规定，确认和计量重组债务。</w:t>
      </w:r>
    </w:p>
    <w:p>
      <w:pPr>
        <w:spacing w:line="360" w:lineRule="auto"/>
        <w:ind w:right="34" w:firstLine="436" w:firstLineChars="200"/>
        <w:rPr>
          <w:rFonts w:ascii="宋体" w:hAnsi="宋体"/>
        </w:rPr>
      </w:pPr>
      <w:r>
        <w:rPr>
          <w:rFonts w:hint="eastAsia" w:ascii="宋体" w:hAnsi="宋体"/>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spacing w:line="360" w:lineRule="auto"/>
        <w:ind w:right="34" w:firstLine="436" w:firstLineChars="200"/>
        <w:rPr>
          <w:rFonts w:ascii="宋体" w:hAnsi="宋体"/>
        </w:rPr>
      </w:pPr>
      <w:r>
        <w:rPr>
          <w:rFonts w:hint="eastAsia" w:ascii="宋体" w:hAnsi="宋体"/>
        </w:rPr>
        <w:t>（2）本公司作为债权人记录债务重组</w:t>
      </w:r>
    </w:p>
    <w:p>
      <w:pPr>
        <w:spacing w:line="360" w:lineRule="auto"/>
        <w:ind w:right="34" w:firstLine="436" w:firstLineChars="200"/>
        <w:rPr>
          <w:rFonts w:ascii="宋体" w:hAnsi="宋体"/>
        </w:rPr>
      </w:pPr>
      <w:r>
        <w:rPr>
          <w:rFonts w:hint="eastAsia" w:ascii="宋体" w:hAnsi="宋体"/>
        </w:rPr>
        <w:t>债务人以资产清偿债务或者将债务转为权益工具方式进行债务重组的，本公司在相关资产符合其定义和确认条件时予以确认。</w:t>
      </w:r>
    </w:p>
    <w:p>
      <w:pPr>
        <w:spacing w:line="360" w:lineRule="auto"/>
        <w:ind w:right="34" w:firstLine="436" w:firstLineChars="200"/>
        <w:rPr>
          <w:rFonts w:ascii="宋体" w:hAnsi="宋体"/>
        </w:rPr>
      </w:pPr>
      <w:r>
        <w:rPr>
          <w:rFonts w:hint="eastAsia" w:ascii="宋体" w:hAnsi="宋体"/>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spacing w:line="360" w:lineRule="auto"/>
        <w:ind w:right="34" w:firstLine="436" w:firstLineChars="200"/>
        <w:rPr>
          <w:rFonts w:ascii="宋体" w:hAnsi="宋体"/>
        </w:rPr>
      </w:pPr>
      <w:r>
        <w:rPr>
          <w:rFonts w:hint="eastAsia" w:ascii="宋体" w:hAnsi="宋体"/>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spacing w:line="360" w:lineRule="auto"/>
        <w:ind w:right="34" w:firstLine="436" w:firstLineChars="200"/>
        <w:rPr>
          <w:rFonts w:ascii="宋体" w:hAnsi="宋体"/>
        </w:rPr>
      </w:pPr>
      <w:r>
        <w:rPr>
          <w:rFonts w:hint="eastAsia" w:ascii="宋体" w:hAnsi="宋体"/>
        </w:rPr>
        <w:t>采用修改其他条款方式进行债务重组的，本公司按照《企业会计准则第 22 号——金融工具的确认和计量》的规定，确认和计量重组债权。</w:t>
      </w:r>
    </w:p>
    <w:p>
      <w:pPr>
        <w:spacing w:line="360" w:lineRule="auto"/>
        <w:ind w:right="34" w:firstLine="436" w:firstLineChars="200"/>
        <w:rPr>
          <w:rFonts w:ascii="宋体" w:hAnsi="宋体"/>
        </w:rPr>
      </w:pPr>
      <w:r>
        <w:rPr>
          <w:rFonts w:hint="eastAsia" w:ascii="宋体" w:hAnsi="宋体"/>
        </w:rPr>
        <w:t>采用多项资产清偿债务或者组合方式进行债务重组的，首先按照《企业会计准则第 22 号——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spacing w:line="360" w:lineRule="auto"/>
        <w:ind w:right="34" w:firstLine="436" w:firstLineChars="200"/>
        <w:rPr>
          <w:rFonts w:ascii="宋体" w:hAnsi="宋体"/>
          <w:b/>
        </w:rPr>
      </w:pPr>
      <w:r>
        <w:rPr>
          <w:rFonts w:hint="eastAsia" w:ascii="宋体" w:hAnsi="宋体"/>
          <w:b/>
        </w:rPr>
        <w:t>3、非货币性资产交换</w:t>
      </w:r>
    </w:p>
    <w:p>
      <w:pPr>
        <w:spacing w:line="360" w:lineRule="auto"/>
        <w:ind w:right="34" w:firstLine="436" w:firstLineChars="200"/>
        <w:rPr>
          <w:rFonts w:ascii="宋体" w:hAnsi="宋体"/>
        </w:rPr>
      </w:pPr>
      <w:r>
        <w:rPr>
          <w:rFonts w:hint="eastAsia" w:ascii="宋体" w:hAnsi="宋体"/>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spacing w:line="360" w:lineRule="auto"/>
        <w:ind w:right="34" w:firstLine="436" w:firstLineChars="200"/>
        <w:rPr>
          <w:rFonts w:ascii="宋体" w:hAnsi="宋体"/>
        </w:rPr>
      </w:pPr>
      <w:r>
        <w:rPr>
          <w:rFonts w:hint="eastAsia" w:ascii="宋体" w:hAnsi="宋体"/>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1支付补价的，以换出资产的账面价值，加上支付补价的账面价值和应支付的相关税费，作为换入资产的初始计量金额，不确认损益。○2收到补价的，以换出资产的账面价值，减去收到补价的公允价值，加上应支付的相关税费，作为换入资产的初始计量金额，不确认损益。</w:t>
      </w:r>
    </w:p>
    <w:p>
      <w:pPr>
        <w:spacing w:line="360" w:lineRule="auto"/>
        <w:ind w:right="34" w:firstLine="436" w:firstLineChars="200"/>
        <w:rPr>
          <w:rFonts w:ascii="宋体" w:hAnsi="宋体"/>
        </w:rPr>
      </w:pPr>
      <w:r>
        <w:rPr>
          <w:rFonts w:hint="eastAsia" w:ascii="宋体" w:hAnsi="宋体"/>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spacing w:line="360" w:lineRule="auto"/>
        <w:ind w:right="34" w:firstLine="436" w:firstLineChars="200"/>
        <w:rPr>
          <w:rFonts w:ascii="宋体" w:hAnsi="宋体"/>
        </w:rPr>
      </w:pPr>
      <w:r>
        <w:rPr>
          <w:rFonts w:hint="eastAsia" w:ascii="宋体" w:hAnsi="宋体"/>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（三十八）重要会计政策、会计估计的变更</w:t>
      </w:r>
    </w:p>
    <w:p>
      <w:pPr>
        <w:pStyle w:val="18"/>
        <w:spacing w:before="150" w:beforeLines="50" w:after="150" w:afterLines="50" w:line="460" w:lineRule="exact"/>
        <w:ind w:firstLine="436" w:firstLineChars="200"/>
        <w:rPr>
          <w:rFonts w:ascii="宋体" w:hAnsi="宋体" w:eastAsia="宋体"/>
          <w:b/>
          <w:sz w:val="24"/>
          <w:szCs w:val="24"/>
        </w:rPr>
      </w:pPr>
      <w:r>
        <w:rPr>
          <w:rFonts w:hint="eastAsia" w:ascii="宋体" w:hAnsi="宋体" w:eastAsia="宋体"/>
          <w:b/>
        </w:rPr>
        <w:t>1、</w:t>
      </w:r>
      <w:r>
        <w:rPr>
          <w:rFonts w:ascii="宋体" w:hAnsi="宋体" w:eastAsia="宋体"/>
          <w:b/>
        </w:rPr>
        <w:t>重要会计政策变更</w:t>
      </w:r>
    </w:p>
    <w:tbl>
      <w:tblPr>
        <w:tblStyle w:val="28"/>
        <w:tblW w:w="8931" w:type="dxa"/>
        <w:tblInd w:w="30" w:type="dxa"/>
        <w:tblLayout w:type="fixed"/>
        <w:tblCellMar>
          <w:top w:w="0" w:type="dxa"/>
          <w:left w:w="30" w:type="dxa"/>
          <w:bottom w:w="0" w:type="dxa"/>
          <w:right w:w="30" w:type="dxa"/>
        </w:tblCellMar>
      </w:tblPr>
      <w:tblGrid>
        <w:gridCol w:w="4962"/>
        <w:gridCol w:w="2409"/>
        <w:gridCol w:w="1560"/>
      </w:tblGrid>
      <w:tr>
        <w:tblPrEx>
          <w:tblCellMar>
            <w:top w:w="0" w:type="dxa"/>
            <w:left w:w="30" w:type="dxa"/>
            <w:bottom w:w="0" w:type="dxa"/>
            <w:right w:w="30" w:type="dxa"/>
          </w:tblCellMar>
        </w:tblPrEx>
        <w:trPr>
          <w:trHeight w:val="454" w:hRule="atLeast"/>
        </w:trPr>
        <w:tc>
          <w:tcPr>
            <w:tcW w:w="4962" w:type="dxa"/>
            <w:tcBorders>
              <w:top w:val="single" w:color="auto" w:sz="12"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b/>
                <w:sz w:val="18"/>
                <w:szCs w:val="18"/>
              </w:rPr>
              <w:t>会计政策变更的内容和原因</w:t>
            </w:r>
          </w:p>
        </w:tc>
        <w:tc>
          <w:tcPr>
            <w:tcW w:w="2409" w:type="dxa"/>
            <w:tcBorders>
              <w:top w:val="single" w:color="auto" w:sz="12" w:space="0"/>
              <w:bottom w:val="single" w:color="auto" w:sz="12" w:space="0"/>
              <w:right w:val="single" w:color="auto" w:sz="4" w:space="0"/>
            </w:tcBorders>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审批程序</w:t>
            </w:r>
          </w:p>
        </w:tc>
        <w:tc>
          <w:tcPr>
            <w:tcW w:w="1560" w:type="dxa"/>
            <w:tcBorders>
              <w:top w:val="single" w:color="auto" w:sz="12" w:space="0"/>
              <w:left w:val="single" w:color="auto" w:sz="4" w:space="0"/>
              <w:bottom w:val="single" w:color="auto" w:sz="12" w:space="0"/>
            </w:tcBorders>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受影响的报表项目名称和金额</w:t>
            </w:r>
          </w:p>
        </w:tc>
      </w:tr>
      <w:tr>
        <w:tblPrEx>
          <w:tblCellMar>
            <w:top w:w="0" w:type="dxa"/>
            <w:left w:w="30" w:type="dxa"/>
            <w:bottom w:w="0" w:type="dxa"/>
            <w:right w:w="30" w:type="dxa"/>
          </w:tblCellMar>
        </w:tblPrEx>
        <w:trPr>
          <w:trHeight w:val="454" w:hRule="atLeast"/>
        </w:trPr>
        <w:tc>
          <w:tcPr>
            <w:tcW w:w="4962" w:type="dxa"/>
            <w:tcBorders>
              <w:top w:val="single" w:color="auto" w:sz="4" w:space="0"/>
              <w:bottom w:val="single" w:color="auto" w:sz="12" w:space="0"/>
              <w:right w:val="single" w:color="auto" w:sz="4" w:space="0"/>
            </w:tcBorders>
            <w:vAlign w:val="center"/>
          </w:tcPr>
          <w:p>
            <w:pPr>
              <w:rPr>
                <w:rFonts w:ascii="宋体" w:hAnsi="宋体"/>
                <w:sz w:val="18"/>
                <w:szCs w:val="18"/>
              </w:rPr>
            </w:pPr>
            <w:r>
              <w:rPr>
                <w:rFonts w:hint="eastAsia" w:ascii="宋体" w:hAnsi="宋体"/>
                <w:sz w:val="18"/>
                <w:szCs w:val="18"/>
              </w:rPr>
              <w:t>财政部修订《企业会计准则第21号——租赁》</w:t>
            </w:r>
          </w:p>
        </w:tc>
        <w:tc>
          <w:tcPr>
            <w:tcW w:w="2409" w:type="dxa"/>
            <w:tcBorders>
              <w:top w:val="single" w:color="auto" w:sz="4" w:space="0"/>
              <w:bottom w:val="single" w:color="auto" w:sz="12" w:space="0"/>
              <w:right w:val="single" w:color="auto" w:sz="4" w:space="0"/>
            </w:tcBorders>
            <w:vAlign w:val="center"/>
          </w:tcPr>
          <w:p>
            <w:pPr>
              <w:rPr>
                <w:rFonts w:ascii="宋体" w:hAnsi="宋体" w:cstheme="minorHAnsi"/>
                <w:sz w:val="18"/>
                <w:szCs w:val="18"/>
              </w:rPr>
            </w:pPr>
            <w:r>
              <w:rPr>
                <w:rFonts w:ascii="宋体" w:hAnsi="宋体" w:cs="宋体"/>
                <w:kern w:val="0"/>
                <w:sz w:val="18"/>
                <w:szCs w:val="18"/>
              </w:rPr>
              <w:t>2021年4月27日</w:t>
            </w:r>
            <w:r>
              <w:rPr>
                <w:rFonts w:hint="eastAsia" w:ascii="宋体" w:hAnsi="宋体" w:cs="宋体"/>
                <w:kern w:val="0"/>
                <w:sz w:val="18"/>
                <w:szCs w:val="18"/>
              </w:rPr>
              <w:t>公司第四届董事会第二次会议决议</w:t>
            </w:r>
            <w:r>
              <w:rPr>
                <w:rFonts w:ascii="宋体" w:hAnsi="宋体" w:cs="宋体"/>
                <w:kern w:val="0"/>
                <w:sz w:val="18"/>
                <w:szCs w:val="18"/>
              </w:rPr>
              <w:t>、</w:t>
            </w:r>
            <w:r>
              <w:rPr>
                <w:rFonts w:hint="eastAsia" w:ascii="宋体" w:hAnsi="宋体" w:cs="宋体"/>
                <w:kern w:val="0"/>
                <w:sz w:val="18"/>
                <w:szCs w:val="18"/>
              </w:rPr>
              <w:t>第四届监事会第二次会议决议</w:t>
            </w:r>
          </w:p>
        </w:tc>
        <w:tc>
          <w:tcPr>
            <w:tcW w:w="1560" w:type="dxa"/>
            <w:tcBorders>
              <w:top w:val="single" w:color="auto" w:sz="4" w:space="0"/>
              <w:left w:val="single" w:color="auto" w:sz="4" w:space="0"/>
              <w:bottom w:val="single" w:color="auto" w:sz="12" w:space="0"/>
            </w:tcBorders>
            <w:vAlign w:val="center"/>
          </w:tcPr>
          <w:p>
            <w:pPr>
              <w:jc w:val="center"/>
              <w:rPr>
                <w:rFonts w:ascii="宋体" w:hAnsi="宋体"/>
                <w:sz w:val="18"/>
                <w:szCs w:val="18"/>
              </w:rPr>
            </w:pPr>
            <w:r>
              <w:rPr>
                <w:rFonts w:hint="eastAsia" w:ascii="宋体" w:hAnsi="宋体" w:cs="宋体"/>
                <w:sz w:val="18"/>
                <w:szCs w:val="18"/>
              </w:rPr>
              <w:t>无</w:t>
            </w:r>
          </w:p>
        </w:tc>
      </w:tr>
    </w:tbl>
    <w:p>
      <w:pPr>
        <w:spacing w:before="150" w:beforeLines="50" w:line="360" w:lineRule="auto"/>
        <w:ind w:firstLine="436" w:firstLineChars="200"/>
        <w:rPr>
          <w:rFonts w:ascii="宋体" w:hAnsi="宋体"/>
        </w:rPr>
      </w:pPr>
      <w:r>
        <w:rPr>
          <w:rFonts w:ascii="宋体" w:hAnsi="宋体"/>
        </w:rPr>
        <w:t>说明</w:t>
      </w:r>
      <w:r>
        <w:rPr>
          <w:rFonts w:hint="eastAsia" w:ascii="宋体" w:hAnsi="宋体"/>
        </w:rPr>
        <w:t>:</w:t>
      </w:r>
    </w:p>
    <w:p>
      <w:pPr>
        <w:spacing w:before="30" w:beforeLines="10" w:line="360" w:lineRule="auto"/>
        <w:ind w:firstLine="436" w:firstLineChars="200"/>
        <w:rPr>
          <w:rFonts w:ascii="宋体" w:hAnsi="宋体"/>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rPr>
        <w:t>财政部于2018年度修订了《企业会计准则第21号——租赁》（简称“新租赁准则”），本公司自2021年1月1日起施行。根据准则规定，对于首次执行日（即20</w:t>
      </w:r>
      <w:r>
        <w:rPr>
          <w:rFonts w:ascii="宋体" w:hAnsi="宋体"/>
        </w:rPr>
        <w:t>21</w:t>
      </w:r>
      <w:r>
        <w:rPr>
          <w:rFonts w:hint="eastAsia" w:ascii="宋体" w:hAnsi="宋体"/>
        </w:rPr>
        <w:t>年1月1日）前已存在的合同，本公司在首次执行日选择不重新评估其是否为租赁或者包含租赁。</w:t>
      </w:r>
    </w:p>
    <w:p>
      <w:pPr>
        <w:spacing w:line="360" w:lineRule="auto"/>
        <w:ind w:firstLine="436" w:firstLineChars="200"/>
      </w:pPr>
      <w:r>
        <w:rPr>
          <w:rFonts w:hint="eastAsia" w:ascii="宋体" w:hAnsi="宋体"/>
          <w:szCs w:val="21"/>
        </w:rPr>
        <w:t>①</w:t>
      </w:r>
      <w:r>
        <w:rPr>
          <w:rFonts w:hint="eastAsia"/>
        </w:rPr>
        <w:t>本公司作为承租人</w:t>
      </w:r>
    </w:p>
    <w:p>
      <w:pPr>
        <w:spacing w:line="360" w:lineRule="auto"/>
        <w:ind w:firstLine="436" w:firstLineChars="200"/>
        <w:rPr>
          <w:rFonts w:ascii="宋体" w:hAnsi="宋体"/>
          <w:szCs w:val="21"/>
        </w:rPr>
      </w:pPr>
      <w:r>
        <w:rPr>
          <w:rFonts w:hint="eastAsia" w:ascii="宋体" w:hAnsi="宋体"/>
          <w:szCs w:val="21"/>
        </w:rPr>
        <w:t>本公司选择根据首次执行新租赁准则的累积影响数，调整首次执行新租赁准则当年年初留存收益及财务报表其他相关项目金额，不调整可比期间信息。</w:t>
      </w:r>
    </w:p>
    <w:p>
      <w:pPr>
        <w:spacing w:line="360" w:lineRule="auto"/>
        <w:ind w:firstLine="436" w:firstLineChars="200"/>
        <w:rPr>
          <w:rFonts w:ascii="宋体" w:hAnsi="宋体"/>
          <w:szCs w:val="21"/>
        </w:rPr>
      </w:pPr>
      <w:r>
        <w:rPr>
          <w:rFonts w:hint="eastAsia" w:ascii="宋体" w:hAnsi="宋体"/>
          <w:szCs w:val="21"/>
        </w:rPr>
        <w:t>对于首次执行日前已存在的融资租赁，本公司在首次执行日按照融资租入资产和应付融资租赁款的原账面价值，分别计量使用权资产和租赁负债。</w:t>
      </w:r>
    </w:p>
    <w:p>
      <w:pPr>
        <w:spacing w:line="360" w:lineRule="auto"/>
        <w:ind w:firstLine="436" w:firstLineChars="200"/>
        <w:rPr>
          <w:rFonts w:ascii="宋体" w:hAnsi="宋体"/>
          <w:szCs w:val="21"/>
        </w:rPr>
      </w:pPr>
      <w:r>
        <w:rPr>
          <w:rFonts w:hint="eastAsia" w:ascii="宋体" w:hAnsi="宋体"/>
          <w:szCs w:val="21"/>
        </w:rPr>
        <w:t>对于首次执行日前已存在的经营租赁，本公司在首次执行日根据剩余租赁付款额按首次执行日本公司的增量借款利率折现的现值计量租赁负债。</w:t>
      </w:r>
    </w:p>
    <w:p>
      <w:pPr>
        <w:spacing w:line="360" w:lineRule="auto"/>
        <w:ind w:firstLine="436" w:firstLineChars="200"/>
        <w:rPr>
          <w:rFonts w:ascii="宋体" w:hAnsi="宋体"/>
          <w:szCs w:val="21"/>
        </w:rPr>
      </w:pPr>
      <w:r>
        <w:rPr>
          <w:rFonts w:hint="eastAsia" w:ascii="宋体" w:hAnsi="宋体"/>
          <w:szCs w:val="21"/>
        </w:rPr>
        <w:t>本公司对首次执行日之前租赁资产属于低价值资产的经营租赁或将于12个月内完成的经营租赁，采用简化处理，未确认使用权资产和租赁负债。此外，本公司对于首次执行日之前的经营租赁，采用了下列简化处理：1)计量租赁负债时，具有相似特征的租赁采用同一折现率；使用权资产的计量不包含初始直接费用；2)存在续租选择权或终止租赁选择权的，本公司根据首次执行日前选择权的实际行使及其他最新情况确定租赁期，不对首次执行日前各期间是否合理确定行使续租选择权或终止租赁选择权进行估计；3)作为使用权资产减值测试的替代，本公司根据《企业会计准则第13号——或有事项》评估包含租赁的合同在首次执行日前是否为亏损合同，并根据首次执行日前计入资产负债表的亏损准备金额调整使用权资产；4)首次执行新租赁准则当年年初之前发生的租赁变更，本公司不进行追溯调整，根据租赁变更的最终安排，按照新租赁准则进行会计处理。</w:t>
      </w:r>
    </w:p>
    <w:p>
      <w:pPr>
        <w:spacing w:line="360" w:lineRule="auto"/>
        <w:ind w:firstLine="436" w:firstLineChars="200"/>
        <w:rPr>
          <w:rFonts w:ascii="宋体" w:hAnsi="宋体"/>
          <w:szCs w:val="21"/>
        </w:rPr>
      </w:pPr>
      <w:r>
        <w:rPr>
          <w:rFonts w:hint="eastAsia" w:ascii="宋体" w:hAnsi="宋体"/>
          <w:szCs w:val="21"/>
        </w:rPr>
        <w:t>②本公司作为出租人</w:t>
      </w:r>
    </w:p>
    <w:p>
      <w:pPr>
        <w:spacing w:line="360" w:lineRule="auto"/>
        <w:ind w:firstLine="436" w:firstLineChars="200"/>
        <w:rPr>
          <w:rFonts w:ascii="宋体" w:hAnsi="宋体"/>
          <w:szCs w:val="21"/>
        </w:rPr>
      </w:pPr>
      <w:r>
        <w:rPr>
          <w:rFonts w:hint="eastAsia" w:ascii="宋体" w:hAnsi="宋体"/>
          <w:szCs w:val="21"/>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pPr>
        <w:spacing w:line="360" w:lineRule="auto"/>
        <w:ind w:firstLine="436" w:firstLineChars="200"/>
        <w:rPr>
          <w:rFonts w:ascii="宋体" w:hAnsi="宋体"/>
          <w:szCs w:val="21"/>
        </w:rPr>
      </w:pPr>
      <w:r>
        <w:rPr>
          <w:rFonts w:hint="eastAsia" w:ascii="宋体" w:hAnsi="宋体"/>
          <w:szCs w:val="21"/>
        </w:rPr>
        <w:t>除转租赁外，本公司无需对其作为出租人的租赁调整首次执行新租赁准则当年期初留存收益及财务报表其他相关项目金额。本公司自首次执行日起按照新租赁准则进行会计处理。</w:t>
      </w:r>
    </w:p>
    <w:p>
      <w:pPr>
        <w:autoSpaceDE w:val="0"/>
        <w:autoSpaceDN w:val="0"/>
        <w:adjustRightInd w:val="0"/>
        <w:spacing w:line="460" w:lineRule="exact"/>
        <w:ind w:firstLine="436" w:firstLineChars="200"/>
        <w:jc w:val="left"/>
        <w:rPr>
          <w:rFonts w:ascii="宋体" w:hAnsi="宋体"/>
          <w:szCs w:val="21"/>
        </w:rPr>
      </w:pPr>
      <w:r>
        <w:rPr>
          <w:rFonts w:hint="eastAsia" w:ascii="宋体" w:hAnsi="宋体"/>
          <w:szCs w:val="21"/>
        </w:rPr>
        <w:t>（2）上述会计政策变更经本公司于 2021 年 4 月 27 日召开的第四届董事会第二次会议批准。</w:t>
      </w:r>
    </w:p>
    <w:p>
      <w:pPr>
        <w:pStyle w:val="18"/>
        <w:spacing w:before="150" w:beforeLines="50" w:after="150" w:afterLines="50" w:line="460" w:lineRule="exact"/>
        <w:ind w:firstLine="436" w:firstLineChars="200"/>
        <w:rPr>
          <w:rFonts w:ascii="宋体" w:hAnsi="宋体" w:eastAsia="宋体"/>
        </w:rPr>
      </w:pPr>
      <w:r>
        <w:rPr>
          <w:rFonts w:ascii="宋体" w:hAnsi="宋体" w:eastAsia="宋体"/>
        </w:rPr>
        <w:t>（</w:t>
      </w:r>
      <w:r>
        <w:rPr>
          <w:rFonts w:hint="eastAsia" w:ascii="宋体" w:hAnsi="宋体" w:eastAsia="宋体"/>
        </w:rPr>
        <w:t>3</w:t>
      </w:r>
      <w:r>
        <w:rPr>
          <w:rFonts w:ascii="宋体" w:hAnsi="宋体" w:eastAsia="宋体"/>
        </w:rPr>
        <w:t>）</w:t>
      </w:r>
      <w:r>
        <w:rPr>
          <w:rFonts w:hint="eastAsia" w:ascii="宋体" w:hAnsi="宋体" w:eastAsia="宋体"/>
        </w:rPr>
        <w:t>首次执行新租赁准则调整首次执行当年年初财务报表相关项目情况：</w:t>
      </w:r>
    </w:p>
    <w:p>
      <w:pPr>
        <w:pStyle w:val="18"/>
        <w:spacing w:before="150" w:beforeLines="50" w:after="150" w:afterLines="50" w:line="460" w:lineRule="exact"/>
        <w:ind w:firstLine="436" w:firstLineChars="200"/>
        <w:rPr>
          <w:rFonts w:ascii="宋体" w:hAnsi="宋体" w:eastAsia="宋体"/>
        </w:rPr>
      </w:pPr>
      <w:r>
        <w:rPr>
          <w:rFonts w:hint="eastAsia" w:ascii="宋体" w:hAnsi="宋体" w:eastAsia="宋体"/>
        </w:rPr>
        <w:t>无</w:t>
      </w:r>
    </w:p>
    <w:p>
      <w:pPr>
        <w:spacing w:before="150" w:beforeLines="50" w:line="360" w:lineRule="auto"/>
        <w:ind w:right="34" w:firstLine="436" w:firstLineChars="200"/>
        <w:rPr>
          <w:rFonts w:ascii="宋体"/>
          <w:b/>
        </w:rPr>
      </w:pPr>
      <w:r>
        <w:rPr>
          <w:rFonts w:hint="eastAsia" w:ascii="宋体" w:hAnsi="宋体"/>
          <w:b/>
        </w:rPr>
        <w:t>2、</w:t>
      </w:r>
      <w:r>
        <w:rPr>
          <w:rFonts w:hint="eastAsia" w:ascii="宋体"/>
          <w:b/>
        </w:rPr>
        <w:t>重要会计估计变更</w:t>
      </w:r>
    </w:p>
    <w:p>
      <w:pPr>
        <w:spacing w:line="360" w:lineRule="auto"/>
        <w:ind w:right="34" w:firstLine="436" w:firstLineChars="200"/>
        <w:rPr>
          <w:rFonts w:ascii="宋体" w:hAnsi="宋体"/>
        </w:rPr>
      </w:pPr>
      <w:r>
        <w:rPr>
          <w:rFonts w:hint="eastAsia" w:ascii="宋体" w:hAnsi="宋体"/>
        </w:rPr>
        <w:t>公司报告期内重要会计估计未发生变更。</w:t>
      </w:r>
    </w:p>
    <w:p>
      <w:pPr>
        <w:spacing w:before="150" w:beforeLines="50" w:after="150" w:afterLines="50" w:line="360" w:lineRule="auto"/>
        <w:ind w:firstLine="496" w:firstLineChars="200"/>
        <w:outlineLvl w:val="1"/>
        <w:rPr>
          <w:rFonts w:ascii="宋体" w:hAnsi="宋体"/>
          <w:b/>
          <w:sz w:val="24"/>
          <w:szCs w:val="24"/>
        </w:rPr>
      </w:pPr>
      <w:r>
        <w:rPr>
          <w:rFonts w:hint="eastAsia" w:ascii="宋体" w:hAnsi="宋体"/>
          <w:b/>
          <w:sz w:val="24"/>
          <w:szCs w:val="24"/>
        </w:rPr>
        <w:t>（三十九）前期会计差错更正</w:t>
      </w:r>
    </w:p>
    <w:p>
      <w:pPr>
        <w:spacing w:before="150" w:beforeLines="50" w:after="150" w:afterLines="50" w:line="360" w:lineRule="auto"/>
        <w:ind w:firstLine="436" w:firstLineChars="200"/>
        <w:rPr>
          <w:rFonts w:ascii="宋体" w:hAnsi="宋体"/>
        </w:rPr>
      </w:pPr>
      <w:r>
        <w:rPr>
          <w:rFonts w:hint="eastAsia" w:ascii="宋体" w:hAnsi="宋体"/>
        </w:rPr>
        <w:t>公司报告期内无前期会计差错更正。</w:t>
      </w:r>
    </w:p>
    <w:p>
      <w:pPr>
        <w:pStyle w:val="18"/>
        <w:spacing w:before="150" w:beforeLines="50" w:after="150" w:afterLines="50" w:line="360" w:lineRule="auto"/>
        <w:ind w:firstLine="496" w:firstLineChars="200"/>
        <w:rPr>
          <w:rFonts w:ascii="宋体" w:hAnsi="宋体" w:eastAsia="宋体"/>
          <w:b/>
          <w:sz w:val="24"/>
          <w:szCs w:val="24"/>
        </w:rPr>
      </w:pPr>
      <w:r>
        <w:rPr>
          <w:rFonts w:hint="eastAsia" w:ascii="宋体" w:hAnsi="宋体" w:eastAsia="宋体"/>
          <w:b/>
          <w:sz w:val="24"/>
          <w:szCs w:val="24"/>
        </w:rPr>
        <w:t>四、税项</w:t>
      </w:r>
    </w:p>
    <w:p>
      <w:pPr>
        <w:tabs>
          <w:tab w:val="left" w:pos="900"/>
        </w:tabs>
        <w:spacing w:after="150" w:afterLines="50" w:line="360" w:lineRule="auto"/>
        <w:ind w:firstLine="436" w:firstLineChars="200"/>
        <w:rPr>
          <w:rFonts w:ascii="宋体" w:hAnsi="宋体"/>
          <w:b/>
          <w:szCs w:val="21"/>
        </w:rPr>
      </w:pPr>
      <w:r>
        <w:rPr>
          <w:rFonts w:hint="eastAsia" w:ascii="宋体" w:hAnsi="宋体"/>
          <w:b/>
          <w:szCs w:val="21"/>
        </w:rPr>
        <w:t>（一）主要税种及税率</w:t>
      </w:r>
    </w:p>
    <w:tbl>
      <w:tblPr>
        <w:tblStyle w:val="28"/>
        <w:tblW w:w="90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3420"/>
        <w:gridCol w:w="27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tcBorders>
              <w:top w:val="single" w:color="auto" w:sz="12" w:space="0"/>
              <w:bottom w:val="single" w:color="auto" w:sz="12" w:space="0"/>
            </w:tcBorders>
            <w:vAlign w:val="center"/>
          </w:tcPr>
          <w:p>
            <w:pPr>
              <w:jc w:val="center"/>
              <w:rPr>
                <w:rFonts w:ascii="宋体"/>
                <w:b/>
                <w:bCs/>
                <w:snapToGrid w:val="0"/>
                <w:kern w:val="0"/>
                <w:sz w:val="18"/>
                <w:szCs w:val="18"/>
              </w:rPr>
            </w:pPr>
            <w:r>
              <w:rPr>
                <w:rFonts w:hint="eastAsia" w:ascii="宋体" w:hAnsi="宋体" w:cs="宋体"/>
                <w:b/>
                <w:bCs/>
                <w:snapToGrid w:val="0"/>
                <w:kern w:val="0"/>
                <w:sz w:val="18"/>
                <w:szCs w:val="18"/>
              </w:rPr>
              <w:t>税种</w:t>
            </w:r>
          </w:p>
        </w:tc>
        <w:tc>
          <w:tcPr>
            <w:tcW w:w="3420" w:type="dxa"/>
            <w:tcBorders>
              <w:top w:val="single" w:color="auto" w:sz="12" w:space="0"/>
              <w:bottom w:val="single" w:color="auto" w:sz="12" w:space="0"/>
            </w:tcBorders>
            <w:vAlign w:val="center"/>
          </w:tcPr>
          <w:p>
            <w:pPr>
              <w:jc w:val="center"/>
              <w:rPr>
                <w:rFonts w:ascii="宋体"/>
                <w:b/>
                <w:bCs/>
                <w:snapToGrid w:val="0"/>
                <w:kern w:val="0"/>
                <w:sz w:val="18"/>
                <w:szCs w:val="18"/>
              </w:rPr>
            </w:pPr>
            <w:r>
              <w:rPr>
                <w:rFonts w:hint="eastAsia" w:ascii="宋体" w:hAnsi="宋体" w:cs="宋体"/>
                <w:b/>
                <w:bCs/>
                <w:snapToGrid w:val="0"/>
                <w:kern w:val="0"/>
                <w:sz w:val="18"/>
                <w:szCs w:val="18"/>
              </w:rPr>
              <w:t>计税依据</w:t>
            </w:r>
          </w:p>
        </w:tc>
        <w:tc>
          <w:tcPr>
            <w:tcW w:w="2700" w:type="dxa"/>
            <w:tcBorders>
              <w:top w:val="single" w:color="auto" w:sz="12" w:space="0"/>
              <w:bottom w:val="single" w:color="auto" w:sz="12" w:space="0"/>
            </w:tcBorders>
            <w:vAlign w:val="center"/>
          </w:tcPr>
          <w:p>
            <w:pPr>
              <w:jc w:val="center"/>
              <w:rPr>
                <w:rFonts w:ascii="宋体"/>
                <w:b/>
                <w:bCs/>
                <w:snapToGrid w:val="0"/>
                <w:kern w:val="0"/>
                <w:sz w:val="18"/>
                <w:szCs w:val="18"/>
              </w:rPr>
            </w:pPr>
            <w:r>
              <w:rPr>
                <w:rFonts w:hint="eastAsia" w:ascii="宋体" w:hAnsi="宋体" w:cs="宋体"/>
                <w:b/>
                <w:bCs/>
                <w:snapToGrid w:val="0"/>
                <w:kern w:val="0"/>
                <w:sz w:val="18"/>
                <w:szCs w:val="18"/>
              </w:rPr>
              <w:t>适用税率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tcBorders>
              <w:top w:val="single" w:color="auto" w:sz="12" w:space="0"/>
            </w:tcBorders>
            <w:vAlign w:val="center"/>
          </w:tcPr>
          <w:p>
            <w:pPr>
              <w:rPr>
                <w:rFonts w:ascii="宋体"/>
                <w:snapToGrid w:val="0"/>
                <w:kern w:val="0"/>
                <w:sz w:val="18"/>
                <w:szCs w:val="18"/>
              </w:rPr>
            </w:pPr>
            <w:r>
              <w:rPr>
                <w:rFonts w:hint="eastAsia" w:ascii="宋体" w:hAnsi="宋体" w:cs="宋体"/>
                <w:snapToGrid w:val="0"/>
                <w:kern w:val="0"/>
                <w:sz w:val="18"/>
                <w:szCs w:val="18"/>
              </w:rPr>
              <w:t>增值税</w:t>
            </w:r>
          </w:p>
        </w:tc>
        <w:tc>
          <w:tcPr>
            <w:tcW w:w="3420" w:type="dxa"/>
            <w:tcBorders>
              <w:top w:val="single" w:color="auto" w:sz="12" w:space="0"/>
            </w:tcBorders>
            <w:vAlign w:val="center"/>
          </w:tcPr>
          <w:p>
            <w:pPr>
              <w:jc w:val="center"/>
              <w:rPr>
                <w:rFonts w:ascii="宋体"/>
                <w:snapToGrid w:val="0"/>
                <w:kern w:val="0"/>
                <w:sz w:val="18"/>
                <w:szCs w:val="18"/>
              </w:rPr>
            </w:pPr>
            <w:r>
              <w:rPr>
                <w:rFonts w:hint="eastAsia" w:ascii="宋体" w:cs="宋体"/>
                <w:snapToGrid w:val="0"/>
                <w:kern w:val="0"/>
                <w:sz w:val="18"/>
                <w:szCs w:val="18"/>
              </w:rPr>
              <w:t>应纳税收入</w:t>
            </w:r>
          </w:p>
        </w:tc>
        <w:tc>
          <w:tcPr>
            <w:tcW w:w="2700" w:type="dxa"/>
            <w:tcBorders>
              <w:top w:val="single" w:color="auto" w:sz="12" w:space="0"/>
            </w:tcBorders>
            <w:vAlign w:val="center"/>
          </w:tcPr>
          <w:p>
            <w:pPr>
              <w:jc w:val="center"/>
              <w:rPr>
                <w:rFonts w:ascii="宋体"/>
                <w:snapToGrid w:val="0"/>
                <w:kern w:val="0"/>
                <w:sz w:val="18"/>
                <w:szCs w:val="18"/>
              </w:rPr>
            </w:pPr>
            <w:r>
              <w:rPr>
                <w:rFonts w:ascii="宋体" w:hAnsi="宋体" w:cs="宋体"/>
                <w:snapToGrid w:val="0"/>
                <w:kern w:val="0"/>
                <w:sz w:val="18"/>
                <w:szCs w:val="18"/>
              </w:rPr>
              <w:t>13%、9%、6%、5%、3%、</w:t>
            </w:r>
            <w:r>
              <w:rPr>
                <w:rFonts w:hint="eastAsia" w:ascii="宋体" w:hAnsi="宋体" w:cs="宋体"/>
                <w:snapToGrid w:val="0"/>
                <w:kern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vAlign w:val="center"/>
          </w:tcPr>
          <w:p>
            <w:pPr>
              <w:rPr>
                <w:rFonts w:ascii="宋体"/>
                <w:snapToGrid w:val="0"/>
                <w:kern w:val="0"/>
                <w:sz w:val="18"/>
                <w:szCs w:val="18"/>
              </w:rPr>
            </w:pPr>
            <w:r>
              <w:rPr>
                <w:rFonts w:hint="eastAsia" w:ascii="宋体" w:hAnsi="宋体" w:cs="宋体"/>
                <w:snapToGrid w:val="0"/>
                <w:kern w:val="0"/>
                <w:sz w:val="18"/>
                <w:szCs w:val="18"/>
              </w:rPr>
              <w:t>城市维护建设税</w:t>
            </w:r>
          </w:p>
        </w:tc>
        <w:tc>
          <w:tcPr>
            <w:tcW w:w="3420" w:type="dxa"/>
            <w:vAlign w:val="center"/>
          </w:tcPr>
          <w:p>
            <w:pPr>
              <w:jc w:val="center"/>
              <w:rPr>
                <w:rFonts w:ascii="宋体"/>
                <w:snapToGrid w:val="0"/>
                <w:kern w:val="0"/>
                <w:sz w:val="18"/>
                <w:szCs w:val="18"/>
              </w:rPr>
            </w:pPr>
            <w:r>
              <w:rPr>
                <w:rFonts w:hint="eastAsia" w:ascii="宋体" w:hAnsi="宋体" w:cs="宋体"/>
                <w:snapToGrid w:val="0"/>
                <w:kern w:val="0"/>
                <w:sz w:val="18"/>
                <w:szCs w:val="18"/>
              </w:rPr>
              <w:t>应交流转税额</w:t>
            </w:r>
          </w:p>
        </w:tc>
        <w:tc>
          <w:tcPr>
            <w:tcW w:w="2700" w:type="dxa"/>
            <w:vAlign w:val="center"/>
          </w:tcPr>
          <w:p>
            <w:pPr>
              <w:jc w:val="center"/>
              <w:rPr>
                <w:rFonts w:ascii="宋体"/>
                <w:snapToGrid w:val="0"/>
                <w:kern w:val="0"/>
                <w:sz w:val="18"/>
                <w:szCs w:val="18"/>
              </w:rPr>
            </w:pPr>
            <w:r>
              <w:rPr>
                <w:rFonts w:ascii="宋体" w:hAnsi="宋体" w:cs="宋体"/>
                <w:snapToGrid w:val="0"/>
                <w:kern w:val="0"/>
                <w:sz w:val="18"/>
                <w:szCs w:val="18"/>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vAlign w:val="center"/>
          </w:tcPr>
          <w:p>
            <w:pPr>
              <w:rPr>
                <w:rFonts w:ascii="宋体"/>
                <w:snapToGrid w:val="0"/>
                <w:kern w:val="0"/>
                <w:sz w:val="18"/>
                <w:szCs w:val="18"/>
              </w:rPr>
            </w:pPr>
            <w:r>
              <w:rPr>
                <w:rFonts w:hint="eastAsia" w:ascii="宋体" w:hAnsi="宋体" w:cs="宋体"/>
                <w:snapToGrid w:val="0"/>
                <w:kern w:val="0"/>
                <w:sz w:val="18"/>
                <w:szCs w:val="18"/>
              </w:rPr>
              <w:t>教育费附加</w:t>
            </w:r>
          </w:p>
        </w:tc>
        <w:tc>
          <w:tcPr>
            <w:tcW w:w="3420" w:type="dxa"/>
            <w:vAlign w:val="center"/>
          </w:tcPr>
          <w:p>
            <w:pPr>
              <w:jc w:val="center"/>
              <w:rPr>
                <w:rFonts w:ascii="宋体"/>
                <w:snapToGrid w:val="0"/>
                <w:kern w:val="0"/>
                <w:sz w:val="18"/>
                <w:szCs w:val="18"/>
              </w:rPr>
            </w:pPr>
            <w:r>
              <w:rPr>
                <w:rFonts w:hint="eastAsia" w:ascii="宋体" w:hAnsi="宋体" w:cs="宋体"/>
                <w:snapToGrid w:val="0"/>
                <w:kern w:val="0"/>
                <w:sz w:val="18"/>
                <w:szCs w:val="18"/>
              </w:rPr>
              <w:t>应交流转税额</w:t>
            </w:r>
          </w:p>
        </w:tc>
        <w:tc>
          <w:tcPr>
            <w:tcW w:w="2700" w:type="dxa"/>
            <w:vAlign w:val="center"/>
          </w:tcPr>
          <w:p>
            <w:pPr>
              <w:jc w:val="center"/>
              <w:rPr>
                <w:rFonts w:ascii="宋体"/>
                <w:snapToGrid w:val="0"/>
                <w:kern w:val="0"/>
                <w:sz w:val="18"/>
                <w:szCs w:val="18"/>
              </w:rPr>
            </w:pPr>
            <w:r>
              <w:rPr>
                <w:rFonts w:ascii="宋体" w:hAnsi="宋体" w:cs="宋体"/>
                <w:snapToGrid w:val="0"/>
                <w:kern w:val="0"/>
                <w:sz w:val="18"/>
                <w:szCs w:val="18"/>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vAlign w:val="center"/>
          </w:tcPr>
          <w:p>
            <w:pPr>
              <w:rPr>
                <w:rFonts w:ascii="宋体"/>
                <w:snapToGrid w:val="0"/>
                <w:kern w:val="0"/>
                <w:sz w:val="18"/>
                <w:szCs w:val="18"/>
              </w:rPr>
            </w:pPr>
            <w:r>
              <w:rPr>
                <w:rFonts w:hint="eastAsia" w:ascii="宋体" w:hAnsi="宋体" w:cs="宋体"/>
                <w:snapToGrid w:val="0"/>
                <w:kern w:val="0"/>
                <w:sz w:val="18"/>
                <w:szCs w:val="18"/>
              </w:rPr>
              <w:t>地方教育费附加</w:t>
            </w:r>
          </w:p>
        </w:tc>
        <w:tc>
          <w:tcPr>
            <w:tcW w:w="3420" w:type="dxa"/>
            <w:vAlign w:val="center"/>
          </w:tcPr>
          <w:p>
            <w:pPr>
              <w:jc w:val="center"/>
              <w:rPr>
                <w:rFonts w:ascii="宋体"/>
                <w:snapToGrid w:val="0"/>
                <w:kern w:val="0"/>
                <w:sz w:val="18"/>
                <w:szCs w:val="18"/>
              </w:rPr>
            </w:pPr>
            <w:r>
              <w:rPr>
                <w:rFonts w:hint="eastAsia" w:ascii="宋体" w:hAnsi="宋体" w:cs="宋体"/>
                <w:snapToGrid w:val="0"/>
                <w:kern w:val="0"/>
                <w:sz w:val="18"/>
                <w:szCs w:val="18"/>
              </w:rPr>
              <w:t>应交流转税额</w:t>
            </w:r>
          </w:p>
        </w:tc>
        <w:tc>
          <w:tcPr>
            <w:tcW w:w="2700" w:type="dxa"/>
            <w:vAlign w:val="center"/>
          </w:tcPr>
          <w:p>
            <w:pPr>
              <w:jc w:val="center"/>
              <w:rPr>
                <w:rFonts w:ascii="宋体"/>
                <w:snapToGrid w:val="0"/>
                <w:kern w:val="0"/>
                <w:sz w:val="18"/>
                <w:szCs w:val="18"/>
              </w:rPr>
            </w:pPr>
            <w:r>
              <w:rPr>
                <w:rFonts w:ascii="宋体" w:hAnsi="宋体" w:cs="宋体"/>
                <w:snapToGrid w:val="0"/>
                <w:kern w:val="0"/>
                <w:sz w:val="18"/>
                <w:szCs w:val="18"/>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vAlign w:val="center"/>
          </w:tcPr>
          <w:p>
            <w:pPr>
              <w:rPr>
                <w:rFonts w:ascii="宋体"/>
                <w:snapToGrid w:val="0"/>
                <w:kern w:val="0"/>
                <w:sz w:val="18"/>
                <w:szCs w:val="18"/>
              </w:rPr>
            </w:pPr>
            <w:r>
              <w:rPr>
                <w:rFonts w:hint="eastAsia" w:ascii="宋体" w:hAnsi="宋体" w:cs="宋体"/>
                <w:snapToGrid w:val="0"/>
                <w:kern w:val="0"/>
                <w:sz w:val="18"/>
                <w:szCs w:val="18"/>
              </w:rPr>
              <w:t>地方水利建设基金</w:t>
            </w:r>
          </w:p>
        </w:tc>
        <w:tc>
          <w:tcPr>
            <w:tcW w:w="3420" w:type="dxa"/>
            <w:vAlign w:val="center"/>
          </w:tcPr>
          <w:p>
            <w:pPr>
              <w:jc w:val="center"/>
              <w:rPr>
                <w:rFonts w:ascii="宋体"/>
                <w:snapToGrid w:val="0"/>
                <w:kern w:val="0"/>
                <w:sz w:val="18"/>
                <w:szCs w:val="18"/>
              </w:rPr>
            </w:pPr>
            <w:r>
              <w:rPr>
                <w:rFonts w:hint="eastAsia" w:ascii="宋体" w:hAnsi="宋体" w:cs="宋体"/>
                <w:snapToGrid w:val="0"/>
                <w:kern w:val="0"/>
                <w:sz w:val="18"/>
                <w:szCs w:val="18"/>
              </w:rPr>
              <w:t>应交流转税额</w:t>
            </w:r>
          </w:p>
        </w:tc>
        <w:tc>
          <w:tcPr>
            <w:tcW w:w="2700" w:type="dxa"/>
            <w:vAlign w:val="center"/>
          </w:tcPr>
          <w:p>
            <w:pPr>
              <w:jc w:val="center"/>
              <w:rPr>
                <w:rFonts w:ascii="宋体"/>
                <w:snapToGrid w:val="0"/>
                <w:kern w:val="0"/>
                <w:sz w:val="18"/>
                <w:szCs w:val="18"/>
              </w:rPr>
            </w:pPr>
            <w:r>
              <w:rPr>
                <w:rFonts w:ascii="宋体" w:hAnsi="宋体" w:cs="宋体"/>
                <w:snapToGrid w:val="0"/>
                <w:kern w:val="0"/>
                <w:sz w:val="18"/>
                <w:szCs w:val="18"/>
              </w:rPr>
              <w:t>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tcBorders>
              <w:bottom w:val="single" w:color="auto" w:sz="12" w:space="0"/>
            </w:tcBorders>
            <w:vAlign w:val="center"/>
          </w:tcPr>
          <w:p>
            <w:pPr>
              <w:rPr>
                <w:rFonts w:ascii="宋体"/>
                <w:snapToGrid w:val="0"/>
                <w:kern w:val="0"/>
                <w:sz w:val="18"/>
                <w:szCs w:val="18"/>
              </w:rPr>
            </w:pPr>
            <w:r>
              <w:rPr>
                <w:rFonts w:hint="eastAsia" w:ascii="宋体" w:hAnsi="宋体" w:cs="宋体"/>
                <w:snapToGrid w:val="0"/>
                <w:kern w:val="0"/>
                <w:sz w:val="18"/>
                <w:szCs w:val="18"/>
              </w:rPr>
              <w:t>企业所得税</w:t>
            </w:r>
          </w:p>
        </w:tc>
        <w:tc>
          <w:tcPr>
            <w:tcW w:w="3420" w:type="dxa"/>
            <w:tcBorders>
              <w:bottom w:val="single" w:color="auto" w:sz="12" w:space="0"/>
            </w:tcBorders>
            <w:vAlign w:val="center"/>
          </w:tcPr>
          <w:p>
            <w:pPr>
              <w:jc w:val="center"/>
              <w:rPr>
                <w:rFonts w:ascii="宋体"/>
                <w:snapToGrid w:val="0"/>
                <w:kern w:val="0"/>
                <w:sz w:val="18"/>
                <w:szCs w:val="18"/>
              </w:rPr>
            </w:pPr>
            <w:r>
              <w:rPr>
                <w:rFonts w:hint="eastAsia" w:ascii="宋体" w:hAnsi="宋体" w:cs="宋体"/>
                <w:snapToGrid w:val="0"/>
                <w:kern w:val="0"/>
                <w:sz w:val="18"/>
                <w:szCs w:val="18"/>
              </w:rPr>
              <w:t>应纳税所得额</w:t>
            </w:r>
          </w:p>
        </w:tc>
        <w:tc>
          <w:tcPr>
            <w:tcW w:w="2700" w:type="dxa"/>
            <w:tcBorders>
              <w:bottom w:val="single" w:color="auto" w:sz="12" w:space="0"/>
            </w:tcBorders>
            <w:vAlign w:val="center"/>
          </w:tcPr>
          <w:p>
            <w:pPr>
              <w:jc w:val="center"/>
              <w:rPr>
                <w:rFonts w:ascii="宋体"/>
                <w:snapToGrid w:val="0"/>
                <w:kern w:val="0"/>
                <w:sz w:val="18"/>
                <w:szCs w:val="18"/>
              </w:rPr>
            </w:pPr>
            <w:r>
              <w:rPr>
                <w:rFonts w:ascii="宋体" w:hAnsi="宋体" w:cs="宋体"/>
                <w:snapToGrid w:val="0"/>
                <w:kern w:val="0"/>
                <w:sz w:val="18"/>
                <w:szCs w:val="18"/>
              </w:rPr>
              <w:t>15%、20%、25%</w:t>
            </w:r>
            <w:r>
              <w:rPr>
                <w:rFonts w:ascii="宋体"/>
                <w:snapToGrid w:val="0"/>
                <w:kern w:val="0"/>
                <w:sz w:val="18"/>
                <w:szCs w:val="18"/>
              </w:rPr>
              <w:t xml:space="preserve"> </w:t>
            </w:r>
          </w:p>
        </w:tc>
      </w:tr>
    </w:tbl>
    <w:p>
      <w:pPr>
        <w:spacing w:line="360" w:lineRule="auto"/>
        <w:ind w:right="170" w:firstLine="436" w:firstLineChars="200"/>
        <w:rPr>
          <w:rFonts w:ascii="宋体" w:hAnsi="宋体"/>
        </w:rPr>
      </w:pPr>
      <w:r>
        <w:rPr>
          <w:rFonts w:ascii="宋体" w:hAnsi="宋体"/>
        </w:rPr>
        <w:t>1</w:t>
      </w:r>
      <w:r>
        <w:rPr>
          <w:rFonts w:hint="eastAsia" w:ascii="宋体" w:hAnsi="宋体"/>
        </w:rPr>
        <w:t>、增值税：</w:t>
      </w:r>
    </w:p>
    <w:p>
      <w:pPr>
        <w:spacing w:line="360" w:lineRule="auto"/>
        <w:ind w:right="170" w:firstLine="436" w:firstLineChars="200"/>
        <w:rPr>
          <w:rFonts w:ascii="宋体" w:hAnsi="宋体"/>
        </w:rPr>
      </w:pPr>
      <w:r>
        <w:rPr>
          <w:rFonts w:hint="eastAsia" w:ascii="宋体" w:hAnsi="宋体"/>
        </w:rPr>
        <w:t>公司及子公司产品销售业务、设备租赁、加工费等按应税收入的13%计缴增值税；公司及子公司不动产租赁业务及水、气收入按应税收入的9%、5%计缴增值税；公司检测费等收入按应税收入的6%计缴增值税；公司子公司青岛伟隆五金机械有限公司、青岛即聚机电有限责任公司为小规模纳税人，租赁收入按照应税收入的3%计缴增值税；</w:t>
      </w:r>
    </w:p>
    <w:p>
      <w:pPr>
        <w:spacing w:line="360" w:lineRule="auto"/>
        <w:ind w:right="170" w:firstLine="436" w:firstLineChars="200"/>
        <w:rPr>
          <w:rFonts w:ascii="宋体" w:hAnsi="宋体"/>
        </w:rPr>
      </w:pPr>
      <w:r>
        <w:rPr>
          <w:rFonts w:hint="eastAsia" w:ascii="宋体" w:hAnsi="宋体"/>
        </w:rPr>
        <w:t>2、企业所得税：</w:t>
      </w:r>
    </w:p>
    <w:p>
      <w:pPr>
        <w:spacing w:line="360" w:lineRule="auto"/>
        <w:ind w:right="170" w:firstLine="436" w:firstLineChars="200"/>
        <w:rPr>
          <w:rFonts w:ascii="宋体" w:hAnsi="宋体"/>
        </w:rPr>
      </w:pPr>
      <w:r>
        <w:rPr>
          <w:rFonts w:hint="eastAsia" w:ascii="宋体" w:hAnsi="宋体"/>
        </w:rPr>
        <w:t>（1）公司适用15%的所得税率，子公司莱州伟隆阀门有限公司适用15%的所得税率；</w:t>
      </w:r>
    </w:p>
    <w:p>
      <w:pPr>
        <w:spacing w:line="360" w:lineRule="auto"/>
        <w:ind w:right="170" w:firstLine="436" w:firstLineChars="200"/>
        <w:rPr>
          <w:rFonts w:ascii="宋体" w:hAnsi="宋体"/>
        </w:rPr>
      </w:pPr>
      <w:r>
        <w:rPr>
          <w:rFonts w:hint="eastAsia" w:ascii="宋体" w:hAnsi="宋体"/>
        </w:rPr>
        <w:t>（2）子公司青岛伟隆流体设备有限公司适用25%的所得税率；</w:t>
      </w:r>
    </w:p>
    <w:p>
      <w:pPr>
        <w:spacing w:line="360" w:lineRule="auto"/>
        <w:ind w:right="170" w:firstLine="436" w:firstLineChars="200"/>
        <w:rPr>
          <w:rFonts w:ascii="宋体" w:hAnsi="宋体"/>
        </w:rPr>
      </w:pPr>
      <w:r>
        <w:rPr>
          <w:rFonts w:hint="eastAsia" w:ascii="宋体" w:hAnsi="宋体"/>
        </w:rPr>
        <w:t>（3）公司子公司青岛伟隆五金机械有限公司、青岛即聚机电有限责任公司、青岛卓信检测技术有限公司符合小型微利企业标准，根据财政部税务总局公告2021年第12号“财政部、税务总局关于实施小微企业和个体工商户所得税优惠政策的公告”：对小型微利企业年应纳税所得额不超过100万元的部分，减按12.50%计入应纳税所得额，按20%的税率缴纳企业所得税；对年应纳税所得额超过100万元但不超过300万元的部分，减按50%计入应纳税所得额，按20%的税率缴纳企业所得税。</w:t>
      </w:r>
    </w:p>
    <w:p>
      <w:pPr>
        <w:spacing w:line="360" w:lineRule="auto"/>
        <w:ind w:right="170" w:firstLine="436" w:firstLineChars="200"/>
        <w:rPr>
          <w:rFonts w:ascii="宋体" w:hAnsi="宋体"/>
          <w:b/>
          <w:szCs w:val="21"/>
        </w:rPr>
      </w:pPr>
      <w:r>
        <w:rPr>
          <w:rFonts w:hint="eastAsia" w:ascii="宋体" w:hAnsi="宋体"/>
          <w:b/>
          <w:szCs w:val="21"/>
        </w:rPr>
        <w:t>（二）税收优惠及批文</w:t>
      </w:r>
    </w:p>
    <w:p>
      <w:pPr>
        <w:spacing w:line="360" w:lineRule="auto"/>
        <w:ind w:firstLine="436" w:firstLineChars="200"/>
        <w:rPr>
          <w:rFonts w:ascii="宋体" w:hAnsi="宋体" w:cs="宋体"/>
        </w:rPr>
      </w:pPr>
      <w:bookmarkStart w:id="17" w:name="OLE_LINK5"/>
      <w:r>
        <w:rPr>
          <w:rFonts w:hint="eastAsia" w:ascii="宋体" w:hAnsi="宋体" w:cs="宋体"/>
        </w:rPr>
        <w:t>公司2021年公司进行高新技术企业重新认定，2021年12月14日，取得编号为</w:t>
      </w:r>
      <w:r>
        <w:rPr>
          <w:rFonts w:ascii="宋体" w:hAnsi="宋体" w:cs="宋体"/>
        </w:rPr>
        <w:t>GR202137101903</w:t>
      </w:r>
      <w:r>
        <w:rPr>
          <w:rFonts w:hint="eastAsia" w:ascii="宋体" w:hAnsi="宋体" w:cs="宋体"/>
        </w:rPr>
        <w:t>的高新技术企业证书，自</w:t>
      </w:r>
      <w:r>
        <w:rPr>
          <w:rFonts w:ascii="宋体" w:hAnsi="宋体" w:cs="宋体"/>
        </w:rPr>
        <w:t>20</w:t>
      </w:r>
      <w:r>
        <w:rPr>
          <w:rFonts w:hint="eastAsia" w:ascii="宋体" w:hAnsi="宋体" w:cs="宋体"/>
        </w:rPr>
        <w:t>21至</w:t>
      </w:r>
      <w:r>
        <w:rPr>
          <w:rFonts w:ascii="宋体" w:hAnsi="宋体" w:cs="宋体"/>
        </w:rPr>
        <w:t>20</w:t>
      </w:r>
      <w:r>
        <w:rPr>
          <w:rFonts w:hint="eastAsia" w:ascii="宋体" w:hAnsi="宋体" w:cs="宋体"/>
        </w:rPr>
        <w:t>23年度执行</w:t>
      </w:r>
      <w:r>
        <w:rPr>
          <w:rFonts w:ascii="宋体" w:hAnsi="宋体" w:cs="宋体"/>
        </w:rPr>
        <w:t>15%</w:t>
      </w:r>
      <w:r>
        <w:rPr>
          <w:rFonts w:hint="eastAsia" w:ascii="宋体" w:hAnsi="宋体" w:cs="宋体"/>
        </w:rPr>
        <w:t>的企业所得税率。</w:t>
      </w:r>
    </w:p>
    <w:p>
      <w:pPr>
        <w:spacing w:line="360" w:lineRule="auto"/>
        <w:ind w:firstLine="436" w:firstLineChars="200"/>
        <w:rPr>
          <w:rFonts w:ascii="宋体" w:hAnsi="宋体" w:cs="宋体"/>
        </w:rPr>
      </w:pPr>
      <w:r>
        <w:rPr>
          <w:rFonts w:hint="eastAsia" w:ascii="宋体" w:hAnsi="宋体" w:cs="宋体"/>
        </w:rPr>
        <w:t>公司子公司</w:t>
      </w:r>
      <w:r>
        <w:rPr>
          <w:rFonts w:hint="eastAsia" w:ascii="宋体" w:hAnsi="宋体"/>
        </w:rPr>
        <w:t>莱州伟隆阀门有限公司</w:t>
      </w:r>
      <w:r>
        <w:rPr>
          <w:rFonts w:hint="eastAsia" w:ascii="宋体" w:hAnsi="宋体" w:cs="宋体"/>
        </w:rPr>
        <w:t>2019年11月28日被认定为高新技术企业，取得编号为</w:t>
      </w:r>
      <w:r>
        <w:rPr>
          <w:rFonts w:ascii="宋体" w:hAnsi="宋体" w:cs="宋体"/>
        </w:rPr>
        <w:t>GR201937000844</w:t>
      </w:r>
      <w:r>
        <w:rPr>
          <w:rFonts w:hint="eastAsia" w:ascii="宋体" w:hAnsi="宋体" w:cs="宋体"/>
        </w:rPr>
        <w:t>的高新技术企业证书，自</w:t>
      </w:r>
      <w:r>
        <w:rPr>
          <w:rFonts w:ascii="宋体" w:hAnsi="宋体" w:cs="宋体"/>
        </w:rPr>
        <w:t>20</w:t>
      </w:r>
      <w:r>
        <w:rPr>
          <w:rFonts w:hint="eastAsia" w:ascii="宋体" w:hAnsi="宋体" w:cs="宋体"/>
        </w:rPr>
        <w:t>19至</w:t>
      </w:r>
      <w:r>
        <w:rPr>
          <w:rFonts w:ascii="宋体" w:hAnsi="宋体" w:cs="宋体"/>
        </w:rPr>
        <w:t>20</w:t>
      </w:r>
      <w:r>
        <w:rPr>
          <w:rFonts w:hint="eastAsia" w:ascii="宋体" w:hAnsi="宋体" w:cs="宋体"/>
        </w:rPr>
        <w:t>21年度执行</w:t>
      </w:r>
      <w:r>
        <w:rPr>
          <w:rFonts w:ascii="宋体" w:hAnsi="宋体" w:cs="宋体"/>
        </w:rPr>
        <w:t>15%</w:t>
      </w:r>
      <w:r>
        <w:rPr>
          <w:rFonts w:hint="eastAsia" w:ascii="宋体" w:hAnsi="宋体" w:cs="宋体"/>
        </w:rPr>
        <w:t>的企业所得税率。</w:t>
      </w:r>
    </w:p>
    <w:p>
      <w:pPr>
        <w:spacing w:line="360" w:lineRule="auto"/>
        <w:ind w:firstLine="436" w:firstLineChars="200"/>
        <w:rPr>
          <w:rFonts w:ascii="宋体" w:hAnsi="宋体"/>
        </w:rPr>
      </w:pPr>
      <w:r>
        <w:rPr>
          <w:rFonts w:hint="eastAsia" w:ascii="宋体" w:hAnsi="宋体" w:cs="宋体"/>
        </w:rPr>
        <w:t>《国家税务总局关于小规模纳税人免征增值税政策有关征管问题的公告》（国家税务总局公告2019年第4号）“一、小规模纳税人发生增值税应税销售行为，合计月销售额未超过10万元（以1个季度为1个纳税期的，季度销售额未超过30万元）的，免征增值税。” 公司子公司</w:t>
      </w:r>
      <w:r>
        <w:rPr>
          <w:rFonts w:hint="eastAsia" w:ascii="宋体" w:hAnsi="宋体"/>
        </w:rPr>
        <w:t>青岛伟隆五金机械有限公司、青岛即聚机电有限责任公司符合相关标准，免征增值税。</w:t>
      </w:r>
    </w:p>
    <w:p>
      <w:pPr>
        <w:spacing w:line="360" w:lineRule="auto"/>
        <w:ind w:firstLine="436" w:firstLineChars="200"/>
        <w:rPr>
          <w:rFonts w:ascii="宋体" w:hAnsi="宋体" w:cs="宋体"/>
        </w:rPr>
      </w:pPr>
      <w:r>
        <w:rPr>
          <w:rFonts w:hint="eastAsia" w:ascii="宋体" w:hAnsi="宋体" w:cs="宋体"/>
        </w:rPr>
        <w:t>《财政部 税务总局关于延续实施应对疫情部分税费优惠政策的公告》（财政部 税务总局公告2021年第7号）：</w:t>
      </w:r>
    </w:p>
    <w:p>
      <w:pPr>
        <w:spacing w:line="360" w:lineRule="auto"/>
        <w:ind w:firstLine="436" w:firstLineChars="200"/>
        <w:rPr>
          <w:rFonts w:ascii="宋体" w:hAnsi="宋体" w:cs="宋体"/>
        </w:rPr>
      </w:pPr>
      <w:r>
        <w:rPr>
          <w:rFonts w:hint="eastAsia" w:ascii="宋体" w:hAnsi="宋体" w:cs="宋体"/>
        </w:rPr>
        <w:t>为进一步支持疫情防控，帮助企业纾困发展，现将有关税费政策公告如下：</w:t>
      </w:r>
    </w:p>
    <w:p>
      <w:pPr>
        <w:spacing w:line="360" w:lineRule="auto"/>
        <w:ind w:firstLine="436" w:firstLineChars="200"/>
        <w:rPr>
          <w:rFonts w:ascii="宋体" w:hAnsi="宋体" w:cs="宋体"/>
        </w:rPr>
      </w:pPr>
      <w:r>
        <w:rPr>
          <w:rFonts w:hint="eastAsia" w:ascii="宋体" w:hAnsi="宋体" w:cs="宋体"/>
        </w:rPr>
        <w:t>（财政部税务总局公告</w:t>
      </w:r>
      <w:r>
        <w:rPr>
          <w:rFonts w:ascii="宋体" w:hAnsi="宋体" w:cs="宋体"/>
        </w:rPr>
        <w:t>2020</w:t>
      </w:r>
      <w:r>
        <w:rPr>
          <w:rFonts w:hint="eastAsia" w:ascii="宋体" w:hAnsi="宋体" w:cs="宋体"/>
        </w:rPr>
        <w:t>年第</w:t>
      </w:r>
      <w:r>
        <w:rPr>
          <w:rFonts w:ascii="宋体" w:hAnsi="宋体" w:cs="宋体"/>
        </w:rPr>
        <w:t>13</w:t>
      </w:r>
      <w:r>
        <w:rPr>
          <w:rFonts w:hint="eastAsia" w:ascii="宋体" w:hAnsi="宋体" w:cs="宋体"/>
        </w:rPr>
        <w:t>号）规定的税收优惠政策，执行期限延长至</w:t>
      </w:r>
      <w:r>
        <w:rPr>
          <w:rFonts w:ascii="宋体" w:hAnsi="宋体" w:cs="宋体"/>
        </w:rPr>
        <w:t>2021</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31</w:t>
      </w:r>
      <w:r>
        <w:rPr>
          <w:rFonts w:hint="eastAsia" w:ascii="宋体" w:hAnsi="宋体" w:cs="宋体"/>
        </w:rPr>
        <w:t>日。《财政部税务总局关于支持个体工商户复工复业增值税政策的公告》（财政部税务总局公告</w:t>
      </w:r>
      <w:r>
        <w:rPr>
          <w:rFonts w:ascii="宋体" w:hAnsi="宋体" w:cs="宋体"/>
        </w:rPr>
        <w:t>2020</w:t>
      </w:r>
      <w:r>
        <w:rPr>
          <w:rFonts w:hint="eastAsia" w:ascii="宋体" w:hAnsi="宋体" w:cs="宋体"/>
        </w:rPr>
        <w:t>年第</w:t>
      </w:r>
      <w:r>
        <w:rPr>
          <w:rFonts w:ascii="宋体" w:hAnsi="宋体" w:cs="宋体"/>
        </w:rPr>
        <w:t>25</w:t>
      </w:r>
      <w:r>
        <w:rPr>
          <w:rFonts w:hint="eastAsia" w:ascii="宋体" w:hAnsi="宋体" w:cs="宋体"/>
        </w:rPr>
        <w:t>号）规定的税费优惠政策凡已经到期的，执行期限延长至</w:t>
      </w:r>
      <w:r>
        <w:rPr>
          <w:rFonts w:ascii="宋体" w:hAnsi="宋体" w:cs="宋体"/>
        </w:rPr>
        <w:t>2021</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31</w:t>
      </w:r>
      <w:r>
        <w:rPr>
          <w:rFonts w:hint="eastAsia" w:ascii="宋体" w:hAnsi="宋体" w:cs="宋体"/>
        </w:rPr>
        <w:t>日；除湖北省外，其他省、自治区、直辖市的增值税小规模纳税人，适用3%征收率的应税销售收入，减按1%征收率征收增值税；适用3%预征率的预缴增值税项目，减按1%预征率预缴增值税。</w:t>
      </w:r>
    </w:p>
    <w:p>
      <w:pPr>
        <w:pStyle w:val="18"/>
        <w:spacing w:before="150" w:beforeLines="50" w:after="150" w:afterLines="50" w:line="360" w:lineRule="auto"/>
        <w:ind w:firstLine="496" w:firstLineChars="200"/>
        <w:rPr>
          <w:rFonts w:ascii="宋体" w:hAnsi="宋体" w:eastAsia="宋体"/>
          <w:b/>
          <w:sz w:val="24"/>
          <w:szCs w:val="24"/>
        </w:rPr>
      </w:pPr>
      <w:r>
        <w:rPr>
          <w:rFonts w:hint="eastAsia" w:ascii="宋体" w:hAnsi="宋体" w:eastAsia="宋体"/>
          <w:b/>
          <w:sz w:val="24"/>
          <w:szCs w:val="24"/>
        </w:rPr>
        <w:t>五、合并财务报表主要项目注释</w:t>
      </w:r>
    </w:p>
    <w:p>
      <w:pPr>
        <w:spacing w:line="360" w:lineRule="auto"/>
        <w:ind w:firstLine="482"/>
        <w:rPr>
          <w:rFonts w:ascii="宋体"/>
          <w:szCs w:val="21"/>
        </w:rPr>
      </w:pPr>
      <w:r>
        <w:rPr>
          <w:rFonts w:hint="eastAsia" w:ascii="宋体" w:hAnsi="宋体"/>
          <w:szCs w:val="21"/>
        </w:rPr>
        <w:t>下列注释项目除特别注明的外，期初数系指</w:t>
      </w:r>
      <w:r>
        <w:rPr>
          <w:rFonts w:ascii="宋体" w:hAnsi="宋体"/>
          <w:szCs w:val="21"/>
        </w:rPr>
        <w:t>20</w:t>
      </w:r>
      <w:r>
        <w:rPr>
          <w:rFonts w:hint="eastAsia" w:ascii="宋体" w:hAnsi="宋体"/>
          <w:szCs w:val="21"/>
        </w:rPr>
        <w:t>21年</w:t>
      </w:r>
      <w:r>
        <w:rPr>
          <w:rFonts w:ascii="宋体" w:hAnsi="宋体"/>
          <w:szCs w:val="21"/>
        </w:rPr>
        <w:t>1</w:t>
      </w:r>
      <w:r>
        <w:rPr>
          <w:rFonts w:hint="eastAsia" w:ascii="宋体" w:hAnsi="宋体"/>
          <w:szCs w:val="21"/>
        </w:rPr>
        <w:t>月</w:t>
      </w:r>
      <w:r>
        <w:rPr>
          <w:rFonts w:ascii="宋体" w:hAnsi="宋体"/>
          <w:szCs w:val="21"/>
        </w:rPr>
        <w:t>1</w:t>
      </w:r>
      <w:r>
        <w:rPr>
          <w:rFonts w:hint="eastAsia" w:ascii="宋体" w:hAnsi="宋体"/>
          <w:szCs w:val="21"/>
        </w:rPr>
        <w:t>日，期末数系指</w:t>
      </w:r>
      <w:r>
        <w:rPr>
          <w:rFonts w:ascii="宋体" w:hAnsi="宋体"/>
          <w:szCs w:val="21"/>
        </w:rPr>
        <w:t>20</w:t>
      </w:r>
      <w:r>
        <w:rPr>
          <w:rFonts w:hint="eastAsia" w:ascii="宋体" w:hAnsi="宋体"/>
          <w:szCs w:val="21"/>
        </w:rPr>
        <w:t>21</w:t>
      </w:r>
      <w:r>
        <w:rPr>
          <w:rFonts w:ascii="宋体" w:hAnsi="宋体"/>
          <w:szCs w:val="21"/>
        </w:rPr>
        <w:t>年</w:t>
      </w:r>
      <w:r>
        <w:rPr>
          <w:rFonts w:hint="eastAsia" w:ascii="宋体" w:hAnsi="宋体"/>
          <w:szCs w:val="21"/>
        </w:rPr>
        <w:t>12</w:t>
      </w:r>
      <w:r>
        <w:rPr>
          <w:rFonts w:ascii="宋体" w:hAnsi="宋体"/>
          <w:szCs w:val="21"/>
        </w:rPr>
        <w:t>月3</w:t>
      </w:r>
      <w:r>
        <w:rPr>
          <w:rFonts w:hint="eastAsia" w:ascii="宋体" w:hAnsi="宋体"/>
          <w:szCs w:val="21"/>
        </w:rPr>
        <w:t>1</w:t>
      </w:r>
      <w:r>
        <w:rPr>
          <w:rFonts w:ascii="宋体" w:hAnsi="宋体"/>
          <w:szCs w:val="21"/>
        </w:rPr>
        <w:t>日</w:t>
      </w:r>
      <w:r>
        <w:rPr>
          <w:rFonts w:hint="eastAsia" w:ascii="宋体" w:hAnsi="宋体"/>
          <w:szCs w:val="21"/>
        </w:rPr>
        <w:t>；未注明货币单位的均为人民币元。</w:t>
      </w:r>
    </w:p>
    <w:bookmarkEnd w:id="17"/>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1、货币资金</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（1）明细项目：</w:t>
      </w:r>
    </w:p>
    <w:tbl>
      <w:tblPr>
        <w:tblStyle w:val="28"/>
        <w:tblW w:w="4915" w:type="pct"/>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2920"/>
        <w:gridCol w:w="3005"/>
        <w:gridCol w:w="3007"/>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000000" w:sz="12" w:space="0"/>
              <w:left w:val="nil"/>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1682"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期末余额</w:t>
            </w:r>
          </w:p>
        </w:tc>
        <w:tc>
          <w:tcPr>
            <w:tcW w:w="1683" w:type="pct"/>
            <w:tcBorders>
              <w:top w:val="single" w:color="000000" w:sz="12" w:space="0"/>
              <w:left w:val="single" w:color="auto" w:sz="4" w:space="0"/>
              <w:bottom w:val="single" w:color="auto" w:sz="12" w:space="0"/>
              <w:right w:val="nil"/>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left w:val="nil"/>
              <w:bottom w:val="single" w:color="auto" w:sz="4" w:space="0"/>
              <w:right w:val="single" w:color="auto" w:sz="4" w:space="0"/>
            </w:tcBorders>
            <w:vAlign w:val="bottom"/>
          </w:tcPr>
          <w:p>
            <w:pPr>
              <w:rPr>
                <w:rFonts w:ascii="宋体" w:hAnsi="宋体"/>
                <w:spacing w:val="4"/>
                <w:sz w:val="18"/>
                <w:szCs w:val="18"/>
              </w:rPr>
            </w:pPr>
            <w:r>
              <w:rPr>
                <w:rFonts w:hint="eastAsia" w:ascii="宋体" w:hAnsi="宋体"/>
                <w:spacing w:val="4"/>
                <w:sz w:val="18"/>
                <w:szCs w:val="18"/>
              </w:rPr>
              <w:t>现金</w:t>
            </w:r>
          </w:p>
        </w:tc>
        <w:tc>
          <w:tcPr>
            <w:tcW w:w="168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1,416,007.24 </w:t>
            </w:r>
          </w:p>
        </w:tc>
        <w:tc>
          <w:tcPr>
            <w:tcW w:w="1683"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88,655.07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4" w:space="0"/>
              <w:left w:val="nil"/>
              <w:bottom w:val="single" w:color="auto" w:sz="4" w:space="0"/>
              <w:right w:val="single" w:color="auto" w:sz="4" w:space="0"/>
            </w:tcBorders>
            <w:vAlign w:val="bottom"/>
          </w:tcPr>
          <w:p>
            <w:pPr>
              <w:rPr>
                <w:rFonts w:ascii="宋体" w:hAnsi="宋体"/>
                <w:spacing w:val="4"/>
                <w:sz w:val="18"/>
                <w:szCs w:val="18"/>
              </w:rPr>
            </w:pPr>
            <w:r>
              <w:rPr>
                <w:rFonts w:hint="eastAsia" w:ascii="宋体" w:hAnsi="宋体"/>
                <w:spacing w:val="4"/>
                <w:sz w:val="18"/>
                <w:szCs w:val="18"/>
              </w:rPr>
              <w:t>银行存款</w:t>
            </w:r>
          </w:p>
        </w:tc>
        <w:tc>
          <w:tcPr>
            <w:tcW w:w="168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79,575,561.48 </w:t>
            </w:r>
          </w:p>
        </w:tc>
        <w:tc>
          <w:tcPr>
            <w:tcW w:w="1683"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43,561,647.89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4" w:space="0"/>
              <w:left w:val="nil"/>
              <w:bottom w:val="single" w:color="auto" w:sz="12" w:space="0"/>
              <w:right w:val="single" w:color="auto" w:sz="4" w:space="0"/>
            </w:tcBorders>
            <w:vAlign w:val="bottom"/>
          </w:tcPr>
          <w:p>
            <w:pPr>
              <w:rPr>
                <w:rFonts w:ascii="宋体" w:hAnsi="宋体"/>
                <w:sz w:val="18"/>
                <w:szCs w:val="18"/>
              </w:rPr>
            </w:pPr>
            <w:r>
              <w:rPr>
                <w:rFonts w:hint="eastAsia" w:ascii="宋体" w:hAnsi="宋体"/>
                <w:spacing w:val="4"/>
                <w:sz w:val="18"/>
                <w:szCs w:val="18"/>
              </w:rPr>
              <w:t>其他货币资金</w:t>
            </w:r>
          </w:p>
        </w:tc>
        <w:tc>
          <w:tcPr>
            <w:tcW w:w="1682"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15,525,084.25 </w:t>
            </w:r>
          </w:p>
        </w:tc>
        <w:tc>
          <w:tcPr>
            <w:tcW w:w="1683" w:type="pct"/>
            <w:tcBorders>
              <w:top w:val="single" w:color="auto" w:sz="4" w:space="0"/>
              <w:left w:val="single" w:color="auto" w:sz="4" w:space="0"/>
              <w:bottom w:val="single" w:color="auto" w:sz="12"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14,065,013.08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left w:val="nil"/>
              <w:bottom w:val="single" w:color="000000" w:sz="12" w:space="0"/>
              <w:right w:val="single" w:color="auto" w:sz="4" w:space="0"/>
            </w:tcBorders>
            <w:vAlign w:val="bottom"/>
          </w:tcPr>
          <w:p>
            <w:pPr>
              <w:jc w:val="center"/>
              <w:rPr>
                <w:rFonts w:ascii="宋体" w:hAnsi="宋体"/>
                <w:b/>
                <w:sz w:val="18"/>
                <w:szCs w:val="18"/>
              </w:rPr>
            </w:pPr>
            <w:r>
              <w:rPr>
                <w:rFonts w:hint="eastAsia" w:ascii="宋体" w:hAnsi="宋体"/>
                <w:b/>
                <w:sz w:val="18"/>
                <w:szCs w:val="18"/>
              </w:rPr>
              <w:t>合计</w:t>
            </w:r>
          </w:p>
        </w:tc>
        <w:tc>
          <w:tcPr>
            <w:tcW w:w="1682"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96,516,652.97 </w:t>
            </w:r>
          </w:p>
        </w:tc>
        <w:tc>
          <w:tcPr>
            <w:tcW w:w="1683" w:type="pct"/>
            <w:tcBorders>
              <w:top w:val="single" w:color="auto" w:sz="12" w:space="0"/>
              <w:left w:val="single" w:color="auto" w:sz="4" w:space="0"/>
              <w:bottom w:val="single" w:color="000000" w:sz="12" w:space="0"/>
              <w:right w:val="nil"/>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57,715,316.04</w:t>
            </w:r>
          </w:p>
        </w:tc>
      </w:tr>
    </w:tbl>
    <w:p>
      <w:pPr>
        <w:spacing w:before="150" w:beforeLines="50" w:after="150" w:afterLines="50" w:line="360" w:lineRule="auto"/>
        <w:ind w:firstLine="436" w:firstLineChars="200"/>
        <w:rPr>
          <w:rFonts w:ascii="宋体" w:hAnsi="宋体"/>
          <w:bCs/>
        </w:rPr>
      </w:pPr>
      <w:r>
        <w:rPr>
          <w:rFonts w:hint="eastAsia" w:ascii="宋体" w:hAnsi="宋体"/>
          <w:bCs/>
        </w:rPr>
        <w:t>（2）其他货币资金按明细项目列示：</w:t>
      </w:r>
    </w:p>
    <w:tbl>
      <w:tblPr>
        <w:tblStyle w:val="28"/>
        <w:tblW w:w="4915" w:type="pct"/>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2920"/>
        <w:gridCol w:w="3007"/>
        <w:gridCol w:w="3005"/>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000000" w:sz="12"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1683"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期末余额</w:t>
            </w:r>
          </w:p>
        </w:tc>
        <w:tc>
          <w:tcPr>
            <w:tcW w:w="1682" w:type="pct"/>
            <w:tcBorders>
              <w:left w:val="single" w:color="auto" w:sz="4" w:space="0"/>
              <w:bottom w:val="single" w:color="auto" w:sz="12" w:space="0"/>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bottom w:val="single" w:color="auto" w:sz="4" w:space="0"/>
              <w:right w:val="single" w:color="auto" w:sz="4" w:space="0"/>
            </w:tcBorders>
            <w:vAlign w:val="bottom"/>
          </w:tcPr>
          <w:p>
            <w:pPr>
              <w:rPr>
                <w:rFonts w:ascii="宋体" w:hAnsi="宋体"/>
                <w:spacing w:val="4"/>
                <w:sz w:val="18"/>
                <w:szCs w:val="18"/>
              </w:rPr>
            </w:pPr>
            <w:r>
              <w:rPr>
                <w:rFonts w:hint="eastAsia" w:ascii="宋体" w:hAnsi="宋体"/>
                <w:spacing w:val="4"/>
                <w:sz w:val="18"/>
                <w:szCs w:val="18"/>
              </w:rPr>
              <w:t>银行承兑汇票保证金</w:t>
            </w:r>
          </w:p>
        </w:tc>
        <w:tc>
          <w:tcPr>
            <w:tcW w:w="1683"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15,520,177.95 </w:t>
            </w:r>
          </w:p>
        </w:tc>
        <w:tc>
          <w:tcPr>
            <w:tcW w:w="1682"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14,056,323.22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4" w:space="0"/>
              <w:bottom w:val="single" w:color="auto" w:sz="6" w:space="0"/>
              <w:right w:val="single" w:color="auto" w:sz="4" w:space="0"/>
            </w:tcBorders>
            <w:vAlign w:val="bottom"/>
          </w:tcPr>
          <w:p>
            <w:pPr>
              <w:rPr>
                <w:rFonts w:ascii="宋体" w:hAnsi="宋体"/>
                <w:spacing w:val="4"/>
                <w:sz w:val="18"/>
                <w:szCs w:val="18"/>
              </w:rPr>
            </w:pPr>
            <w:r>
              <w:rPr>
                <w:rFonts w:hint="eastAsia" w:ascii="宋体" w:hAnsi="宋体"/>
                <w:spacing w:val="4"/>
                <w:sz w:val="18"/>
                <w:szCs w:val="18"/>
              </w:rPr>
              <w:t>保函保证金</w:t>
            </w:r>
          </w:p>
        </w:tc>
        <w:tc>
          <w:tcPr>
            <w:tcW w:w="1683"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4,906.30 </w:t>
            </w:r>
          </w:p>
        </w:tc>
        <w:tc>
          <w:tcPr>
            <w:tcW w:w="1682" w:type="pct"/>
            <w:tcBorders>
              <w:top w:val="single" w:color="auto" w:sz="4" w:space="0"/>
              <w:left w:val="single" w:color="auto" w:sz="4" w:space="0"/>
              <w:bottom w:val="single" w:color="auto" w:sz="6"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8,689.86</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bottom w:val="single" w:color="000000" w:sz="12" w:space="0"/>
              <w:right w:val="single" w:color="auto" w:sz="4" w:space="0"/>
            </w:tcBorders>
            <w:vAlign w:val="bottom"/>
          </w:tcPr>
          <w:p>
            <w:pPr>
              <w:jc w:val="center"/>
              <w:rPr>
                <w:rFonts w:ascii="宋体" w:hAnsi="宋体"/>
                <w:b/>
                <w:sz w:val="18"/>
                <w:szCs w:val="18"/>
              </w:rPr>
            </w:pPr>
            <w:r>
              <w:rPr>
                <w:rFonts w:hint="eastAsia" w:ascii="宋体" w:hAnsi="宋体"/>
                <w:b/>
                <w:sz w:val="18"/>
                <w:szCs w:val="18"/>
              </w:rPr>
              <w:t>合计</w:t>
            </w:r>
          </w:p>
        </w:tc>
        <w:tc>
          <w:tcPr>
            <w:tcW w:w="1683"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cs="宋体" w:asciiTheme="minorEastAsia" w:hAnsiTheme="minorEastAsia" w:eastAsiaTheme="minorEastAsia"/>
                <w:b/>
                <w:bCs/>
                <w:kern w:val="0"/>
                <w:sz w:val="18"/>
                <w:szCs w:val="18"/>
              </w:rPr>
            </w:pPr>
            <w:r>
              <w:rPr>
                <w:rFonts w:cs="宋体" w:asciiTheme="minorEastAsia" w:hAnsiTheme="minorEastAsia" w:eastAsiaTheme="minorEastAsia"/>
                <w:b/>
                <w:bCs/>
                <w:kern w:val="0"/>
                <w:sz w:val="18"/>
                <w:szCs w:val="18"/>
              </w:rPr>
              <w:t xml:space="preserve">15,525,084.25  </w:t>
            </w:r>
          </w:p>
        </w:tc>
        <w:tc>
          <w:tcPr>
            <w:tcW w:w="1682" w:type="pct"/>
            <w:tcBorders>
              <w:top w:val="single" w:color="auto" w:sz="12" w:space="0"/>
              <w:left w:val="single" w:color="auto" w:sz="4" w:space="0"/>
              <w:bottom w:val="single" w:color="000000"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14,065,013.08</w:t>
            </w:r>
          </w:p>
        </w:tc>
      </w:tr>
    </w:tbl>
    <w:p>
      <w:pPr>
        <w:spacing w:before="150" w:beforeLines="50" w:after="150" w:afterLines="50" w:line="360" w:lineRule="auto"/>
        <w:ind w:firstLine="436" w:firstLineChars="200"/>
        <w:rPr>
          <w:rFonts w:ascii="宋体" w:hAnsi="宋体"/>
          <w:bCs/>
        </w:rPr>
      </w:pPr>
      <w:r>
        <w:rPr>
          <w:rFonts w:hint="eastAsia" w:ascii="宋体" w:hAnsi="宋体"/>
          <w:bCs/>
        </w:rPr>
        <w:t>（3）</w:t>
      </w:r>
      <w:r>
        <w:rPr>
          <w:rFonts w:hint="eastAsia"/>
        </w:rPr>
        <w:t>因抵押、质押或冻结等对使用有限制的货币资金明细如下</w:t>
      </w:r>
      <w:r>
        <w:rPr>
          <w:rFonts w:hint="eastAsia" w:ascii="宋体" w:hAnsi="宋体"/>
          <w:bCs/>
        </w:rPr>
        <w:t>：</w:t>
      </w:r>
    </w:p>
    <w:tbl>
      <w:tblPr>
        <w:tblStyle w:val="28"/>
        <w:tblW w:w="4915" w:type="pct"/>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2920"/>
        <w:gridCol w:w="3005"/>
        <w:gridCol w:w="3007"/>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000000" w:sz="12" w:space="0"/>
              <w:bottom w:val="single" w:color="auto" w:sz="12" w:space="0"/>
              <w:right w:val="single" w:color="auto" w:sz="4" w:space="0"/>
            </w:tcBorders>
            <w:vAlign w:val="center"/>
          </w:tcPr>
          <w:p>
            <w:pPr>
              <w:ind w:firstLine="1003" w:firstLineChars="534"/>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1682"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期末余额</w:t>
            </w:r>
          </w:p>
        </w:tc>
        <w:tc>
          <w:tcPr>
            <w:tcW w:w="1683" w:type="pct"/>
            <w:tcBorders>
              <w:left w:val="single" w:color="auto" w:sz="4" w:space="0"/>
              <w:bottom w:val="single" w:color="auto" w:sz="12" w:space="0"/>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bottom w:val="single" w:color="auto" w:sz="4" w:space="0"/>
              <w:right w:val="single" w:color="auto" w:sz="4" w:space="0"/>
            </w:tcBorders>
            <w:vAlign w:val="bottom"/>
          </w:tcPr>
          <w:p>
            <w:pPr>
              <w:rPr>
                <w:rFonts w:ascii="宋体" w:hAnsi="宋体"/>
                <w:spacing w:val="4"/>
                <w:sz w:val="18"/>
                <w:szCs w:val="18"/>
              </w:rPr>
            </w:pPr>
            <w:r>
              <w:rPr>
                <w:rFonts w:hint="eastAsia" w:ascii="宋体" w:hAnsi="宋体"/>
                <w:spacing w:val="4"/>
                <w:sz w:val="18"/>
                <w:szCs w:val="18"/>
              </w:rPr>
              <w:t>银行承兑汇票保证金</w:t>
            </w:r>
          </w:p>
        </w:tc>
        <w:tc>
          <w:tcPr>
            <w:tcW w:w="168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15,520,177.95 </w:t>
            </w:r>
          </w:p>
        </w:tc>
        <w:tc>
          <w:tcPr>
            <w:tcW w:w="1683" w:type="pct"/>
            <w:tcBorders>
              <w:top w:val="single" w:color="auto" w:sz="12" w:space="0"/>
              <w:left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14,056,323.22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4" w:space="0"/>
              <w:bottom w:val="single" w:color="auto" w:sz="4" w:space="0"/>
              <w:right w:val="single" w:color="auto" w:sz="4" w:space="0"/>
            </w:tcBorders>
            <w:vAlign w:val="bottom"/>
          </w:tcPr>
          <w:p>
            <w:pPr>
              <w:rPr>
                <w:rFonts w:ascii="宋体" w:hAnsi="宋体"/>
                <w:spacing w:val="4"/>
                <w:sz w:val="18"/>
                <w:szCs w:val="18"/>
              </w:rPr>
            </w:pPr>
            <w:r>
              <w:rPr>
                <w:rFonts w:hint="eastAsia" w:ascii="宋体" w:hAnsi="宋体"/>
                <w:spacing w:val="4"/>
                <w:sz w:val="18"/>
                <w:szCs w:val="18"/>
              </w:rPr>
              <w:t>保函保证金</w:t>
            </w:r>
          </w:p>
        </w:tc>
        <w:tc>
          <w:tcPr>
            <w:tcW w:w="168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4,906.30 </w:t>
            </w:r>
          </w:p>
        </w:tc>
        <w:tc>
          <w:tcPr>
            <w:tcW w:w="1683" w:type="pct"/>
            <w:tcBorders>
              <w:top w:val="single" w:color="auto" w:sz="4" w:space="0"/>
              <w:left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8,689.86</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4" w:space="0"/>
              <w:bottom w:val="single" w:color="auto" w:sz="4" w:space="0"/>
              <w:right w:val="single" w:color="auto" w:sz="4" w:space="0"/>
            </w:tcBorders>
            <w:vAlign w:val="bottom"/>
          </w:tcPr>
          <w:p>
            <w:pPr>
              <w:rPr>
                <w:rFonts w:ascii="宋体" w:hAnsi="宋体"/>
                <w:spacing w:val="4"/>
                <w:sz w:val="18"/>
                <w:szCs w:val="18"/>
              </w:rPr>
            </w:pPr>
            <w:r>
              <w:rPr>
                <w:rFonts w:hint="eastAsia" w:ascii="宋体" w:hAnsi="宋体"/>
                <w:spacing w:val="4"/>
                <w:sz w:val="18"/>
                <w:szCs w:val="18"/>
              </w:rPr>
              <w:t>诉讼冻结资金</w:t>
            </w:r>
          </w:p>
        </w:tc>
        <w:tc>
          <w:tcPr>
            <w:tcW w:w="168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683" w:type="pct"/>
            <w:tcBorders>
              <w:top w:val="single" w:color="auto" w:sz="4" w:space="0"/>
              <w:left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2,392,890.41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bottom w:val="single" w:color="000000" w:sz="12" w:space="0"/>
              <w:right w:val="single" w:color="auto" w:sz="4" w:space="0"/>
            </w:tcBorders>
            <w:vAlign w:val="bottom"/>
          </w:tcPr>
          <w:p>
            <w:pPr>
              <w:jc w:val="center"/>
              <w:rPr>
                <w:rFonts w:ascii="宋体" w:hAnsi="宋体"/>
                <w:b/>
                <w:sz w:val="18"/>
                <w:szCs w:val="18"/>
              </w:rPr>
            </w:pPr>
            <w:r>
              <w:rPr>
                <w:rFonts w:hint="eastAsia" w:ascii="宋体" w:hAnsi="宋体"/>
                <w:b/>
                <w:sz w:val="18"/>
                <w:szCs w:val="18"/>
              </w:rPr>
              <w:t>合计</w:t>
            </w:r>
          </w:p>
        </w:tc>
        <w:tc>
          <w:tcPr>
            <w:tcW w:w="1682"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cs="宋体" w:asciiTheme="minorEastAsia" w:hAnsiTheme="minorEastAsia" w:eastAsiaTheme="minorEastAsia"/>
                <w:b/>
                <w:bCs/>
                <w:kern w:val="0"/>
                <w:sz w:val="18"/>
                <w:szCs w:val="18"/>
              </w:rPr>
              <w:t xml:space="preserve">15,525,084.25 </w:t>
            </w:r>
            <w:r>
              <w:rPr>
                <w:rFonts w:ascii="宋体" w:hAnsi="宋体" w:cs="宋体"/>
                <w:b/>
                <w:bCs/>
                <w:kern w:val="0"/>
                <w:sz w:val="18"/>
                <w:szCs w:val="18"/>
              </w:rPr>
              <w:t xml:space="preserve"> </w:t>
            </w:r>
          </w:p>
        </w:tc>
        <w:tc>
          <w:tcPr>
            <w:tcW w:w="1683" w:type="pct"/>
            <w:tcBorders>
              <w:top w:val="single" w:color="auto" w:sz="12" w:space="0"/>
              <w:left w:val="single" w:color="auto" w:sz="4" w:space="0"/>
              <w:bottom w:val="single" w:color="000000"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16,457,903.49</w:t>
            </w:r>
          </w:p>
        </w:tc>
      </w:tr>
    </w:tbl>
    <w:p>
      <w:pPr>
        <w:spacing w:line="360" w:lineRule="auto"/>
        <w:ind w:firstLine="436" w:firstLineChars="200"/>
        <w:rPr>
          <w:rFonts w:ascii="宋体" w:hAnsi="宋体"/>
          <w:bCs/>
        </w:rPr>
      </w:pPr>
      <w:r>
        <w:rPr>
          <w:rFonts w:hint="eastAsia" w:ascii="宋体" w:hAnsi="宋体"/>
          <w:bCs/>
        </w:rPr>
        <w:t>除上述款项,报告期内无其他因抵押、质押或冻结等对使用有限制、存放在境外、有潜在回收风险的款项。</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2、交易性金融资产</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2976"/>
        <w:gridCol w:w="2977"/>
        <w:gridCol w:w="297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12" w:space="0"/>
              <w:bottom w:val="single" w:color="auto" w:sz="12"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项</w:t>
            </w:r>
            <w:r>
              <w:rPr>
                <w:rFonts w:asciiTheme="minorEastAsia" w:hAnsiTheme="minorEastAsia" w:eastAsiaTheme="minorEastAsia"/>
                <w:b/>
                <w:sz w:val="18"/>
                <w:szCs w:val="18"/>
              </w:rPr>
              <w:t>目</w:t>
            </w:r>
          </w:p>
        </w:tc>
        <w:tc>
          <w:tcPr>
            <w:tcW w:w="1666" w:type="pct"/>
            <w:tcBorders>
              <w:top w:val="single" w:color="auto" w:sz="12" w:space="0"/>
              <w:left w:val="single" w:color="auto" w:sz="4" w:space="0"/>
              <w:bottom w:val="single" w:color="auto" w:sz="12"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期末余额</w:t>
            </w:r>
          </w:p>
        </w:tc>
        <w:tc>
          <w:tcPr>
            <w:tcW w:w="1667" w:type="pct"/>
            <w:tcBorders>
              <w:top w:val="single" w:color="auto" w:sz="12" w:space="0"/>
              <w:left w:val="single" w:color="auto" w:sz="4" w:space="0"/>
              <w:bottom w:val="single" w:color="auto" w:sz="12"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期初余额</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bottom w:val="single" w:color="auto" w:sz="6" w:space="0"/>
              <w:right w:val="single" w:color="auto" w:sz="4" w:space="0"/>
            </w:tcBorders>
            <w:shd w:val="clear" w:color="auto" w:fill="auto"/>
            <w:vAlign w:val="bottom"/>
          </w:tcPr>
          <w:p>
            <w:pPr>
              <w:rPr>
                <w:rFonts w:asciiTheme="minorEastAsia" w:hAnsiTheme="minorEastAsia" w:eastAsiaTheme="minorEastAsia"/>
                <w:sz w:val="18"/>
                <w:szCs w:val="18"/>
              </w:rPr>
            </w:pPr>
            <w:r>
              <w:rPr>
                <w:rFonts w:hint="eastAsia"/>
                <w:sz w:val="18"/>
                <w:szCs w:val="18"/>
              </w:rPr>
              <w:t>以公允价值计量且其变动计入当期损益的金融资产</w:t>
            </w:r>
          </w:p>
        </w:tc>
        <w:tc>
          <w:tcPr>
            <w:tcW w:w="1666" w:type="pct"/>
            <w:tcBorders>
              <w:top w:val="single" w:color="auto" w:sz="4" w:space="0"/>
              <w:left w:val="single" w:color="auto" w:sz="4" w:space="0"/>
              <w:bottom w:val="single" w:color="auto" w:sz="6"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188,606,030.67  </w:t>
            </w:r>
          </w:p>
        </w:tc>
        <w:tc>
          <w:tcPr>
            <w:tcW w:w="1667" w:type="pct"/>
            <w:tcBorders>
              <w:top w:val="single" w:color="auto" w:sz="4" w:space="0"/>
              <w:left w:val="single" w:color="auto" w:sz="4" w:space="0"/>
              <w:bottom w:val="single" w:color="auto" w:sz="6" w:space="0"/>
            </w:tcBorders>
            <w:shd w:val="clear" w:color="auto" w:fill="auto"/>
            <w:vAlign w:val="bottom"/>
          </w:tcPr>
          <w:p>
            <w:pPr>
              <w:jc w:val="right"/>
              <w:rPr>
                <w:rFonts w:asciiTheme="majorEastAsia" w:hAnsiTheme="majorEastAsia" w:eastAsiaTheme="majorEastAsia" w:cstheme="minorHAnsi"/>
                <w:sz w:val="18"/>
                <w:szCs w:val="18"/>
              </w:rPr>
            </w:pPr>
            <w:r>
              <w:rPr>
                <w:rFonts w:asciiTheme="majorEastAsia" w:hAnsiTheme="majorEastAsia" w:eastAsiaTheme="majorEastAsia" w:cstheme="minorHAnsi"/>
                <w:sz w:val="18"/>
                <w:szCs w:val="18"/>
              </w:rPr>
              <w:t>334,004,283.96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bottom w:val="single" w:color="auto" w:sz="6" w:space="0"/>
              <w:right w:val="single" w:color="auto" w:sz="4" w:space="0"/>
            </w:tcBorders>
            <w:shd w:val="clear" w:color="auto" w:fill="auto"/>
            <w:vAlign w:val="bottom"/>
          </w:tcPr>
          <w:p>
            <w:pPr>
              <w:rPr>
                <w:sz w:val="18"/>
                <w:szCs w:val="18"/>
              </w:rPr>
            </w:pPr>
            <w:r>
              <w:rPr>
                <w:rFonts w:hint="eastAsia"/>
                <w:sz w:val="18"/>
                <w:szCs w:val="18"/>
              </w:rPr>
              <w:t>其中：理财类产品</w:t>
            </w:r>
          </w:p>
        </w:tc>
        <w:tc>
          <w:tcPr>
            <w:tcW w:w="1666" w:type="pct"/>
            <w:tcBorders>
              <w:top w:val="single" w:color="auto" w:sz="4" w:space="0"/>
              <w:left w:val="single" w:color="auto" w:sz="4" w:space="0"/>
              <w:bottom w:val="single" w:color="auto" w:sz="6"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188,606,030.67 </w:t>
            </w:r>
          </w:p>
        </w:tc>
        <w:tc>
          <w:tcPr>
            <w:tcW w:w="1667" w:type="pct"/>
            <w:tcBorders>
              <w:top w:val="single" w:color="auto" w:sz="4" w:space="0"/>
              <w:left w:val="single" w:color="auto" w:sz="4" w:space="0"/>
              <w:bottom w:val="single" w:color="auto" w:sz="6" w:space="0"/>
            </w:tcBorders>
            <w:shd w:val="clear" w:color="auto" w:fill="auto"/>
            <w:vAlign w:val="bottom"/>
          </w:tcPr>
          <w:p>
            <w:pPr>
              <w:jc w:val="right"/>
              <w:rPr>
                <w:rFonts w:asciiTheme="majorEastAsia" w:hAnsiTheme="majorEastAsia" w:eastAsiaTheme="majorEastAsia" w:cstheme="minorHAnsi"/>
                <w:sz w:val="18"/>
                <w:szCs w:val="18"/>
              </w:rPr>
            </w:pPr>
            <w:r>
              <w:rPr>
                <w:rFonts w:asciiTheme="majorEastAsia" w:hAnsiTheme="majorEastAsia" w:eastAsiaTheme="majorEastAsia" w:cstheme="minorHAnsi"/>
                <w:sz w:val="18"/>
                <w:szCs w:val="18"/>
              </w:rPr>
              <w:t>334,004,283.96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12" w:space="0"/>
              <w:right w:val="single" w:color="auto" w:sz="4" w:space="0"/>
            </w:tcBorders>
            <w:shd w:val="clear" w:color="auto" w:fill="auto"/>
            <w:vAlign w:val="bottom"/>
          </w:tcPr>
          <w:p>
            <w:pPr>
              <w:jc w:val="center"/>
              <w:rPr>
                <w:rFonts w:ascii="宋体" w:hAnsi="宋体" w:cs="宋体"/>
                <w:b/>
                <w:bCs/>
                <w:sz w:val="18"/>
                <w:szCs w:val="18"/>
              </w:rPr>
            </w:pPr>
            <w:r>
              <w:rPr>
                <w:rFonts w:hint="eastAsia"/>
                <w:b/>
                <w:bCs/>
                <w:sz w:val="18"/>
                <w:szCs w:val="18"/>
              </w:rPr>
              <w:t>合计</w:t>
            </w:r>
          </w:p>
        </w:tc>
        <w:tc>
          <w:tcPr>
            <w:tcW w:w="1666" w:type="pct"/>
            <w:tcBorders>
              <w:top w:val="single" w:color="auto" w:sz="12" w:space="0"/>
              <w:left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188,606,030.67 </w:t>
            </w:r>
          </w:p>
        </w:tc>
        <w:tc>
          <w:tcPr>
            <w:tcW w:w="1667" w:type="pct"/>
            <w:tcBorders>
              <w:top w:val="single" w:color="auto" w:sz="12" w:space="0"/>
              <w:left w:val="single" w:color="auto" w:sz="4" w:space="0"/>
            </w:tcBorders>
            <w:shd w:val="clear" w:color="auto" w:fill="auto"/>
            <w:vAlign w:val="bottom"/>
          </w:tcPr>
          <w:p>
            <w:pPr>
              <w:jc w:val="right"/>
              <w:rPr>
                <w:rFonts w:asciiTheme="majorEastAsia" w:hAnsiTheme="majorEastAsia" w:eastAsiaTheme="majorEastAsia" w:cstheme="minorHAnsi"/>
                <w:b/>
                <w:bCs/>
                <w:sz w:val="18"/>
                <w:szCs w:val="18"/>
              </w:rPr>
            </w:pPr>
            <w:r>
              <w:rPr>
                <w:rFonts w:asciiTheme="majorEastAsia" w:hAnsiTheme="majorEastAsia" w:eastAsiaTheme="majorEastAsia" w:cstheme="minorHAnsi"/>
                <w:b/>
                <w:bCs/>
                <w:sz w:val="18"/>
                <w:szCs w:val="18"/>
              </w:rPr>
              <w:t>334,004,283.96</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3、应收账款</w:t>
      </w:r>
    </w:p>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（1）应收账款分类披露：</w:t>
      </w:r>
    </w:p>
    <w:tbl>
      <w:tblPr>
        <w:tblStyle w:val="28"/>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类</w:t>
            </w:r>
            <w:r>
              <w:rPr>
                <w:rFonts w:ascii="宋体" w:hAnsi="宋体" w:cs="宋体"/>
                <w:b/>
                <w:bCs/>
                <w:sz w:val="18"/>
                <w:szCs w:val="18"/>
              </w:rPr>
              <w:t>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sz w:val="18"/>
                <w:szCs w:val="18"/>
              </w:rPr>
            </w:pPr>
            <w:r>
              <w:rPr>
                <w:rFonts w:hint="eastAsia" w:ascii="宋体" w:hAnsi="宋体" w:cs="宋体"/>
                <w:b/>
                <w:bCs/>
                <w:sz w:val="18"/>
                <w:szCs w:val="18"/>
              </w:rPr>
              <w:t>期末余额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right w:val="single" w:color="000000" w:sz="4" w:space="0"/>
            </w:tcBorders>
            <w:vAlign w:val="center"/>
          </w:tcPr>
          <w:p>
            <w:pPr>
              <w:jc w:val="center"/>
              <w:rPr>
                <w:rFonts w:ascii="宋体" w:hAnsi="宋体" w:cs="宋体"/>
                <w:b/>
                <w:bCs/>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坏账准备</w:t>
            </w:r>
          </w:p>
        </w:tc>
        <w:tc>
          <w:tcPr>
            <w:tcW w:w="1560" w:type="dxa"/>
            <w:vMerge w:val="restart"/>
            <w:tcBorders>
              <w:top w:val="single" w:color="auto" w:sz="4" w:space="0"/>
              <w:lef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12" w:space="0"/>
              <w:right w:val="single" w:color="000000" w:sz="4" w:space="0"/>
            </w:tcBorders>
            <w:vAlign w:val="center"/>
          </w:tcPr>
          <w:p>
            <w:pPr>
              <w:jc w:val="center"/>
              <w:rPr>
                <w:rFonts w:ascii="宋体" w:hAnsi="宋体" w:cs="宋体"/>
                <w:b/>
                <w:bCs/>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比例（</w:t>
            </w:r>
            <w:r>
              <w:rPr>
                <w:rFonts w:ascii="宋体" w:hAnsi="宋体" w:cs="宋体"/>
                <w:b/>
                <w:bCs/>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计提比例（</w:t>
            </w:r>
            <w:r>
              <w:rPr>
                <w:rFonts w:ascii="宋体" w:hAnsi="宋体" w:cs="宋体"/>
                <w:b/>
                <w:bCs/>
                <w:sz w:val="18"/>
                <w:szCs w:val="18"/>
              </w:rPr>
              <w:t>%）</w:t>
            </w:r>
          </w:p>
        </w:tc>
        <w:tc>
          <w:tcPr>
            <w:tcW w:w="1560" w:type="dxa"/>
            <w:vMerge w:val="continue"/>
            <w:tcBorders>
              <w:left w:val="single" w:color="000000" w:sz="4" w:space="0"/>
              <w:bottom w:val="single" w:color="auto" w:sz="12" w:space="0"/>
            </w:tcBorders>
          </w:tcPr>
          <w:p>
            <w:pPr>
              <w:spacing w:line="360" w:lineRule="auto"/>
              <w:jc w:val="center"/>
              <w:rPr>
                <w:rFonts w:ascii="宋体" w:hAnsi="宋体" w:cs="宋体"/>
                <w:b/>
                <w:bCs/>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4" w:space="0"/>
              <w:right w:val="single" w:color="000000" w:sz="4" w:space="0"/>
            </w:tcBorders>
            <w:vAlign w:val="bottom"/>
          </w:tcPr>
          <w:p>
            <w:pPr>
              <w:rPr>
                <w:rFonts w:ascii="宋体"/>
                <w:spacing w:val="-12"/>
                <w:sz w:val="18"/>
                <w:szCs w:val="18"/>
              </w:rPr>
            </w:pPr>
            <w:r>
              <w:rPr>
                <w:rFonts w:hint="eastAsia" w:ascii="宋体" w:hAnsi="宋体"/>
                <w:sz w:val="18"/>
                <w:szCs w:val="18"/>
              </w:rPr>
              <w:t>按单项计提坏账准备的应收账款</w:t>
            </w:r>
          </w:p>
        </w:tc>
        <w:tc>
          <w:tcPr>
            <w:tcW w:w="1559" w:type="dxa"/>
            <w:tcBorders>
              <w:top w:val="single" w:color="auto" w:sz="12"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p>
        </w:tc>
        <w:tc>
          <w:tcPr>
            <w:tcW w:w="992" w:type="dxa"/>
            <w:tcBorders>
              <w:top w:val="single" w:color="auto" w:sz="12"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p>
        </w:tc>
        <w:tc>
          <w:tcPr>
            <w:tcW w:w="1418" w:type="dxa"/>
            <w:tcBorders>
              <w:top w:val="single" w:color="auto" w:sz="12"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p>
        </w:tc>
        <w:tc>
          <w:tcPr>
            <w:tcW w:w="1275" w:type="dxa"/>
            <w:tcBorders>
              <w:top w:val="single" w:color="auto" w:sz="12"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p>
        </w:tc>
        <w:tc>
          <w:tcPr>
            <w:tcW w:w="1560" w:type="dxa"/>
            <w:tcBorders>
              <w:top w:val="single" w:color="auto" w:sz="12" w:space="0"/>
              <w:left w:val="single" w:color="000000"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6" w:space="0"/>
              <w:bottom w:val="single" w:color="auto" w:sz="6" w:space="0"/>
              <w:right w:val="single" w:color="000000" w:sz="4" w:space="0"/>
            </w:tcBorders>
            <w:vAlign w:val="bottom"/>
          </w:tcPr>
          <w:p>
            <w:pPr>
              <w:rPr>
                <w:rFonts w:ascii="宋体"/>
                <w:kern w:val="0"/>
                <w:sz w:val="18"/>
                <w:szCs w:val="18"/>
              </w:rPr>
            </w:pPr>
            <w:r>
              <w:rPr>
                <w:rFonts w:hint="eastAsia" w:ascii="宋体" w:hAnsi="宋体"/>
                <w:sz w:val="18"/>
                <w:szCs w:val="18"/>
              </w:rPr>
              <w:t>按组合计提坏账准备的应收账款</w:t>
            </w:r>
          </w:p>
        </w:tc>
        <w:tc>
          <w:tcPr>
            <w:tcW w:w="1559"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79,110,419.14 </w:t>
            </w:r>
          </w:p>
        </w:tc>
        <w:tc>
          <w:tcPr>
            <w:tcW w:w="992"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100.00 </w:t>
            </w:r>
          </w:p>
        </w:tc>
        <w:tc>
          <w:tcPr>
            <w:tcW w:w="1418"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7,255,856.18 </w:t>
            </w:r>
          </w:p>
        </w:tc>
        <w:tc>
          <w:tcPr>
            <w:tcW w:w="1275"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9.17</w:t>
            </w:r>
          </w:p>
        </w:tc>
        <w:tc>
          <w:tcPr>
            <w:tcW w:w="1560" w:type="dxa"/>
            <w:tcBorders>
              <w:top w:val="single" w:color="auto" w:sz="6" w:space="0"/>
              <w:left w:val="single" w:color="000000" w:sz="4" w:space="0"/>
              <w:bottom w:val="single" w:color="auto" w:sz="6"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71,854,562.96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sz w:val="18"/>
                <w:szCs w:val="18"/>
              </w:rPr>
            </w:pPr>
            <w:r>
              <w:rPr>
                <w:rFonts w:hint="eastAsia" w:ascii="宋体" w:hAnsi="宋体" w:cs="宋体"/>
                <w:b/>
                <w:bCs/>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79,110,419.14 </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100.00 </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7,255,856.18 </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9.17</w:t>
            </w:r>
          </w:p>
        </w:tc>
        <w:tc>
          <w:tcPr>
            <w:tcW w:w="1560" w:type="dxa"/>
            <w:tcBorders>
              <w:top w:val="single" w:color="auto" w:sz="12" w:space="0"/>
              <w:left w:val="single" w:color="000000" w:sz="4" w:space="0"/>
              <w:bottom w:val="single" w:color="000000"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71,854,562.96 </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（续）</w:t>
      </w:r>
    </w:p>
    <w:tbl>
      <w:tblPr>
        <w:tblStyle w:val="28"/>
        <w:tblW w:w="9038"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类</w:t>
            </w:r>
            <w:r>
              <w:rPr>
                <w:rFonts w:ascii="宋体" w:hAnsi="宋体" w:cs="宋体"/>
                <w:b/>
                <w:bCs/>
                <w:sz w:val="18"/>
                <w:szCs w:val="18"/>
              </w:rPr>
              <w:t>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sz w:val="18"/>
                <w:szCs w:val="18"/>
              </w:rPr>
            </w:pPr>
            <w:r>
              <w:rPr>
                <w:rFonts w:hint="eastAsia" w:ascii="宋体" w:hAnsi="宋体" w:cs="宋体"/>
                <w:b/>
                <w:bCs/>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right w:val="single" w:color="000000" w:sz="4" w:space="0"/>
            </w:tcBorders>
            <w:vAlign w:val="center"/>
          </w:tcPr>
          <w:p>
            <w:pPr>
              <w:jc w:val="center"/>
              <w:rPr>
                <w:rFonts w:ascii="宋体" w:hAnsi="宋体" w:cs="宋体"/>
                <w:b/>
                <w:bCs/>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坏账准备</w:t>
            </w:r>
          </w:p>
        </w:tc>
        <w:tc>
          <w:tcPr>
            <w:tcW w:w="1560" w:type="dxa"/>
            <w:vMerge w:val="restart"/>
            <w:tcBorders>
              <w:top w:val="single" w:color="auto" w:sz="4" w:space="0"/>
              <w:lef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12" w:space="0"/>
              <w:right w:val="single" w:color="000000" w:sz="4" w:space="0"/>
            </w:tcBorders>
            <w:vAlign w:val="center"/>
          </w:tcPr>
          <w:p>
            <w:pPr>
              <w:jc w:val="center"/>
              <w:rPr>
                <w:rFonts w:ascii="宋体" w:hAnsi="宋体" w:cs="宋体"/>
                <w:b/>
                <w:bCs/>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比例（</w:t>
            </w:r>
            <w:r>
              <w:rPr>
                <w:rFonts w:ascii="宋体" w:hAnsi="宋体" w:cs="宋体"/>
                <w:b/>
                <w:bCs/>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计提比例（</w:t>
            </w:r>
            <w:r>
              <w:rPr>
                <w:rFonts w:ascii="宋体" w:hAnsi="宋体" w:cs="宋体"/>
                <w:b/>
                <w:bCs/>
                <w:sz w:val="18"/>
                <w:szCs w:val="18"/>
              </w:rPr>
              <w:t>%）</w:t>
            </w:r>
          </w:p>
        </w:tc>
        <w:tc>
          <w:tcPr>
            <w:tcW w:w="1560" w:type="dxa"/>
            <w:vMerge w:val="continue"/>
            <w:tcBorders>
              <w:left w:val="single" w:color="000000" w:sz="4" w:space="0"/>
              <w:bottom w:val="single" w:color="auto" w:sz="12" w:space="0"/>
            </w:tcBorders>
          </w:tcPr>
          <w:p>
            <w:pPr>
              <w:spacing w:line="360" w:lineRule="auto"/>
              <w:jc w:val="center"/>
              <w:rPr>
                <w:rFonts w:ascii="宋体" w:hAnsi="宋体" w:cs="宋体"/>
                <w:b/>
                <w:bCs/>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4" w:space="0"/>
              <w:right w:val="single" w:color="000000" w:sz="4" w:space="0"/>
            </w:tcBorders>
            <w:vAlign w:val="bottom"/>
          </w:tcPr>
          <w:p>
            <w:pPr>
              <w:rPr>
                <w:rFonts w:ascii="宋体"/>
                <w:spacing w:val="-12"/>
                <w:sz w:val="18"/>
                <w:szCs w:val="18"/>
              </w:rPr>
            </w:pPr>
            <w:r>
              <w:rPr>
                <w:rFonts w:hint="eastAsia" w:ascii="宋体" w:hAnsi="宋体"/>
                <w:sz w:val="18"/>
                <w:szCs w:val="18"/>
              </w:rPr>
              <w:t>按单项计提坏账准备的应收账款</w:t>
            </w:r>
          </w:p>
        </w:tc>
        <w:tc>
          <w:tcPr>
            <w:tcW w:w="1559"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992"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1418"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1275"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1560" w:type="dxa"/>
            <w:tcBorders>
              <w:top w:val="single" w:color="auto" w:sz="12" w:space="0"/>
              <w:left w:val="single" w:color="000000" w:sz="4" w:space="0"/>
              <w:bottom w:val="single" w:color="auto" w:sz="4" w:space="0"/>
            </w:tcBorders>
            <w:vAlign w:val="bottom"/>
          </w:tcPr>
          <w:p>
            <w:pPr>
              <w:jc w:val="right"/>
              <w:rPr>
                <w:rFonts w:ascii="宋体" w:hAnsi="宋体" w:cs="宋体"/>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4" w:space="0"/>
              <w:bottom w:val="single" w:color="auto" w:sz="4" w:space="0"/>
              <w:right w:val="single" w:color="000000" w:sz="4" w:space="0"/>
            </w:tcBorders>
            <w:vAlign w:val="bottom"/>
          </w:tcPr>
          <w:p>
            <w:pPr>
              <w:rPr>
                <w:rFonts w:ascii="宋体"/>
                <w:kern w:val="0"/>
                <w:sz w:val="18"/>
                <w:szCs w:val="18"/>
              </w:rPr>
            </w:pPr>
            <w:r>
              <w:rPr>
                <w:rFonts w:hint="eastAsia" w:ascii="宋体" w:hAnsi="宋体"/>
                <w:sz w:val="18"/>
                <w:szCs w:val="18"/>
              </w:rPr>
              <w:t>按组合计提坏账准备的应收账款</w:t>
            </w:r>
          </w:p>
        </w:tc>
        <w:tc>
          <w:tcPr>
            <w:tcW w:w="1559"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55,822,700.10</w:t>
            </w:r>
          </w:p>
        </w:tc>
        <w:tc>
          <w:tcPr>
            <w:tcW w:w="992"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100.00</w:t>
            </w:r>
          </w:p>
        </w:tc>
        <w:tc>
          <w:tcPr>
            <w:tcW w:w="1418"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4,978,758.69</w:t>
            </w:r>
          </w:p>
        </w:tc>
        <w:tc>
          <w:tcPr>
            <w:tcW w:w="1275"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8.92</w:t>
            </w:r>
          </w:p>
        </w:tc>
        <w:tc>
          <w:tcPr>
            <w:tcW w:w="1560" w:type="dxa"/>
            <w:tcBorders>
              <w:top w:val="single" w:color="auto" w:sz="4" w:space="0"/>
              <w:left w:val="single" w:color="000000"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50,843,941.41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sz w:val="18"/>
                <w:szCs w:val="18"/>
              </w:rPr>
            </w:pPr>
            <w:r>
              <w:rPr>
                <w:rFonts w:hint="eastAsia" w:ascii="宋体" w:hAnsi="宋体" w:cs="宋体"/>
                <w:b/>
                <w:bCs/>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55,822,700.10</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100.00</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4,978,758.69</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8.92</w:t>
            </w:r>
          </w:p>
        </w:tc>
        <w:tc>
          <w:tcPr>
            <w:tcW w:w="1560" w:type="dxa"/>
            <w:tcBorders>
              <w:top w:val="single" w:color="auto" w:sz="12" w:space="0"/>
              <w:left w:val="single" w:color="000000" w:sz="4" w:space="0"/>
              <w:bottom w:val="single" w:color="000000"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50,843,941.41</w:t>
            </w:r>
          </w:p>
        </w:tc>
      </w:tr>
    </w:tbl>
    <w:p>
      <w:pPr>
        <w:tabs>
          <w:tab w:val="left" w:pos="2398"/>
        </w:tabs>
        <w:spacing w:before="150" w:beforeLines="50" w:after="150" w:afterLines="50" w:line="360" w:lineRule="auto"/>
        <w:ind w:right="119" w:firstLine="436" w:firstLineChars="200"/>
      </w:pPr>
      <w:r>
        <w:fldChar w:fldCharType="begin"/>
      </w:r>
      <w:r>
        <w:rPr>
          <w:rFonts w:hint="eastAsia"/>
        </w:rPr>
        <w:instrText xml:space="preserve">= 1 \* GB3</w:instrText>
      </w:r>
      <w:r>
        <w:fldChar w:fldCharType="separate"/>
      </w:r>
      <w:r>
        <w:rPr>
          <w:rFonts w:hint="eastAsia"/>
        </w:rPr>
        <w:t>①</w:t>
      </w:r>
      <w:r>
        <w:fldChar w:fldCharType="end"/>
      </w:r>
      <w:r>
        <w:t>期末无</w:t>
      </w:r>
      <w:r>
        <w:rPr>
          <w:rFonts w:hint="eastAsia"/>
        </w:rPr>
        <w:t>按</w:t>
      </w:r>
      <w:r>
        <w:t>单项计提坏账准备的应收账款</w:t>
      </w:r>
      <w:r>
        <w:rPr>
          <w:rFonts w:hint="eastAsia"/>
        </w:rPr>
        <w:t>。</w:t>
      </w:r>
    </w:p>
    <w:p>
      <w:pPr>
        <w:tabs>
          <w:tab w:val="left" w:pos="2398"/>
        </w:tabs>
        <w:spacing w:before="150" w:beforeLines="50" w:after="150" w:afterLines="50" w:line="360" w:lineRule="auto"/>
        <w:ind w:right="119" w:firstLine="436" w:firstLineChars="200"/>
      </w:pPr>
      <w:r>
        <w:fldChar w:fldCharType="begin"/>
      </w:r>
      <w:r>
        <w:rPr>
          <w:rFonts w:hint="eastAsia"/>
        </w:rPr>
        <w:instrText xml:space="preserve">= 2 \* GB3</w:instrText>
      </w:r>
      <w:r>
        <w:fldChar w:fldCharType="separate"/>
      </w:r>
      <w:r>
        <w:rPr>
          <w:rFonts w:hint="eastAsia"/>
        </w:rPr>
        <w:t>②</w:t>
      </w:r>
      <w:r>
        <w:fldChar w:fldCharType="end"/>
      </w:r>
      <w:r>
        <w:rPr>
          <w:rFonts w:hint="eastAsia"/>
        </w:rPr>
        <w:t>按组合计提坏账准备的应收账款：</w:t>
      </w:r>
    </w:p>
    <w:tbl>
      <w:tblPr>
        <w:tblStyle w:val="2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476"/>
        <w:gridCol w:w="2410"/>
        <w:gridCol w:w="19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restart"/>
            <w:tcBorders>
              <w:top w:val="single" w:color="auto" w:sz="12" w:space="0"/>
            </w:tcBorders>
            <w:vAlign w:val="center"/>
          </w:tcPr>
          <w:p>
            <w:pPr>
              <w:jc w:val="center"/>
              <w:rPr>
                <w:rFonts w:ascii="宋体"/>
                <w:b/>
                <w:bCs/>
                <w:sz w:val="18"/>
                <w:szCs w:val="18"/>
              </w:rPr>
            </w:pPr>
            <w:r>
              <w:rPr>
                <w:rFonts w:hint="eastAsia" w:ascii="宋体"/>
                <w:b/>
                <w:bCs/>
                <w:sz w:val="18"/>
                <w:szCs w:val="18"/>
              </w:rPr>
              <w:t>账龄</w:t>
            </w:r>
          </w:p>
        </w:tc>
        <w:tc>
          <w:tcPr>
            <w:tcW w:w="6852" w:type="dxa"/>
            <w:gridSpan w:val="3"/>
            <w:tcBorders>
              <w:top w:val="single" w:color="auto" w:sz="12" w:space="0"/>
            </w:tcBorders>
            <w:vAlign w:val="center"/>
          </w:tcPr>
          <w:p>
            <w:pPr>
              <w:jc w:val="center"/>
              <w:rPr>
                <w:rFonts w:ascii="宋体"/>
                <w:b/>
                <w:bCs/>
                <w:sz w:val="18"/>
                <w:szCs w:val="18"/>
              </w:rPr>
            </w:pPr>
            <w:r>
              <w:rPr>
                <w:rFonts w:hint="eastAsia" w:ascii="宋体"/>
                <w:b/>
                <w:bCs/>
                <w:sz w:val="18"/>
                <w:szCs w:val="18"/>
              </w:rPr>
              <w:t>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continue"/>
            <w:tcBorders>
              <w:bottom w:val="single" w:color="auto" w:sz="12" w:space="0"/>
            </w:tcBorders>
          </w:tcPr>
          <w:p>
            <w:pPr>
              <w:jc w:val="center"/>
              <w:rPr>
                <w:rFonts w:ascii="宋体"/>
                <w:b/>
                <w:bCs/>
                <w:sz w:val="18"/>
                <w:szCs w:val="18"/>
              </w:rPr>
            </w:pPr>
          </w:p>
        </w:tc>
        <w:tc>
          <w:tcPr>
            <w:tcW w:w="2476" w:type="dxa"/>
            <w:tcBorders>
              <w:bottom w:val="single" w:color="auto" w:sz="12" w:space="0"/>
            </w:tcBorders>
            <w:vAlign w:val="center"/>
          </w:tcPr>
          <w:p>
            <w:pPr>
              <w:jc w:val="center"/>
              <w:rPr>
                <w:rFonts w:ascii="宋体"/>
                <w:b/>
                <w:bCs/>
                <w:sz w:val="18"/>
                <w:szCs w:val="18"/>
              </w:rPr>
            </w:pPr>
            <w:r>
              <w:rPr>
                <w:rFonts w:hint="eastAsia" w:ascii="宋体"/>
                <w:b/>
                <w:bCs/>
                <w:sz w:val="18"/>
                <w:szCs w:val="18"/>
              </w:rPr>
              <w:t>应收账款</w:t>
            </w:r>
          </w:p>
        </w:tc>
        <w:tc>
          <w:tcPr>
            <w:tcW w:w="2410" w:type="dxa"/>
            <w:tcBorders>
              <w:bottom w:val="single" w:color="auto" w:sz="12" w:space="0"/>
            </w:tcBorders>
            <w:vAlign w:val="center"/>
          </w:tcPr>
          <w:p>
            <w:pPr>
              <w:jc w:val="center"/>
              <w:rPr>
                <w:rFonts w:ascii="宋体"/>
                <w:b/>
                <w:bCs/>
                <w:sz w:val="18"/>
                <w:szCs w:val="18"/>
              </w:rPr>
            </w:pPr>
            <w:r>
              <w:rPr>
                <w:rFonts w:hint="eastAsia" w:ascii="宋体"/>
                <w:b/>
                <w:bCs/>
                <w:sz w:val="18"/>
                <w:szCs w:val="18"/>
              </w:rPr>
              <w:t>坏账准备</w:t>
            </w:r>
          </w:p>
        </w:tc>
        <w:tc>
          <w:tcPr>
            <w:tcW w:w="1966" w:type="dxa"/>
            <w:tcBorders>
              <w:bottom w:val="single" w:color="auto" w:sz="12" w:space="0"/>
            </w:tcBorders>
            <w:vAlign w:val="center"/>
          </w:tcPr>
          <w:p>
            <w:pPr>
              <w:jc w:val="center"/>
              <w:rPr>
                <w:rFonts w:ascii="宋体"/>
                <w:b/>
                <w:bCs/>
                <w:sz w:val="18"/>
                <w:szCs w:val="18"/>
              </w:rPr>
            </w:pPr>
            <w:r>
              <w:rPr>
                <w:rFonts w:hint="eastAsia" w:ascii="宋体"/>
                <w:b/>
                <w:bCs/>
                <w:sz w:val="18"/>
                <w:szCs w:val="18"/>
              </w:rPr>
              <w:t>计提比例（%）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tcBorders>
            <w:vAlign w:val="bottom"/>
          </w:tcPr>
          <w:p>
            <w:pPr>
              <w:rPr>
                <w:rFonts w:ascii="宋体" w:hAnsi="宋体"/>
                <w:sz w:val="18"/>
                <w:szCs w:val="18"/>
              </w:rPr>
            </w:pPr>
            <w:r>
              <w:rPr>
                <w:rFonts w:ascii="宋体" w:hAnsi="宋体"/>
                <w:sz w:val="18"/>
                <w:szCs w:val="18"/>
              </w:rPr>
              <w:t>1年以内（含1年）</w:t>
            </w:r>
          </w:p>
        </w:tc>
        <w:tc>
          <w:tcPr>
            <w:tcW w:w="2476"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70,397,990.80 </w:t>
            </w:r>
          </w:p>
        </w:tc>
        <w:tc>
          <w:tcPr>
            <w:tcW w:w="2410"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3,519,899.54 </w:t>
            </w:r>
          </w:p>
        </w:tc>
        <w:tc>
          <w:tcPr>
            <w:tcW w:w="1966" w:type="dxa"/>
            <w:tcBorders>
              <w:top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1至2年（含2年）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2,607,593.29 </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260,759.33 </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2至3年（含3年）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2,181,321.94 </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654,396.58 </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3至4年（含4年）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2,066,997.01 </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1,033,498.51 </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4至5年（含5年）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346,069.40 </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276,855.52 </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bottom w:val="single" w:color="auto" w:sz="12" w:space="0"/>
            </w:tcBorders>
            <w:vAlign w:val="bottom"/>
          </w:tcPr>
          <w:p>
            <w:pPr>
              <w:rPr>
                <w:rFonts w:ascii="宋体" w:hAnsi="宋体"/>
                <w:sz w:val="18"/>
                <w:szCs w:val="18"/>
              </w:rPr>
            </w:pPr>
            <w:r>
              <w:rPr>
                <w:rFonts w:ascii="宋体" w:hAnsi="宋体"/>
                <w:sz w:val="18"/>
                <w:szCs w:val="18"/>
              </w:rPr>
              <w:t>5年以上</w:t>
            </w:r>
          </w:p>
        </w:tc>
        <w:tc>
          <w:tcPr>
            <w:tcW w:w="2476"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1,510,446.70 </w:t>
            </w:r>
          </w:p>
        </w:tc>
        <w:tc>
          <w:tcPr>
            <w:tcW w:w="2410"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1,510,446.70 </w:t>
            </w:r>
          </w:p>
        </w:tc>
        <w:tc>
          <w:tcPr>
            <w:tcW w:w="1966" w:type="dxa"/>
            <w:tcBorders>
              <w:bottom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bottom w:val="single" w:color="auto" w:sz="12" w:space="0"/>
            </w:tcBorders>
            <w:vAlign w:val="bottom"/>
          </w:tcPr>
          <w:p>
            <w:pPr>
              <w:jc w:val="center"/>
              <w:rPr>
                <w:rFonts w:ascii="宋体"/>
                <w:b/>
                <w:bCs/>
                <w:sz w:val="18"/>
                <w:szCs w:val="18"/>
              </w:rPr>
            </w:pPr>
            <w:r>
              <w:rPr>
                <w:rFonts w:hint="eastAsia" w:ascii="宋体"/>
                <w:b/>
                <w:bCs/>
                <w:sz w:val="18"/>
                <w:szCs w:val="18"/>
              </w:rPr>
              <w:t>合计</w:t>
            </w:r>
          </w:p>
        </w:tc>
        <w:tc>
          <w:tcPr>
            <w:tcW w:w="2476" w:type="dxa"/>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79,110,419.14 </w:t>
            </w:r>
          </w:p>
        </w:tc>
        <w:tc>
          <w:tcPr>
            <w:tcW w:w="2410" w:type="dxa"/>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7,255,856.18 </w:t>
            </w:r>
          </w:p>
        </w:tc>
        <w:tc>
          <w:tcPr>
            <w:tcW w:w="1966" w:type="dxa"/>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p>
        </w:tc>
      </w:tr>
    </w:tbl>
    <w:p>
      <w:pPr>
        <w:tabs>
          <w:tab w:val="left" w:pos="2398"/>
        </w:tabs>
        <w:spacing w:before="150" w:beforeLines="50" w:after="150" w:afterLines="50" w:line="360" w:lineRule="auto"/>
        <w:ind w:firstLine="436" w:firstLineChars="200"/>
        <w:rPr>
          <w:rFonts w:ascii="宋体" w:hAnsi="宋体"/>
          <w:bCs/>
          <w:szCs w:val="21"/>
        </w:rPr>
      </w:pPr>
      <w:r>
        <w:rPr>
          <w:rFonts w:ascii="宋体" w:hAnsi="宋体"/>
          <w:bCs/>
          <w:szCs w:val="21"/>
        </w:rPr>
        <w:t>（</w:t>
      </w:r>
      <w:r>
        <w:rPr>
          <w:rFonts w:hint="eastAsia" w:ascii="宋体" w:hAnsi="宋体"/>
          <w:bCs/>
          <w:szCs w:val="21"/>
        </w:rPr>
        <w:t>2</w:t>
      </w:r>
      <w:r>
        <w:rPr>
          <w:rFonts w:ascii="宋体" w:hAnsi="宋体"/>
          <w:bCs/>
          <w:szCs w:val="21"/>
        </w:rPr>
        <w:t>）本期计提、收回或转回的坏账准备情况</w:t>
      </w:r>
      <w:r>
        <w:rPr>
          <w:rFonts w:hint="eastAsia" w:ascii="宋体" w:hAnsi="宋体"/>
          <w:bCs/>
          <w:szCs w:val="21"/>
        </w:rPr>
        <w:t>：</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871"/>
        <w:gridCol w:w="1559"/>
        <w:gridCol w:w="1203"/>
        <w:gridCol w:w="1321"/>
        <w:gridCol w:w="1487"/>
        <w:gridCol w:w="148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vMerge w:val="restart"/>
            <w:tcBorders>
              <w:top w:val="single" w:color="auto" w:sz="12" w:space="0"/>
              <w:bottom w:val="single" w:color="auto" w:sz="8" w:space="0"/>
              <w:right w:val="single" w:color="auto" w:sz="4" w:space="0"/>
            </w:tcBorders>
            <w:shd w:val="clear" w:color="auto" w:fill="auto"/>
            <w:vAlign w:val="center"/>
          </w:tcPr>
          <w:p>
            <w:pPr>
              <w:jc w:val="center"/>
              <w:rPr>
                <w:rFonts w:ascii="宋体"/>
                <w:b/>
                <w:bCs/>
                <w:sz w:val="18"/>
                <w:szCs w:val="18"/>
              </w:rPr>
            </w:pPr>
            <w:r>
              <w:rPr>
                <w:rFonts w:hint="eastAsia" w:ascii="宋体"/>
                <w:b/>
                <w:bCs/>
                <w:sz w:val="18"/>
                <w:szCs w:val="18"/>
              </w:rPr>
              <w:t>类别</w:t>
            </w:r>
          </w:p>
        </w:tc>
        <w:tc>
          <w:tcPr>
            <w:tcW w:w="873" w:type="pct"/>
            <w:vMerge w:val="restart"/>
            <w:tcBorders>
              <w:top w:val="single" w:color="auto" w:sz="12" w:space="0"/>
              <w:left w:val="single" w:color="auto" w:sz="4" w:space="0"/>
              <w:bottom w:val="single" w:color="auto" w:sz="8" w:space="0"/>
              <w:right w:val="single" w:color="auto" w:sz="4" w:space="0"/>
            </w:tcBorders>
            <w:shd w:val="clear" w:color="auto" w:fill="auto"/>
            <w:vAlign w:val="center"/>
          </w:tcPr>
          <w:p>
            <w:pPr>
              <w:jc w:val="center"/>
              <w:rPr>
                <w:b/>
                <w:sz w:val="18"/>
                <w:szCs w:val="18"/>
                <w:shd w:val="clear" w:color="auto" w:fill="FFFFFF"/>
              </w:rPr>
            </w:pPr>
            <w:r>
              <w:rPr>
                <w:rFonts w:hint="eastAsia" w:ascii="宋体"/>
                <w:b/>
                <w:bCs/>
                <w:sz w:val="18"/>
                <w:szCs w:val="18"/>
              </w:rPr>
              <w:t>期初余额</w:t>
            </w:r>
          </w:p>
        </w:tc>
        <w:tc>
          <w:tcPr>
            <w:tcW w:w="2246" w:type="pct"/>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本期变动金额</w:t>
            </w:r>
          </w:p>
        </w:tc>
        <w:tc>
          <w:tcPr>
            <w:tcW w:w="832" w:type="pct"/>
            <w:vMerge w:val="restart"/>
            <w:tcBorders>
              <w:top w:val="single" w:color="auto" w:sz="12" w:space="0"/>
              <w:left w:val="single" w:color="auto" w:sz="4" w:space="0"/>
              <w:bottom w:val="single" w:color="auto" w:sz="8" w:space="0"/>
            </w:tcBorders>
            <w:shd w:val="clear" w:color="auto" w:fill="auto"/>
            <w:vAlign w:val="center"/>
          </w:tcPr>
          <w:p>
            <w:pPr>
              <w:jc w:val="center"/>
              <w:rPr>
                <w:b/>
                <w:sz w:val="18"/>
                <w:szCs w:val="18"/>
                <w:shd w:val="clear" w:color="auto" w:fill="FFFFFF"/>
              </w:rPr>
            </w:pPr>
            <w:r>
              <w:rPr>
                <w:rFonts w:hint="eastAsia" w:ascii="宋体"/>
                <w:b/>
                <w:bCs/>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vMerge w:val="continue"/>
            <w:tcBorders>
              <w:top w:val="single" w:color="auto" w:sz="8" w:space="0"/>
              <w:bottom w:val="single" w:color="auto" w:sz="12" w:space="0"/>
              <w:right w:val="single" w:color="auto" w:sz="4" w:space="0"/>
            </w:tcBorders>
            <w:shd w:val="clear" w:color="auto" w:fill="auto"/>
            <w:vAlign w:val="center"/>
          </w:tcPr>
          <w:p>
            <w:pPr>
              <w:jc w:val="center"/>
              <w:rPr>
                <w:b/>
                <w:sz w:val="18"/>
                <w:szCs w:val="18"/>
                <w:shd w:val="clear" w:color="auto" w:fill="FFFFFF"/>
              </w:rPr>
            </w:pPr>
          </w:p>
        </w:tc>
        <w:tc>
          <w:tcPr>
            <w:tcW w:w="873" w:type="pct"/>
            <w:vMerge w:val="continue"/>
            <w:tcBorders>
              <w:top w:val="single" w:color="auto" w:sz="8"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p>
        </w:tc>
        <w:tc>
          <w:tcPr>
            <w:tcW w:w="674"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计提</w:t>
            </w:r>
          </w:p>
        </w:tc>
        <w:tc>
          <w:tcPr>
            <w:tcW w:w="740"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收回或转回</w:t>
            </w:r>
          </w:p>
        </w:tc>
        <w:tc>
          <w:tcPr>
            <w:tcW w:w="833"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核销</w:t>
            </w:r>
          </w:p>
        </w:tc>
        <w:tc>
          <w:tcPr>
            <w:tcW w:w="832" w:type="pct"/>
            <w:vMerge w:val="continue"/>
            <w:tcBorders>
              <w:top w:val="single" w:color="auto" w:sz="8" w:space="0"/>
              <w:left w:val="single" w:color="auto" w:sz="4" w:space="0"/>
              <w:bottom w:val="single" w:color="auto" w:sz="12" w:space="0"/>
            </w:tcBorders>
            <w:vAlign w:val="center"/>
          </w:tcPr>
          <w:p>
            <w:pPr>
              <w:jc w:val="center"/>
              <w:rPr>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tcBorders>
              <w:top w:val="single" w:color="auto" w:sz="12" w:space="0"/>
              <w:bottom w:val="single" w:color="auto" w:sz="4" w:space="0"/>
              <w:right w:val="single" w:color="auto" w:sz="4" w:space="0"/>
            </w:tcBorders>
            <w:vAlign w:val="bottom"/>
          </w:tcPr>
          <w:p>
            <w:pPr>
              <w:jc w:val="center"/>
              <w:rPr>
                <w:sz w:val="18"/>
                <w:szCs w:val="18"/>
                <w:shd w:val="clear" w:color="auto" w:fill="FFFFFF"/>
              </w:rPr>
            </w:pPr>
            <w:r>
              <w:rPr>
                <w:rFonts w:hint="eastAsia"/>
                <w:sz w:val="18"/>
                <w:szCs w:val="18"/>
              </w:rPr>
              <w:t>按单项计提坏账准备</w:t>
            </w:r>
          </w:p>
        </w:tc>
        <w:tc>
          <w:tcPr>
            <w:tcW w:w="87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674"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740"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833"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832"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tcBorders>
              <w:top w:val="single" w:color="auto" w:sz="4" w:space="0"/>
              <w:bottom w:val="single" w:color="auto" w:sz="12" w:space="0"/>
              <w:right w:val="single" w:color="auto" w:sz="4" w:space="0"/>
            </w:tcBorders>
            <w:vAlign w:val="bottom"/>
          </w:tcPr>
          <w:p>
            <w:pPr>
              <w:jc w:val="center"/>
              <w:rPr>
                <w:sz w:val="18"/>
                <w:szCs w:val="18"/>
                <w:shd w:val="clear" w:color="auto" w:fill="FFFFFF"/>
              </w:rPr>
            </w:pPr>
            <w:r>
              <w:rPr>
                <w:rFonts w:hint="eastAsia"/>
                <w:sz w:val="18"/>
                <w:szCs w:val="18"/>
              </w:rPr>
              <w:t>按组合计提坏账准备</w:t>
            </w:r>
          </w:p>
        </w:tc>
        <w:tc>
          <w:tcPr>
            <w:tcW w:w="87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4,978,758.69 </w:t>
            </w:r>
          </w:p>
        </w:tc>
        <w:tc>
          <w:tcPr>
            <w:tcW w:w="674" w:type="pct"/>
            <w:tcBorders>
              <w:top w:val="single" w:color="auto" w:sz="4" w:space="0"/>
              <w:left w:val="single" w:color="auto" w:sz="4" w:space="0"/>
              <w:bottom w:val="single" w:color="auto" w:sz="12" w:space="0"/>
              <w:right w:val="single" w:color="auto" w:sz="4" w:space="0"/>
            </w:tcBorders>
            <w:vAlign w:val="bottom"/>
          </w:tcPr>
          <w:p>
            <w:pPr>
              <w:jc w:val="righ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2,277,097.49 </w:t>
            </w:r>
          </w:p>
          <w:p>
            <w:pPr>
              <w:jc w:val="righ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p>
        </w:tc>
        <w:tc>
          <w:tcPr>
            <w:tcW w:w="740"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p>
        </w:tc>
        <w:tc>
          <w:tcPr>
            <w:tcW w:w="83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p>
        </w:tc>
        <w:tc>
          <w:tcPr>
            <w:tcW w:w="832"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7,255,856.18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tcBorders>
              <w:top w:val="single" w:color="auto" w:sz="12" w:space="0"/>
              <w:bottom w:val="single" w:color="auto" w:sz="12" w:space="0"/>
              <w:right w:val="single" w:color="auto" w:sz="4" w:space="0"/>
            </w:tcBorders>
            <w:shd w:val="clear" w:color="auto" w:fill="auto"/>
            <w:vAlign w:val="bottom"/>
          </w:tcPr>
          <w:p>
            <w:pPr>
              <w:jc w:val="center"/>
              <w:rPr>
                <w:rFonts w:ascii="宋体"/>
                <w:b/>
                <w:bCs/>
                <w:sz w:val="18"/>
                <w:szCs w:val="18"/>
              </w:rPr>
            </w:pPr>
            <w:r>
              <w:rPr>
                <w:rFonts w:hint="eastAsia" w:ascii="宋体"/>
                <w:b/>
                <w:bCs/>
                <w:sz w:val="18"/>
                <w:szCs w:val="18"/>
              </w:rPr>
              <w:t>合计</w:t>
            </w:r>
          </w:p>
        </w:tc>
        <w:tc>
          <w:tcPr>
            <w:tcW w:w="873"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4,978,758.69 </w:t>
            </w:r>
          </w:p>
        </w:tc>
        <w:tc>
          <w:tcPr>
            <w:tcW w:w="674"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asciiTheme="minorEastAsia" w:hAnsiTheme="minorEastAsia" w:eastAsiaTheme="minorEastAsia"/>
                <w:b/>
                <w:sz w:val="18"/>
                <w:szCs w:val="18"/>
              </w:rPr>
            </w:pPr>
          </w:p>
          <w:p>
            <w:pPr>
              <w:jc w:val="right"/>
              <w:rPr>
                <w:rFonts w:asciiTheme="minorEastAsia" w:hAnsiTheme="minorEastAsia" w:eastAsiaTheme="minorEastAsia"/>
                <w:b/>
                <w:sz w:val="18"/>
                <w:szCs w:val="18"/>
              </w:rPr>
            </w:pPr>
            <w:r>
              <w:rPr>
                <w:rFonts w:hint="eastAsia" w:asciiTheme="minorEastAsia" w:hAnsiTheme="minorEastAsia" w:eastAsiaTheme="minorEastAsia"/>
                <w:b/>
                <w:sz w:val="18"/>
                <w:szCs w:val="18"/>
              </w:rPr>
              <w:t xml:space="preserve">2,277,097.49 </w:t>
            </w:r>
          </w:p>
        </w:tc>
        <w:tc>
          <w:tcPr>
            <w:tcW w:w="740"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p>
        </w:tc>
        <w:tc>
          <w:tcPr>
            <w:tcW w:w="833"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p>
        </w:tc>
        <w:tc>
          <w:tcPr>
            <w:tcW w:w="832" w:type="pct"/>
            <w:tcBorders>
              <w:top w:val="single" w:color="auto" w:sz="12" w:space="0"/>
              <w:left w:val="single" w:color="auto" w:sz="4" w:space="0"/>
              <w:bottom w:val="single" w:color="auto" w:sz="12" w:space="0"/>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7,255,856.18 </w:t>
            </w:r>
          </w:p>
        </w:tc>
      </w:tr>
    </w:tbl>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（3）本期无实际核销的应收账款。</w:t>
      </w:r>
    </w:p>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（4）按欠款方归集的期末余额前五名的应收账款情况：</w:t>
      </w:r>
    </w:p>
    <w:tbl>
      <w:tblPr>
        <w:tblStyle w:val="28"/>
        <w:tblW w:w="0" w:type="auto"/>
        <w:tblInd w:w="107" w:type="dxa"/>
        <w:tblLayout w:type="fixed"/>
        <w:tblCellMar>
          <w:top w:w="0" w:type="dxa"/>
          <w:left w:w="107" w:type="dxa"/>
          <w:bottom w:w="0" w:type="dxa"/>
          <w:right w:w="107" w:type="dxa"/>
        </w:tblCellMar>
      </w:tblPr>
      <w:tblGrid>
        <w:gridCol w:w="2977"/>
        <w:gridCol w:w="2126"/>
        <w:gridCol w:w="1701"/>
        <w:gridCol w:w="2127"/>
      </w:tblGrid>
      <w:tr>
        <w:tblPrEx>
          <w:tblCellMar>
            <w:top w:w="0" w:type="dxa"/>
            <w:left w:w="107" w:type="dxa"/>
            <w:bottom w:w="0" w:type="dxa"/>
            <w:right w:w="107" w:type="dxa"/>
          </w:tblCellMar>
        </w:tblPrEx>
        <w:trPr>
          <w:cantSplit/>
          <w:trHeight w:val="454" w:hRule="atLeast"/>
        </w:trPr>
        <w:tc>
          <w:tcPr>
            <w:tcW w:w="2977" w:type="dxa"/>
            <w:vMerge w:val="restart"/>
            <w:tcBorders>
              <w:top w:val="single" w:color="000000" w:sz="12" w:space="0"/>
              <w:right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单位名称</w:t>
            </w:r>
          </w:p>
        </w:tc>
        <w:tc>
          <w:tcPr>
            <w:tcW w:w="5954" w:type="dxa"/>
            <w:gridSpan w:val="3"/>
            <w:tcBorders>
              <w:top w:val="single" w:color="000000" w:sz="12" w:space="0"/>
              <w:left w:val="single" w:color="auto" w:sz="4" w:space="0"/>
              <w:bottom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期末余额</w:t>
            </w:r>
          </w:p>
        </w:tc>
      </w:tr>
      <w:tr>
        <w:tblPrEx>
          <w:tblCellMar>
            <w:top w:w="0" w:type="dxa"/>
            <w:left w:w="107" w:type="dxa"/>
            <w:bottom w:w="0" w:type="dxa"/>
            <w:right w:w="107" w:type="dxa"/>
          </w:tblCellMar>
        </w:tblPrEx>
        <w:trPr>
          <w:cantSplit/>
          <w:trHeight w:val="454" w:hRule="atLeast"/>
        </w:trPr>
        <w:tc>
          <w:tcPr>
            <w:tcW w:w="2977" w:type="dxa"/>
            <w:vMerge w:val="continue"/>
            <w:tcBorders>
              <w:bottom w:val="single" w:color="auto" w:sz="12" w:space="0"/>
              <w:right w:val="single" w:color="auto" w:sz="4" w:space="0"/>
            </w:tcBorders>
            <w:vAlign w:val="center"/>
          </w:tcPr>
          <w:p>
            <w:pPr>
              <w:spacing w:line="276" w:lineRule="auto"/>
              <w:jc w:val="center"/>
              <w:rPr>
                <w:rFonts w:ascii="宋体" w:hAnsi="宋体"/>
                <w:b/>
                <w:bCs/>
                <w:sz w:val="18"/>
                <w:szCs w:val="18"/>
              </w:rPr>
            </w:pPr>
          </w:p>
        </w:tc>
        <w:tc>
          <w:tcPr>
            <w:tcW w:w="2126"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应收账款</w:t>
            </w:r>
          </w:p>
        </w:tc>
        <w:tc>
          <w:tcPr>
            <w:tcW w:w="1701"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占应收账款合计数的比例（</w:t>
            </w:r>
            <w:r>
              <w:rPr>
                <w:rFonts w:ascii="宋体" w:hAnsi="宋体"/>
                <w:b/>
                <w:bCs/>
                <w:sz w:val="18"/>
                <w:szCs w:val="18"/>
              </w:rPr>
              <w:t>%）</w:t>
            </w:r>
          </w:p>
        </w:tc>
        <w:tc>
          <w:tcPr>
            <w:tcW w:w="2127" w:type="dxa"/>
            <w:tcBorders>
              <w:top w:val="single" w:color="auto" w:sz="4" w:space="0"/>
              <w:bottom w:val="single" w:color="auto" w:sz="12" w:space="0"/>
              <w:right w:val="nil"/>
            </w:tcBorders>
            <w:vAlign w:val="center"/>
          </w:tcPr>
          <w:p>
            <w:pPr>
              <w:spacing w:line="276" w:lineRule="auto"/>
              <w:jc w:val="center"/>
              <w:rPr>
                <w:rFonts w:ascii="宋体" w:hAnsi="宋体"/>
                <w:b/>
                <w:bCs/>
                <w:sz w:val="18"/>
                <w:szCs w:val="18"/>
              </w:rPr>
            </w:pPr>
            <w:r>
              <w:rPr>
                <w:rFonts w:hint="eastAsia" w:ascii="宋体" w:hAnsi="宋体"/>
                <w:b/>
                <w:bCs/>
                <w:sz w:val="18"/>
                <w:szCs w:val="18"/>
              </w:rPr>
              <w:t>坏账准备</w:t>
            </w:r>
          </w:p>
        </w:tc>
      </w:tr>
      <w:tr>
        <w:tblPrEx>
          <w:tblCellMar>
            <w:top w:w="0" w:type="dxa"/>
            <w:left w:w="107" w:type="dxa"/>
            <w:bottom w:w="0" w:type="dxa"/>
            <w:right w:w="107" w:type="dxa"/>
          </w:tblCellMar>
        </w:tblPrEx>
        <w:trPr>
          <w:cantSplit/>
          <w:trHeight w:val="454" w:hRule="atLeast"/>
        </w:trPr>
        <w:tc>
          <w:tcPr>
            <w:tcW w:w="2977" w:type="dxa"/>
            <w:tcBorders>
              <w:top w:val="single" w:color="auto" w:sz="12" w:space="0"/>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cs="宋体" w:asciiTheme="majorEastAsia" w:hAnsiTheme="majorEastAsia" w:eastAsiaTheme="majorEastAsia"/>
                <w:sz w:val="18"/>
                <w:szCs w:val="18"/>
              </w:rPr>
              <w:t>客户一</w:t>
            </w:r>
          </w:p>
        </w:tc>
        <w:tc>
          <w:tcPr>
            <w:tcW w:w="2126" w:type="dxa"/>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9,952,541.72 </w:t>
            </w:r>
          </w:p>
        </w:tc>
        <w:tc>
          <w:tcPr>
            <w:tcW w:w="1701"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12.58 </w:t>
            </w:r>
          </w:p>
        </w:tc>
        <w:tc>
          <w:tcPr>
            <w:tcW w:w="2127" w:type="dxa"/>
            <w:tcBorders>
              <w:top w:val="single" w:color="auto" w:sz="12"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497,627.09 </w:t>
            </w:r>
          </w:p>
        </w:tc>
      </w:tr>
      <w:tr>
        <w:tblPrEx>
          <w:tblCellMar>
            <w:top w:w="0" w:type="dxa"/>
            <w:left w:w="107" w:type="dxa"/>
            <w:bottom w:w="0" w:type="dxa"/>
            <w:right w:w="107" w:type="dxa"/>
          </w:tblCellMar>
        </w:tblPrEx>
        <w:trPr>
          <w:cantSplit/>
          <w:trHeight w:val="454" w:hRule="atLeast"/>
        </w:trPr>
        <w:tc>
          <w:tcPr>
            <w:tcW w:w="2977" w:type="dxa"/>
            <w:tcBorders>
              <w:top w:val="single" w:color="auto" w:sz="4" w:space="0"/>
              <w:bottom w:val="single" w:color="auto" w:sz="4" w:space="0"/>
              <w:right w:val="single" w:color="auto" w:sz="4" w:space="0"/>
            </w:tcBorders>
            <w:vAlign w:val="bottom"/>
          </w:tcPr>
          <w:p>
            <w:r>
              <w:rPr>
                <w:rFonts w:cs="宋体" w:asciiTheme="majorEastAsia" w:hAnsiTheme="majorEastAsia" w:eastAsiaTheme="majorEastAsia"/>
                <w:sz w:val="18"/>
                <w:szCs w:val="18"/>
              </w:rPr>
              <w:t>客户二</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6,207,924.47 </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7.85 </w:t>
            </w:r>
          </w:p>
        </w:tc>
        <w:tc>
          <w:tcPr>
            <w:tcW w:w="2127" w:type="dxa"/>
            <w:tcBorders>
              <w:top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310,396.22 </w:t>
            </w:r>
          </w:p>
        </w:tc>
      </w:tr>
      <w:tr>
        <w:tblPrEx>
          <w:tblCellMar>
            <w:top w:w="0" w:type="dxa"/>
            <w:left w:w="107" w:type="dxa"/>
            <w:bottom w:w="0" w:type="dxa"/>
            <w:right w:w="107" w:type="dxa"/>
          </w:tblCellMar>
        </w:tblPrEx>
        <w:trPr>
          <w:cantSplit/>
          <w:trHeight w:val="454" w:hRule="atLeast"/>
        </w:trPr>
        <w:tc>
          <w:tcPr>
            <w:tcW w:w="2977" w:type="dxa"/>
            <w:tcBorders>
              <w:top w:val="single" w:color="auto" w:sz="4" w:space="0"/>
              <w:bottom w:val="single" w:color="auto" w:sz="4" w:space="0"/>
              <w:right w:val="single" w:color="auto" w:sz="4" w:space="0"/>
            </w:tcBorders>
            <w:vAlign w:val="bottom"/>
          </w:tcPr>
          <w:p>
            <w:r>
              <w:rPr>
                <w:rFonts w:cs="宋体" w:asciiTheme="majorEastAsia" w:hAnsiTheme="majorEastAsia" w:eastAsiaTheme="majorEastAsia"/>
                <w:sz w:val="18"/>
                <w:szCs w:val="18"/>
              </w:rPr>
              <w:t>客户三</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4,933,895.12 </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6.24 </w:t>
            </w:r>
          </w:p>
        </w:tc>
        <w:tc>
          <w:tcPr>
            <w:tcW w:w="2127" w:type="dxa"/>
            <w:tcBorders>
              <w:top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246,694.76 </w:t>
            </w:r>
          </w:p>
        </w:tc>
      </w:tr>
      <w:tr>
        <w:tblPrEx>
          <w:tblCellMar>
            <w:top w:w="0" w:type="dxa"/>
            <w:left w:w="107" w:type="dxa"/>
            <w:bottom w:w="0" w:type="dxa"/>
            <w:right w:w="107" w:type="dxa"/>
          </w:tblCellMar>
        </w:tblPrEx>
        <w:trPr>
          <w:cantSplit/>
          <w:trHeight w:val="454" w:hRule="atLeast"/>
        </w:trPr>
        <w:tc>
          <w:tcPr>
            <w:tcW w:w="2977" w:type="dxa"/>
            <w:tcBorders>
              <w:top w:val="single" w:color="auto" w:sz="4" w:space="0"/>
              <w:bottom w:val="single" w:color="auto" w:sz="4" w:space="0"/>
              <w:right w:val="single" w:color="auto" w:sz="4" w:space="0"/>
            </w:tcBorders>
            <w:vAlign w:val="bottom"/>
          </w:tcPr>
          <w:p>
            <w:r>
              <w:rPr>
                <w:rFonts w:cs="宋体" w:asciiTheme="majorEastAsia" w:hAnsiTheme="majorEastAsia" w:eastAsiaTheme="majorEastAsia"/>
                <w:sz w:val="18"/>
                <w:szCs w:val="18"/>
              </w:rPr>
              <w:t>客户四</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2,831,532.97 </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3.58 </w:t>
            </w:r>
          </w:p>
        </w:tc>
        <w:tc>
          <w:tcPr>
            <w:tcW w:w="2127" w:type="dxa"/>
            <w:tcBorders>
              <w:top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141,576.65 </w:t>
            </w:r>
          </w:p>
        </w:tc>
      </w:tr>
      <w:tr>
        <w:tblPrEx>
          <w:tblCellMar>
            <w:top w:w="0" w:type="dxa"/>
            <w:left w:w="107" w:type="dxa"/>
            <w:bottom w:w="0" w:type="dxa"/>
            <w:right w:w="107" w:type="dxa"/>
          </w:tblCellMar>
        </w:tblPrEx>
        <w:trPr>
          <w:cantSplit/>
          <w:trHeight w:val="454" w:hRule="atLeast"/>
        </w:trPr>
        <w:tc>
          <w:tcPr>
            <w:tcW w:w="2977" w:type="dxa"/>
            <w:tcBorders>
              <w:top w:val="single" w:color="auto" w:sz="4" w:space="0"/>
              <w:bottom w:val="single" w:color="auto" w:sz="4" w:space="0"/>
              <w:right w:val="single" w:color="auto" w:sz="4" w:space="0"/>
            </w:tcBorders>
            <w:vAlign w:val="bottom"/>
          </w:tcPr>
          <w:p>
            <w:r>
              <w:rPr>
                <w:rFonts w:cs="宋体" w:asciiTheme="majorEastAsia" w:hAnsiTheme="majorEastAsia" w:eastAsiaTheme="majorEastAsia"/>
                <w:sz w:val="18"/>
                <w:szCs w:val="18"/>
              </w:rPr>
              <w:t>客户五</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2,619,117.22 </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3.31 </w:t>
            </w:r>
          </w:p>
        </w:tc>
        <w:tc>
          <w:tcPr>
            <w:tcW w:w="2127" w:type="dxa"/>
            <w:tcBorders>
              <w:top w:val="single" w:color="auto" w:sz="4" w:space="0"/>
              <w:bottom w:val="single" w:color="auto" w:sz="12"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130,955.86 </w:t>
            </w:r>
          </w:p>
        </w:tc>
      </w:tr>
      <w:tr>
        <w:tblPrEx>
          <w:tblCellMar>
            <w:top w:w="0" w:type="dxa"/>
            <w:left w:w="107" w:type="dxa"/>
            <w:bottom w:w="0" w:type="dxa"/>
            <w:right w:w="107" w:type="dxa"/>
          </w:tblCellMar>
        </w:tblPrEx>
        <w:trPr>
          <w:cantSplit/>
          <w:trHeight w:val="454" w:hRule="atLeast"/>
        </w:trPr>
        <w:tc>
          <w:tcPr>
            <w:tcW w:w="2977" w:type="dxa"/>
            <w:tcBorders>
              <w:top w:val="single" w:color="auto" w:sz="12" w:space="0"/>
              <w:bottom w:val="single" w:color="auto" w:sz="12" w:space="0"/>
              <w:right w:val="single" w:color="auto" w:sz="4" w:space="0"/>
            </w:tcBorders>
            <w:vAlign w:val="bottom"/>
          </w:tcPr>
          <w:p>
            <w:pPr>
              <w:jc w:val="center"/>
              <w:rPr>
                <w:rFonts w:cs="宋体" w:asciiTheme="majorEastAsia" w:hAnsiTheme="majorEastAsia" w:eastAsiaTheme="majorEastAsia"/>
                <w:b/>
                <w:bCs/>
                <w:sz w:val="18"/>
                <w:szCs w:val="18"/>
              </w:rPr>
            </w:pPr>
            <w:r>
              <w:rPr>
                <w:rFonts w:hint="eastAsia" w:asciiTheme="majorEastAsia" w:hAnsiTheme="majorEastAsia" w:eastAsiaTheme="majorEastAsia"/>
                <w:b/>
                <w:bCs/>
                <w:sz w:val="18"/>
                <w:szCs w:val="18"/>
              </w:rPr>
              <w:t>合计</w:t>
            </w:r>
          </w:p>
        </w:tc>
        <w:tc>
          <w:tcPr>
            <w:tcW w:w="2126"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26,545,011.50 </w:t>
            </w:r>
          </w:p>
        </w:tc>
        <w:tc>
          <w:tcPr>
            <w:tcW w:w="1701"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33.56 </w:t>
            </w:r>
          </w:p>
        </w:tc>
        <w:tc>
          <w:tcPr>
            <w:tcW w:w="2127" w:type="dxa"/>
            <w:tcBorders>
              <w:top w:val="single" w:color="auto" w:sz="12" w:space="0"/>
              <w:bottom w:val="single" w:color="auto" w:sz="12" w:space="0"/>
              <w:right w:val="nil"/>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1,327,250.58 </w:t>
            </w:r>
          </w:p>
        </w:tc>
      </w:tr>
    </w:tbl>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（5）应收账款中无应收关联方款项。</w:t>
      </w:r>
    </w:p>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（6）报告期内公司无以应收账款为标的进行证券化的交易情况。</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4、应收款项融资</w:t>
      </w:r>
    </w:p>
    <w:p>
      <w:pPr>
        <w:spacing w:before="150" w:beforeLines="50" w:after="150" w:afterLines="50" w:line="360" w:lineRule="auto"/>
        <w:ind w:firstLine="436" w:firstLineChars="200"/>
      </w:pPr>
      <w:r>
        <w:rPr>
          <w:rFonts w:hint="eastAsia" w:asciiTheme="minorEastAsia" w:hAnsiTheme="minorEastAsia" w:eastAsiaTheme="minorEastAsia"/>
          <w:bCs/>
          <w:szCs w:val="21"/>
        </w:rPr>
        <w:t>（1）</w:t>
      </w:r>
      <w:r>
        <w:rPr>
          <w:rFonts w:hint="eastAsia" w:ascii="宋体" w:hAnsi="宋体"/>
          <w:szCs w:val="21"/>
        </w:rPr>
        <w:t>应收款项融资分类列示：</w:t>
      </w:r>
    </w:p>
    <w:tbl>
      <w:tblPr>
        <w:tblStyle w:val="28"/>
        <w:tblW w:w="0" w:type="auto"/>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1"/>
        <w:gridCol w:w="3012"/>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center"/>
          </w:tcPr>
          <w:p>
            <w:pPr>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3011" w:type="dxa"/>
            <w:vAlign w:val="center"/>
          </w:tcPr>
          <w:p>
            <w:pPr>
              <w:jc w:val="center"/>
              <w:rPr>
                <w:rFonts w:ascii="宋体" w:hAnsi="宋体"/>
                <w:b/>
                <w:sz w:val="18"/>
                <w:szCs w:val="18"/>
              </w:rPr>
            </w:pPr>
            <w:r>
              <w:rPr>
                <w:rFonts w:hint="eastAsia" w:ascii="宋体" w:hAnsi="宋体"/>
                <w:b/>
                <w:sz w:val="18"/>
                <w:szCs w:val="18"/>
              </w:rPr>
              <w:t>期末余额</w:t>
            </w:r>
          </w:p>
        </w:tc>
        <w:tc>
          <w:tcPr>
            <w:tcW w:w="3012" w:type="dxa"/>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559" w:hRule="atLeast"/>
        </w:trPr>
        <w:tc>
          <w:tcPr>
            <w:tcW w:w="2908" w:type="dxa"/>
            <w:tcBorders>
              <w:bottom w:val="single" w:color="auto" w:sz="2" w:space="0"/>
            </w:tcBorders>
            <w:vAlign w:val="bottom"/>
          </w:tcPr>
          <w:p>
            <w:pPr>
              <w:rPr>
                <w:rFonts w:ascii="宋体" w:hAnsi="宋体"/>
                <w:sz w:val="18"/>
                <w:szCs w:val="18"/>
              </w:rPr>
            </w:pPr>
            <w:r>
              <w:rPr>
                <w:rFonts w:hint="eastAsia" w:ascii="宋体" w:hAnsi="宋体"/>
                <w:sz w:val="18"/>
                <w:szCs w:val="18"/>
              </w:rPr>
              <w:t>以公允价值计量且其变动计入其他综合收益的应收账款</w:t>
            </w:r>
          </w:p>
        </w:tc>
        <w:tc>
          <w:tcPr>
            <w:tcW w:w="3011" w:type="dxa"/>
            <w:tcBorders>
              <w:bottom w:val="single" w:color="auto" w:sz="2" w:space="0"/>
            </w:tcBorders>
            <w:vAlign w:val="bottom"/>
          </w:tcPr>
          <w:p>
            <w:pPr>
              <w:jc w:val="right"/>
              <w:rPr>
                <w:rFonts w:cs="宋体" w:asciiTheme="minorEastAsia" w:hAnsiTheme="minorEastAsia" w:eastAsiaTheme="minorEastAsia"/>
                <w:sz w:val="18"/>
                <w:szCs w:val="18"/>
              </w:rPr>
            </w:pPr>
          </w:p>
        </w:tc>
        <w:tc>
          <w:tcPr>
            <w:tcW w:w="3012" w:type="dxa"/>
            <w:tcBorders>
              <w:bottom w:val="single" w:color="auto" w:sz="2" w:space="0"/>
            </w:tcBorders>
            <w:vAlign w:val="bottom"/>
          </w:tcPr>
          <w:p>
            <w:pPr>
              <w:jc w:val="right"/>
              <w:rPr>
                <w:rFonts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564" w:hRule="atLeast"/>
        </w:trPr>
        <w:tc>
          <w:tcPr>
            <w:tcW w:w="2908" w:type="dxa"/>
            <w:tcBorders>
              <w:top w:val="single" w:color="auto" w:sz="2" w:space="0"/>
            </w:tcBorders>
            <w:vAlign w:val="bottom"/>
          </w:tcPr>
          <w:p>
            <w:pPr>
              <w:rPr>
                <w:rFonts w:ascii="宋体" w:hAnsi="宋体"/>
                <w:sz w:val="18"/>
                <w:szCs w:val="18"/>
              </w:rPr>
            </w:pPr>
            <w:r>
              <w:rPr>
                <w:rFonts w:hint="eastAsia" w:ascii="宋体" w:hAnsi="宋体"/>
                <w:sz w:val="18"/>
                <w:szCs w:val="18"/>
              </w:rPr>
              <w:t>以公允价值计量且其变动计入其他综合收益的应收票据</w:t>
            </w:r>
          </w:p>
        </w:tc>
        <w:tc>
          <w:tcPr>
            <w:tcW w:w="3011" w:type="dxa"/>
            <w:tcBorders>
              <w:top w:val="single" w:color="auto" w:sz="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11,585,000.00 </w:t>
            </w:r>
          </w:p>
        </w:tc>
        <w:tc>
          <w:tcPr>
            <w:tcW w:w="3012" w:type="dxa"/>
            <w:tcBorders>
              <w:top w:val="single" w:color="auto" w:sz="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888,430.46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jc w:val="center"/>
              <w:rPr>
                <w:rFonts w:ascii="宋体" w:hAnsi="宋体"/>
                <w:b/>
                <w:sz w:val="18"/>
                <w:szCs w:val="18"/>
              </w:rPr>
            </w:pPr>
            <w:r>
              <w:rPr>
                <w:rFonts w:hint="eastAsia" w:ascii="宋体" w:hAnsi="宋体"/>
                <w:b/>
                <w:sz w:val="18"/>
                <w:szCs w:val="18"/>
              </w:rPr>
              <w:t>合计</w:t>
            </w:r>
          </w:p>
        </w:tc>
        <w:tc>
          <w:tcPr>
            <w:tcW w:w="3011"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11,585,000.00 </w:t>
            </w:r>
          </w:p>
        </w:tc>
        <w:tc>
          <w:tcPr>
            <w:tcW w:w="3012" w:type="dxa"/>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888,430.46</w:t>
            </w:r>
          </w:p>
        </w:tc>
      </w:tr>
    </w:tbl>
    <w:p>
      <w:pPr>
        <w:spacing w:before="150" w:beforeLines="50" w:after="150" w:afterLines="50" w:line="360" w:lineRule="auto"/>
        <w:ind w:firstLine="436" w:firstLineChars="200"/>
        <w:rPr>
          <w:rFonts w:asciiTheme="minorEastAsia" w:hAnsiTheme="minorEastAsia" w:eastAsiaTheme="minorEastAsia"/>
          <w:bCs/>
          <w:szCs w:val="21"/>
        </w:rPr>
      </w:pPr>
      <w:r>
        <w:rPr>
          <w:rFonts w:hint="eastAsia" w:asciiTheme="minorEastAsia" w:hAnsiTheme="minorEastAsia" w:eastAsiaTheme="minorEastAsia"/>
          <w:bCs/>
          <w:szCs w:val="21"/>
        </w:rPr>
        <w:t>（2）期末公司已背书或贴现且在资产负债表日尚未到期的应收款项融资：</w:t>
      </w:r>
    </w:p>
    <w:tbl>
      <w:tblPr>
        <w:tblStyle w:val="28"/>
        <w:tblW w:w="0" w:type="auto"/>
        <w:tblInd w:w="108"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2909"/>
        <w:gridCol w:w="3017"/>
        <w:gridCol w:w="3015"/>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54" w:hRule="atLeast"/>
        </w:trPr>
        <w:tc>
          <w:tcPr>
            <w:tcW w:w="2909" w:type="dxa"/>
            <w:vAlign w:val="center"/>
          </w:tcPr>
          <w:p>
            <w:pPr>
              <w:jc w:val="center"/>
              <w:rPr>
                <w:b/>
                <w:sz w:val="18"/>
                <w:szCs w:val="18"/>
              </w:rPr>
            </w:pPr>
            <w:r>
              <w:rPr>
                <w:rFonts w:hint="eastAsia"/>
                <w:b/>
                <w:sz w:val="18"/>
                <w:szCs w:val="18"/>
              </w:rPr>
              <w:t>项目</w:t>
            </w:r>
          </w:p>
        </w:tc>
        <w:tc>
          <w:tcPr>
            <w:tcW w:w="3017" w:type="dxa"/>
            <w:vAlign w:val="center"/>
          </w:tcPr>
          <w:p>
            <w:pPr>
              <w:jc w:val="center"/>
              <w:rPr>
                <w:b/>
                <w:sz w:val="18"/>
                <w:szCs w:val="18"/>
              </w:rPr>
            </w:pPr>
            <w:r>
              <w:rPr>
                <w:rFonts w:hint="eastAsia"/>
                <w:b/>
                <w:sz w:val="18"/>
                <w:szCs w:val="18"/>
              </w:rPr>
              <w:t>期末终止确认金额</w:t>
            </w:r>
          </w:p>
        </w:tc>
        <w:tc>
          <w:tcPr>
            <w:tcW w:w="3015" w:type="dxa"/>
            <w:vAlign w:val="center"/>
          </w:tcPr>
          <w:p>
            <w:pPr>
              <w:jc w:val="center"/>
              <w:rPr>
                <w:b/>
                <w:sz w:val="18"/>
                <w:szCs w:val="18"/>
              </w:rPr>
            </w:pPr>
            <w:r>
              <w:rPr>
                <w:rFonts w:hint="eastAsia"/>
                <w:b/>
                <w:sz w:val="18"/>
                <w:szCs w:val="18"/>
              </w:rPr>
              <w:t>期末未终止确认金额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54" w:hRule="atLeast"/>
        </w:trPr>
        <w:tc>
          <w:tcPr>
            <w:tcW w:w="2909" w:type="dxa"/>
            <w:vAlign w:val="bottom"/>
          </w:tcPr>
          <w:p>
            <w:pPr>
              <w:rPr>
                <w:sz w:val="18"/>
                <w:szCs w:val="18"/>
              </w:rPr>
            </w:pPr>
            <w:r>
              <w:rPr>
                <w:rFonts w:hint="eastAsia"/>
                <w:sz w:val="18"/>
                <w:szCs w:val="18"/>
              </w:rPr>
              <w:t>银行承兑汇票</w:t>
            </w:r>
          </w:p>
        </w:tc>
        <w:tc>
          <w:tcPr>
            <w:tcW w:w="3017" w:type="dxa"/>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4,300,027.54 </w:t>
            </w:r>
          </w:p>
        </w:tc>
        <w:tc>
          <w:tcPr>
            <w:tcW w:w="3015" w:type="dxa"/>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54" w:hRule="atLeast"/>
        </w:trPr>
        <w:tc>
          <w:tcPr>
            <w:tcW w:w="2909" w:type="dxa"/>
            <w:vAlign w:val="bottom"/>
          </w:tcPr>
          <w:p>
            <w:pPr>
              <w:jc w:val="center"/>
              <w:rPr>
                <w:b/>
                <w:sz w:val="18"/>
                <w:szCs w:val="18"/>
              </w:rPr>
            </w:pPr>
            <w:r>
              <w:rPr>
                <w:rFonts w:hint="eastAsia"/>
                <w:b/>
                <w:sz w:val="18"/>
                <w:szCs w:val="18"/>
              </w:rPr>
              <w:t>合计</w:t>
            </w:r>
          </w:p>
        </w:tc>
        <w:tc>
          <w:tcPr>
            <w:tcW w:w="3017"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     4,300,027.54 </w:t>
            </w:r>
          </w:p>
        </w:tc>
        <w:tc>
          <w:tcPr>
            <w:tcW w:w="3015" w:type="dxa"/>
            <w:vAlign w:val="bottom"/>
          </w:tcPr>
          <w:p>
            <w:pPr>
              <w:jc w:val="right"/>
              <w:rPr>
                <w:rFonts w:cs="宋体" w:asciiTheme="minorEastAsia" w:hAnsiTheme="minorEastAsia" w:eastAsiaTheme="minorEastAsia"/>
                <w:b/>
                <w:bCs/>
                <w:sz w:val="18"/>
                <w:szCs w:val="18"/>
              </w:rPr>
            </w:pP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5、预付款项</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（1）预付款项按账龄列示：</w:t>
      </w:r>
    </w:p>
    <w:tbl>
      <w:tblPr>
        <w:tblStyle w:val="28"/>
        <w:tblW w:w="8925" w:type="dxa"/>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410"/>
        <w:gridCol w:w="1843"/>
        <w:gridCol w:w="1559"/>
        <w:gridCol w:w="1701"/>
        <w:gridCol w:w="1412"/>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vMerge w:val="restart"/>
            <w:tcBorders>
              <w:top w:val="single" w:color="000000" w:sz="12" w:space="0"/>
              <w:left w:val="nil"/>
              <w:bottom w:val="single" w:color="auto" w:sz="4" w:space="0"/>
              <w:right w:val="single" w:color="auto" w:sz="4" w:space="0"/>
            </w:tcBorders>
            <w:vAlign w:val="center"/>
          </w:tcPr>
          <w:p>
            <w:pPr>
              <w:spacing w:line="360" w:lineRule="auto"/>
              <w:jc w:val="center"/>
              <w:rPr>
                <w:rFonts w:ascii="宋体" w:hAnsi="宋体"/>
                <w:b/>
                <w:sz w:val="18"/>
                <w:szCs w:val="18"/>
              </w:rPr>
            </w:pPr>
            <w:r>
              <w:rPr>
                <w:rFonts w:hint="eastAsia" w:ascii="宋体" w:hAnsi="宋体"/>
                <w:b/>
                <w:sz w:val="18"/>
                <w:szCs w:val="18"/>
              </w:rPr>
              <w:t>账</w:t>
            </w:r>
            <w:r>
              <w:rPr>
                <w:rFonts w:ascii="宋体" w:hAnsi="宋体"/>
                <w:b/>
                <w:sz w:val="18"/>
                <w:szCs w:val="18"/>
              </w:rPr>
              <w:t>龄</w:t>
            </w:r>
          </w:p>
        </w:tc>
        <w:tc>
          <w:tcPr>
            <w:tcW w:w="3402" w:type="dxa"/>
            <w:gridSpan w:val="2"/>
            <w:tcBorders>
              <w:top w:val="single" w:color="000000" w:sz="12" w:space="0"/>
              <w:left w:val="single" w:color="auto" w:sz="4" w:space="0"/>
              <w:bottom w:val="single" w:color="auto" w:sz="4" w:space="0"/>
              <w:right w:val="single" w:color="auto" w:sz="4" w:space="0"/>
            </w:tcBorders>
            <w:vAlign w:val="center"/>
          </w:tcPr>
          <w:p>
            <w:pPr>
              <w:jc w:val="center"/>
              <w:rPr>
                <w:rFonts w:ascii="宋体" w:hAnsi="宋体" w:cs="宋体"/>
                <w:b/>
                <w:bCs/>
                <w:sz w:val="18"/>
                <w:szCs w:val="18"/>
              </w:rPr>
            </w:pPr>
            <w:r>
              <w:rPr>
                <w:rFonts w:hint="eastAsia" w:ascii="宋体" w:hAnsi="宋体"/>
                <w:b/>
                <w:bCs/>
                <w:sz w:val="18"/>
                <w:szCs w:val="18"/>
              </w:rPr>
              <w:t>期末余额</w:t>
            </w:r>
          </w:p>
        </w:tc>
        <w:tc>
          <w:tcPr>
            <w:tcW w:w="3113" w:type="dxa"/>
            <w:gridSpan w:val="2"/>
            <w:tcBorders>
              <w:top w:val="single" w:color="000000" w:sz="12" w:space="0"/>
              <w:left w:val="single" w:color="auto" w:sz="4" w:space="0"/>
              <w:bottom w:val="single" w:color="auto" w:sz="4" w:space="0"/>
              <w:right w:val="nil"/>
            </w:tcBorders>
            <w:vAlign w:val="center"/>
          </w:tcPr>
          <w:p>
            <w:pPr>
              <w:jc w:val="center"/>
              <w:rPr>
                <w:rFonts w:ascii="宋体" w:hAnsi="宋体" w:cs="宋体"/>
                <w:b/>
                <w:bCs/>
                <w:sz w:val="18"/>
                <w:szCs w:val="18"/>
              </w:rPr>
            </w:pPr>
            <w:r>
              <w:rPr>
                <w:rFonts w:hint="eastAsia" w:ascii="宋体" w:hAnsi="宋体"/>
                <w:b/>
                <w:bCs/>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vMerge w:val="continue"/>
            <w:tcBorders>
              <w:top w:val="single" w:color="000000" w:sz="12" w:space="0"/>
              <w:left w:val="nil"/>
              <w:bottom w:val="single" w:color="auto" w:sz="4" w:space="0"/>
              <w:right w:val="single" w:color="auto" w:sz="4" w:space="0"/>
            </w:tcBorders>
            <w:vAlign w:val="center"/>
          </w:tcPr>
          <w:p>
            <w:pPr>
              <w:widowControl/>
              <w:jc w:val="left"/>
              <w:rPr>
                <w:rFonts w:ascii="宋体" w:hAnsi="宋体"/>
                <w:b/>
                <w:sz w:val="18"/>
                <w:szCs w:val="18"/>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sz w:val="18"/>
                <w:szCs w:val="18"/>
              </w:rPr>
            </w:pPr>
            <w:r>
              <w:rPr>
                <w:rFonts w:hint="eastAsia" w:ascii="宋体" w:hAnsi="宋体"/>
                <w:b/>
                <w:bCs/>
                <w:sz w:val="18"/>
                <w:szCs w:val="18"/>
              </w:rPr>
              <w:t>金额</w:t>
            </w:r>
          </w:p>
        </w:tc>
        <w:tc>
          <w:tcPr>
            <w:tcW w:w="1559"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sz w:val="18"/>
                <w:szCs w:val="18"/>
              </w:rPr>
            </w:pPr>
            <w:r>
              <w:rPr>
                <w:rFonts w:hint="eastAsia" w:ascii="宋体" w:hAnsi="宋体"/>
                <w:b/>
                <w:bCs/>
                <w:sz w:val="18"/>
                <w:szCs w:val="18"/>
              </w:rPr>
              <w:t>比例（</w:t>
            </w:r>
            <w:r>
              <w:rPr>
                <w:rFonts w:ascii="宋体" w:hAnsi="宋体"/>
                <w:b/>
                <w:bCs/>
                <w:sz w:val="18"/>
                <w:szCs w:val="18"/>
              </w:rPr>
              <w:t>%）</w:t>
            </w:r>
          </w:p>
        </w:tc>
        <w:tc>
          <w:tcPr>
            <w:tcW w:w="1701"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sz w:val="18"/>
                <w:szCs w:val="18"/>
              </w:rPr>
            </w:pPr>
            <w:r>
              <w:rPr>
                <w:rFonts w:hint="eastAsia" w:ascii="宋体" w:hAnsi="宋体"/>
                <w:b/>
                <w:bCs/>
                <w:sz w:val="18"/>
                <w:szCs w:val="18"/>
              </w:rPr>
              <w:t>金额</w:t>
            </w:r>
          </w:p>
        </w:tc>
        <w:tc>
          <w:tcPr>
            <w:tcW w:w="1412" w:type="dxa"/>
            <w:tcBorders>
              <w:top w:val="single" w:color="auto" w:sz="4" w:space="0"/>
              <w:left w:val="single" w:color="auto" w:sz="4" w:space="0"/>
              <w:bottom w:val="single" w:color="auto" w:sz="12" w:space="0"/>
              <w:right w:val="nil"/>
            </w:tcBorders>
            <w:vAlign w:val="center"/>
          </w:tcPr>
          <w:p>
            <w:pPr>
              <w:jc w:val="center"/>
              <w:rPr>
                <w:rFonts w:ascii="宋体" w:hAnsi="宋体" w:cs="宋体"/>
                <w:b/>
                <w:bCs/>
                <w:sz w:val="18"/>
                <w:szCs w:val="18"/>
              </w:rPr>
            </w:pPr>
            <w:r>
              <w:rPr>
                <w:rFonts w:hint="eastAsia" w:ascii="宋体" w:hAnsi="宋体"/>
                <w:b/>
                <w:bCs/>
                <w:sz w:val="18"/>
                <w:szCs w:val="18"/>
              </w:rPr>
              <w:t>比例（</w:t>
            </w:r>
            <w:r>
              <w:rPr>
                <w:rFonts w:ascii="宋体" w:hAnsi="宋体"/>
                <w:b/>
                <w:bCs/>
                <w:sz w:val="18"/>
                <w:szCs w:val="18"/>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exact"/>
        </w:trPr>
        <w:tc>
          <w:tcPr>
            <w:tcW w:w="2410" w:type="dxa"/>
            <w:tcBorders>
              <w:top w:val="single" w:color="auto" w:sz="12" w:space="0"/>
              <w:left w:val="nil"/>
              <w:bottom w:val="single" w:color="auto" w:sz="4" w:space="0"/>
              <w:right w:val="single" w:color="auto" w:sz="4" w:space="0"/>
            </w:tcBorders>
            <w:vAlign w:val="bottom"/>
          </w:tcPr>
          <w:p>
            <w:pPr>
              <w:rPr>
                <w:rFonts w:ascii="宋体"/>
                <w:sz w:val="18"/>
                <w:szCs w:val="18"/>
              </w:rPr>
            </w:pPr>
            <w:r>
              <w:rPr>
                <w:rFonts w:ascii="宋体" w:hAnsi="宋体"/>
                <w:sz w:val="18"/>
                <w:szCs w:val="18"/>
              </w:rPr>
              <w:t>1年以内（含1年）</w:t>
            </w:r>
          </w:p>
        </w:tc>
        <w:tc>
          <w:tcPr>
            <w:tcW w:w="1843"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r>
              <w:rPr>
                <w:rFonts w:hint="eastAsia" w:ascii="宋体" w:hAnsi="宋体"/>
                <w:sz w:val="18"/>
                <w:szCs w:val="18"/>
              </w:rPr>
              <w:t xml:space="preserve">3,528,029.53 </w:t>
            </w:r>
          </w:p>
        </w:tc>
        <w:tc>
          <w:tcPr>
            <w:tcW w:w="1559"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r>
              <w:rPr>
                <w:rFonts w:hint="eastAsia" w:ascii="宋体" w:hAnsi="宋体"/>
                <w:sz w:val="18"/>
                <w:szCs w:val="18"/>
              </w:rPr>
              <w:t xml:space="preserve">97.57 </w:t>
            </w:r>
          </w:p>
        </w:tc>
        <w:tc>
          <w:tcPr>
            <w:tcW w:w="1701"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1,600,342.38</w:t>
            </w:r>
          </w:p>
        </w:tc>
        <w:tc>
          <w:tcPr>
            <w:tcW w:w="1412" w:type="dxa"/>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76.70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4" w:space="0"/>
              <w:left w:val="nil"/>
              <w:bottom w:val="single" w:color="auto" w:sz="4" w:space="0"/>
              <w:right w:val="single" w:color="auto" w:sz="4" w:space="0"/>
            </w:tcBorders>
            <w:vAlign w:val="bottom"/>
          </w:tcPr>
          <w:p>
            <w:pPr>
              <w:rPr>
                <w:rFonts w:ascii="宋体"/>
                <w:sz w:val="18"/>
                <w:szCs w:val="18"/>
              </w:rPr>
            </w:pPr>
            <w:r>
              <w:rPr>
                <w:rFonts w:ascii="宋体" w:hAnsi="宋体"/>
                <w:sz w:val="18"/>
                <w:szCs w:val="18"/>
              </w:rPr>
              <w:t>1至2年（含2年）</w:t>
            </w:r>
          </w:p>
        </w:tc>
        <w:tc>
          <w:tcPr>
            <w:tcW w:w="184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442,881.47</w:t>
            </w:r>
          </w:p>
        </w:tc>
        <w:tc>
          <w:tcPr>
            <w:tcW w:w="1412"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21.23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4" w:space="0"/>
              <w:left w:val="nil"/>
              <w:bottom w:val="single" w:color="auto" w:sz="4" w:space="0"/>
              <w:right w:val="single" w:color="auto" w:sz="4" w:space="0"/>
            </w:tcBorders>
            <w:vAlign w:val="bottom"/>
          </w:tcPr>
          <w:p>
            <w:pPr>
              <w:rPr>
                <w:rFonts w:ascii="宋体"/>
                <w:sz w:val="18"/>
                <w:szCs w:val="18"/>
              </w:rPr>
            </w:pPr>
            <w:r>
              <w:rPr>
                <w:rFonts w:ascii="宋体" w:hAnsi="宋体"/>
                <w:sz w:val="18"/>
                <w:szCs w:val="18"/>
              </w:rPr>
              <w:t>2至3年（含3年）</w:t>
            </w:r>
          </w:p>
        </w:tc>
        <w:tc>
          <w:tcPr>
            <w:tcW w:w="184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r>
              <w:rPr>
                <w:rFonts w:hint="eastAsia" w:ascii="宋体" w:hAnsi="宋体"/>
                <w:sz w:val="18"/>
                <w:szCs w:val="18"/>
              </w:rPr>
              <w:t xml:space="preserve">47,760.00 </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r>
              <w:rPr>
                <w:rFonts w:hint="eastAsia" w:ascii="宋体" w:hAnsi="宋体"/>
                <w:sz w:val="18"/>
                <w:szCs w:val="18"/>
              </w:rPr>
              <w:t xml:space="preserve">1.32 </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43,176.77</w:t>
            </w:r>
          </w:p>
        </w:tc>
        <w:tc>
          <w:tcPr>
            <w:tcW w:w="1412"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2.07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4" w:space="0"/>
              <w:left w:val="nil"/>
              <w:bottom w:val="single" w:color="auto" w:sz="6" w:space="0"/>
              <w:right w:val="single" w:color="auto" w:sz="4" w:space="0"/>
            </w:tcBorders>
            <w:vAlign w:val="bottom"/>
          </w:tcPr>
          <w:p>
            <w:pPr>
              <w:rPr>
                <w:rFonts w:ascii="宋体"/>
                <w:sz w:val="18"/>
                <w:szCs w:val="18"/>
              </w:rPr>
            </w:pPr>
            <w:r>
              <w:rPr>
                <w:rFonts w:ascii="宋体" w:hAnsi="宋体"/>
                <w:sz w:val="18"/>
                <w:szCs w:val="18"/>
              </w:rPr>
              <w:t>3至5年（含5年）</w:t>
            </w:r>
          </w:p>
        </w:tc>
        <w:tc>
          <w:tcPr>
            <w:tcW w:w="1843" w:type="dxa"/>
            <w:tcBorders>
              <w:top w:val="single" w:color="auto" w:sz="4" w:space="0"/>
              <w:left w:val="single" w:color="auto" w:sz="4" w:space="0"/>
              <w:bottom w:val="single" w:color="auto" w:sz="6" w:space="0"/>
              <w:right w:val="single" w:color="auto" w:sz="4" w:space="0"/>
            </w:tcBorders>
            <w:vAlign w:val="bottom"/>
          </w:tcPr>
          <w:p>
            <w:pPr>
              <w:jc w:val="right"/>
              <w:rPr>
                <w:rFonts w:ascii="宋体" w:hAnsi="宋体" w:cs="宋体"/>
                <w:sz w:val="18"/>
                <w:szCs w:val="18"/>
              </w:rPr>
            </w:pPr>
            <w:r>
              <w:rPr>
                <w:rFonts w:hint="eastAsia" w:ascii="宋体" w:hAnsi="宋体"/>
                <w:sz w:val="18"/>
                <w:szCs w:val="18"/>
              </w:rPr>
              <w:t xml:space="preserve">40,000.00 </w:t>
            </w:r>
          </w:p>
        </w:tc>
        <w:tc>
          <w:tcPr>
            <w:tcW w:w="1559" w:type="dxa"/>
            <w:tcBorders>
              <w:top w:val="single" w:color="auto" w:sz="4" w:space="0"/>
              <w:left w:val="single" w:color="auto" w:sz="4" w:space="0"/>
              <w:bottom w:val="single" w:color="auto" w:sz="6" w:space="0"/>
              <w:right w:val="single" w:color="auto" w:sz="4" w:space="0"/>
            </w:tcBorders>
            <w:vAlign w:val="bottom"/>
          </w:tcPr>
          <w:p>
            <w:pPr>
              <w:jc w:val="right"/>
              <w:rPr>
                <w:rFonts w:ascii="宋体" w:hAnsi="宋体" w:cs="宋体"/>
                <w:sz w:val="18"/>
                <w:szCs w:val="18"/>
              </w:rPr>
            </w:pPr>
            <w:r>
              <w:rPr>
                <w:rFonts w:hint="eastAsia" w:ascii="宋体" w:hAnsi="宋体"/>
                <w:sz w:val="18"/>
                <w:szCs w:val="18"/>
              </w:rPr>
              <w:t xml:space="preserve">1.11 </w:t>
            </w:r>
          </w:p>
        </w:tc>
        <w:tc>
          <w:tcPr>
            <w:tcW w:w="1701" w:type="dxa"/>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sz w:val="18"/>
                <w:szCs w:val="18"/>
              </w:rPr>
            </w:pPr>
          </w:p>
        </w:tc>
        <w:tc>
          <w:tcPr>
            <w:tcW w:w="1412" w:type="dxa"/>
            <w:tcBorders>
              <w:top w:val="single" w:color="auto" w:sz="4" w:space="0"/>
              <w:left w:val="single" w:color="auto" w:sz="4" w:space="0"/>
              <w:bottom w:val="single" w:color="auto" w:sz="6" w:space="0"/>
              <w:right w:val="nil"/>
            </w:tcBorders>
            <w:vAlign w:val="bottom"/>
          </w:tcPr>
          <w:p>
            <w:pPr>
              <w:jc w:val="right"/>
              <w:rPr>
                <w:rFonts w:cs="宋体"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6" w:space="0"/>
              <w:left w:val="nil"/>
              <w:bottom w:val="single" w:color="000000" w:sz="12" w:space="0"/>
              <w:right w:val="single" w:color="auto" w:sz="4" w:space="0"/>
            </w:tcBorders>
            <w:vAlign w:val="bottom"/>
          </w:tcPr>
          <w:p>
            <w:pPr>
              <w:rPr>
                <w:rFonts w:ascii="宋体"/>
                <w:sz w:val="18"/>
                <w:szCs w:val="18"/>
              </w:rPr>
            </w:pPr>
            <w:r>
              <w:rPr>
                <w:rFonts w:ascii="宋体" w:hAnsi="宋体"/>
                <w:sz w:val="18"/>
                <w:szCs w:val="18"/>
              </w:rPr>
              <w:t>5年以上</w:t>
            </w:r>
          </w:p>
        </w:tc>
        <w:tc>
          <w:tcPr>
            <w:tcW w:w="1843" w:type="dxa"/>
            <w:tcBorders>
              <w:top w:val="single" w:color="auto" w:sz="6" w:space="0"/>
              <w:left w:val="single" w:color="auto" w:sz="4" w:space="0"/>
              <w:bottom w:val="single" w:color="000000" w:sz="12" w:space="0"/>
              <w:right w:val="single" w:color="auto" w:sz="4" w:space="0"/>
            </w:tcBorders>
            <w:vAlign w:val="bottom"/>
          </w:tcPr>
          <w:p>
            <w:pPr>
              <w:jc w:val="right"/>
              <w:rPr>
                <w:rFonts w:ascii="宋体" w:hAnsi="宋体" w:cs="宋体"/>
                <w:sz w:val="18"/>
                <w:szCs w:val="18"/>
              </w:rPr>
            </w:pPr>
          </w:p>
        </w:tc>
        <w:tc>
          <w:tcPr>
            <w:tcW w:w="1559" w:type="dxa"/>
            <w:tcBorders>
              <w:top w:val="single" w:color="auto" w:sz="6" w:space="0"/>
              <w:left w:val="single" w:color="auto" w:sz="4" w:space="0"/>
              <w:bottom w:val="single" w:color="000000" w:sz="12" w:space="0"/>
              <w:right w:val="single" w:color="auto" w:sz="4" w:space="0"/>
            </w:tcBorders>
            <w:vAlign w:val="bottom"/>
          </w:tcPr>
          <w:p>
            <w:pPr>
              <w:jc w:val="right"/>
              <w:rPr>
                <w:rFonts w:ascii="宋体" w:hAnsi="宋体" w:cs="宋体"/>
                <w:sz w:val="18"/>
                <w:szCs w:val="18"/>
              </w:rPr>
            </w:pPr>
          </w:p>
        </w:tc>
        <w:tc>
          <w:tcPr>
            <w:tcW w:w="1701" w:type="dxa"/>
            <w:tcBorders>
              <w:top w:val="single" w:color="auto" w:sz="6"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p>
        </w:tc>
        <w:tc>
          <w:tcPr>
            <w:tcW w:w="1412" w:type="dxa"/>
            <w:tcBorders>
              <w:top w:val="single" w:color="auto" w:sz="6" w:space="0"/>
              <w:left w:val="single" w:color="auto" w:sz="4" w:space="0"/>
              <w:bottom w:val="single" w:color="000000" w:sz="12" w:space="0"/>
              <w:right w:val="nil"/>
            </w:tcBorders>
            <w:vAlign w:val="bottom"/>
          </w:tcPr>
          <w:p>
            <w:pPr>
              <w:jc w:val="right"/>
              <w:rPr>
                <w:rFonts w:cs="宋体"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12" w:space="0"/>
              <w:left w:val="nil"/>
              <w:bottom w:val="single" w:color="000000" w:sz="12" w:space="0"/>
              <w:right w:val="single" w:color="auto" w:sz="4" w:space="0"/>
            </w:tcBorders>
            <w:vAlign w:val="bottom"/>
          </w:tcPr>
          <w:p>
            <w:pPr>
              <w:jc w:val="center"/>
              <w:rPr>
                <w:rFonts w:ascii="宋体"/>
                <w:b/>
                <w:bCs/>
                <w:sz w:val="18"/>
                <w:szCs w:val="18"/>
              </w:rPr>
            </w:pPr>
            <w:r>
              <w:rPr>
                <w:rFonts w:hint="eastAsia" w:ascii="宋体" w:hAnsi="宋体"/>
                <w:b/>
                <w:bCs/>
                <w:sz w:val="18"/>
                <w:szCs w:val="18"/>
              </w:rPr>
              <w:t>合计</w:t>
            </w:r>
          </w:p>
        </w:tc>
        <w:tc>
          <w:tcPr>
            <w:tcW w:w="1843" w:type="dxa"/>
            <w:tcBorders>
              <w:top w:val="single" w:color="auto" w:sz="12" w:space="0"/>
              <w:left w:val="single" w:color="auto" w:sz="4" w:space="0"/>
              <w:bottom w:val="single" w:color="000000" w:sz="12" w:space="0"/>
              <w:right w:val="single" w:color="auto" w:sz="4" w:space="0"/>
            </w:tcBorders>
            <w:vAlign w:val="bottom"/>
          </w:tcPr>
          <w:p>
            <w:pPr>
              <w:jc w:val="right"/>
              <w:rPr>
                <w:rFonts w:ascii="宋体" w:hAnsi="宋体" w:cs="宋体"/>
                <w:b/>
                <w:bCs/>
                <w:sz w:val="18"/>
                <w:szCs w:val="18"/>
              </w:rPr>
            </w:pPr>
            <w:r>
              <w:rPr>
                <w:rFonts w:hint="eastAsia" w:ascii="宋体" w:hAnsi="宋体"/>
                <w:b/>
                <w:bCs/>
                <w:sz w:val="18"/>
                <w:szCs w:val="18"/>
              </w:rPr>
              <w:t xml:space="preserve">3,615,789.53 </w:t>
            </w:r>
          </w:p>
        </w:tc>
        <w:tc>
          <w:tcPr>
            <w:tcW w:w="1559" w:type="dxa"/>
            <w:tcBorders>
              <w:top w:val="single" w:color="auto" w:sz="12" w:space="0"/>
              <w:left w:val="single" w:color="auto" w:sz="4" w:space="0"/>
              <w:bottom w:val="single" w:color="000000" w:sz="12" w:space="0"/>
              <w:right w:val="single" w:color="auto" w:sz="4" w:space="0"/>
            </w:tcBorders>
            <w:vAlign w:val="bottom"/>
          </w:tcPr>
          <w:p>
            <w:pPr>
              <w:jc w:val="right"/>
              <w:rPr>
                <w:rFonts w:ascii="宋体" w:hAnsi="宋体" w:cs="宋体"/>
                <w:b/>
                <w:bCs/>
                <w:sz w:val="18"/>
                <w:szCs w:val="18"/>
              </w:rPr>
            </w:pPr>
            <w:r>
              <w:rPr>
                <w:rFonts w:hint="eastAsia" w:ascii="宋体" w:hAnsi="宋体"/>
                <w:b/>
                <w:bCs/>
                <w:sz w:val="18"/>
                <w:szCs w:val="18"/>
              </w:rPr>
              <w:t xml:space="preserve">100.00 </w:t>
            </w:r>
          </w:p>
        </w:tc>
        <w:tc>
          <w:tcPr>
            <w:tcW w:w="1701" w:type="dxa"/>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2,086,400.62</w:t>
            </w:r>
          </w:p>
        </w:tc>
        <w:tc>
          <w:tcPr>
            <w:tcW w:w="1412" w:type="dxa"/>
            <w:tcBorders>
              <w:top w:val="single" w:color="auto" w:sz="12" w:space="0"/>
              <w:left w:val="single" w:color="auto" w:sz="4" w:space="0"/>
              <w:bottom w:val="single" w:color="000000" w:sz="12" w:space="0"/>
              <w:right w:val="nil"/>
            </w:tcBorders>
            <w:vAlign w:val="bottom"/>
          </w:tcPr>
          <w:p>
            <w:pPr>
              <w:jc w:val="right"/>
              <w:rPr>
                <w:rFonts w:cs="宋体" w:asciiTheme="minorEastAsia" w:hAnsiTheme="minorEastAsia" w:eastAsiaTheme="minorEastAsia"/>
                <w:b/>
                <w:sz w:val="18"/>
                <w:szCs w:val="18"/>
              </w:rPr>
            </w:pPr>
            <w:r>
              <w:rPr>
                <w:rFonts w:asciiTheme="minorEastAsia" w:hAnsiTheme="minorEastAsia" w:eastAsiaTheme="minorEastAsia"/>
                <w:b/>
                <w:sz w:val="18"/>
                <w:szCs w:val="18"/>
              </w:rPr>
              <w:t>100.00</w:t>
            </w:r>
          </w:p>
        </w:tc>
      </w:tr>
    </w:tbl>
    <w:p>
      <w:pPr>
        <w:spacing w:before="150" w:beforeLines="50" w:after="150" w:afterLines="50" w:line="360" w:lineRule="auto"/>
        <w:ind w:firstLine="425"/>
        <w:rPr>
          <w:rFonts w:ascii="宋体"/>
          <w:szCs w:val="21"/>
        </w:rPr>
      </w:pPr>
      <w:r>
        <w:rPr>
          <w:rFonts w:hint="eastAsia" w:ascii="宋体" w:hAnsi="宋体"/>
          <w:bCs/>
          <w:szCs w:val="21"/>
        </w:rPr>
        <w:t>（2）</w:t>
      </w:r>
      <w:r>
        <w:rPr>
          <w:rFonts w:hint="eastAsia" w:ascii="宋体" w:hAnsi="宋体"/>
          <w:szCs w:val="21"/>
        </w:rPr>
        <w:t>期末预付款项中金额前五名的单位明细情况如下：</w:t>
      </w:r>
    </w:p>
    <w:tbl>
      <w:tblPr>
        <w:tblStyle w:val="2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559"/>
        <w:gridCol w:w="1134"/>
        <w:gridCol w:w="141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77" w:type="dxa"/>
            <w:tcBorders>
              <w:top w:val="single" w:color="auto" w:sz="12" w:space="0"/>
              <w:left w:val="nil"/>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单位名称</w:t>
            </w:r>
          </w:p>
        </w:tc>
        <w:tc>
          <w:tcPr>
            <w:tcW w:w="1559"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金额</w:t>
            </w:r>
          </w:p>
        </w:tc>
        <w:tc>
          <w:tcPr>
            <w:tcW w:w="1134"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年限</w:t>
            </w:r>
          </w:p>
        </w:tc>
        <w:tc>
          <w:tcPr>
            <w:tcW w:w="1418"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占预付款项总</w:t>
            </w:r>
            <w:r>
              <w:rPr>
                <w:rFonts w:ascii="宋体" w:hAnsi="宋体"/>
                <w:b/>
                <w:sz w:val="18"/>
                <w:szCs w:val="18"/>
              </w:rPr>
              <w:t xml:space="preserve"> 额的比例（%）</w:t>
            </w:r>
          </w:p>
        </w:tc>
        <w:tc>
          <w:tcPr>
            <w:tcW w:w="1843" w:type="dxa"/>
            <w:tcBorders>
              <w:top w:val="single" w:color="auto" w:sz="12" w:space="0"/>
              <w:left w:val="single" w:color="auto" w:sz="4" w:space="0"/>
              <w:bottom w:val="single" w:color="auto" w:sz="12" w:space="0"/>
              <w:right w:val="nil"/>
            </w:tcBorders>
            <w:vAlign w:val="center"/>
          </w:tcPr>
          <w:p>
            <w:pPr>
              <w:jc w:val="center"/>
              <w:rPr>
                <w:rFonts w:ascii="宋体" w:hAnsi="宋体"/>
                <w:b/>
                <w:sz w:val="18"/>
                <w:szCs w:val="18"/>
              </w:rPr>
            </w:pPr>
            <w:r>
              <w:rPr>
                <w:rFonts w:hint="eastAsia" w:ascii="宋体" w:hAnsi="宋体"/>
                <w:b/>
                <w:sz w:val="18"/>
                <w:szCs w:val="18"/>
              </w:rPr>
              <w:t>未结算原因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12" w:space="0"/>
              <w:left w:val="nil"/>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cs="宋体" w:asciiTheme="majorEastAsia" w:hAnsiTheme="majorEastAsia" w:eastAsiaTheme="majorEastAsia"/>
                <w:sz w:val="18"/>
                <w:szCs w:val="18"/>
              </w:rPr>
              <w:t>供应商一</w:t>
            </w:r>
          </w:p>
        </w:tc>
        <w:tc>
          <w:tcPr>
            <w:tcW w:w="1559"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1,789,986.77 </w:t>
            </w:r>
          </w:p>
        </w:tc>
        <w:tc>
          <w:tcPr>
            <w:tcW w:w="1134" w:type="dxa"/>
            <w:tcBorders>
              <w:top w:val="single" w:color="auto" w:sz="12"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1418"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49.50 </w:t>
            </w:r>
          </w:p>
        </w:tc>
        <w:tc>
          <w:tcPr>
            <w:tcW w:w="1843" w:type="dxa"/>
            <w:tcBorders>
              <w:top w:val="single" w:color="auto" w:sz="12" w:space="0"/>
              <w:left w:val="single" w:color="auto" w:sz="4" w:space="0"/>
              <w:bottom w:val="single" w:color="auto" w:sz="4" w:space="0"/>
              <w:right w:val="nil"/>
            </w:tcBorders>
            <w:vAlign w:val="bottom"/>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4" w:space="0"/>
              <w:right w:val="single" w:color="auto" w:sz="4" w:space="0"/>
            </w:tcBorders>
            <w:vAlign w:val="bottom"/>
          </w:tcPr>
          <w:p>
            <w:r>
              <w:rPr>
                <w:rFonts w:cs="宋体" w:asciiTheme="majorEastAsia" w:hAnsiTheme="majorEastAsia" w:eastAsiaTheme="majorEastAsia"/>
                <w:sz w:val="18"/>
                <w:szCs w:val="18"/>
              </w:rPr>
              <w:t>供应商二</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419,999.99 </w:t>
            </w:r>
          </w:p>
        </w:tc>
        <w:tc>
          <w:tcPr>
            <w:tcW w:w="113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1418"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11.62 </w:t>
            </w:r>
          </w:p>
        </w:tc>
        <w:tc>
          <w:tcPr>
            <w:tcW w:w="1843" w:type="dxa"/>
            <w:tcBorders>
              <w:top w:val="single" w:color="auto" w:sz="4" w:space="0"/>
              <w:left w:val="single" w:color="auto" w:sz="4" w:space="0"/>
              <w:bottom w:val="single" w:color="auto" w:sz="4" w:space="0"/>
              <w:right w:val="nil"/>
            </w:tcBorders>
            <w:vAlign w:val="bottom"/>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4" w:space="0"/>
              <w:right w:val="single" w:color="auto" w:sz="4" w:space="0"/>
            </w:tcBorders>
            <w:vAlign w:val="bottom"/>
          </w:tcPr>
          <w:p>
            <w:r>
              <w:rPr>
                <w:rFonts w:cs="宋体" w:asciiTheme="majorEastAsia" w:hAnsiTheme="majorEastAsia" w:eastAsiaTheme="majorEastAsia"/>
                <w:sz w:val="18"/>
                <w:szCs w:val="18"/>
              </w:rPr>
              <w:t>供应商三</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517,696.81 </w:t>
            </w:r>
          </w:p>
        </w:tc>
        <w:tc>
          <w:tcPr>
            <w:tcW w:w="113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1418"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14.32 </w:t>
            </w:r>
          </w:p>
        </w:tc>
        <w:tc>
          <w:tcPr>
            <w:tcW w:w="1843" w:type="dxa"/>
            <w:tcBorders>
              <w:top w:val="single" w:color="auto" w:sz="4" w:space="0"/>
              <w:left w:val="single" w:color="auto" w:sz="4" w:space="0"/>
              <w:bottom w:val="single" w:color="auto" w:sz="4" w:space="0"/>
              <w:right w:val="nil"/>
            </w:tcBorders>
            <w:vAlign w:val="bottom"/>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4" w:space="0"/>
              <w:right w:val="single" w:color="auto" w:sz="4" w:space="0"/>
            </w:tcBorders>
            <w:vAlign w:val="bottom"/>
          </w:tcPr>
          <w:p>
            <w:r>
              <w:rPr>
                <w:rFonts w:cs="宋体" w:asciiTheme="majorEastAsia" w:hAnsiTheme="majorEastAsia" w:eastAsiaTheme="majorEastAsia"/>
                <w:sz w:val="18"/>
                <w:szCs w:val="18"/>
              </w:rPr>
              <w:t>供应商四</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271,895.57 </w:t>
            </w:r>
          </w:p>
        </w:tc>
        <w:tc>
          <w:tcPr>
            <w:tcW w:w="113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1418"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7.52 </w:t>
            </w:r>
          </w:p>
        </w:tc>
        <w:tc>
          <w:tcPr>
            <w:tcW w:w="1843" w:type="dxa"/>
            <w:tcBorders>
              <w:top w:val="single" w:color="auto" w:sz="4" w:space="0"/>
              <w:left w:val="single" w:color="auto" w:sz="4" w:space="0"/>
              <w:bottom w:val="single" w:color="auto" w:sz="4" w:space="0"/>
              <w:right w:val="nil"/>
            </w:tcBorders>
            <w:vAlign w:val="bottom"/>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12" w:space="0"/>
              <w:right w:val="single" w:color="auto" w:sz="4" w:space="0"/>
            </w:tcBorders>
            <w:vAlign w:val="bottom"/>
          </w:tcPr>
          <w:p>
            <w:r>
              <w:rPr>
                <w:rFonts w:cs="宋体" w:asciiTheme="majorEastAsia" w:hAnsiTheme="majorEastAsia" w:eastAsiaTheme="majorEastAsia"/>
                <w:sz w:val="18"/>
                <w:szCs w:val="18"/>
              </w:rPr>
              <w:t>供应商五</w:t>
            </w:r>
          </w:p>
        </w:tc>
        <w:tc>
          <w:tcPr>
            <w:tcW w:w="1559" w:type="dxa"/>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101,190.00 </w:t>
            </w:r>
          </w:p>
        </w:tc>
        <w:tc>
          <w:tcPr>
            <w:tcW w:w="1134" w:type="dxa"/>
            <w:tcBorders>
              <w:top w:val="single" w:color="auto" w:sz="4" w:space="0"/>
              <w:left w:val="single" w:color="auto" w:sz="4" w:space="0"/>
              <w:bottom w:val="single" w:color="auto" w:sz="12" w:space="0"/>
              <w:righ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1418" w:type="dxa"/>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2.80 </w:t>
            </w:r>
          </w:p>
        </w:tc>
        <w:tc>
          <w:tcPr>
            <w:tcW w:w="1843" w:type="dxa"/>
            <w:tcBorders>
              <w:top w:val="single" w:color="auto" w:sz="4" w:space="0"/>
              <w:left w:val="single" w:color="auto" w:sz="4" w:space="0"/>
              <w:bottom w:val="single" w:color="auto" w:sz="12" w:space="0"/>
              <w:right w:val="nil"/>
            </w:tcBorders>
            <w:vAlign w:val="bottom"/>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12" w:space="0"/>
              <w:left w:val="nil"/>
              <w:bottom w:val="single" w:color="auto" w:sz="12" w:space="0"/>
              <w:right w:val="single" w:color="auto" w:sz="4" w:space="0"/>
            </w:tcBorders>
            <w:vAlign w:val="bottom"/>
          </w:tcPr>
          <w:p>
            <w:pPr>
              <w:jc w:val="center"/>
              <w:rPr>
                <w:rFonts w:ascii="宋体" w:hAnsi="宋体" w:cs="宋体"/>
                <w:b/>
                <w:bCs/>
                <w:sz w:val="18"/>
                <w:szCs w:val="18"/>
              </w:rPr>
            </w:pPr>
            <w:r>
              <w:rPr>
                <w:rFonts w:hint="eastAsia" w:ascii="宋体" w:hAnsi="宋体"/>
                <w:b/>
                <w:bCs/>
                <w:sz w:val="18"/>
                <w:szCs w:val="18"/>
              </w:rPr>
              <w:t>合计</w:t>
            </w:r>
          </w:p>
        </w:tc>
        <w:tc>
          <w:tcPr>
            <w:tcW w:w="1559"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3,100,769.14 </w:t>
            </w:r>
          </w:p>
        </w:tc>
        <w:tc>
          <w:tcPr>
            <w:tcW w:w="1134"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1418"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85.76 </w:t>
            </w:r>
          </w:p>
        </w:tc>
        <w:tc>
          <w:tcPr>
            <w:tcW w:w="1843" w:type="dxa"/>
            <w:tcBorders>
              <w:top w:val="single" w:color="auto" w:sz="12" w:space="0"/>
              <w:left w:val="single" w:color="auto" w:sz="4" w:space="0"/>
              <w:bottom w:val="single" w:color="auto" w:sz="12" w:space="0"/>
              <w:right w:val="nil"/>
            </w:tcBorders>
            <w:vAlign w:val="bottom"/>
          </w:tcPr>
          <w:p>
            <w:pPr>
              <w:jc w:val="center"/>
              <w:rPr>
                <w:rFonts w:cs="宋体" w:asciiTheme="majorEastAsia" w:hAnsiTheme="majorEastAsia" w:eastAsiaTheme="majorEastAsia"/>
                <w:b/>
                <w:bCs/>
                <w:sz w:val="18"/>
                <w:szCs w:val="18"/>
              </w:rPr>
            </w:pP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（3）报告期末预付款项中无预付持公司5%（含5%）以上表决权股份的股东单位的款项。</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6、其他应收款</w:t>
      </w:r>
    </w:p>
    <w:p>
      <w:pPr>
        <w:spacing w:before="150" w:beforeLines="50" w:after="150" w:afterLines="50" w:line="360" w:lineRule="auto"/>
        <w:ind w:firstLine="426" w:firstLineChars="196"/>
        <w:rPr>
          <w:rFonts w:ascii="宋体" w:hAnsi="宋体"/>
          <w:szCs w:val="21"/>
        </w:rPr>
      </w:pPr>
      <w:r>
        <w:rPr>
          <w:rFonts w:hint="eastAsia" w:ascii="宋体" w:hAnsi="宋体"/>
          <w:szCs w:val="21"/>
        </w:rPr>
        <w:t>总体情况列示：</w:t>
      </w:r>
    </w:p>
    <w:tbl>
      <w:tblPr>
        <w:tblStyle w:val="28"/>
        <w:tblW w:w="0" w:type="auto"/>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5"/>
        <w:gridCol w:w="30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12" w:space="0"/>
            </w:tcBorders>
            <w:vAlign w:val="center"/>
          </w:tcPr>
          <w:p>
            <w:pPr>
              <w:ind w:firstLine="361"/>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3015"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期末余额</w:t>
            </w:r>
          </w:p>
        </w:tc>
        <w:tc>
          <w:tcPr>
            <w:tcW w:w="3017"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000000" w:sz="4" w:space="0"/>
              <w:bottom w:val="single" w:color="auto" w:sz="4" w:space="0"/>
            </w:tcBorders>
            <w:vAlign w:val="bottom"/>
          </w:tcPr>
          <w:p>
            <w:pPr>
              <w:rPr>
                <w:rFonts w:ascii="宋体" w:hAnsi="宋体"/>
                <w:sz w:val="18"/>
                <w:szCs w:val="18"/>
              </w:rPr>
            </w:pPr>
            <w:r>
              <w:rPr>
                <w:rFonts w:hint="eastAsia" w:ascii="宋体" w:hAnsi="宋体"/>
                <w:sz w:val="18"/>
                <w:szCs w:val="18"/>
              </w:rPr>
              <w:t>应收利息</w:t>
            </w:r>
          </w:p>
        </w:tc>
        <w:tc>
          <w:tcPr>
            <w:tcW w:w="3015" w:type="dxa"/>
            <w:tcBorders>
              <w:top w:val="single" w:color="000000" w:sz="4" w:space="0"/>
              <w:bottom w:val="single" w:color="auto" w:sz="4" w:space="0"/>
            </w:tcBorders>
            <w:vAlign w:val="bottom"/>
          </w:tcPr>
          <w:p>
            <w:pPr>
              <w:jc w:val="right"/>
              <w:rPr>
                <w:rFonts w:asciiTheme="majorEastAsia" w:hAnsiTheme="majorEastAsia" w:eastAsiaTheme="majorEastAsia"/>
                <w:sz w:val="18"/>
                <w:szCs w:val="18"/>
              </w:rPr>
            </w:pPr>
          </w:p>
        </w:tc>
        <w:tc>
          <w:tcPr>
            <w:tcW w:w="3017" w:type="dxa"/>
            <w:tcBorders>
              <w:top w:val="single" w:color="000000" w:sz="4" w:space="0"/>
              <w:bottom w:val="single" w:color="auto" w:sz="4" w:space="0"/>
            </w:tcBorders>
            <w:vAlign w:val="bottom"/>
          </w:tcPr>
          <w:p>
            <w:pPr>
              <w:jc w:val="right"/>
              <w:rPr>
                <w:rFonts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000000" w:sz="4" w:space="0"/>
              <w:bottom w:val="single" w:color="auto" w:sz="4" w:space="0"/>
            </w:tcBorders>
            <w:vAlign w:val="bottom"/>
          </w:tcPr>
          <w:p>
            <w:pPr>
              <w:rPr>
                <w:rFonts w:ascii="宋体" w:hAnsi="宋体"/>
                <w:sz w:val="18"/>
                <w:szCs w:val="18"/>
              </w:rPr>
            </w:pPr>
            <w:r>
              <w:rPr>
                <w:rFonts w:hint="eastAsia" w:ascii="宋体" w:hAnsi="宋体"/>
                <w:sz w:val="18"/>
                <w:szCs w:val="18"/>
              </w:rPr>
              <w:t>应收股利</w:t>
            </w:r>
          </w:p>
        </w:tc>
        <w:tc>
          <w:tcPr>
            <w:tcW w:w="3015" w:type="dxa"/>
            <w:tcBorders>
              <w:top w:val="single" w:color="000000" w:sz="4" w:space="0"/>
              <w:bottom w:val="single" w:color="auto" w:sz="4" w:space="0"/>
            </w:tcBorders>
            <w:vAlign w:val="bottom"/>
          </w:tcPr>
          <w:p>
            <w:pPr>
              <w:jc w:val="right"/>
              <w:rPr>
                <w:rFonts w:cs="宋体" w:asciiTheme="majorEastAsia" w:hAnsiTheme="majorEastAsia" w:eastAsiaTheme="majorEastAsia"/>
                <w:sz w:val="18"/>
                <w:szCs w:val="18"/>
              </w:rPr>
            </w:pPr>
          </w:p>
        </w:tc>
        <w:tc>
          <w:tcPr>
            <w:tcW w:w="3017" w:type="dxa"/>
            <w:tcBorders>
              <w:top w:val="single" w:color="000000" w:sz="4" w:space="0"/>
              <w:bottom w:val="single" w:color="auto" w:sz="4" w:space="0"/>
            </w:tcBorders>
            <w:vAlign w:val="bottom"/>
          </w:tcPr>
          <w:p>
            <w:pPr>
              <w:jc w:val="right"/>
              <w:rPr>
                <w:rFonts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auto" w:sz="4" w:space="0"/>
            </w:tcBorders>
            <w:vAlign w:val="bottom"/>
          </w:tcPr>
          <w:p>
            <w:pPr>
              <w:rPr>
                <w:rFonts w:ascii="宋体" w:hAnsi="宋体"/>
                <w:sz w:val="18"/>
                <w:szCs w:val="18"/>
              </w:rPr>
            </w:pPr>
            <w:r>
              <w:rPr>
                <w:rFonts w:hint="eastAsia" w:ascii="宋体" w:hAnsi="宋体"/>
                <w:sz w:val="18"/>
                <w:szCs w:val="18"/>
              </w:rPr>
              <w:t>其他应收款</w:t>
            </w:r>
          </w:p>
        </w:tc>
        <w:tc>
          <w:tcPr>
            <w:tcW w:w="3015" w:type="dxa"/>
            <w:tcBorders>
              <w:top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6,012,212.39 </w:t>
            </w:r>
          </w:p>
        </w:tc>
        <w:tc>
          <w:tcPr>
            <w:tcW w:w="3017" w:type="dxa"/>
            <w:tcBorders>
              <w:top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4,492,285.68</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ind w:firstLine="361"/>
              <w:jc w:val="center"/>
              <w:rPr>
                <w:rFonts w:ascii="宋体" w:hAnsi="宋体"/>
                <w:b/>
                <w:sz w:val="18"/>
                <w:szCs w:val="18"/>
              </w:rPr>
            </w:pPr>
            <w:r>
              <w:rPr>
                <w:rFonts w:hint="eastAsia" w:ascii="宋体" w:hAnsi="宋体"/>
                <w:b/>
                <w:sz w:val="18"/>
                <w:szCs w:val="18"/>
              </w:rPr>
              <w:t>合计</w:t>
            </w:r>
          </w:p>
        </w:tc>
        <w:tc>
          <w:tcPr>
            <w:tcW w:w="3015"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6,012,212.39 </w:t>
            </w:r>
          </w:p>
        </w:tc>
        <w:tc>
          <w:tcPr>
            <w:tcW w:w="3017" w:type="dxa"/>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4,492,285.68</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（1）应收利息：无</w:t>
      </w:r>
    </w:p>
    <w:p>
      <w:pPr>
        <w:spacing w:before="150" w:beforeLines="50" w:after="150" w:afterLines="50" w:line="360" w:lineRule="auto"/>
        <w:ind w:firstLine="436" w:firstLineChars="200"/>
        <w:rPr>
          <w:rFonts w:ascii="宋体" w:hAnsi="宋体"/>
          <w:szCs w:val="21"/>
        </w:rPr>
      </w:pPr>
      <w:r>
        <w:rPr>
          <w:rFonts w:hint="eastAsia" w:ascii="宋体" w:hAnsi="宋体"/>
          <w:szCs w:val="21"/>
        </w:rPr>
        <w:t>（2）应收股利：无</w:t>
      </w:r>
    </w:p>
    <w:p>
      <w:pPr>
        <w:spacing w:before="150" w:beforeLines="50" w:after="150" w:afterLines="50" w:line="360" w:lineRule="auto"/>
        <w:ind w:firstLine="436" w:firstLineChars="200"/>
        <w:rPr>
          <w:rFonts w:ascii="宋体" w:hAnsi="宋体"/>
          <w:szCs w:val="21"/>
        </w:rPr>
      </w:pPr>
      <w:r>
        <w:rPr>
          <w:rFonts w:hint="eastAsia" w:ascii="宋体" w:hAnsi="宋体"/>
          <w:szCs w:val="21"/>
        </w:rPr>
        <w:t>（3）其他应收款</w:t>
      </w:r>
    </w:p>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①按账龄披露：</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544"/>
        <w:gridCol w:w="45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blHeader/>
        </w:trPr>
        <w:tc>
          <w:tcPr>
            <w:tcW w:w="2500" w:type="pct"/>
            <w:tcBorders>
              <w:top w:val="single" w:color="auto" w:sz="12" w:space="0"/>
              <w:bottom w:val="single" w:color="auto" w:sz="12" w:space="0"/>
              <w:right w:val="single" w:color="auto" w:sz="4" w:space="0"/>
            </w:tcBorders>
            <w:vAlign w:val="center"/>
          </w:tcPr>
          <w:p>
            <w:pPr>
              <w:jc w:val="center"/>
              <w:rPr>
                <w:b/>
                <w:sz w:val="20"/>
                <w:szCs w:val="22"/>
              </w:rPr>
            </w:pPr>
            <w:r>
              <w:rPr>
                <w:rFonts w:hint="eastAsia"/>
                <w:b/>
                <w:sz w:val="20"/>
                <w:szCs w:val="22"/>
              </w:rPr>
              <w:t>账龄</w:t>
            </w:r>
          </w:p>
        </w:tc>
        <w:tc>
          <w:tcPr>
            <w:tcW w:w="2500" w:type="pct"/>
            <w:tcBorders>
              <w:top w:val="single" w:color="auto" w:sz="12" w:space="0"/>
              <w:left w:val="single" w:color="auto" w:sz="4" w:space="0"/>
              <w:bottom w:val="single" w:color="auto" w:sz="12" w:space="0"/>
              <w:right w:val="nil"/>
            </w:tcBorders>
            <w:vAlign w:val="center"/>
          </w:tcPr>
          <w:p>
            <w:pPr>
              <w:jc w:val="center"/>
              <w:rPr>
                <w:rFonts w:ascii="宋体"/>
                <w:b/>
                <w:sz w:val="18"/>
                <w:szCs w:val="18"/>
              </w:rPr>
            </w:pPr>
            <w:r>
              <w:rPr>
                <w:rFonts w:hint="eastAsia" w:ascii="宋体" w:hAnsi="宋体"/>
                <w:b/>
                <w:sz w:val="18"/>
                <w:szCs w:val="18"/>
              </w:rPr>
              <w:t>账面余额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1年以内（含1年）</w:t>
            </w:r>
          </w:p>
        </w:tc>
        <w:tc>
          <w:tcPr>
            <w:tcW w:w="2500" w:type="pct"/>
            <w:tcBorders>
              <w:top w:val="single" w:color="auto" w:sz="12" w:space="0"/>
              <w:left w:val="single" w:color="auto" w:sz="4" w:space="0"/>
              <w:bottom w:val="single" w:color="auto" w:sz="6"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5,408,142.23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1至2年（含2年）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944,974.75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2至3年（含3年）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20,000.00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3至4年（含4年）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4至5年（含5年）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50,000.00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5年以上</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60,000.00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12" w:space="0"/>
              <w:right w:val="single" w:color="auto" w:sz="4" w:space="0"/>
            </w:tcBorders>
            <w:vAlign w:val="bottom"/>
          </w:tcPr>
          <w:p>
            <w:pPr>
              <w:jc w:val="center"/>
              <w:rPr>
                <w:b/>
                <w:sz w:val="18"/>
                <w:szCs w:val="18"/>
              </w:rPr>
            </w:pPr>
            <w:r>
              <w:rPr>
                <w:rFonts w:hint="eastAsia"/>
                <w:b/>
                <w:sz w:val="18"/>
                <w:szCs w:val="18"/>
              </w:rPr>
              <w:t>合计</w:t>
            </w:r>
          </w:p>
        </w:tc>
        <w:tc>
          <w:tcPr>
            <w:tcW w:w="2500" w:type="pct"/>
            <w:tcBorders>
              <w:top w:val="single" w:color="auto" w:sz="12" w:space="0"/>
              <w:left w:val="single" w:color="auto" w:sz="4" w:space="0"/>
              <w:bottom w:val="single" w:color="auto" w:sz="12"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6,483,116.98 </w:t>
            </w:r>
          </w:p>
        </w:tc>
      </w:tr>
    </w:tbl>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②其他应收款按款项性质分类情况：</w:t>
      </w:r>
    </w:p>
    <w:tbl>
      <w:tblPr>
        <w:tblStyle w:val="28"/>
        <w:tblW w:w="5000" w:type="pct"/>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3028"/>
        <w:gridCol w:w="3029"/>
        <w:gridCol w:w="3031"/>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款项性质</w:t>
            </w:r>
          </w:p>
        </w:tc>
        <w:tc>
          <w:tcPr>
            <w:tcW w:w="1666" w:type="pct"/>
            <w:tcBorders>
              <w:top w:val="single" w:color="auto" w:sz="12" w:space="0"/>
              <w:left w:val="single" w:color="auto" w:sz="4" w:space="0"/>
              <w:bottom w:val="single" w:color="auto" w:sz="12" w:space="0"/>
              <w:right w:val="single" w:color="auto" w:sz="4" w:space="0"/>
            </w:tcBorders>
            <w:vAlign w:val="center"/>
          </w:tcPr>
          <w:p>
            <w:pPr>
              <w:ind w:firstLine="361"/>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期末余额</w:t>
            </w:r>
          </w:p>
        </w:tc>
        <w:tc>
          <w:tcPr>
            <w:tcW w:w="1667" w:type="pct"/>
            <w:tcBorders>
              <w:top w:val="single" w:color="auto" w:sz="12" w:space="0"/>
              <w:left w:val="single" w:color="auto" w:sz="4" w:space="0"/>
              <w:bottom w:val="single" w:color="auto" w:sz="12" w:space="0"/>
            </w:tcBorders>
            <w:vAlign w:val="center"/>
          </w:tcPr>
          <w:p>
            <w:pPr>
              <w:ind w:firstLine="361"/>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期初余额</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4" w:space="0"/>
              <w:right w:val="single" w:color="auto" w:sz="4" w:space="0"/>
            </w:tcBorders>
            <w:vAlign w:val="bottom"/>
          </w:tcPr>
          <w:p>
            <w:pPr>
              <w:widowControl/>
              <w:rPr>
                <w:rFonts w:ascii="宋体" w:hAnsi="宋体" w:cs="宋体"/>
                <w:kern w:val="0"/>
                <w:sz w:val="18"/>
                <w:szCs w:val="18"/>
              </w:rPr>
            </w:pPr>
            <w:r>
              <w:rPr>
                <w:rFonts w:hint="eastAsia" w:ascii="宋体" w:hAnsi="宋体" w:cs="宋体"/>
                <w:kern w:val="0"/>
                <w:sz w:val="18"/>
                <w:szCs w:val="18"/>
              </w:rPr>
              <w:t>出口退税</w:t>
            </w:r>
          </w:p>
        </w:tc>
        <w:tc>
          <w:tcPr>
            <w:tcW w:w="1666"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4,276,202.06 </w:t>
            </w:r>
          </w:p>
        </w:tc>
        <w:tc>
          <w:tcPr>
            <w:tcW w:w="1667"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2,833,151.23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4" w:space="0"/>
              <w:right w:val="single" w:color="auto" w:sz="4" w:space="0"/>
            </w:tcBorders>
            <w:vAlign w:val="bottom"/>
          </w:tcPr>
          <w:p>
            <w:pPr>
              <w:widowControl/>
              <w:rPr>
                <w:rFonts w:ascii="宋体" w:hAnsi="宋体" w:cs="宋体"/>
                <w:kern w:val="0"/>
                <w:sz w:val="18"/>
                <w:szCs w:val="18"/>
              </w:rPr>
            </w:pPr>
            <w:r>
              <w:rPr>
                <w:rFonts w:hint="eastAsia" w:ascii="宋体" w:hAnsi="宋体" w:cs="宋体"/>
                <w:kern w:val="0"/>
                <w:sz w:val="18"/>
                <w:szCs w:val="18"/>
              </w:rPr>
              <w:t>保证金</w:t>
            </w:r>
          </w:p>
        </w:tc>
        <w:tc>
          <w:tcPr>
            <w:tcW w:w="166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380,767.91 </w:t>
            </w:r>
          </w:p>
        </w:tc>
        <w:tc>
          <w:tcPr>
            <w:tcW w:w="166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790,230.53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12" w:space="0"/>
              <w:right w:val="single" w:color="auto" w:sz="4" w:space="0"/>
            </w:tcBorders>
            <w:vAlign w:val="bottom"/>
          </w:tcPr>
          <w:p>
            <w:pPr>
              <w:widowControl/>
              <w:rPr>
                <w:rFonts w:ascii="宋体" w:hAnsi="宋体" w:cs="宋体"/>
                <w:kern w:val="0"/>
                <w:sz w:val="18"/>
                <w:szCs w:val="18"/>
              </w:rPr>
            </w:pPr>
            <w:r>
              <w:rPr>
                <w:rFonts w:hint="eastAsia" w:ascii="宋体" w:hAnsi="宋体" w:cs="宋体"/>
                <w:kern w:val="0"/>
                <w:sz w:val="18"/>
                <w:szCs w:val="18"/>
              </w:rPr>
              <w:t>往来及其他</w:t>
            </w:r>
          </w:p>
        </w:tc>
        <w:tc>
          <w:tcPr>
            <w:tcW w:w="1666"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1,826,147.01 </w:t>
            </w:r>
          </w:p>
        </w:tc>
        <w:tc>
          <w:tcPr>
            <w:tcW w:w="1667"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1,198,762.12</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b/>
                <w:bCs/>
                <w:sz w:val="18"/>
                <w:szCs w:val="18"/>
              </w:rPr>
              <w:t>合计</w:t>
            </w:r>
          </w:p>
        </w:tc>
        <w:tc>
          <w:tcPr>
            <w:tcW w:w="1666"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6,483,116.98 </w:t>
            </w:r>
          </w:p>
        </w:tc>
        <w:tc>
          <w:tcPr>
            <w:tcW w:w="1667"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4,822,143.88</w:t>
            </w:r>
          </w:p>
        </w:tc>
      </w:tr>
    </w:tbl>
    <w:p>
      <w:pPr>
        <w:tabs>
          <w:tab w:val="left" w:pos="2398"/>
        </w:tabs>
        <w:spacing w:before="150" w:beforeLines="50" w:after="150" w:afterLines="50" w:line="360" w:lineRule="auto"/>
        <w:ind w:firstLine="436" w:firstLineChars="200"/>
        <w:rPr>
          <w:rFonts w:ascii="宋体" w:hAnsi="宋体"/>
          <w:bCs/>
          <w:szCs w:val="21"/>
        </w:rPr>
      </w:pPr>
      <w:r>
        <w:rPr>
          <w:rFonts w:ascii="宋体" w:hAnsi="宋体"/>
          <w:bCs/>
          <w:szCs w:val="21"/>
        </w:rPr>
        <w:fldChar w:fldCharType="begin"/>
      </w:r>
      <w:r>
        <w:rPr>
          <w:rFonts w:hint="eastAsia" w:ascii="宋体" w:hAnsi="宋体"/>
          <w:bCs/>
          <w:szCs w:val="21"/>
        </w:rPr>
        <w:instrText xml:space="preserve">= 3 \* GB3</w:instrText>
      </w:r>
      <w:r>
        <w:rPr>
          <w:rFonts w:ascii="宋体" w:hAnsi="宋体"/>
          <w:bCs/>
          <w:szCs w:val="21"/>
        </w:rPr>
        <w:fldChar w:fldCharType="separate"/>
      </w:r>
      <w:r>
        <w:rPr>
          <w:rFonts w:hint="eastAsia" w:ascii="宋体" w:hAnsi="宋体"/>
          <w:bCs/>
          <w:szCs w:val="21"/>
        </w:rPr>
        <w:t>③</w:t>
      </w:r>
      <w:r>
        <w:rPr>
          <w:rFonts w:ascii="宋体" w:hAnsi="宋体"/>
          <w:bCs/>
          <w:szCs w:val="21"/>
        </w:rPr>
        <w:fldChar w:fldCharType="end"/>
      </w:r>
      <w:r>
        <w:rPr>
          <w:rFonts w:hint="eastAsia" w:ascii="宋体" w:hAnsi="宋体"/>
          <w:bCs/>
          <w:szCs w:val="21"/>
        </w:rPr>
        <w:t>坏账准备计提情况：</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787"/>
        <w:gridCol w:w="1539"/>
        <w:gridCol w:w="1959"/>
        <w:gridCol w:w="1959"/>
        <w:gridCol w:w="168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restart"/>
            <w:tcBorders>
              <w:top w:val="single" w:color="auto" w:sz="12" w:space="0"/>
              <w:bottom w:val="single" w:color="auto" w:sz="8" w:space="0"/>
              <w:right w:val="single" w:color="auto" w:sz="4" w:space="0"/>
            </w:tcBorders>
            <w:vAlign w:val="center"/>
          </w:tcPr>
          <w:p>
            <w:pPr>
              <w:jc w:val="center"/>
              <w:rPr>
                <w:rFonts w:ascii="宋体" w:hAnsi="宋体"/>
                <w:b/>
                <w:sz w:val="18"/>
                <w:szCs w:val="18"/>
              </w:rPr>
            </w:pPr>
            <w:r>
              <w:rPr>
                <w:rFonts w:hint="eastAsia" w:ascii="宋体" w:hAnsi="宋体"/>
                <w:b/>
                <w:sz w:val="18"/>
                <w:szCs w:val="18"/>
              </w:rPr>
              <w:t>坏账准备</w:t>
            </w:r>
          </w:p>
        </w:tc>
        <w:tc>
          <w:tcPr>
            <w:tcW w:w="862" w:type="pct"/>
            <w:tcBorders>
              <w:top w:val="single" w:color="auto" w:sz="12" w:space="0"/>
              <w:left w:val="single" w:color="auto" w:sz="4" w:space="0"/>
              <w:bottom w:val="single" w:color="auto" w:sz="8" w:space="0"/>
              <w:right w:val="single" w:color="auto" w:sz="4" w:space="0"/>
            </w:tcBorders>
            <w:vAlign w:val="center"/>
          </w:tcPr>
          <w:p>
            <w:pPr>
              <w:jc w:val="center"/>
              <w:rPr>
                <w:rFonts w:ascii="宋体" w:hAnsi="宋体"/>
                <w:b/>
                <w:sz w:val="18"/>
                <w:szCs w:val="18"/>
              </w:rPr>
            </w:pPr>
            <w:r>
              <w:rPr>
                <w:rFonts w:hint="eastAsia" w:ascii="宋体" w:hAnsi="宋体"/>
                <w:b/>
                <w:sz w:val="18"/>
                <w:szCs w:val="18"/>
              </w:rPr>
              <w:t>第一阶段</w:t>
            </w:r>
          </w:p>
        </w:tc>
        <w:tc>
          <w:tcPr>
            <w:tcW w:w="1097" w:type="pct"/>
            <w:tcBorders>
              <w:top w:val="single" w:color="auto" w:sz="12" w:space="0"/>
              <w:left w:val="single" w:color="auto" w:sz="4" w:space="0"/>
              <w:bottom w:val="single" w:color="auto" w:sz="8" w:space="0"/>
              <w:right w:val="single" w:color="auto" w:sz="4" w:space="0"/>
            </w:tcBorders>
            <w:vAlign w:val="center"/>
          </w:tcPr>
          <w:p>
            <w:pPr>
              <w:jc w:val="center"/>
              <w:rPr>
                <w:rFonts w:ascii="宋体" w:hAnsi="宋体"/>
                <w:b/>
                <w:sz w:val="18"/>
                <w:szCs w:val="18"/>
              </w:rPr>
            </w:pPr>
            <w:r>
              <w:rPr>
                <w:rFonts w:hint="eastAsia" w:ascii="宋体" w:hAnsi="宋体"/>
                <w:b/>
                <w:sz w:val="18"/>
                <w:szCs w:val="18"/>
              </w:rPr>
              <w:t>第二阶段</w:t>
            </w:r>
          </w:p>
        </w:tc>
        <w:tc>
          <w:tcPr>
            <w:tcW w:w="1097" w:type="pct"/>
            <w:tcBorders>
              <w:top w:val="single" w:color="auto" w:sz="12" w:space="0"/>
              <w:left w:val="single" w:color="auto" w:sz="4" w:space="0"/>
              <w:bottom w:val="single" w:color="auto" w:sz="8" w:space="0"/>
              <w:right w:val="single" w:color="auto" w:sz="4" w:space="0"/>
            </w:tcBorders>
            <w:vAlign w:val="center"/>
          </w:tcPr>
          <w:p>
            <w:pPr>
              <w:jc w:val="center"/>
              <w:rPr>
                <w:rFonts w:ascii="宋体" w:hAnsi="宋体"/>
                <w:b/>
                <w:sz w:val="18"/>
                <w:szCs w:val="18"/>
              </w:rPr>
            </w:pPr>
            <w:r>
              <w:rPr>
                <w:rFonts w:hint="eastAsia" w:ascii="宋体" w:hAnsi="宋体"/>
                <w:b/>
                <w:sz w:val="18"/>
                <w:szCs w:val="18"/>
              </w:rPr>
              <w:t>第三阶段</w:t>
            </w:r>
          </w:p>
        </w:tc>
        <w:tc>
          <w:tcPr>
            <w:tcW w:w="943" w:type="pct"/>
            <w:vMerge w:val="restart"/>
            <w:tcBorders>
              <w:top w:val="single" w:color="auto" w:sz="12" w:space="0"/>
              <w:left w:val="single" w:color="auto" w:sz="4" w:space="0"/>
              <w:bottom w:val="single" w:color="auto" w:sz="12" w:space="0"/>
            </w:tcBorders>
            <w:vAlign w:val="center"/>
          </w:tcPr>
          <w:p>
            <w:pPr>
              <w:jc w:val="center"/>
              <w:rPr>
                <w:rFonts w:ascii="宋体" w:hAnsi="宋体"/>
                <w:b/>
                <w:sz w:val="18"/>
                <w:szCs w:val="18"/>
              </w:rPr>
            </w:pPr>
            <w:r>
              <w:rPr>
                <w:rFonts w:hint="eastAsia" w:ascii="宋体" w:hAnsi="宋体"/>
                <w:b/>
                <w:sz w:val="18"/>
                <w:szCs w:val="18"/>
              </w:rPr>
              <w:t>合计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continue"/>
            <w:tcBorders>
              <w:top w:val="single" w:color="auto" w:sz="8" w:space="0"/>
              <w:bottom w:val="single" w:color="auto" w:sz="12" w:space="0"/>
              <w:right w:val="single" w:color="auto" w:sz="4" w:space="0"/>
            </w:tcBorders>
            <w:vAlign w:val="center"/>
          </w:tcPr>
          <w:p>
            <w:pPr>
              <w:jc w:val="center"/>
              <w:rPr>
                <w:rFonts w:ascii="宋体" w:hAnsi="宋体"/>
                <w:sz w:val="18"/>
                <w:szCs w:val="18"/>
              </w:rPr>
            </w:pPr>
          </w:p>
        </w:tc>
        <w:tc>
          <w:tcPr>
            <w:tcW w:w="862" w:type="pct"/>
            <w:tcBorders>
              <w:top w:val="single" w:color="auto" w:sz="8"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未来</w:t>
            </w:r>
            <w:r>
              <w:rPr>
                <w:rFonts w:ascii="宋体" w:hAnsi="宋体"/>
                <w:b/>
                <w:sz w:val="18"/>
                <w:szCs w:val="18"/>
              </w:rPr>
              <w:t>12个月预期信用损失</w:t>
            </w:r>
          </w:p>
        </w:tc>
        <w:tc>
          <w:tcPr>
            <w:tcW w:w="1097" w:type="pct"/>
            <w:tcBorders>
              <w:top w:val="single" w:color="auto" w:sz="8"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整个存续期预期信用损失（未发生信用减值）</w:t>
            </w:r>
          </w:p>
        </w:tc>
        <w:tc>
          <w:tcPr>
            <w:tcW w:w="1097" w:type="pct"/>
            <w:tcBorders>
              <w:top w:val="single" w:color="auto" w:sz="8"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整个存续期预期信用损失（已发生信用减值）</w:t>
            </w:r>
          </w:p>
        </w:tc>
        <w:tc>
          <w:tcPr>
            <w:tcW w:w="943" w:type="pct"/>
            <w:vMerge w:val="continue"/>
            <w:tcBorders>
              <w:top w:val="single" w:color="auto" w:sz="8" w:space="0"/>
              <w:left w:val="single" w:color="auto" w:sz="4" w:space="0"/>
              <w:bottom w:val="single" w:color="auto" w:sz="12" w:space="0"/>
            </w:tcBorders>
            <w:vAlign w:val="center"/>
          </w:tcPr>
          <w:p>
            <w:pPr>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12"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2021年1月1日余额</w:t>
            </w:r>
          </w:p>
        </w:tc>
        <w:tc>
          <w:tcPr>
            <w:tcW w:w="86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329,858.20</w:t>
            </w: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943"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329,858.20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2021年1月1日余额在本期</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--转入第二阶段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--转入第三阶段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--转回第二阶段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--转回第一阶段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本期计提</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141,046.39 </w:t>
            </w: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141,046.39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本期转回</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本期转销</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本期核销</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其他变动</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right w:val="single" w:color="auto" w:sz="4" w:space="0"/>
            </w:tcBorders>
            <w:vAlign w:val="bottom"/>
          </w:tcPr>
          <w:p>
            <w:pPr>
              <w:rPr>
                <w:rFonts w:ascii="宋体" w:hAnsi="宋体"/>
                <w:sz w:val="18"/>
                <w:szCs w:val="18"/>
              </w:rPr>
            </w:pPr>
            <w:r>
              <w:rPr>
                <w:rFonts w:ascii="宋体" w:hAnsi="宋体"/>
                <w:sz w:val="18"/>
                <w:szCs w:val="18"/>
              </w:rPr>
              <w:t>2021年12月31日余额</w:t>
            </w:r>
          </w:p>
        </w:tc>
        <w:tc>
          <w:tcPr>
            <w:tcW w:w="862" w:type="pct"/>
            <w:tcBorders>
              <w:top w:val="single" w:color="auto" w:sz="4" w:space="0"/>
              <w:left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470,904.59 </w:t>
            </w:r>
          </w:p>
        </w:tc>
        <w:tc>
          <w:tcPr>
            <w:tcW w:w="1097" w:type="pct"/>
            <w:tcBorders>
              <w:top w:val="single" w:color="auto" w:sz="4" w:space="0"/>
              <w:left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97" w:type="pct"/>
            <w:tcBorders>
              <w:top w:val="single" w:color="auto" w:sz="4" w:space="0"/>
              <w:left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943" w:type="pct"/>
            <w:tcBorders>
              <w:top w:val="single" w:color="auto" w:sz="4" w:space="0"/>
              <w:lef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470,904.59 </w:t>
            </w:r>
          </w:p>
        </w:tc>
      </w:tr>
    </w:tbl>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④</w:t>
      </w:r>
      <w:r>
        <w:rPr>
          <w:rFonts w:ascii="宋体" w:hAnsi="宋体"/>
          <w:bCs/>
          <w:szCs w:val="21"/>
        </w:rPr>
        <w:t>本期计提、收回或转回的坏账准备情况</w:t>
      </w:r>
      <w:r>
        <w:rPr>
          <w:rFonts w:hint="eastAsia" w:ascii="宋体" w:hAnsi="宋体"/>
          <w:bCs/>
          <w:szCs w:val="21"/>
        </w:rPr>
        <w:t>：</w:t>
      </w:r>
    </w:p>
    <w:tbl>
      <w:tblPr>
        <w:tblStyle w:val="28"/>
        <w:tblW w:w="5064" w:type="pct"/>
        <w:tblInd w:w="-114"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985"/>
        <w:gridCol w:w="1559"/>
        <w:gridCol w:w="1203"/>
        <w:gridCol w:w="1320"/>
        <w:gridCol w:w="1488"/>
        <w:gridCol w:w="148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vMerge w:val="restart"/>
            <w:tcBorders>
              <w:top w:val="single" w:color="auto" w:sz="12" w:space="0"/>
              <w:bottom w:val="single" w:color="auto" w:sz="8" w:space="0"/>
              <w:right w:val="single" w:color="auto" w:sz="4" w:space="0"/>
            </w:tcBorders>
            <w:shd w:val="clear" w:color="auto" w:fill="auto"/>
            <w:vAlign w:val="center"/>
          </w:tcPr>
          <w:p>
            <w:pPr>
              <w:jc w:val="center"/>
              <w:rPr>
                <w:rFonts w:ascii="宋体"/>
                <w:b/>
                <w:bCs/>
                <w:sz w:val="18"/>
                <w:szCs w:val="18"/>
              </w:rPr>
            </w:pPr>
            <w:r>
              <w:rPr>
                <w:rFonts w:hint="eastAsia" w:ascii="宋体"/>
                <w:b/>
                <w:bCs/>
                <w:sz w:val="18"/>
                <w:szCs w:val="18"/>
              </w:rPr>
              <w:t>类别</w:t>
            </w:r>
          </w:p>
        </w:tc>
        <w:tc>
          <w:tcPr>
            <w:tcW w:w="862" w:type="pct"/>
            <w:vMerge w:val="restart"/>
            <w:tcBorders>
              <w:top w:val="single" w:color="auto" w:sz="12" w:space="0"/>
              <w:left w:val="single" w:color="auto" w:sz="4" w:space="0"/>
              <w:bottom w:val="single" w:color="auto" w:sz="8" w:space="0"/>
              <w:right w:val="single" w:color="auto" w:sz="4" w:space="0"/>
            </w:tcBorders>
            <w:shd w:val="clear" w:color="auto" w:fill="auto"/>
            <w:vAlign w:val="center"/>
          </w:tcPr>
          <w:p>
            <w:pPr>
              <w:jc w:val="center"/>
              <w:rPr>
                <w:b/>
                <w:sz w:val="18"/>
                <w:szCs w:val="18"/>
                <w:shd w:val="clear" w:color="auto" w:fill="FFFFFF"/>
              </w:rPr>
            </w:pPr>
            <w:r>
              <w:rPr>
                <w:rFonts w:hint="eastAsia" w:ascii="宋体"/>
                <w:b/>
                <w:bCs/>
                <w:sz w:val="18"/>
                <w:szCs w:val="18"/>
              </w:rPr>
              <w:t>期初余额</w:t>
            </w:r>
          </w:p>
        </w:tc>
        <w:tc>
          <w:tcPr>
            <w:tcW w:w="2218" w:type="pct"/>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本期变动金额</w:t>
            </w:r>
          </w:p>
        </w:tc>
        <w:tc>
          <w:tcPr>
            <w:tcW w:w="822" w:type="pct"/>
            <w:vMerge w:val="restart"/>
            <w:tcBorders>
              <w:top w:val="single" w:color="auto" w:sz="12" w:space="0"/>
              <w:left w:val="single" w:color="auto" w:sz="4" w:space="0"/>
              <w:bottom w:val="single" w:color="auto" w:sz="8" w:space="0"/>
            </w:tcBorders>
            <w:shd w:val="clear" w:color="auto" w:fill="auto"/>
            <w:vAlign w:val="center"/>
          </w:tcPr>
          <w:p>
            <w:pPr>
              <w:jc w:val="center"/>
              <w:rPr>
                <w:b/>
                <w:sz w:val="18"/>
                <w:szCs w:val="18"/>
                <w:shd w:val="clear" w:color="auto" w:fill="FFFFFF"/>
              </w:rPr>
            </w:pPr>
            <w:r>
              <w:rPr>
                <w:rFonts w:hint="eastAsia" w:ascii="宋体"/>
                <w:b/>
                <w:bCs/>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vMerge w:val="continue"/>
            <w:tcBorders>
              <w:top w:val="single" w:color="auto" w:sz="8" w:space="0"/>
              <w:bottom w:val="single" w:color="auto" w:sz="12" w:space="0"/>
              <w:right w:val="single" w:color="auto" w:sz="4" w:space="0"/>
            </w:tcBorders>
            <w:shd w:val="clear" w:color="auto" w:fill="auto"/>
            <w:vAlign w:val="center"/>
          </w:tcPr>
          <w:p>
            <w:pPr>
              <w:jc w:val="center"/>
              <w:rPr>
                <w:b/>
                <w:sz w:val="18"/>
                <w:szCs w:val="18"/>
                <w:shd w:val="clear" w:color="auto" w:fill="FFFFFF"/>
              </w:rPr>
            </w:pPr>
          </w:p>
        </w:tc>
        <w:tc>
          <w:tcPr>
            <w:tcW w:w="862" w:type="pct"/>
            <w:vMerge w:val="continue"/>
            <w:tcBorders>
              <w:top w:val="single" w:color="auto" w:sz="8"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p>
        </w:tc>
        <w:tc>
          <w:tcPr>
            <w:tcW w:w="665"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计提</w:t>
            </w:r>
          </w:p>
        </w:tc>
        <w:tc>
          <w:tcPr>
            <w:tcW w:w="730"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收回或转回</w:t>
            </w:r>
          </w:p>
        </w:tc>
        <w:tc>
          <w:tcPr>
            <w:tcW w:w="823"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sz w:val="18"/>
                <w:szCs w:val="18"/>
                <w:shd w:val="clear" w:color="auto" w:fill="FFFFFF"/>
              </w:rPr>
            </w:pPr>
            <w:r>
              <w:rPr>
                <w:rFonts w:hint="eastAsia"/>
                <w:b/>
                <w:sz w:val="18"/>
                <w:szCs w:val="18"/>
                <w:shd w:val="clear" w:color="auto" w:fill="FFFFFF"/>
              </w:rPr>
              <w:t>核销</w:t>
            </w:r>
          </w:p>
        </w:tc>
        <w:tc>
          <w:tcPr>
            <w:tcW w:w="822" w:type="pct"/>
            <w:vMerge w:val="continue"/>
            <w:tcBorders>
              <w:top w:val="single" w:color="auto" w:sz="8" w:space="0"/>
              <w:left w:val="single" w:color="auto" w:sz="4" w:space="0"/>
              <w:bottom w:val="single" w:color="auto" w:sz="12" w:space="0"/>
            </w:tcBorders>
            <w:vAlign w:val="center"/>
          </w:tcPr>
          <w:p>
            <w:pPr>
              <w:jc w:val="center"/>
              <w:rPr>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tcBorders>
              <w:top w:val="single" w:color="auto" w:sz="12" w:space="0"/>
              <w:bottom w:val="single" w:color="auto" w:sz="4" w:space="0"/>
              <w:right w:val="single" w:color="auto" w:sz="4" w:space="0"/>
            </w:tcBorders>
            <w:vAlign w:val="bottom"/>
          </w:tcPr>
          <w:p>
            <w:pPr>
              <w:jc w:val="center"/>
              <w:rPr>
                <w:sz w:val="18"/>
                <w:szCs w:val="18"/>
                <w:shd w:val="clear" w:color="auto" w:fill="FFFFFF"/>
              </w:rPr>
            </w:pPr>
            <w:r>
              <w:rPr>
                <w:rFonts w:hint="eastAsia"/>
                <w:sz w:val="18"/>
                <w:szCs w:val="18"/>
              </w:rPr>
              <w:t>按单项计提坏账准备</w:t>
            </w:r>
          </w:p>
        </w:tc>
        <w:tc>
          <w:tcPr>
            <w:tcW w:w="862"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665"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730"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823"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822"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tcBorders>
              <w:top w:val="single" w:color="auto" w:sz="4" w:space="0"/>
              <w:bottom w:val="single" w:color="auto" w:sz="12" w:space="0"/>
              <w:right w:val="single" w:color="auto" w:sz="4" w:space="0"/>
            </w:tcBorders>
            <w:vAlign w:val="bottom"/>
          </w:tcPr>
          <w:p>
            <w:pPr>
              <w:jc w:val="center"/>
              <w:rPr>
                <w:sz w:val="18"/>
                <w:szCs w:val="18"/>
                <w:shd w:val="clear" w:color="auto" w:fill="FFFFFF"/>
              </w:rPr>
            </w:pPr>
            <w:r>
              <w:rPr>
                <w:rFonts w:hint="eastAsia"/>
                <w:sz w:val="18"/>
                <w:szCs w:val="18"/>
              </w:rPr>
              <w:t>按组合计提坏账准备</w:t>
            </w:r>
          </w:p>
        </w:tc>
        <w:tc>
          <w:tcPr>
            <w:tcW w:w="862"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329,858.20</w:t>
            </w:r>
          </w:p>
        </w:tc>
        <w:tc>
          <w:tcPr>
            <w:tcW w:w="665"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141,046.39 </w:t>
            </w:r>
          </w:p>
        </w:tc>
        <w:tc>
          <w:tcPr>
            <w:tcW w:w="730"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p>
        </w:tc>
        <w:tc>
          <w:tcPr>
            <w:tcW w:w="82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p>
        </w:tc>
        <w:tc>
          <w:tcPr>
            <w:tcW w:w="822" w:type="pct"/>
            <w:tcBorders>
              <w:top w:val="single" w:color="auto" w:sz="4" w:space="0"/>
              <w:left w:val="single" w:color="auto" w:sz="4" w:space="0"/>
              <w:bottom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470,904.59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tcBorders>
              <w:top w:val="single" w:color="auto" w:sz="12" w:space="0"/>
              <w:bottom w:val="single" w:color="auto" w:sz="12" w:space="0"/>
              <w:right w:val="single" w:color="auto" w:sz="4" w:space="0"/>
            </w:tcBorders>
            <w:shd w:val="clear" w:color="auto" w:fill="auto"/>
            <w:vAlign w:val="bottom"/>
          </w:tcPr>
          <w:p>
            <w:pPr>
              <w:jc w:val="center"/>
              <w:rPr>
                <w:rFonts w:ascii="宋体"/>
                <w:b/>
                <w:bCs/>
                <w:sz w:val="18"/>
                <w:szCs w:val="18"/>
              </w:rPr>
            </w:pPr>
            <w:r>
              <w:rPr>
                <w:rFonts w:hint="eastAsia" w:ascii="宋体"/>
                <w:b/>
                <w:bCs/>
                <w:sz w:val="18"/>
                <w:szCs w:val="18"/>
              </w:rPr>
              <w:t>合计</w:t>
            </w:r>
          </w:p>
        </w:tc>
        <w:tc>
          <w:tcPr>
            <w:tcW w:w="862"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sz w:val="18"/>
                <w:szCs w:val="18"/>
              </w:rPr>
            </w:pPr>
            <w:r>
              <w:rPr>
                <w:rFonts w:asciiTheme="minorEastAsia" w:hAnsiTheme="minorEastAsia" w:eastAsiaTheme="minorEastAsia"/>
                <w:b/>
                <w:sz w:val="18"/>
                <w:szCs w:val="18"/>
              </w:rPr>
              <w:t>329,858.20</w:t>
            </w:r>
          </w:p>
        </w:tc>
        <w:tc>
          <w:tcPr>
            <w:tcW w:w="665" w:type="pct"/>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kern w:val="0"/>
                <w:sz w:val="18"/>
                <w:szCs w:val="18"/>
              </w:rPr>
            </w:pPr>
            <w:r>
              <w:rPr>
                <w:rFonts w:ascii="宋体" w:hAnsi="宋体" w:cs="宋体"/>
                <w:b/>
                <w:kern w:val="0"/>
                <w:sz w:val="18"/>
                <w:szCs w:val="18"/>
              </w:rPr>
              <w:t xml:space="preserve">141,046.39 </w:t>
            </w:r>
          </w:p>
        </w:tc>
        <w:tc>
          <w:tcPr>
            <w:tcW w:w="730"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p>
        </w:tc>
        <w:tc>
          <w:tcPr>
            <w:tcW w:w="823"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p>
        </w:tc>
        <w:tc>
          <w:tcPr>
            <w:tcW w:w="822" w:type="pct"/>
            <w:tcBorders>
              <w:top w:val="single" w:color="auto" w:sz="12" w:space="0"/>
              <w:left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b/>
                <w:kern w:val="0"/>
                <w:sz w:val="18"/>
                <w:szCs w:val="18"/>
              </w:rPr>
            </w:pPr>
            <w:r>
              <w:rPr>
                <w:rFonts w:ascii="宋体" w:hAnsi="宋体" w:cs="宋体"/>
                <w:b/>
                <w:kern w:val="0"/>
                <w:sz w:val="18"/>
                <w:szCs w:val="18"/>
              </w:rPr>
              <w:t xml:space="preserve">470,904.59 </w:t>
            </w:r>
          </w:p>
        </w:tc>
      </w:tr>
    </w:tbl>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⑤本期无实际核销的其他应收款情况。</w:t>
      </w:r>
    </w:p>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⑥按欠款方归集的期末余额前五名的其他应收款情况：</w:t>
      </w:r>
    </w:p>
    <w:tbl>
      <w:tblPr>
        <w:tblStyle w:val="28"/>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560"/>
        <w:gridCol w:w="1543"/>
        <w:gridCol w:w="1151"/>
        <w:gridCol w:w="1274"/>
        <w:gridCol w:w="16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3"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单位名称</w:t>
            </w:r>
          </w:p>
        </w:tc>
        <w:tc>
          <w:tcPr>
            <w:tcW w:w="858"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款项性质</w:t>
            </w:r>
          </w:p>
        </w:tc>
        <w:tc>
          <w:tcPr>
            <w:tcW w:w="849"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期末余额</w:t>
            </w:r>
          </w:p>
        </w:tc>
        <w:tc>
          <w:tcPr>
            <w:tcW w:w="633"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账龄</w:t>
            </w:r>
          </w:p>
        </w:tc>
        <w:tc>
          <w:tcPr>
            <w:tcW w:w="701" w:type="pct"/>
            <w:tcBorders>
              <w:top w:val="single" w:color="auto" w:sz="12" w:space="0"/>
              <w:bottom w:val="single" w:color="auto" w:sz="12" w:space="0"/>
            </w:tcBorders>
            <w:vAlign w:val="center"/>
          </w:tcPr>
          <w:p>
            <w:pPr>
              <w:jc w:val="center"/>
              <w:rPr>
                <w:b/>
                <w:kern w:val="0"/>
                <w:sz w:val="18"/>
                <w:szCs w:val="18"/>
              </w:rPr>
            </w:pPr>
            <w:r>
              <w:rPr>
                <w:rFonts w:hint="eastAsia"/>
                <w:b/>
                <w:sz w:val="18"/>
                <w:szCs w:val="18"/>
              </w:rPr>
              <w:t>占其他应收款期末余额合计数的比例（%）</w:t>
            </w:r>
          </w:p>
        </w:tc>
        <w:tc>
          <w:tcPr>
            <w:tcW w:w="885" w:type="pct"/>
            <w:tcBorders>
              <w:top w:val="single" w:color="auto" w:sz="12" w:space="0"/>
              <w:bottom w:val="single" w:color="auto" w:sz="12" w:space="0"/>
            </w:tcBorders>
            <w:vAlign w:val="center"/>
          </w:tcPr>
          <w:p>
            <w:pPr>
              <w:jc w:val="center"/>
              <w:rPr>
                <w:b/>
                <w:sz w:val="18"/>
                <w:szCs w:val="18"/>
              </w:rPr>
            </w:pPr>
            <w:r>
              <w:rPr>
                <w:rFonts w:hint="eastAsia"/>
                <w:b/>
                <w:sz w:val="18"/>
                <w:szCs w:val="18"/>
              </w:rPr>
              <w:t>坏账准备期末余额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3" w:type="pct"/>
            <w:tcBorders>
              <w:top w:val="single" w:color="auto" w:sz="12" w:space="0"/>
            </w:tcBorders>
            <w:vAlign w:val="bottom"/>
          </w:tcPr>
          <w:p>
            <w:pPr>
              <w:autoSpaceDE w:val="0"/>
              <w:autoSpaceDN w:val="0"/>
              <w:adjustRightInd w:val="0"/>
              <w:rPr>
                <w:rFonts w:ascii="宋体" w:hAnsi="宋体" w:cs="宋体"/>
                <w:kern w:val="0"/>
                <w:sz w:val="18"/>
                <w:szCs w:val="18"/>
              </w:rPr>
            </w:pPr>
            <w:r>
              <w:rPr>
                <w:rFonts w:hint="eastAsia" w:ascii="宋体" w:hAnsi="宋体" w:cs="宋体"/>
                <w:kern w:val="0"/>
                <w:sz w:val="18"/>
                <w:szCs w:val="18"/>
              </w:rPr>
              <w:t>应收出口退税款</w:t>
            </w:r>
          </w:p>
        </w:tc>
        <w:tc>
          <w:tcPr>
            <w:tcW w:w="858" w:type="pct"/>
            <w:tcBorders>
              <w:top w:val="single" w:color="auto" w:sz="12" w:space="0"/>
            </w:tcBorders>
            <w:vAlign w:val="bottom"/>
          </w:tcPr>
          <w:p>
            <w:pPr>
              <w:autoSpaceDE w:val="0"/>
              <w:autoSpaceDN w:val="0"/>
              <w:adjustRightInd w:val="0"/>
              <w:jc w:val="center"/>
              <w:rPr>
                <w:rFonts w:ascii="宋体" w:hAnsi="宋体" w:cs="宋体"/>
                <w:kern w:val="0"/>
                <w:sz w:val="18"/>
                <w:szCs w:val="18"/>
              </w:rPr>
            </w:pPr>
            <w:r>
              <w:rPr>
                <w:rFonts w:hint="eastAsia" w:ascii="宋体" w:hAnsi="宋体" w:cs="宋体"/>
                <w:kern w:val="0"/>
                <w:sz w:val="18"/>
                <w:szCs w:val="18"/>
              </w:rPr>
              <w:t>出口退税款</w:t>
            </w:r>
          </w:p>
        </w:tc>
        <w:tc>
          <w:tcPr>
            <w:tcW w:w="849" w:type="pct"/>
            <w:tcBorders>
              <w:top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4,276,202.06 </w:t>
            </w:r>
          </w:p>
        </w:tc>
        <w:tc>
          <w:tcPr>
            <w:tcW w:w="633" w:type="pct"/>
            <w:tcBorders>
              <w:top w:val="single" w:color="auto" w:sz="12" w:space="0"/>
            </w:tcBorders>
            <w:vAlign w:val="bottom"/>
          </w:tcPr>
          <w:p>
            <w:pPr>
              <w:autoSpaceDE w:val="0"/>
              <w:autoSpaceDN w:val="0"/>
              <w:adjustRightInd w:val="0"/>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年以内</w:t>
            </w:r>
          </w:p>
        </w:tc>
        <w:tc>
          <w:tcPr>
            <w:tcW w:w="701" w:type="pct"/>
            <w:tcBorders>
              <w:top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65.96 </w:t>
            </w:r>
          </w:p>
        </w:tc>
        <w:tc>
          <w:tcPr>
            <w:tcW w:w="885" w:type="pct"/>
            <w:tcBorders>
              <w:top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213,810.10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3" w:type="pct"/>
            <w:vAlign w:val="bottom"/>
          </w:tcPr>
          <w:p>
            <w:pPr>
              <w:autoSpaceDE w:val="0"/>
              <w:autoSpaceDN w:val="0"/>
              <w:adjustRightInd w:val="0"/>
              <w:rPr>
                <w:rFonts w:ascii="宋体" w:hAnsi="宋体"/>
                <w:kern w:val="0"/>
                <w:sz w:val="18"/>
                <w:szCs w:val="18"/>
              </w:rPr>
            </w:pPr>
            <w:r>
              <w:rPr>
                <w:rFonts w:hint="eastAsia"/>
                <w:sz w:val="18"/>
                <w:szCs w:val="18"/>
              </w:rPr>
              <w:t>应收残疾人就业增值税优惠</w:t>
            </w:r>
          </w:p>
        </w:tc>
        <w:tc>
          <w:tcPr>
            <w:tcW w:w="858" w:type="pct"/>
            <w:vAlign w:val="bottom"/>
          </w:tcPr>
          <w:p>
            <w:pPr>
              <w:autoSpaceDE w:val="0"/>
              <w:autoSpaceDN w:val="0"/>
              <w:adjustRightInd w:val="0"/>
              <w:jc w:val="center"/>
              <w:rPr>
                <w:rFonts w:ascii="宋体" w:hAnsi="宋体" w:cs="宋体"/>
                <w:kern w:val="0"/>
                <w:sz w:val="18"/>
                <w:szCs w:val="18"/>
              </w:rPr>
            </w:pPr>
            <w:r>
              <w:rPr>
                <w:rFonts w:hint="eastAsia" w:ascii="宋体" w:hAnsi="宋体" w:cs="宋体"/>
                <w:kern w:val="0"/>
                <w:sz w:val="18"/>
                <w:szCs w:val="18"/>
              </w:rPr>
              <w:t>往来及其他</w:t>
            </w:r>
          </w:p>
        </w:tc>
        <w:tc>
          <w:tcPr>
            <w:tcW w:w="849"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1,826,147.01 </w:t>
            </w:r>
          </w:p>
        </w:tc>
        <w:tc>
          <w:tcPr>
            <w:tcW w:w="633" w:type="pct"/>
            <w:vAlign w:val="bottom"/>
          </w:tcPr>
          <w:p>
            <w:pPr>
              <w:autoSpaceDE w:val="0"/>
              <w:autoSpaceDN w:val="0"/>
              <w:adjustRightInd w:val="0"/>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年以内、</w:t>
            </w:r>
            <w:r>
              <w:rPr>
                <w:rFonts w:ascii="宋体" w:hAnsi="宋体" w:cs="宋体"/>
                <w:kern w:val="0"/>
                <w:sz w:val="18"/>
                <w:szCs w:val="18"/>
              </w:rPr>
              <w:t>1-2</w:t>
            </w:r>
            <w:r>
              <w:rPr>
                <w:rFonts w:hint="eastAsia" w:ascii="宋体" w:hAnsi="宋体" w:cs="宋体"/>
                <w:kern w:val="0"/>
                <w:sz w:val="18"/>
                <w:szCs w:val="18"/>
              </w:rPr>
              <w:t>年</w:t>
            </w:r>
          </w:p>
        </w:tc>
        <w:tc>
          <w:tcPr>
            <w:tcW w:w="701"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28.17 </w:t>
            </w:r>
          </w:p>
        </w:tc>
        <w:tc>
          <w:tcPr>
            <w:tcW w:w="885"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137,147.35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3" w:type="pct"/>
            <w:vAlign w:val="bottom"/>
          </w:tcPr>
          <w:p>
            <w:pPr>
              <w:rPr>
                <w:rFonts w:cs="宋体" w:asciiTheme="majorEastAsia" w:hAnsiTheme="majorEastAsia" w:eastAsiaTheme="majorEastAsia"/>
                <w:sz w:val="18"/>
                <w:szCs w:val="18"/>
              </w:rPr>
            </w:pPr>
            <w:r>
              <w:rPr>
                <w:rFonts w:cs="宋体" w:asciiTheme="majorEastAsia" w:hAnsiTheme="majorEastAsia" w:eastAsiaTheme="majorEastAsia"/>
                <w:sz w:val="18"/>
                <w:szCs w:val="18"/>
              </w:rPr>
              <w:t>客户一</w:t>
            </w:r>
          </w:p>
        </w:tc>
        <w:tc>
          <w:tcPr>
            <w:tcW w:w="858" w:type="pct"/>
            <w:vAlign w:val="bottom"/>
          </w:tcPr>
          <w:p>
            <w:pPr>
              <w:autoSpaceDE w:val="0"/>
              <w:autoSpaceDN w:val="0"/>
              <w:adjustRightInd w:val="0"/>
              <w:jc w:val="center"/>
              <w:rPr>
                <w:rFonts w:ascii="宋体" w:hAnsi="宋体" w:cs="宋体"/>
                <w:kern w:val="0"/>
                <w:sz w:val="18"/>
                <w:szCs w:val="18"/>
              </w:rPr>
            </w:pPr>
            <w:r>
              <w:rPr>
                <w:rFonts w:hint="eastAsia" w:ascii="宋体" w:hAnsi="宋体" w:cs="宋体"/>
                <w:kern w:val="0"/>
                <w:sz w:val="18"/>
                <w:szCs w:val="18"/>
              </w:rPr>
              <w:t>保证金</w:t>
            </w:r>
          </w:p>
        </w:tc>
        <w:tc>
          <w:tcPr>
            <w:tcW w:w="849"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90,000.00 </w:t>
            </w:r>
          </w:p>
        </w:tc>
        <w:tc>
          <w:tcPr>
            <w:tcW w:w="633" w:type="pct"/>
            <w:vAlign w:val="bottom"/>
          </w:tcPr>
          <w:p>
            <w:pPr>
              <w:autoSpaceDE w:val="0"/>
              <w:autoSpaceDN w:val="0"/>
              <w:adjustRightInd w:val="0"/>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年以内</w:t>
            </w:r>
          </w:p>
        </w:tc>
        <w:tc>
          <w:tcPr>
            <w:tcW w:w="701"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1.39 </w:t>
            </w:r>
          </w:p>
        </w:tc>
        <w:tc>
          <w:tcPr>
            <w:tcW w:w="885"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4,500.00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3" w:type="pct"/>
            <w:vAlign w:val="bottom"/>
          </w:tcPr>
          <w:p>
            <w:r>
              <w:rPr>
                <w:rFonts w:cs="宋体" w:asciiTheme="majorEastAsia" w:hAnsiTheme="majorEastAsia" w:eastAsiaTheme="majorEastAsia"/>
                <w:sz w:val="18"/>
                <w:szCs w:val="18"/>
              </w:rPr>
              <w:t>客户二</w:t>
            </w:r>
          </w:p>
        </w:tc>
        <w:tc>
          <w:tcPr>
            <w:tcW w:w="858" w:type="pct"/>
            <w:vAlign w:val="bottom"/>
          </w:tcPr>
          <w:p>
            <w:pPr>
              <w:autoSpaceDE w:val="0"/>
              <w:autoSpaceDN w:val="0"/>
              <w:adjustRightInd w:val="0"/>
              <w:jc w:val="center"/>
              <w:rPr>
                <w:rFonts w:ascii="宋体" w:hAnsi="宋体" w:cs="宋体"/>
                <w:kern w:val="0"/>
                <w:sz w:val="18"/>
                <w:szCs w:val="18"/>
              </w:rPr>
            </w:pPr>
            <w:r>
              <w:rPr>
                <w:rFonts w:hint="eastAsia" w:ascii="宋体" w:hAnsi="宋体" w:cs="宋体"/>
                <w:kern w:val="0"/>
                <w:sz w:val="18"/>
                <w:szCs w:val="18"/>
              </w:rPr>
              <w:t>保证金</w:t>
            </w:r>
          </w:p>
        </w:tc>
        <w:tc>
          <w:tcPr>
            <w:tcW w:w="849"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60,000.00 </w:t>
            </w:r>
          </w:p>
        </w:tc>
        <w:tc>
          <w:tcPr>
            <w:tcW w:w="633" w:type="pct"/>
            <w:vAlign w:val="bottom"/>
          </w:tcPr>
          <w:p>
            <w:pPr>
              <w:autoSpaceDE w:val="0"/>
              <w:autoSpaceDN w:val="0"/>
              <w:adjustRightInd w:val="0"/>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年以内</w:t>
            </w:r>
          </w:p>
        </w:tc>
        <w:tc>
          <w:tcPr>
            <w:tcW w:w="701"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0.93 </w:t>
            </w:r>
          </w:p>
        </w:tc>
        <w:tc>
          <w:tcPr>
            <w:tcW w:w="885"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3,000.00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3" w:type="pct"/>
            <w:vAlign w:val="bottom"/>
          </w:tcPr>
          <w:p>
            <w:r>
              <w:rPr>
                <w:rFonts w:cs="宋体" w:asciiTheme="majorEastAsia" w:hAnsiTheme="majorEastAsia" w:eastAsiaTheme="majorEastAsia"/>
                <w:sz w:val="18"/>
                <w:szCs w:val="18"/>
              </w:rPr>
              <w:t>客户三</w:t>
            </w:r>
          </w:p>
        </w:tc>
        <w:tc>
          <w:tcPr>
            <w:tcW w:w="858" w:type="pct"/>
            <w:vAlign w:val="bottom"/>
          </w:tcPr>
          <w:p>
            <w:pPr>
              <w:autoSpaceDE w:val="0"/>
              <w:autoSpaceDN w:val="0"/>
              <w:adjustRightInd w:val="0"/>
              <w:jc w:val="center"/>
              <w:rPr>
                <w:rFonts w:ascii="宋体" w:hAnsi="宋体" w:cs="宋体"/>
                <w:kern w:val="0"/>
                <w:sz w:val="18"/>
                <w:szCs w:val="18"/>
              </w:rPr>
            </w:pPr>
            <w:r>
              <w:rPr>
                <w:rFonts w:hint="eastAsia" w:ascii="宋体" w:hAnsi="宋体" w:cs="宋体"/>
                <w:kern w:val="0"/>
                <w:sz w:val="18"/>
                <w:szCs w:val="18"/>
              </w:rPr>
              <w:t>保证金</w:t>
            </w:r>
          </w:p>
        </w:tc>
        <w:tc>
          <w:tcPr>
            <w:tcW w:w="849"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50,000.00 </w:t>
            </w:r>
          </w:p>
        </w:tc>
        <w:tc>
          <w:tcPr>
            <w:tcW w:w="633" w:type="pct"/>
            <w:vAlign w:val="bottom"/>
          </w:tcPr>
          <w:p>
            <w:pPr>
              <w:autoSpaceDE w:val="0"/>
              <w:autoSpaceDN w:val="0"/>
              <w:adjustRightInd w:val="0"/>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年以内</w:t>
            </w:r>
          </w:p>
        </w:tc>
        <w:tc>
          <w:tcPr>
            <w:tcW w:w="701"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0.77 </w:t>
            </w:r>
          </w:p>
        </w:tc>
        <w:tc>
          <w:tcPr>
            <w:tcW w:w="885" w:type="pct"/>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2,500.00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73" w:type="pct"/>
            <w:tcBorders>
              <w:top w:val="single" w:color="auto" w:sz="12" w:space="0"/>
              <w:bottom w:val="single" w:color="auto" w:sz="12" w:space="0"/>
            </w:tcBorders>
            <w:vAlign w:val="bottom"/>
          </w:tcPr>
          <w:p>
            <w:pPr>
              <w:jc w:val="center"/>
              <w:rPr>
                <w:rFonts w:ascii="宋体" w:hAnsi="宋体" w:cs="宋体"/>
                <w:b/>
                <w:bCs/>
                <w:sz w:val="18"/>
                <w:szCs w:val="18"/>
              </w:rPr>
            </w:pPr>
            <w:r>
              <w:rPr>
                <w:rFonts w:hint="eastAsia"/>
                <w:b/>
                <w:bCs/>
                <w:sz w:val="18"/>
                <w:szCs w:val="18"/>
              </w:rPr>
              <w:t>合计</w:t>
            </w:r>
          </w:p>
        </w:tc>
        <w:tc>
          <w:tcPr>
            <w:tcW w:w="858" w:type="pct"/>
            <w:tcBorders>
              <w:top w:val="single" w:color="auto" w:sz="12" w:space="0"/>
              <w:bottom w:val="single" w:color="auto" w:sz="12" w:space="0"/>
            </w:tcBorders>
            <w:vAlign w:val="bottom"/>
          </w:tcPr>
          <w:p>
            <w:pPr>
              <w:jc w:val="center"/>
              <w:rPr>
                <w:rFonts w:cs="宋体" w:asciiTheme="majorEastAsia" w:hAnsiTheme="majorEastAsia" w:eastAsiaTheme="majorEastAsia"/>
                <w:sz w:val="18"/>
                <w:szCs w:val="18"/>
              </w:rPr>
            </w:pPr>
          </w:p>
        </w:tc>
        <w:tc>
          <w:tcPr>
            <w:tcW w:w="849"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6,302,349.07 </w:t>
            </w:r>
          </w:p>
        </w:tc>
        <w:tc>
          <w:tcPr>
            <w:tcW w:w="633"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kern w:val="0"/>
                <w:sz w:val="18"/>
                <w:szCs w:val="18"/>
              </w:rPr>
            </w:pPr>
          </w:p>
        </w:tc>
        <w:tc>
          <w:tcPr>
            <w:tcW w:w="701"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97.22 </w:t>
            </w:r>
          </w:p>
        </w:tc>
        <w:tc>
          <w:tcPr>
            <w:tcW w:w="885"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360,957.45 </w:t>
            </w:r>
          </w:p>
        </w:tc>
      </w:tr>
    </w:tbl>
    <w:p>
      <w:pPr>
        <w:tabs>
          <w:tab w:val="left" w:pos="2398"/>
        </w:tabs>
        <w:spacing w:before="150" w:beforeLines="50" w:after="150" w:afterLines="50" w:line="360" w:lineRule="auto"/>
        <w:ind w:firstLine="436" w:firstLineChars="200"/>
        <w:rPr>
          <w:rFonts w:ascii="宋体" w:hAnsi="宋体"/>
          <w:bCs/>
          <w:szCs w:val="21"/>
        </w:rPr>
      </w:pPr>
      <w:r>
        <w:rPr>
          <w:rFonts w:hint="eastAsia" w:ascii="宋体" w:hAnsi="宋体"/>
          <w:bCs/>
          <w:szCs w:val="21"/>
        </w:rPr>
        <w:t>⑦涉及政府补助的其他应收款：</w:t>
      </w:r>
    </w:p>
    <w:tbl>
      <w:tblPr>
        <w:tblStyle w:val="28"/>
        <w:tblW w:w="8789" w:type="dxa"/>
        <w:tblInd w:w="10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7" w:type="dxa"/>
          <w:bottom w:w="0" w:type="dxa"/>
          <w:right w:w="107" w:type="dxa"/>
        </w:tblCellMar>
      </w:tblPr>
      <w:tblGrid>
        <w:gridCol w:w="1843"/>
        <w:gridCol w:w="2126"/>
        <w:gridCol w:w="1418"/>
        <w:gridCol w:w="1276"/>
        <w:gridCol w:w="21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7" w:type="dxa"/>
            <w:bottom w:w="0" w:type="dxa"/>
            <w:right w:w="107" w:type="dxa"/>
          </w:tblCellMar>
        </w:tblPrEx>
        <w:trPr>
          <w:cantSplit/>
          <w:trHeight w:val="454" w:hRule="atLeast"/>
        </w:trPr>
        <w:tc>
          <w:tcPr>
            <w:tcW w:w="1843" w:type="dxa"/>
            <w:tcBorders>
              <w:bottom w:val="single" w:color="auto" w:sz="12" w:space="0"/>
            </w:tcBorders>
            <w:vAlign w:val="center"/>
          </w:tcPr>
          <w:p>
            <w:pPr>
              <w:jc w:val="center"/>
              <w:rPr>
                <w:rFonts w:ascii="宋体" w:hAnsi="宋体" w:cs="宋体"/>
                <w:b/>
                <w:bCs/>
                <w:sz w:val="18"/>
                <w:szCs w:val="18"/>
              </w:rPr>
            </w:pPr>
            <w:r>
              <w:rPr>
                <w:rFonts w:hint="eastAsia" w:ascii="宋体" w:hAnsi="宋体" w:cs="宋体"/>
                <w:b/>
                <w:bCs/>
                <w:sz w:val="18"/>
                <w:szCs w:val="18"/>
              </w:rPr>
              <w:t>单位名称</w:t>
            </w:r>
          </w:p>
        </w:tc>
        <w:tc>
          <w:tcPr>
            <w:tcW w:w="2126"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sz w:val="18"/>
                <w:szCs w:val="18"/>
              </w:rPr>
            </w:pPr>
            <w:r>
              <w:rPr>
                <w:rFonts w:hint="eastAsia"/>
                <w:b/>
                <w:sz w:val="18"/>
                <w:szCs w:val="18"/>
              </w:rPr>
              <w:t>政府补助项目名称</w:t>
            </w:r>
          </w:p>
        </w:tc>
        <w:tc>
          <w:tcPr>
            <w:tcW w:w="1418"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sz w:val="18"/>
                <w:szCs w:val="18"/>
              </w:rPr>
            </w:pPr>
            <w:r>
              <w:rPr>
                <w:rFonts w:hint="eastAsia"/>
                <w:b/>
                <w:sz w:val="18"/>
                <w:szCs w:val="18"/>
              </w:rPr>
              <w:t>期末余额</w:t>
            </w:r>
          </w:p>
        </w:tc>
        <w:tc>
          <w:tcPr>
            <w:tcW w:w="1276"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sz w:val="18"/>
                <w:szCs w:val="18"/>
              </w:rPr>
            </w:pPr>
            <w:r>
              <w:rPr>
                <w:rFonts w:hint="eastAsia"/>
                <w:b/>
                <w:sz w:val="18"/>
                <w:szCs w:val="18"/>
              </w:rPr>
              <w:t>期末账龄</w:t>
            </w:r>
          </w:p>
        </w:tc>
        <w:tc>
          <w:tcPr>
            <w:tcW w:w="2126"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sz w:val="18"/>
                <w:szCs w:val="18"/>
              </w:rPr>
            </w:pPr>
            <w:r>
              <w:rPr>
                <w:rFonts w:hint="eastAsia"/>
                <w:b/>
                <w:sz w:val="18"/>
                <w:szCs w:val="18"/>
              </w:rPr>
              <w:t>预计收取的时间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7" w:type="dxa"/>
            <w:bottom w:w="0" w:type="dxa"/>
            <w:right w:w="107" w:type="dxa"/>
          </w:tblCellMar>
        </w:tblPrEx>
        <w:trPr>
          <w:cantSplit/>
          <w:trHeight w:val="454" w:hRule="atLeast"/>
        </w:trPr>
        <w:tc>
          <w:tcPr>
            <w:tcW w:w="1843" w:type="dxa"/>
            <w:tcBorders>
              <w:bottom w:val="single" w:color="auto" w:sz="12" w:space="0"/>
            </w:tcBorders>
            <w:vAlign w:val="bottom"/>
          </w:tcPr>
          <w:p>
            <w:pPr>
              <w:rPr>
                <w:rFonts w:ascii="宋体" w:hAnsi="宋体" w:cs="宋体"/>
                <w:sz w:val="18"/>
                <w:szCs w:val="18"/>
              </w:rPr>
            </w:pPr>
            <w:r>
              <w:rPr>
                <w:rFonts w:hint="eastAsia"/>
                <w:sz w:val="18"/>
                <w:szCs w:val="18"/>
              </w:rPr>
              <w:t>应收残疾人就业增值税优惠</w:t>
            </w:r>
          </w:p>
        </w:tc>
        <w:tc>
          <w:tcPr>
            <w:tcW w:w="2126" w:type="dxa"/>
            <w:tcBorders>
              <w:bottom w:val="single" w:color="auto" w:sz="12" w:space="0"/>
            </w:tcBorders>
            <w:vAlign w:val="bottom"/>
          </w:tcPr>
          <w:p>
            <w:pPr>
              <w:jc w:val="center"/>
              <w:rPr>
                <w:rFonts w:ascii="宋体" w:hAnsi="宋体" w:cs="宋体"/>
                <w:sz w:val="18"/>
                <w:szCs w:val="18"/>
              </w:rPr>
            </w:pPr>
            <w:r>
              <w:rPr>
                <w:rFonts w:hint="eastAsia"/>
                <w:sz w:val="18"/>
                <w:szCs w:val="18"/>
              </w:rPr>
              <w:t>残疾人即征即退增值税</w:t>
            </w:r>
          </w:p>
        </w:tc>
        <w:tc>
          <w:tcPr>
            <w:tcW w:w="1418" w:type="dxa"/>
            <w:tcBorders>
              <w:bottom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1,826,147.01 </w:t>
            </w:r>
          </w:p>
        </w:tc>
        <w:tc>
          <w:tcPr>
            <w:tcW w:w="1276" w:type="dxa"/>
            <w:tcBorders>
              <w:bottom w:val="single" w:color="auto" w:sz="12" w:space="0"/>
            </w:tcBorders>
            <w:vAlign w:val="bottom"/>
          </w:tcPr>
          <w:p>
            <w:pPr>
              <w:autoSpaceDE w:val="0"/>
              <w:autoSpaceDN w:val="0"/>
              <w:adjustRightInd w:val="0"/>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年以内、</w:t>
            </w:r>
            <w:r>
              <w:rPr>
                <w:rFonts w:ascii="宋体" w:hAnsi="宋体" w:cs="宋体"/>
                <w:kern w:val="0"/>
                <w:sz w:val="18"/>
                <w:szCs w:val="18"/>
              </w:rPr>
              <w:t>1-2</w:t>
            </w:r>
            <w:r>
              <w:rPr>
                <w:rFonts w:hint="eastAsia" w:ascii="宋体" w:hAnsi="宋体" w:cs="宋体"/>
                <w:kern w:val="0"/>
                <w:sz w:val="18"/>
                <w:szCs w:val="18"/>
              </w:rPr>
              <w:t>年</w:t>
            </w:r>
          </w:p>
        </w:tc>
        <w:tc>
          <w:tcPr>
            <w:tcW w:w="2126" w:type="dxa"/>
            <w:tcBorders>
              <w:bottom w:val="single" w:color="auto" w:sz="12" w:space="0"/>
            </w:tcBorders>
            <w:vAlign w:val="bottom"/>
          </w:tcPr>
          <w:p>
            <w:pPr>
              <w:autoSpaceDE w:val="0"/>
              <w:autoSpaceDN w:val="0"/>
              <w:adjustRightInd w:val="0"/>
              <w:jc w:val="center"/>
              <w:rPr>
                <w:rFonts w:ascii="宋体" w:hAnsi="宋体" w:cs="宋体"/>
                <w:kern w:val="0"/>
                <w:sz w:val="18"/>
                <w:szCs w:val="18"/>
              </w:rPr>
            </w:pPr>
            <w:r>
              <w:rPr>
                <w:rFonts w:ascii="宋体" w:hAnsi="宋体" w:cs="宋体"/>
                <w:kern w:val="0"/>
                <w:sz w:val="18"/>
                <w:szCs w:val="18"/>
              </w:rPr>
              <w:t>2022</w:t>
            </w:r>
            <w:r>
              <w:rPr>
                <w:rFonts w:hint="eastAsia" w:ascii="宋体" w:hAnsi="宋体" w:cs="宋体"/>
                <w:kern w:val="0"/>
                <w:sz w:val="18"/>
                <w:szCs w:val="18"/>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7" w:type="dxa"/>
            <w:bottom w:w="0" w:type="dxa"/>
            <w:right w:w="107" w:type="dxa"/>
          </w:tblCellMar>
        </w:tblPrEx>
        <w:trPr>
          <w:cantSplit/>
          <w:trHeight w:val="454" w:hRule="atLeast"/>
        </w:trPr>
        <w:tc>
          <w:tcPr>
            <w:tcW w:w="1843" w:type="dxa"/>
            <w:tcBorders>
              <w:top w:val="single" w:color="auto" w:sz="12" w:space="0"/>
            </w:tcBorders>
            <w:vAlign w:val="bottom"/>
          </w:tcPr>
          <w:p>
            <w:pPr>
              <w:ind w:firstLine="361"/>
              <w:jc w:val="center"/>
              <w:rPr>
                <w:rFonts w:ascii="宋体" w:hAnsi="宋体" w:cs="宋体"/>
                <w:b/>
                <w:bCs/>
                <w:sz w:val="18"/>
                <w:szCs w:val="18"/>
              </w:rPr>
            </w:pPr>
            <w:r>
              <w:rPr>
                <w:rFonts w:hint="eastAsia" w:ascii="宋体" w:hAnsi="宋体"/>
                <w:b/>
                <w:bCs/>
                <w:sz w:val="18"/>
                <w:szCs w:val="18"/>
              </w:rPr>
              <w:t>合计</w:t>
            </w:r>
          </w:p>
        </w:tc>
        <w:tc>
          <w:tcPr>
            <w:tcW w:w="2126" w:type="dxa"/>
            <w:tcBorders>
              <w:top w:val="single" w:color="auto" w:sz="12" w:space="0"/>
            </w:tcBorders>
            <w:vAlign w:val="bottom"/>
          </w:tcPr>
          <w:p>
            <w:pPr>
              <w:ind w:firstLine="361"/>
              <w:jc w:val="right"/>
              <w:rPr>
                <w:rFonts w:cs="宋体" w:asciiTheme="minorEastAsia" w:hAnsiTheme="minorEastAsia" w:eastAsiaTheme="minorEastAsia"/>
                <w:b/>
                <w:bCs/>
                <w:sz w:val="18"/>
                <w:szCs w:val="18"/>
              </w:rPr>
            </w:pPr>
          </w:p>
        </w:tc>
        <w:tc>
          <w:tcPr>
            <w:tcW w:w="1418" w:type="dxa"/>
            <w:tcBorders>
              <w:top w:val="single" w:color="auto" w:sz="12"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1,826,147.01 </w:t>
            </w:r>
          </w:p>
        </w:tc>
        <w:tc>
          <w:tcPr>
            <w:tcW w:w="1276" w:type="dxa"/>
            <w:tcBorders>
              <w:top w:val="single" w:color="auto" w:sz="12" w:space="0"/>
            </w:tcBorders>
            <w:vAlign w:val="bottom"/>
          </w:tcPr>
          <w:p>
            <w:pPr>
              <w:autoSpaceDE w:val="0"/>
              <w:autoSpaceDN w:val="0"/>
              <w:adjustRightInd w:val="0"/>
              <w:jc w:val="center"/>
              <w:rPr>
                <w:rFonts w:ascii="宋体" w:hAnsi="宋体" w:cs="宋体"/>
                <w:b/>
                <w:bCs/>
                <w:kern w:val="0"/>
                <w:sz w:val="18"/>
                <w:szCs w:val="18"/>
              </w:rPr>
            </w:pPr>
          </w:p>
        </w:tc>
        <w:tc>
          <w:tcPr>
            <w:tcW w:w="2126" w:type="dxa"/>
            <w:tcBorders>
              <w:top w:val="single" w:color="auto" w:sz="12" w:space="0"/>
            </w:tcBorders>
            <w:vAlign w:val="bottom"/>
          </w:tcPr>
          <w:p>
            <w:pPr>
              <w:autoSpaceDE w:val="0"/>
              <w:autoSpaceDN w:val="0"/>
              <w:adjustRightInd w:val="0"/>
              <w:jc w:val="center"/>
              <w:rPr>
                <w:rFonts w:ascii="宋体" w:hAnsi="宋体" w:cs="宋体"/>
                <w:b/>
                <w:bCs/>
                <w:kern w:val="0"/>
                <w:sz w:val="18"/>
                <w:szCs w:val="18"/>
              </w:rPr>
            </w:pPr>
          </w:p>
        </w:tc>
      </w:tr>
    </w:tbl>
    <w:p>
      <w:pPr>
        <w:pStyle w:val="18"/>
        <w:spacing w:before="150" w:beforeLines="50" w:after="150" w:afterLines="50" w:line="360" w:lineRule="auto"/>
        <w:ind w:firstLine="436" w:firstLineChars="200"/>
        <w:rPr>
          <w:rFonts w:ascii="宋体" w:hAnsi="宋体" w:eastAsia="宋体"/>
          <w:szCs w:val="21"/>
        </w:rPr>
      </w:pPr>
      <w:r>
        <w:rPr>
          <w:rFonts w:hint="eastAsia" w:ascii="宋体" w:hAnsi="宋体" w:eastAsia="宋体"/>
          <w:szCs w:val="21"/>
        </w:rPr>
        <w:t>⑧本期无因金融资产转移而终止确认的其他应收款</w:t>
      </w:r>
    </w:p>
    <w:p>
      <w:pPr>
        <w:rPr>
          <w:szCs w:val="21"/>
        </w:rPr>
      </w:pPr>
      <w:r>
        <w:rPr>
          <w:rFonts w:hint="eastAsia"/>
          <w:szCs w:val="21"/>
        </w:rPr>
        <w:t xml:space="preserve">     </w:t>
      </w:r>
      <w:r>
        <w:rPr>
          <w:rFonts w:hint="eastAsia" w:ascii="宋体" w:hAnsi="宋体"/>
          <w:szCs w:val="21"/>
        </w:rPr>
        <w:t>⑨本期公司无转移其他应收款且继续涉入形成的资产、负债金额</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7、存货</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（1）存货分类：</w:t>
      </w:r>
    </w:p>
    <w:tbl>
      <w:tblPr>
        <w:tblStyle w:val="2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1" w:type="dxa"/>
          <w:bottom w:w="0" w:type="dxa"/>
          <w:right w:w="31" w:type="dxa"/>
        </w:tblCellMar>
      </w:tblPr>
      <w:tblGrid>
        <w:gridCol w:w="1025"/>
        <w:gridCol w:w="1417"/>
        <w:gridCol w:w="1135"/>
        <w:gridCol w:w="1440"/>
        <w:gridCol w:w="1394"/>
        <w:gridCol w:w="1135"/>
        <w:gridCol w:w="1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2234"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 w:val="18"/>
                <w:szCs w:val="18"/>
              </w:rPr>
            </w:pPr>
            <w:r>
              <w:rPr>
                <w:rFonts w:hint="eastAsia" w:ascii="宋体" w:hAnsi="宋体"/>
                <w:b/>
                <w:sz w:val="18"/>
                <w:szCs w:val="18"/>
              </w:rPr>
              <w:t>期末余额</w:t>
            </w:r>
          </w:p>
        </w:tc>
        <w:tc>
          <w:tcPr>
            <w:tcW w:w="2192" w:type="pct"/>
            <w:gridSpan w:val="3"/>
            <w:tcBorders>
              <w:top w:val="single" w:color="auto" w:sz="12" w:space="0"/>
              <w:left w:val="single" w:color="auto" w:sz="4" w:space="0"/>
              <w:bottom w:val="single" w:color="auto" w:sz="4" w:space="0"/>
              <w:right w:val="nil"/>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0" w:type="auto"/>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b/>
                <w:sz w:val="18"/>
                <w:szCs w:val="18"/>
              </w:rPr>
            </w:pPr>
          </w:p>
        </w:tc>
        <w:tc>
          <w:tcPr>
            <w:tcW w:w="793"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账面余额</w:t>
            </w:r>
          </w:p>
        </w:tc>
        <w:tc>
          <w:tcPr>
            <w:tcW w:w="635"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跌价准备</w:t>
            </w:r>
          </w:p>
        </w:tc>
        <w:tc>
          <w:tcPr>
            <w:tcW w:w="806"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账面价值</w:t>
            </w:r>
          </w:p>
        </w:tc>
        <w:tc>
          <w:tcPr>
            <w:tcW w:w="780"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账面余额</w:t>
            </w:r>
          </w:p>
        </w:tc>
        <w:tc>
          <w:tcPr>
            <w:tcW w:w="635"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跌价准备</w:t>
            </w:r>
          </w:p>
        </w:tc>
        <w:tc>
          <w:tcPr>
            <w:tcW w:w="777" w:type="pct"/>
            <w:tcBorders>
              <w:top w:val="single" w:color="auto" w:sz="4" w:space="0"/>
              <w:left w:val="single" w:color="auto" w:sz="4" w:space="0"/>
              <w:bottom w:val="single" w:color="auto" w:sz="12" w:space="0"/>
              <w:right w:val="nil"/>
            </w:tcBorders>
            <w:vAlign w:val="center"/>
          </w:tcPr>
          <w:p>
            <w:pPr>
              <w:jc w:val="center"/>
              <w:rPr>
                <w:rFonts w:ascii="宋体" w:hAnsi="宋体"/>
                <w:b/>
                <w:sz w:val="18"/>
                <w:szCs w:val="18"/>
              </w:rPr>
            </w:pPr>
            <w:r>
              <w:rPr>
                <w:rFonts w:hint="eastAsia" w:ascii="宋体" w:hAnsi="宋体"/>
                <w:b/>
                <w:sz w:val="18"/>
                <w:szCs w:val="18"/>
              </w:rPr>
              <w:t>账面价值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12" w:space="0"/>
              <w:left w:val="nil"/>
              <w:bottom w:val="single" w:color="auto" w:sz="4" w:space="0"/>
              <w:right w:val="single" w:color="auto" w:sz="4" w:space="0"/>
            </w:tcBorders>
            <w:vAlign w:val="bottom"/>
          </w:tcPr>
          <w:p>
            <w:pPr>
              <w:rPr>
                <w:rFonts w:ascii="宋体" w:hAnsi="宋体" w:cs="宋体"/>
                <w:sz w:val="15"/>
                <w:szCs w:val="15"/>
              </w:rPr>
            </w:pPr>
            <w:r>
              <w:rPr>
                <w:rFonts w:hint="eastAsia" w:ascii="宋体" w:hAnsi="宋体"/>
                <w:sz w:val="15"/>
                <w:szCs w:val="15"/>
              </w:rPr>
              <w:t>原材料</w:t>
            </w:r>
          </w:p>
        </w:tc>
        <w:tc>
          <w:tcPr>
            <w:tcW w:w="79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5"/>
                <w:szCs w:val="15"/>
              </w:rPr>
            </w:pPr>
            <w:r>
              <w:rPr>
                <w:rFonts w:hint="eastAsia" w:ascii="宋体" w:hAnsi="宋体"/>
                <w:sz w:val="15"/>
                <w:szCs w:val="15"/>
              </w:rPr>
              <w:t xml:space="preserve">19,568,066.19 </w:t>
            </w:r>
          </w:p>
        </w:tc>
        <w:tc>
          <w:tcPr>
            <w:tcW w:w="635"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67,710.50 </w:t>
            </w:r>
          </w:p>
        </w:tc>
        <w:tc>
          <w:tcPr>
            <w:tcW w:w="806"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19,500,355.69 </w:t>
            </w:r>
          </w:p>
        </w:tc>
        <w:tc>
          <w:tcPr>
            <w:tcW w:w="780"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16,255,831.28</w:t>
            </w:r>
          </w:p>
        </w:tc>
        <w:tc>
          <w:tcPr>
            <w:tcW w:w="635"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7,497.05</w:t>
            </w:r>
          </w:p>
        </w:tc>
        <w:tc>
          <w:tcPr>
            <w:tcW w:w="777" w:type="pct"/>
            <w:tcBorders>
              <w:top w:val="single" w:color="auto" w:sz="12" w:space="0"/>
              <w:left w:val="single" w:color="auto" w:sz="4" w:space="0"/>
              <w:bottom w:val="single" w:color="auto" w:sz="4" w:space="0"/>
              <w:right w:val="nil"/>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16,248,334.23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4" w:space="0"/>
              <w:left w:val="nil"/>
              <w:bottom w:val="single" w:color="auto" w:sz="4" w:space="0"/>
              <w:right w:val="single" w:color="auto" w:sz="4" w:space="0"/>
            </w:tcBorders>
            <w:vAlign w:val="bottom"/>
          </w:tcPr>
          <w:p>
            <w:pPr>
              <w:rPr>
                <w:rFonts w:ascii="宋体" w:hAnsi="宋体" w:cs="宋体"/>
                <w:sz w:val="15"/>
                <w:szCs w:val="15"/>
              </w:rPr>
            </w:pPr>
            <w:r>
              <w:rPr>
                <w:rFonts w:hint="eastAsia" w:ascii="宋体" w:hAnsi="宋体"/>
                <w:sz w:val="15"/>
                <w:szCs w:val="15"/>
              </w:rPr>
              <w:t>库存商品</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29,253,554.96 </w:t>
            </w:r>
          </w:p>
        </w:tc>
        <w:tc>
          <w:tcPr>
            <w:tcW w:w="63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1,866,813.06 </w:t>
            </w:r>
          </w:p>
        </w:tc>
        <w:tc>
          <w:tcPr>
            <w:tcW w:w="80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27,386,741.90 </w:t>
            </w:r>
          </w:p>
        </w:tc>
        <w:tc>
          <w:tcPr>
            <w:tcW w:w="78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20,044,219.59</w:t>
            </w:r>
          </w:p>
        </w:tc>
        <w:tc>
          <w:tcPr>
            <w:tcW w:w="63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978,500.30</w:t>
            </w:r>
          </w:p>
        </w:tc>
        <w:tc>
          <w:tcPr>
            <w:tcW w:w="777" w:type="pct"/>
            <w:tcBorders>
              <w:top w:val="single" w:color="auto" w:sz="4" w:space="0"/>
              <w:left w:val="single" w:color="auto" w:sz="4" w:space="0"/>
              <w:bottom w:val="single" w:color="auto" w:sz="4" w:space="0"/>
              <w:right w:val="nil"/>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19,065,719.29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4" w:space="0"/>
              <w:left w:val="nil"/>
              <w:bottom w:val="single" w:color="auto" w:sz="4" w:space="0"/>
              <w:right w:val="single" w:color="auto" w:sz="4" w:space="0"/>
            </w:tcBorders>
            <w:vAlign w:val="bottom"/>
          </w:tcPr>
          <w:p>
            <w:pPr>
              <w:rPr>
                <w:rFonts w:ascii="宋体" w:hAnsi="宋体" w:cs="宋体"/>
                <w:sz w:val="15"/>
                <w:szCs w:val="15"/>
              </w:rPr>
            </w:pPr>
            <w:r>
              <w:rPr>
                <w:rFonts w:hint="eastAsia" w:ascii="宋体" w:hAnsi="宋体"/>
                <w:sz w:val="15"/>
                <w:szCs w:val="15"/>
              </w:rPr>
              <w:t>委托加工物资</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2,879,776.75 </w:t>
            </w:r>
          </w:p>
        </w:tc>
        <w:tc>
          <w:tcPr>
            <w:tcW w:w="635"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　</w:t>
            </w:r>
          </w:p>
        </w:tc>
        <w:tc>
          <w:tcPr>
            <w:tcW w:w="80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2,879,776.75 </w:t>
            </w:r>
          </w:p>
        </w:tc>
        <w:tc>
          <w:tcPr>
            <w:tcW w:w="78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149,790.73</w:t>
            </w:r>
          </w:p>
        </w:tc>
        <w:tc>
          <w:tcPr>
            <w:tcW w:w="63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p>
        </w:tc>
        <w:tc>
          <w:tcPr>
            <w:tcW w:w="777" w:type="pct"/>
            <w:tcBorders>
              <w:top w:val="single" w:color="auto" w:sz="4" w:space="0"/>
              <w:left w:val="single" w:color="auto" w:sz="4" w:space="0"/>
              <w:bottom w:val="single" w:color="auto" w:sz="4" w:space="0"/>
              <w:right w:val="nil"/>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149,790.73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4" w:space="0"/>
              <w:left w:val="nil"/>
              <w:bottom w:val="single" w:color="auto" w:sz="4" w:space="0"/>
              <w:right w:val="single" w:color="auto" w:sz="4" w:space="0"/>
            </w:tcBorders>
            <w:vAlign w:val="bottom"/>
          </w:tcPr>
          <w:p>
            <w:pPr>
              <w:rPr>
                <w:rFonts w:ascii="宋体" w:hAnsi="宋体" w:cs="宋体"/>
                <w:sz w:val="15"/>
                <w:szCs w:val="15"/>
              </w:rPr>
            </w:pPr>
            <w:r>
              <w:rPr>
                <w:rFonts w:hint="eastAsia" w:ascii="宋体" w:hAnsi="宋体"/>
                <w:sz w:val="15"/>
                <w:szCs w:val="15"/>
              </w:rPr>
              <w:t>自制半成品</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31,955,125.17 </w:t>
            </w:r>
          </w:p>
        </w:tc>
        <w:tc>
          <w:tcPr>
            <w:tcW w:w="63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1,148,146.45 </w:t>
            </w:r>
          </w:p>
        </w:tc>
        <w:tc>
          <w:tcPr>
            <w:tcW w:w="80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30,806,978.72 </w:t>
            </w:r>
          </w:p>
        </w:tc>
        <w:tc>
          <w:tcPr>
            <w:tcW w:w="78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21,715,953.40</w:t>
            </w:r>
          </w:p>
        </w:tc>
        <w:tc>
          <w:tcPr>
            <w:tcW w:w="63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157,688.79</w:t>
            </w:r>
          </w:p>
        </w:tc>
        <w:tc>
          <w:tcPr>
            <w:tcW w:w="777" w:type="pct"/>
            <w:tcBorders>
              <w:top w:val="single" w:color="auto" w:sz="4" w:space="0"/>
              <w:left w:val="single" w:color="auto" w:sz="4" w:space="0"/>
              <w:bottom w:val="single" w:color="auto" w:sz="4" w:space="0"/>
              <w:right w:val="nil"/>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21,558,264.61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4" w:space="0"/>
              <w:left w:val="nil"/>
              <w:bottom w:val="single" w:color="auto" w:sz="4" w:space="0"/>
              <w:right w:val="single" w:color="auto" w:sz="4" w:space="0"/>
            </w:tcBorders>
            <w:vAlign w:val="bottom"/>
          </w:tcPr>
          <w:p>
            <w:pPr>
              <w:rPr>
                <w:rFonts w:ascii="宋体" w:hAnsi="宋体" w:cs="宋体"/>
                <w:sz w:val="15"/>
                <w:szCs w:val="15"/>
              </w:rPr>
            </w:pPr>
            <w:r>
              <w:rPr>
                <w:rFonts w:hint="eastAsia" w:ascii="宋体" w:hAnsi="宋体"/>
                <w:sz w:val="15"/>
                <w:szCs w:val="15"/>
              </w:rPr>
              <w:t>发出商品</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7,507,069.83 </w:t>
            </w:r>
          </w:p>
        </w:tc>
        <w:tc>
          <w:tcPr>
            <w:tcW w:w="635"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　</w:t>
            </w:r>
          </w:p>
        </w:tc>
        <w:tc>
          <w:tcPr>
            <w:tcW w:w="80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7,507,069.83 </w:t>
            </w:r>
          </w:p>
        </w:tc>
        <w:tc>
          <w:tcPr>
            <w:tcW w:w="78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4,581,220.07</w:t>
            </w:r>
          </w:p>
        </w:tc>
        <w:tc>
          <w:tcPr>
            <w:tcW w:w="63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p>
        </w:tc>
        <w:tc>
          <w:tcPr>
            <w:tcW w:w="777" w:type="pct"/>
            <w:tcBorders>
              <w:top w:val="single" w:color="auto" w:sz="4" w:space="0"/>
              <w:left w:val="single" w:color="auto" w:sz="4" w:space="0"/>
              <w:bottom w:val="single" w:color="auto" w:sz="4" w:space="0"/>
              <w:right w:val="nil"/>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4,581,220.07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4" w:space="0"/>
              <w:left w:val="nil"/>
              <w:bottom w:val="single" w:color="auto" w:sz="4" w:space="0"/>
              <w:right w:val="single" w:color="auto" w:sz="4" w:space="0"/>
            </w:tcBorders>
            <w:vAlign w:val="bottom"/>
          </w:tcPr>
          <w:p>
            <w:pPr>
              <w:rPr>
                <w:rFonts w:ascii="宋体" w:hAnsi="宋体" w:cs="宋体"/>
                <w:sz w:val="15"/>
                <w:szCs w:val="15"/>
              </w:rPr>
            </w:pPr>
            <w:r>
              <w:rPr>
                <w:rFonts w:hint="eastAsia" w:ascii="宋体" w:hAnsi="宋体"/>
                <w:sz w:val="15"/>
                <w:szCs w:val="15"/>
              </w:rPr>
              <w:t>在产品</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11,836,276.95 </w:t>
            </w:r>
          </w:p>
        </w:tc>
        <w:tc>
          <w:tcPr>
            <w:tcW w:w="635"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　</w:t>
            </w:r>
          </w:p>
        </w:tc>
        <w:tc>
          <w:tcPr>
            <w:tcW w:w="80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11,836,276.95 </w:t>
            </w:r>
          </w:p>
        </w:tc>
        <w:tc>
          <w:tcPr>
            <w:tcW w:w="78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3,817,243.09</w:t>
            </w:r>
          </w:p>
        </w:tc>
        <w:tc>
          <w:tcPr>
            <w:tcW w:w="63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p>
        </w:tc>
        <w:tc>
          <w:tcPr>
            <w:tcW w:w="777" w:type="pct"/>
            <w:tcBorders>
              <w:top w:val="single" w:color="auto" w:sz="4" w:space="0"/>
              <w:left w:val="single" w:color="auto" w:sz="4" w:space="0"/>
              <w:bottom w:val="single" w:color="auto" w:sz="4" w:space="0"/>
              <w:right w:val="nil"/>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3,817,243.09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4" w:space="0"/>
              <w:left w:val="nil"/>
              <w:bottom w:val="single" w:color="auto" w:sz="6" w:space="0"/>
              <w:right w:val="single" w:color="auto" w:sz="4" w:space="0"/>
            </w:tcBorders>
            <w:vAlign w:val="bottom"/>
          </w:tcPr>
          <w:p>
            <w:pPr>
              <w:rPr>
                <w:rFonts w:ascii="宋体" w:hAnsi="宋体"/>
                <w:kern w:val="0"/>
                <w:sz w:val="15"/>
                <w:szCs w:val="15"/>
              </w:rPr>
            </w:pPr>
            <w:r>
              <w:rPr>
                <w:rFonts w:hint="eastAsia" w:ascii="宋体" w:hAnsi="宋体"/>
                <w:kern w:val="0"/>
                <w:sz w:val="15"/>
                <w:szCs w:val="15"/>
              </w:rPr>
              <w:t>周转材料等</w:t>
            </w:r>
          </w:p>
        </w:tc>
        <w:tc>
          <w:tcPr>
            <w:tcW w:w="793"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12,604,986.27 </w:t>
            </w:r>
          </w:p>
        </w:tc>
        <w:tc>
          <w:tcPr>
            <w:tcW w:w="635" w:type="pct"/>
            <w:tcBorders>
              <w:top w:val="single" w:color="auto" w:sz="4" w:space="0"/>
              <w:left w:val="single" w:color="auto" w:sz="4" w:space="0"/>
              <w:bottom w:val="single" w:color="auto" w:sz="6" w:space="0"/>
              <w:right w:val="single" w:color="auto" w:sz="4" w:space="0"/>
            </w:tcBorders>
            <w:vAlign w:val="bottom"/>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　</w:t>
            </w:r>
          </w:p>
        </w:tc>
        <w:tc>
          <w:tcPr>
            <w:tcW w:w="806"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12,604,986.27 </w:t>
            </w:r>
          </w:p>
        </w:tc>
        <w:tc>
          <w:tcPr>
            <w:tcW w:w="780"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8,797,814.33</w:t>
            </w:r>
          </w:p>
        </w:tc>
        <w:tc>
          <w:tcPr>
            <w:tcW w:w="635"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ajorEastAsia" w:hAnsiTheme="majorEastAsia" w:eastAsiaTheme="majorEastAsia"/>
                <w:sz w:val="15"/>
                <w:szCs w:val="15"/>
              </w:rPr>
            </w:pPr>
          </w:p>
        </w:tc>
        <w:tc>
          <w:tcPr>
            <w:tcW w:w="777" w:type="pct"/>
            <w:tcBorders>
              <w:top w:val="single" w:color="auto" w:sz="4" w:space="0"/>
              <w:left w:val="single" w:color="auto" w:sz="4" w:space="0"/>
              <w:bottom w:val="single" w:color="auto" w:sz="6" w:space="0"/>
              <w:right w:val="nil"/>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8,797,814.33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74" w:type="pct"/>
            <w:tcBorders>
              <w:top w:val="single" w:color="auto" w:sz="12" w:space="0"/>
              <w:left w:val="nil"/>
              <w:bottom w:val="single" w:color="auto" w:sz="12" w:space="0"/>
              <w:right w:val="single" w:color="auto" w:sz="4" w:space="0"/>
            </w:tcBorders>
            <w:vAlign w:val="bottom"/>
          </w:tcPr>
          <w:p>
            <w:pPr>
              <w:jc w:val="center"/>
              <w:rPr>
                <w:rFonts w:ascii="宋体" w:hAnsi="宋体"/>
                <w:b/>
                <w:sz w:val="15"/>
                <w:szCs w:val="15"/>
              </w:rPr>
            </w:pPr>
            <w:r>
              <w:rPr>
                <w:rFonts w:hint="eastAsia" w:ascii="宋体" w:hAnsi="宋体"/>
                <w:b/>
                <w:sz w:val="15"/>
                <w:szCs w:val="15"/>
              </w:rPr>
              <w:t>合计</w:t>
            </w:r>
          </w:p>
        </w:tc>
        <w:tc>
          <w:tcPr>
            <w:tcW w:w="793"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sz w:val="15"/>
                <w:szCs w:val="15"/>
              </w:rPr>
            </w:pPr>
            <w:r>
              <w:rPr>
                <w:rFonts w:hint="eastAsia" w:ascii="宋体" w:hAnsi="宋体"/>
                <w:b/>
                <w:bCs/>
                <w:sz w:val="15"/>
                <w:szCs w:val="15"/>
              </w:rPr>
              <w:t xml:space="preserve">115,604,856.12 </w:t>
            </w:r>
          </w:p>
        </w:tc>
        <w:tc>
          <w:tcPr>
            <w:tcW w:w="635"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5"/>
                <w:szCs w:val="15"/>
              </w:rPr>
            </w:pPr>
            <w:r>
              <w:rPr>
                <w:rFonts w:hint="eastAsia" w:asciiTheme="minorEastAsia" w:hAnsiTheme="minorEastAsia" w:eastAsiaTheme="minorEastAsia"/>
                <w:b/>
                <w:bCs/>
                <w:sz w:val="15"/>
                <w:szCs w:val="15"/>
              </w:rPr>
              <w:t xml:space="preserve">3,082,670.01 </w:t>
            </w:r>
          </w:p>
        </w:tc>
        <w:tc>
          <w:tcPr>
            <w:tcW w:w="806"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5"/>
                <w:szCs w:val="15"/>
              </w:rPr>
            </w:pPr>
            <w:r>
              <w:rPr>
                <w:rFonts w:hint="eastAsia" w:asciiTheme="minorEastAsia" w:hAnsiTheme="minorEastAsia" w:eastAsiaTheme="minorEastAsia"/>
                <w:b/>
                <w:bCs/>
                <w:sz w:val="15"/>
                <w:szCs w:val="15"/>
              </w:rPr>
              <w:t xml:space="preserve">112,522,186.11 </w:t>
            </w:r>
          </w:p>
        </w:tc>
        <w:tc>
          <w:tcPr>
            <w:tcW w:w="780"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sz w:val="15"/>
                <w:szCs w:val="15"/>
              </w:rPr>
            </w:pPr>
            <w:r>
              <w:rPr>
                <w:rFonts w:asciiTheme="majorEastAsia" w:hAnsiTheme="majorEastAsia" w:eastAsiaTheme="majorEastAsia"/>
                <w:b/>
                <w:sz w:val="15"/>
                <w:szCs w:val="15"/>
              </w:rPr>
              <w:t>75,362,072.49</w:t>
            </w:r>
          </w:p>
        </w:tc>
        <w:tc>
          <w:tcPr>
            <w:tcW w:w="635"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bCs/>
                <w:sz w:val="15"/>
                <w:szCs w:val="15"/>
              </w:rPr>
            </w:pPr>
            <w:r>
              <w:rPr>
                <w:rFonts w:asciiTheme="majorEastAsia" w:hAnsiTheme="majorEastAsia" w:eastAsiaTheme="majorEastAsia"/>
                <w:b/>
                <w:bCs/>
                <w:sz w:val="15"/>
                <w:szCs w:val="15"/>
              </w:rPr>
              <w:t>1,143,686.14</w:t>
            </w:r>
          </w:p>
        </w:tc>
        <w:tc>
          <w:tcPr>
            <w:tcW w:w="777" w:type="pct"/>
            <w:tcBorders>
              <w:top w:val="single" w:color="auto" w:sz="12" w:space="0"/>
              <w:left w:val="single" w:color="auto" w:sz="4" w:space="0"/>
              <w:bottom w:val="single" w:color="auto" w:sz="12" w:space="0"/>
              <w:right w:val="nil"/>
            </w:tcBorders>
            <w:vAlign w:val="bottom"/>
          </w:tcPr>
          <w:p>
            <w:pPr>
              <w:jc w:val="right"/>
              <w:rPr>
                <w:rFonts w:cs="宋体" w:asciiTheme="majorEastAsia" w:hAnsiTheme="majorEastAsia" w:eastAsiaTheme="majorEastAsia"/>
                <w:b/>
                <w:bCs/>
                <w:sz w:val="15"/>
                <w:szCs w:val="15"/>
              </w:rPr>
            </w:pPr>
            <w:r>
              <w:rPr>
                <w:rFonts w:asciiTheme="majorEastAsia" w:hAnsiTheme="majorEastAsia" w:eastAsiaTheme="majorEastAsia"/>
                <w:b/>
                <w:bCs/>
                <w:sz w:val="15"/>
                <w:szCs w:val="15"/>
              </w:rPr>
              <w:t>74,218,386.35</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（2）存货跌价准备情况：</w:t>
      </w:r>
    </w:p>
    <w:tbl>
      <w:tblPr>
        <w:tblStyle w:val="28"/>
        <w:tblW w:w="491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516"/>
        <w:gridCol w:w="1416"/>
        <w:gridCol w:w="709"/>
        <w:gridCol w:w="814"/>
        <w:gridCol w:w="1322"/>
        <w:gridCol w:w="62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0" w:type="pct"/>
            <w:vMerge w:val="restart"/>
            <w:tcBorders>
              <w:top w:val="single" w:color="auto" w:sz="12" w:space="0"/>
              <w:left w:val="nil"/>
              <w:bottom w:val="single" w:color="auto" w:sz="12"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项</w:t>
            </w:r>
            <w:r>
              <w:rPr>
                <w:rFonts w:ascii="宋体" w:hAnsi="宋体" w:cs="宋体"/>
                <w:b/>
                <w:kern w:val="0"/>
                <w:sz w:val="18"/>
                <w:szCs w:val="18"/>
              </w:rPr>
              <w:t>目</w:t>
            </w:r>
          </w:p>
        </w:tc>
        <w:tc>
          <w:tcPr>
            <w:tcW w:w="849" w:type="pct"/>
            <w:vMerge w:val="restart"/>
            <w:tcBorders>
              <w:top w:val="single" w:color="auto" w:sz="12" w:space="0"/>
              <w:left w:val="single" w:color="auto" w:sz="4" w:space="0"/>
              <w:bottom w:val="single" w:color="auto" w:sz="12" w:space="0"/>
              <w:right w:val="single" w:color="auto" w:sz="4" w:space="0"/>
            </w:tcBorders>
            <w:vAlign w:val="center"/>
          </w:tcPr>
          <w:p>
            <w:pPr>
              <w:widowControl/>
              <w:jc w:val="center"/>
              <w:rPr>
                <w:rFonts w:ascii="宋体" w:hAnsi="宋体" w:cs="宋体"/>
                <w:b/>
                <w:kern w:val="0"/>
                <w:sz w:val="18"/>
                <w:szCs w:val="18"/>
              </w:rPr>
            </w:pPr>
            <w:r>
              <w:rPr>
                <w:rFonts w:hint="eastAsia" w:ascii="宋体" w:hAnsi="宋体"/>
                <w:b/>
                <w:sz w:val="18"/>
                <w:szCs w:val="18"/>
              </w:rPr>
              <w:t>期初余额</w:t>
            </w:r>
          </w:p>
        </w:tc>
        <w:tc>
          <w:tcPr>
            <w:tcW w:w="1190" w:type="pct"/>
            <w:gridSpan w:val="2"/>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本期增加金额</w:t>
            </w:r>
          </w:p>
        </w:tc>
        <w:tc>
          <w:tcPr>
            <w:tcW w:w="1543" w:type="pct"/>
            <w:gridSpan w:val="3"/>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b/>
                <w:sz w:val="18"/>
                <w:szCs w:val="18"/>
              </w:rPr>
            </w:pPr>
            <w:r>
              <w:rPr>
                <w:rFonts w:hint="eastAsia" w:ascii="宋体" w:hAnsi="宋体" w:cs="宋体"/>
                <w:b/>
                <w:kern w:val="0"/>
                <w:sz w:val="18"/>
                <w:szCs w:val="18"/>
              </w:rPr>
              <w:t>本期减少金额</w:t>
            </w:r>
          </w:p>
        </w:tc>
        <w:tc>
          <w:tcPr>
            <w:tcW w:w="758" w:type="pct"/>
            <w:vMerge w:val="restart"/>
            <w:tcBorders>
              <w:top w:val="single" w:color="auto" w:sz="12" w:space="0"/>
              <w:left w:val="single" w:color="auto" w:sz="4" w:space="0"/>
              <w:bottom w:val="single" w:color="auto" w:sz="12" w:space="0"/>
              <w:right w:val="nil"/>
            </w:tcBorders>
            <w:vAlign w:val="center"/>
          </w:tcPr>
          <w:p>
            <w:pPr>
              <w:widowControl/>
              <w:jc w:val="center"/>
              <w:rPr>
                <w:rFonts w:ascii="宋体" w:hAnsi="宋体" w:cs="宋体"/>
                <w:b/>
                <w:kern w:val="0"/>
                <w:sz w:val="18"/>
                <w:szCs w:val="18"/>
              </w:rPr>
            </w:pPr>
            <w:r>
              <w:rPr>
                <w:rFonts w:hint="eastAsia" w:ascii="宋体" w:hAnsi="宋体"/>
                <w:b/>
                <w:sz w:val="18"/>
                <w:szCs w:val="18"/>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0" w:type="pct"/>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cs="宋体"/>
                <w:b/>
                <w:kern w:val="0"/>
                <w:sz w:val="18"/>
                <w:szCs w:val="18"/>
              </w:rPr>
            </w:pPr>
          </w:p>
        </w:tc>
        <w:tc>
          <w:tcPr>
            <w:tcW w:w="849" w:type="pct"/>
            <w:vMerge w:val="continue"/>
            <w:tcBorders>
              <w:top w:val="single" w:color="auto" w:sz="12" w:space="0"/>
              <w:left w:val="single" w:color="auto" w:sz="4" w:space="0"/>
              <w:bottom w:val="single" w:color="auto" w:sz="12" w:space="0"/>
              <w:right w:val="single" w:color="auto" w:sz="4" w:space="0"/>
            </w:tcBorders>
            <w:vAlign w:val="center"/>
          </w:tcPr>
          <w:p>
            <w:pPr>
              <w:widowControl/>
              <w:jc w:val="left"/>
              <w:rPr>
                <w:rFonts w:ascii="宋体" w:hAnsi="宋体" w:cs="宋体"/>
                <w:b/>
                <w:kern w:val="0"/>
                <w:sz w:val="18"/>
                <w:szCs w:val="18"/>
              </w:rPr>
            </w:pPr>
          </w:p>
        </w:tc>
        <w:tc>
          <w:tcPr>
            <w:tcW w:w="793"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计提</w:t>
            </w:r>
          </w:p>
        </w:tc>
        <w:tc>
          <w:tcPr>
            <w:tcW w:w="397"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其他</w:t>
            </w:r>
          </w:p>
        </w:tc>
        <w:tc>
          <w:tcPr>
            <w:tcW w:w="456"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转回</w:t>
            </w:r>
          </w:p>
        </w:tc>
        <w:tc>
          <w:tcPr>
            <w:tcW w:w="740"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转销</w:t>
            </w:r>
          </w:p>
        </w:tc>
        <w:tc>
          <w:tcPr>
            <w:tcW w:w="347"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其他</w:t>
            </w:r>
          </w:p>
        </w:tc>
        <w:tc>
          <w:tcPr>
            <w:tcW w:w="758" w:type="pct"/>
            <w:vMerge w:val="continue"/>
            <w:tcBorders>
              <w:top w:val="single" w:color="auto" w:sz="12" w:space="0"/>
              <w:left w:val="single" w:color="auto" w:sz="4" w:space="0"/>
              <w:bottom w:val="single" w:color="auto" w:sz="12" w:space="0"/>
              <w:right w:val="nil"/>
            </w:tcBorders>
            <w:vAlign w:val="center"/>
          </w:tcPr>
          <w:p>
            <w:pPr>
              <w:widowControl/>
              <w:jc w:val="left"/>
              <w:rPr>
                <w:rFonts w:ascii="宋体" w:hAnsi="宋体" w:cs="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0" w:type="pct"/>
            <w:tcBorders>
              <w:top w:val="single" w:color="auto" w:sz="4" w:space="0"/>
              <w:left w:val="nil"/>
              <w:bottom w:val="single" w:color="auto" w:sz="4" w:space="0"/>
              <w:right w:val="single" w:color="auto" w:sz="4" w:space="0"/>
            </w:tcBorders>
            <w:vAlign w:val="bottom"/>
          </w:tcPr>
          <w:p>
            <w:pPr>
              <w:widowControl/>
              <w:rPr>
                <w:rFonts w:ascii="宋体" w:hAnsi="宋体"/>
                <w:kern w:val="0"/>
                <w:sz w:val="18"/>
                <w:szCs w:val="18"/>
              </w:rPr>
            </w:pPr>
            <w:r>
              <w:rPr>
                <w:rFonts w:hint="eastAsia" w:ascii="宋体" w:hAnsi="宋体"/>
                <w:kern w:val="0"/>
                <w:sz w:val="18"/>
                <w:szCs w:val="18"/>
              </w:rPr>
              <w:t>原材料</w:t>
            </w:r>
          </w:p>
        </w:tc>
        <w:tc>
          <w:tcPr>
            <w:tcW w:w="849"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7,497.05 </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66,207.59 </w:t>
            </w:r>
          </w:p>
        </w:tc>
        <w:tc>
          <w:tcPr>
            <w:tcW w:w="397"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456"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4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5,994.14 </w:t>
            </w:r>
          </w:p>
        </w:tc>
        <w:tc>
          <w:tcPr>
            <w:tcW w:w="347"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58"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67,710.50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0" w:type="pct"/>
            <w:tcBorders>
              <w:top w:val="single" w:color="auto" w:sz="4" w:space="0"/>
              <w:left w:val="nil"/>
              <w:bottom w:val="single" w:color="auto" w:sz="4" w:space="0"/>
              <w:right w:val="single" w:color="auto" w:sz="4" w:space="0"/>
            </w:tcBorders>
            <w:vAlign w:val="bottom"/>
          </w:tcPr>
          <w:p>
            <w:pPr>
              <w:widowControl/>
              <w:rPr>
                <w:rFonts w:ascii="宋体" w:hAnsi="宋体"/>
                <w:kern w:val="0"/>
                <w:sz w:val="18"/>
                <w:szCs w:val="18"/>
              </w:rPr>
            </w:pPr>
            <w:r>
              <w:rPr>
                <w:rFonts w:hint="eastAsia" w:ascii="宋体" w:hAnsi="宋体"/>
                <w:kern w:val="0"/>
                <w:sz w:val="18"/>
                <w:szCs w:val="18"/>
              </w:rPr>
              <w:t>库存商品</w:t>
            </w:r>
          </w:p>
        </w:tc>
        <w:tc>
          <w:tcPr>
            <w:tcW w:w="849"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978,500.30 </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1,275,858.54 </w:t>
            </w:r>
          </w:p>
        </w:tc>
        <w:tc>
          <w:tcPr>
            <w:tcW w:w="397"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456"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4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387,545.78 </w:t>
            </w:r>
          </w:p>
        </w:tc>
        <w:tc>
          <w:tcPr>
            <w:tcW w:w="347"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58"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1,866,813.06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0" w:type="pct"/>
            <w:tcBorders>
              <w:top w:val="single" w:color="auto" w:sz="4" w:space="0"/>
              <w:left w:val="nil"/>
              <w:bottom w:val="single" w:color="auto" w:sz="4" w:space="0"/>
              <w:right w:val="single" w:color="auto" w:sz="4" w:space="0"/>
            </w:tcBorders>
            <w:vAlign w:val="bottom"/>
          </w:tcPr>
          <w:p>
            <w:pPr>
              <w:widowControl/>
              <w:rPr>
                <w:rFonts w:ascii="宋体" w:hAnsi="宋体"/>
                <w:kern w:val="0"/>
                <w:sz w:val="18"/>
                <w:szCs w:val="18"/>
              </w:rPr>
            </w:pPr>
            <w:r>
              <w:rPr>
                <w:rFonts w:hint="eastAsia" w:ascii="宋体" w:hAnsi="宋体"/>
                <w:kern w:val="0"/>
                <w:sz w:val="18"/>
                <w:szCs w:val="18"/>
              </w:rPr>
              <w:t>自制半成品</w:t>
            </w:r>
          </w:p>
        </w:tc>
        <w:tc>
          <w:tcPr>
            <w:tcW w:w="849"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157,688.79 </w:t>
            </w:r>
          </w:p>
        </w:tc>
        <w:tc>
          <w:tcPr>
            <w:tcW w:w="79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997,802.78 </w:t>
            </w:r>
          </w:p>
        </w:tc>
        <w:tc>
          <w:tcPr>
            <w:tcW w:w="397"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456"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4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7,345.12 </w:t>
            </w:r>
          </w:p>
        </w:tc>
        <w:tc>
          <w:tcPr>
            <w:tcW w:w="347"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58"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1,148,146.45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0" w:type="pct"/>
            <w:tcBorders>
              <w:top w:val="single" w:color="auto" w:sz="12" w:space="0"/>
              <w:left w:val="nil"/>
              <w:bottom w:val="single" w:color="auto" w:sz="12" w:space="0"/>
              <w:right w:val="single" w:color="auto" w:sz="4" w:space="0"/>
            </w:tcBorders>
            <w:vAlign w:val="bottom"/>
          </w:tcPr>
          <w:p>
            <w:pPr>
              <w:widowControl/>
              <w:jc w:val="center"/>
              <w:rPr>
                <w:rFonts w:ascii="宋体" w:hAnsi="宋体" w:cs="宋体"/>
                <w:b/>
                <w:kern w:val="0"/>
                <w:sz w:val="18"/>
                <w:szCs w:val="18"/>
              </w:rPr>
            </w:pPr>
            <w:r>
              <w:rPr>
                <w:rFonts w:hint="eastAsia" w:ascii="宋体" w:hAnsi="宋体" w:cs="宋体"/>
                <w:b/>
                <w:kern w:val="0"/>
                <w:sz w:val="18"/>
                <w:szCs w:val="18"/>
              </w:rPr>
              <w:t>合计</w:t>
            </w:r>
          </w:p>
        </w:tc>
        <w:tc>
          <w:tcPr>
            <w:tcW w:w="849"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1,143,686.14 </w:t>
            </w:r>
          </w:p>
        </w:tc>
        <w:tc>
          <w:tcPr>
            <w:tcW w:w="793"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2,339,868.91 </w:t>
            </w:r>
          </w:p>
        </w:tc>
        <w:tc>
          <w:tcPr>
            <w:tcW w:w="397" w:type="pct"/>
            <w:tcBorders>
              <w:top w:val="single" w:color="auto" w:sz="12" w:space="0"/>
              <w:left w:val="single" w:color="auto" w:sz="4" w:space="0"/>
              <w:bottom w:val="single" w:color="auto" w:sz="12" w:space="0"/>
              <w:right w:val="single" w:color="auto" w:sz="4" w:space="0"/>
            </w:tcBorders>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456" w:type="pct"/>
            <w:tcBorders>
              <w:top w:val="single" w:color="auto" w:sz="12" w:space="0"/>
              <w:left w:val="single" w:color="auto" w:sz="4" w:space="0"/>
              <w:bottom w:val="single" w:color="auto" w:sz="12" w:space="0"/>
              <w:right w:val="single" w:color="auto" w:sz="4" w:space="0"/>
            </w:tcBorders>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740"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400,885.04 </w:t>
            </w:r>
          </w:p>
        </w:tc>
        <w:tc>
          <w:tcPr>
            <w:tcW w:w="347" w:type="pct"/>
            <w:tcBorders>
              <w:top w:val="single" w:color="auto" w:sz="12" w:space="0"/>
              <w:left w:val="single" w:color="auto" w:sz="4" w:space="0"/>
              <w:bottom w:val="single" w:color="auto" w:sz="12" w:space="0"/>
              <w:right w:val="single" w:color="auto" w:sz="4" w:space="0"/>
            </w:tcBorders>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758"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3,082,670.01 </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（续）</w:t>
      </w:r>
    </w:p>
    <w:tbl>
      <w:tblPr>
        <w:tblStyle w:val="28"/>
        <w:tblW w:w="0" w:type="auto"/>
        <w:tblInd w:w="31"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31" w:type="dxa"/>
          <w:bottom w:w="0" w:type="dxa"/>
          <w:right w:w="31" w:type="dxa"/>
        </w:tblCellMar>
      </w:tblPr>
      <w:tblGrid>
        <w:gridCol w:w="1410"/>
        <w:gridCol w:w="2196"/>
        <w:gridCol w:w="2523"/>
        <w:gridCol w:w="273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1410" w:type="dxa"/>
            <w:tcBorders>
              <w:top w:val="single" w:color="auto" w:sz="12" w:space="0"/>
              <w:bottom w:val="single" w:color="auto" w:sz="12" w:space="0"/>
              <w:right w:val="single" w:color="auto" w:sz="4" w:space="0"/>
            </w:tcBorders>
            <w:vAlign w:val="center"/>
          </w:tcPr>
          <w:p>
            <w:pPr>
              <w:jc w:val="center"/>
              <w:rPr>
                <w:b/>
                <w:sz w:val="18"/>
                <w:szCs w:val="18"/>
              </w:rPr>
            </w:pPr>
            <w:r>
              <w:rPr>
                <w:rFonts w:hint="eastAsia"/>
                <w:b/>
                <w:sz w:val="18"/>
                <w:szCs w:val="18"/>
              </w:rPr>
              <w:t>项目</w:t>
            </w:r>
          </w:p>
        </w:tc>
        <w:tc>
          <w:tcPr>
            <w:tcW w:w="2196" w:type="dxa"/>
            <w:tcBorders>
              <w:top w:val="single" w:color="auto" w:sz="12" w:space="0"/>
              <w:left w:val="single" w:color="auto" w:sz="4" w:space="0"/>
              <w:bottom w:val="single" w:color="auto" w:sz="12" w:space="0"/>
              <w:right w:val="single" w:color="auto" w:sz="4" w:space="0"/>
            </w:tcBorders>
            <w:vAlign w:val="center"/>
          </w:tcPr>
          <w:p>
            <w:pPr>
              <w:jc w:val="center"/>
              <w:rPr>
                <w:b/>
                <w:sz w:val="18"/>
                <w:szCs w:val="18"/>
              </w:rPr>
            </w:pPr>
            <w:r>
              <w:rPr>
                <w:rFonts w:hint="eastAsia"/>
                <w:b/>
                <w:kern w:val="0"/>
                <w:sz w:val="18"/>
                <w:szCs w:val="18"/>
              </w:rPr>
              <w:t>计提存货跌价准备的依据</w:t>
            </w:r>
          </w:p>
        </w:tc>
        <w:tc>
          <w:tcPr>
            <w:tcW w:w="2523" w:type="dxa"/>
            <w:tcBorders>
              <w:top w:val="single" w:color="auto" w:sz="12" w:space="0"/>
              <w:left w:val="single" w:color="auto" w:sz="4" w:space="0"/>
              <w:bottom w:val="single" w:color="auto" w:sz="12" w:space="0"/>
              <w:right w:val="single" w:color="auto" w:sz="4" w:space="0"/>
            </w:tcBorders>
            <w:vAlign w:val="center"/>
          </w:tcPr>
          <w:p>
            <w:pPr>
              <w:jc w:val="center"/>
              <w:rPr>
                <w:b/>
                <w:sz w:val="18"/>
                <w:szCs w:val="18"/>
              </w:rPr>
            </w:pPr>
            <w:r>
              <w:rPr>
                <w:rFonts w:hint="eastAsia"/>
                <w:b/>
                <w:kern w:val="0"/>
                <w:sz w:val="18"/>
                <w:szCs w:val="18"/>
              </w:rPr>
              <w:t>本期转回存货跌价准备的原因</w:t>
            </w:r>
          </w:p>
        </w:tc>
        <w:tc>
          <w:tcPr>
            <w:tcW w:w="2737" w:type="dxa"/>
            <w:tcBorders>
              <w:top w:val="single" w:color="auto" w:sz="12" w:space="0"/>
              <w:left w:val="single" w:color="auto" w:sz="4" w:space="0"/>
              <w:bottom w:val="single" w:color="auto" w:sz="12" w:space="0"/>
            </w:tcBorders>
            <w:vAlign w:val="center"/>
          </w:tcPr>
          <w:p>
            <w:pPr>
              <w:jc w:val="center"/>
              <w:rPr>
                <w:rFonts w:ascii="宋体" w:hAnsi="宋体" w:cs="宋体"/>
                <w:b/>
                <w:bCs/>
                <w:sz w:val="18"/>
                <w:szCs w:val="18"/>
              </w:rPr>
            </w:pPr>
            <w:r>
              <w:rPr>
                <w:rFonts w:hint="eastAsia"/>
                <w:b/>
                <w:bCs/>
                <w:sz w:val="18"/>
                <w:szCs w:val="18"/>
              </w:rPr>
              <w:t>本期转销存货跌价准备的原因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1410" w:type="dxa"/>
            <w:tcBorders>
              <w:top w:val="single" w:color="auto" w:sz="12"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原材料</w:t>
            </w:r>
          </w:p>
        </w:tc>
        <w:tc>
          <w:tcPr>
            <w:tcW w:w="2196" w:type="dxa"/>
            <w:tcBorders>
              <w:top w:val="single" w:color="auto" w:sz="12" w:space="0"/>
              <w:left w:val="single" w:color="auto" w:sz="4" w:space="0"/>
              <w:bottom w:val="single" w:color="auto" w:sz="4" w:space="0"/>
              <w:right w:val="single" w:color="auto" w:sz="4" w:space="0"/>
            </w:tcBorders>
            <w:vAlign w:val="bottom"/>
          </w:tcPr>
          <w:p>
            <w:pPr>
              <w:jc w:val="center"/>
              <w:rPr>
                <w:rFonts w:ascii="宋体" w:hAnsi="宋体" w:cs="宋体"/>
                <w:sz w:val="18"/>
                <w:szCs w:val="18"/>
              </w:rPr>
            </w:pPr>
            <w:r>
              <w:rPr>
                <w:rFonts w:hint="eastAsia"/>
                <w:sz w:val="18"/>
                <w:szCs w:val="18"/>
              </w:rPr>
              <w:t>原材料的可变现净值低于原材料成本</w:t>
            </w:r>
          </w:p>
        </w:tc>
        <w:tc>
          <w:tcPr>
            <w:tcW w:w="2523" w:type="dxa"/>
            <w:tcBorders>
              <w:top w:val="single" w:color="auto" w:sz="12" w:space="0"/>
              <w:left w:val="single" w:color="auto" w:sz="4" w:space="0"/>
              <w:bottom w:val="single" w:color="auto" w:sz="4" w:space="0"/>
              <w:right w:val="single" w:color="auto" w:sz="4" w:space="0"/>
            </w:tcBorders>
            <w:vAlign w:val="bottom"/>
          </w:tcPr>
          <w:p>
            <w:pPr>
              <w:jc w:val="center"/>
              <w:rPr>
                <w:rFonts w:ascii="宋体" w:hAnsi="宋体" w:cs="宋体"/>
                <w:sz w:val="18"/>
                <w:szCs w:val="18"/>
              </w:rPr>
            </w:pPr>
            <w:r>
              <w:rPr>
                <w:rFonts w:hint="eastAsia"/>
                <w:sz w:val="18"/>
                <w:szCs w:val="18"/>
              </w:rPr>
              <w:t>本期无转回</w:t>
            </w:r>
          </w:p>
        </w:tc>
        <w:tc>
          <w:tcPr>
            <w:tcW w:w="2737" w:type="dxa"/>
            <w:tcBorders>
              <w:top w:val="single" w:color="auto" w:sz="12" w:space="0"/>
              <w:left w:val="single" w:color="auto" w:sz="4" w:space="0"/>
              <w:bottom w:val="single" w:color="auto" w:sz="4" w:space="0"/>
            </w:tcBorders>
            <w:vAlign w:val="bottom"/>
          </w:tcPr>
          <w:p>
            <w:pPr>
              <w:jc w:val="center"/>
              <w:rPr>
                <w:rFonts w:ascii="宋体" w:hAnsi="宋体" w:cs="宋体"/>
                <w:sz w:val="18"/>
                <w:szCs w:val="18"/>
              </w:rPr>
            </w:pPr>
            <w:r>
              <w:rPr>
                <w:rFonts w:hint="eastAsia"/>
                <w:sz w:val="18"/>
                <w:szCs w:val="18"/>
              </w:rPr>
              <w:t>本期生产完成并销售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1410" w:type="dxa"/>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库存商品</w:t>
            </w:r>
          </w:p>
        </w:tc>
        <w:tc>
          <w:tcPr>
            <w:tcW w:w="219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18"/>
                <w:szCs w:val="18"/>
              </w:rPr>
            </w:pPr>
            <w:r>
              <w:rPr>
                <w:rFonts w:hint="eastAsia"/>
                <w:sz w:val="18"/>
                <w:szCs w:val="18"/>
              </w:rPr>
              <w:t>库存商品的可变现净值低于库存商品成本</w:t>
            </w:r>
          </w:p>
        </w:tc>
        <w:tc>
          <w:tcPr>
            <w:tcW w:w="252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18"/>
                <w:szCs w:val="18"/>
              </w:rPr>
            </w:pPr>
            <w:r>
              <w:rPr>
                <w:rFonts w:hint="eastAsia"/>
                <w:sz w:val="18"/>
                <w:szCs w:val="18"/>
              </w:rPr>
              <w:t>本期无转回</w:t>
            </w:r>
          </w:p>
        </w:tc>
        <w:tc>
          <w:tcPr>
            <w:tcW w:w="2737" w:type="dxa"/>
            <w:tcBorders>
              <w:top w:val="single" w:color="auto" w:sz="4" w:space="0"/>
              <w:left w:val="single" w:color="auto" w:sz="4" w:space="0"/>
              <w:bottom w:val="single" w:color="auto" w:sz="4" w:space="0"/>
            </w:tcBorders>
            <w:vAlign w:val="bottom"/>
          </w:tcPr>
          <w:p>
            <w:pPr>
              <w:jc w:val="center"/>
              <w:rPr>
                <w:rFonts w:ascii="宋体" w:hAnsi="宋体" w:cs="宋体"/>
                <w:sz w:val="18"/>
                <w:szCs w:val="18"/>
              </w:rPr>
            </w:pPr>
            <w:r>
              <w:rPr>
                <w:rFonts w:hint="eastAsia"/>
                <w:sz w:val="18"/>
                <w:szCs w:val="18"/>
              </w:rPr>
              <w:t>本期已销售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1410" w:type="dxa"/>
            <w:tcBorders>
              <w:top w:val="single" w:color="auto" w:sz="4" w:space="0"/>
              <w:bottom w:val="single" w:color="auto" w:sz="12" w:space="0"/>
              <w:right w:val="single" w:color="auto" w:sz="4" w:space="0"/>
            </w:tcBorders>
            <w:vAlign w:val="bottom"/>
          </w:tcPr>
          <w:p>
            <w:pPr>
              <w:rPr>
                <w:rFonts w:ascii="宋体" w:hAnsi="宋体" w:cs="宋体"/>
                <w:sz w:val="18"/>
                <w:szCs w:val="18"/>
              </w:rPr>
            </w:pPr>
            <w:r>
              <w:rPr>
                <w:rFonts w:hint="eastAsia"/>
                <w:sz w:val="18"/>
                <w:szCs w:val="18"/>
              </w:rPr>
              <w:t>自制半成品</w:t>
            </w:r>
          </w:p>
        </w:tc>
        <w:tc>
          <w:tcPr>
            <w:tcW w:w="2196" w:type="dxa"/>
            <w:tcBorders>
              <w:top w:val="single" w:color="auto" w:sz="4" w:space="0"/>
              <w:left w:val="single" w:color="auto" w:sz="4" w:space="0"/>
              <w:bottom w:val="single" w:color="auto" w:sz="12" w:space="0"/>
              <w:right w:val="single" w:color="auto" w:sz="4" w:space="0"/>
            </w:tcBorders>
            <w:vAlign w:val="bottom"/>
          </w:tcPr>
          <w:p>
            <w:pPr>
              <w:jc w:val="center"/>
              <w:rPr>
                <w:rFonts w:ascii="宋体" w:hAnsi="宋体" w:cs="宋体"/>
                <w:sz w:val="18"/>
                <w:szCs w:val="18"/>
              </w:rPr>
            </w:pPr>
            <w:r>
              <w:rPr>
                <w:rFonts w:hint="eastAsia"/>
                <w:sz w:val="18"/>
                <w:szCs w:val="18"/>
              </w:rPr>
              <w:t>自制半成品的可变现净值低于自制半成品成本</w:t>
            </w:r>
          </w:p>
        </w:tc>
        <w:tc>
          <w:tcPr>
            <w:tcW w:w="2523" w:type="dxa"/>
            <w:tcBorders>
              <w:top w:val="single" w:color="auto" w:sz="4" w:space="0"/>
              <w:left w:val="single" w:color="auto" w:sz="4" w:space="0"/>
              <w:bottom w:val="single" w:color="auto" w:sz="12" w:space="0"/>
              <w:right w:val="single" w:color="auto" w:sz="4" w:space="0"/>
            </w:tcBorders>
            <w:vAlign w:val="bottom"/>
          </w:tcPr>
          <w:p>
            <w:pPr>
              <w:jc w:val="center"/>
              <w:rPr>
                <w:rFonts w:ascii="宋体" w:hAnsi="宋体" w:cs="宋体"/>
                <w:sz w:val="18"/>
                <w:szCs w:val="18"/>
              </w:rPr>
            </w:pPr>
            <w:r>
              <w:rPr>
                <w:rFonts w:hint="eastAsia"/>
                <w:sz w:val="18"/>
                <w:szCs w:val="18"/>
              </w:rPr>
              <w:t>本期无转回</w:t>
            </w:r>
          </w:p>
        </w:tc>
        <w:tc>
          <w:tcPr>
            <w:tcW w:w="2737" w:type="dxa"/>
            <w:tcBorders>
              <w:top w:val="single" w:color="auto" w:sz="4" w:space="0"/>
              <w:left w:val="single" w:color="auto" w:sz="4" w:space="0"/>
              <w:bottom w:val="single" w:color="auto" w:sz="12" w:space="0"/>
            </w:tcBorders>
            <w:vAlign w:val="bottom"/>
          </w:tcPr>
          <w:p>
            <w:pPr>
              <w:jc w:val="center"/>
              <w:rPr>
                <w:rFonts w:ascii="宋体" w:hAnsi="宋体" w:cs="宋体"/>
                <w:sz w:val="18"/>
                <w:szCs w:val="18"/>
              </w:rPr>
            </w:pPr>
            <w:r>
              <w:rPr>
                <w:rFonts w:hint="eastAsia"/>
                <w:sz w:val="18"/>
                <w:szCs w:val="18"/>
              </w:rPr>
              <w:t>本期生产完成并销售</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（3）报告期末存货余额中无利息资本化金额。</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8、其他流动资产</w:t>
      </w:r>
    </w:p>
    <w:tbl>
      <w:tblPr>
        <w:tblStyle w:val="28"/>
        <w:tblW w:w="483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3"/>
        <w:gridCol w:w="2932"/>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pct"/>
            <w:tcBorders>
              <w:top w:val="single" w:color="auto" w:sz="12" w:space="0"/>
              <w:left w:val="nil"/>
              <w:bottom w:val="single" w:color="auto" w:sz="12" w:space="0"/>
              <w:right w:val="single" w:color="auto" w:sz="4" w:space="0"/>
            </w:tcBorders>
            <w:vAlign w:val="center"/>
          </w:tcPr>
          <w:p>
            <w:pPr>
              <w:jc w:val="center"/>
              <w:rPr>
                <w:rFonts w:ascii="宋体" w:hAnsi="宋体" w:cs="宋体"/>
                <w:b/>
                <w:sz w:val="18"/>
                <w:szCs w:val="18"/>
              </w:rPr>
            </w:pPr>
            <w:r>
              <w:rPr>
                <w:rFonts w:hint="eastAsia"/>
                <w:b/>
                <w:sz w:val="18"/>
                <w:szCs w:val="18"/>
              </w:rPr>
              <w:t>项目</w:t>
            </w:r>
          </w:p>
        </w:tc>
        <w:tc>
          <w:tcPr>
            <w:tcW w:w="1668"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sz w:val="18"/>
                <w:szCs w:val="18"/>
              </w:rPr>
            </w:pPr>
            <w:r>
              <w:rPr>
                <w:rFonts w:hint="eastAsia" w:ascii="宋体" w:hAnsi="宋体"/>
                <w:b/>
                <w:sz w:val="18"/>
                <w:szCs w:val="18"/>
              </w:rPr>
              <w:t>期末余额</w:t>
            </w:r>
          </w:p>
        </w:tc>
        <w:tc>
          <w:tcPr>
            <w:tcW w:w="1669" w:type="pct"/>
            <w:tcBorders>
              <w:top w:val="single" w:color="auto" w:sz="12" w:space="0"/>
              <w:left w:val="single" w:color="auto" w:sz="4" w:space="0"/>
              <w:bottom w:val="single" w:color="auto" w:sz="12" w:space="0"/>
              <w:right w:val="nil"/>
            </w:tcBorders>
            <w:vAlign w:val="center"/>
          </w:tcPr>
          <w:p>
            <w:pPr>
              <w:jc w:val="center"/>
              <w:rPr>
                <w:rFonts w:ascii="宋体" w:hAnsi="宋体" w:cs="宋体"/>
                <w:b/>
                <w:sz w:val="18"/>
                <w:szCs w:val="18"/>
              </w:rPr>
            </w:pPr>
            <w:r>
              <w:rPr>
                <w:rFonts w:hint="eastAsia" w:ascii="宋体" w:hAnsi="宋体"/>
                <w:b/>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pct"/>
            <w:tcBorders>
              <w:top w:val="single" w:color="auto" w:sz="12" w:space="0"/>
              <w:left w:val="nil"/>
              <w:bottom w:val="single" w:color="auto" w:sz="4" w:space="0"/>
              <w:right w:val="single" w:color="auto" w:sz="4" w:space="0"/>
            </w:tcBorders>
            <w:vAlign w:val="bottom"/>
          </w:tcPr>
          <w:p>
            <w:pPr>
              <w:rPr>
                <w:sz w:val="18"/>
                <w:szCs w:val="18"/>
              </w:rPr>
            </w:pPr>
            <w:r>
              <w:rPr>
                <w:rFonts w:hint="eastAsia"/>
                <w:sz w:val="18"/>
                <w:szCs w:val="18"/>
              </w:rPr>
              <w:t>待抵扣增值税</w:t>
            </w:r>
          </w:p>
        </w:tc>
        <w:tc>
          <w:tcPr>
            <w:tcW w:w="1668"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1,108,201.67 </w:t>
            </w:r>
          </w:p>
        </w:tc>
        <w:tc>
          <w:tcPr>
            <w:tcW w:w="1669"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1,703,452.30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3" w:type="pct"/>
            <w:tcBorders>
              <w:top w:val="single" w:color="auto" w:sz="4" w:space="0"/>
              <w:left w:val="nil"/>
              <w:bottom w:val="single" w:color="auto" w:sz="4" w:space="0"/>
              <w:right w:val="single" w:color="auto" w:sz="4" w:space="0"/>
            </w:tcBorders>
            <w:vAlign w:val="bottom"/>
          </w:tcPr>
          <w:p>
            <w:pPr>
              <w:rPr>
                <w:sz w:val="18"/>
                <w:szCs w:val="18"/>
              </w:rPr>
            </w:pPr>
            <w:r>
              <w:rPr>
                <w:rFonts w:hint="eastAsia"/>
                <w:sz w:val="18"/>
                <w:szCs w:val="18"/>
              </w:rPr>
              <w:t>待摊的财产保险费</w:t>
            </w:r>
          </w:p>
        </w:tc>
        <w:tc>
          <w:tcPr>
            <w:tcW w:w="166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136,501.88 </w:t>
            </w:r>
          </w:p>
        </w:tc>
        <w:tc>
          <w:tcPr>
            <w:tcW w:w="1669"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37,289.31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pct"/>
            <w:tcBorders>
              <w:top w:val="single" w:color="auto" w:sz="4" w:space="0"/>
              <w:left w:val="nil"/>
              <w:bottom w:val="single" w:color="auto" w:sz="4" w:space="0"/>
              <w:right w:val="single" w:color="auto" w:sz="4" w:space="0"/>
            </w:tcBorders>
            <w:vAlign w:val="bottom"/>
          </w:tcPr>
          <w:p>
            <w:pPr>
              <w:rPr>
                <w:sz w:val="18"/>
                <w:szCs w:val="18"/>
              </w:rPr>
            </w:pPr>
            <w:r>
              <w:rPr>
                <w:rFonts w:hint="eastAsia"/>
                <w:sz w:val="18"/>
                <w:szCs w:val="18"/>
              </w:rPr>
              <w:t>已赎回未到账的银行理财产品</w:t>
            </w:r>
          </w:p>
        </w:tc>
        <w:tc>
          <w:tcPr>
            <w:tcW w:w="166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27,220,011.38 </w:t>
            </w:r>
          </w:p>
        </w:tc>
        <w:tc>
          <w:tcPr>
            <w:tcW w:w="1669"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pct"/>
            <w:tcBorders>
              <w:top w:val="single" w:color="auto" w:sz="4" w:space="0"/>
              <w:left w:val="nil"/>
              <w:bottom w:val="single" w:color="auto" w:sz="12" w:space="0"/>
              <w:right w:val="single" w:color="auto" w:sz="4" w:space="0"/>
            </w:tcBorders>
            <w:vAlign w:val="bottom"/>
          </w:tcPr>
          <w:p>
            <w:pPr>
              <w:jc w:val="left"/>
              <w:rPr>
                <w:sz w:val="18"/>
                <w:szCs w:val="18"/>
              </w:rPr>
            </w:pPr>
            <w:r>
              <w:rPr>
                <w:rFonts w:hint="eastAsia"/>
                <w:sz w:val="18"/>
                <w:szCs w:val="18"/>
              </w:rPr>
              <w:t>大额定期存单</w:t>
            </w:r>
          </w:p>
        </w:tc>
        <w:tc>
          <w:tcPr>
            <w:tcW w:w="166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60,066,366.64 </w:t>
            </w:r>
          </w:p>
        </w:tc>
        <w:tc>
          <w:tcPr>
            <w:tcW w:w="1669" w:type="pct"/>
            <w:tcBorders>
              <w:top w:val="single" w:color="auto" w:sz="4" w:space="0"/>
              <w:left w:val="single" w:color="auto" w:sz="4" w:space="0"/>
              <w:bottom w:val="single" w:color="auto" w:sz="12"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30,036,600.00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pct"/>
            <w:tcBorders>
              <w:top w:val="single" w:color="auto" w:sz="12" w:space="0"/>
              <w:left w:val="nil"/>
              <w:bottom w:val="single" w:color="auto" w:sz="12" w:space="0"/>
              <w:right w:val="single" w:color="auto" w:sz="4" w:space="0"/>
            </w:tcBorders>
            <w:vAlign w:val="bottom"/>
          </w:tcPr>
          <w:p>
            <w:pPr>
              <w:jc w:val="center"/>
              <w:rPr>
                <w:rFonts w:ascii="宋体" w:hAnsi="宋体" w:cs="宋体"/>
                <w:b/>
                <w:sz w:val="18"/>
                <w:szCs w:val="18"/>
              </w:rPr>
            </w:pPr>
            <w:r>
              <w:rPr>
                <w:rFonts w:hint="eastAsia"/>
                <w:b/>
                <w:sz w:val="18"/>
                <w:szCs w:val="18"/>
              </w:rPr>
              <w:t>合计</w:t>
            </w:r>
          </w:p>
        </w:tc>
        <w:tc>
          <w:tcPr>
            <w:tcW w:w="1668"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88,531,081.57 </w:t>
            </w:r>
          </w:p>
        </w:tc>
        <w:tc>
          <w:tcPr>
            <w:tcW w:w="1669"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31,777,341.61</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9、投资性房地产</w:t>
      </w:r>
    </w:p>
    <w:p>
      <w:pPr>
        <w:spacing w:before="150" w:beforeLines="50" w:after="150" w:afterLines="50" w:line="360" w:lineRule="auto"/>
        <w:ind w:firstLine="436" w:firstLineChars="200"/>
        <w:rPr>
          <w:rFonts w:ascii="宋体" w:hAnsi="宋体"/>
          <w:szCs w:val="21"/>
        </w:rPr>
      </w:pPr>
      <w:r>
        <w:rPr>
          <w:rFonts w:hint="eastAsia" w:ascii="宋体" w:hAnsi="宋体"/>
          <w:szCs w:val="21"/>
        </w:rPr>
        <w:t>（1）采用成本计量模式的投资性房地产：</w:t>
      </w:r>
    </w:p>
    <w:tbl>
      <w:tblPr>
        <w:tblStyle w:val="28"/>
        <w:tblW w:w="4941"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1954"/>
        <w:gridCol w:w="1954"/>
        <w:gridCol w:w="19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12" w:space="0"/>
              <w:left w:val="nil"/>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项</w:t>
            </w:r>
            <w:r>
              <w:rPr>
                <w:rFonts w:ascii="宋体" w:hAnsi="宋体"/>
                <w:b/>
                <w:kern w:val="0"/>
                <w:sz w:val="18"/>
                <w:szCs w:val="18"/>
              </w:rPr>
              <w:t>目</w:t>
            </w:r>
          </w:p>
        </w:tc>
        <w:tc>
          <w:tcPr>
            <w:tcW w:w="1088"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房屋建筑物</w:t>
            </w:r>
          </w:p>
        </w:tc>
        <w:tc>
          <w:tcPr>
            <w:tcW w:w="1088"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土地使用权</w:t>
            </w:r>
          </w:p>
        </w:tc>
        <w:tc>
          <w:tcPr>
            <w:tcW w:w="1088" w:type="pct"/>
            <w:tcBorders>
              <w:top w:val="single" w:color="auto" w:sz="12" w:space="0"/>
              <w:left w:val="single" w:color="auto" w:sz="4" w:space="0"/>
              <w:bottom w:val="single" w:color="auto" w:sz="12" w:space="0"/>
              <w:right w:val="nil"/>
            </w:tcBorders>
            <w:vAlign w:val="center"/>
          </w:tcPr>
          <w:p>
            <w:pPr>
              <w:jc w:val="center"/>
              <w:rPr>
                <w:rFonts w:ascii="宋体" w:hAnsi="宋体"/>
                <w:b/>
                <w:kern w:val="0"/>
                <w:sz w:val="18"/>
                <w:szCs w:val="18"/>
              </w:rPr>
            </w:pPr>
            <w:r>
              <w:rPr>
                <w:rFonts w:hint="eastAsia" w:ascii="宋体" w:hAnsi="宋体"/>
                <w:b/>
                <w:kern w:val="0"/>
                <w:sz w:val="18"/>
                <w:szCs w:val="18"/>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12" w:space="0"/>
              <w:left w:val="nil"/>
              <w:bottom w:val="single" w:color="auto" w:sz="4" w:space="0"/>
              <w:right w:val="single" w:color="auto" w:sz="4" w:space="0"/>
            </w:tcBorders>
            <w:vAlign w:val="bottom"/>
          </w:tcPr>
          <w:p>
            <w:pPr>
              <w:rPr>
                <w:rFonts w:ascii="宋体" w:hAnsi="宋体"/>
                <w:b/>
                <w:kern w:val="0"/>
                <w:sz w:val="18"/>
                <w:szCs w:val="18"/>
              </w:rPr>
            </w:pPr>
            <w:r>
              <w:rPr>
                <w:rFonts w:hint="eastAsia" w:ascii="宋体" w:hAnsi="宋体"/>
                <w:b/>
                <w:kern w:val="0"/>
                <w:sz w:val="18"/>
                <w:szCs w:val="18"/>
              </w:rPr>
              <w:t>一、账面原值</w:t>
            </w:r>
          </w:p>
        </w:tc>
        <w:tc>
          <w:tcPr>
            <w:tcW w:w="108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b/>
                <w:bCs/>
                <w:sz w:val="18"/>
                <w:szCs w:val="18"/>
              </w:rPr>
            </w:pPr>
          </w:p>
        </w:tc>
        <w:tc>
          <w:tcPr>
            <w:tcW w:w="108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b/>
                <w:bCs/>
                <w:sz w:val="18"/>
                <w:szCs w:val="18"/>
              </w:rPr>
            </w:pPr>
          </w:p>
        </w:tc>
        <w:tc>
          <w:tcPr>
            <w:tcW w:w="1088"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b/>
                <w:bCs/>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1.期初余额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14,040,700.92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2,253,604.32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16,294,305.24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2.本期增加金额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206,323.40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206,323.40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1）外购</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2）固定资产及无形资产转入</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206,323.40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206,323.40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3.本期减少金额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761,240.83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761,240.83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1）处置</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2）转入固定资产及无形资产</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761,240.83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761,240.83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4.期末余额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13,485,783.49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2,253,604.32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15,739,387.81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b/>
                <w:kern w:val="0"/>
                <w:sz w:val="18"/>
                <w:szCs w:val="18"/>
              </w:rPr>
            </w:pPr>
            <w:r>
              <w:rPr>
                <w:rFonts w:hint="eastAsia" w:ascii="宋体" w:hAnsi="宋体"/>
                <w:b/>
                <w:kern w:val="0"/>
                <w:sz w:val="18"/>
                <w:szCs w:val="18"/>
              </w:rPr>
              <w:t>二、累计折旧和累计摊销</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1.期初余额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9,188,854.51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817,958.30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10,006,812.81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2.本期增加金额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755,209.48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46,093.68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801,303.16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1）计提或摊销</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576,053.74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46,093.68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622,147.42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2）固定资产及无形资产转入</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179,155.74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179,155.74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3.本期减少金额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647,389.94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647,389.94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1）处置</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2）转入固定资产及无形资产</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647,389.94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647,389.94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4.期末余额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9,296,674.05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864,051.98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10,160,726.03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b/>
                <w:kern w:val="0"/>
                <w:sz w:val="18"/>
                <w:szCs w:val="18"/>
              </w:rPr>
            </w:pPr>
            <w:r>
              <w:rPr>
                <w:rFonts w:hint="eastAsia" w:ascii="宋体" w:hAnsi="宋体"/>
                <w:b/>
                <w:kern w:val="0"/>
                <w:sz w:val="18"/>
                <w:szCs w:val="18"/>
              </w:rPr>
              <w:t>三、减值准备</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1.期初余额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2.本期增加金额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1）计提</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3.本期减少金额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1）处置</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2）其他转出</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4.期末余额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jc w:val="left"/>
              <w:rPr>
                <w:rFonts w:ascii="宋体" w:hAnsi="宋体"/>
                <w:b/>
                <w:kern w:val="0"/>
                <w:sz w:val="18"/>
                <w:szCs w:val="18"/>
              </w:rPr>
            </w:pPr>
            <w:r>
              <w:rPr>
                <w:rFonts w:hint="eastAsia" w:ascii="宋体" w:hAnsi="宋体"/>
                <w:b/>
                <w:kern w:val="0"/>
                <w:sz w:val="18"/>
                <w:szCs w:val="18"/>
              </w:rPr>
              <w:t>四、账面价值</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ascii="宋体" w:hAnsi="宋体"/>
                <w:kern w:val="0"/>
                <w:sz w:val="18"/>
                <w:szCs w:val="18"/>
              </w:rPr>
              <w:t>1.期末账面价值</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4,189,109.44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1,389,552.34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5,578,661.78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4" w:space="0"/>
              <w:left w:val="nil"/>
              <w:bottom w:val="single" w:color="auto" w:sz="12" w:space="0"/>
              <w:right w:val="single" w:color="auto" w:sz="4" w:space="0"/>
            </w:tcBorders>
            <w:vAlign w:val="bottom"/>
          </w:tcPr>
          <w:p>
            <w:pPr>
              <w:rPr>
                <w:rFonts w:ascii="宋体" w:hAnsi="宋体"/>
                <w:kern w:val="0"/>
                <w:sz w:val="18"/>
                <w:szCs w:val="18"/>
              </w:rPr>
            </w:pPr>
            <w:r>
              <w:rPr>
                <w:rFonts w:ascii="宋体" w:hAnsi="宋体"/>
                <w:kern w:val="0"/>
                <w:sz w:val="18"/>
                <w:szCs w:val="18"/>
              </w:rPr>
              <w:t>2.期初账面价值</w:t>
            </w:r>
          </w:p>
        </w:tc>
        <w:tc>
          <w:tcPr>
            <w:tcW w:w="108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4,851,846.41 </w:t>
            </w:r>
          </w:p>
        </w:tc>
        <w:tc>
          <w:tcPr>
            <w:tcW w:w="108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1,435,646.02 </w:t>
            </w:r>
          </w:p>
        </w:tc>
        <w:tc>
          <w:tcPr>
            <w:tcW w:w="1088" w:type="pct"/>
            <w:tcBorders>
              <w:top w:val="single" w:color="auto" w:sz="4" w:space="0"/>
              <w:left w:val="single" w:color="auto" w:sz="4" w:space="0"/>
              <w:bottom w:val="single" w:color="auto" w:sz="12"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6,287,492.43 </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（2）报告期投资性房地产未发生减值情况，故未计提减值准备。</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10、固定资产</w:t>
      </w:r>
    </w:p>
    <w:p>
      <w:pPr>
        <w:spacing w:before="150" w:beforeLines="50" w:after="150" w:afterLines="50" w:line="360" w:lineRule="auto"/>
        <w:ind w:firstLine="426" w:firstLineChars="196"/>
        <w:rPr>
          <w:rFonts w:ascii="宋体" w:hAnsi="宋体"/>
          <w:b/>
          <w:szCs w:val="21"/>
        </w:rPr>
      </w:pPr>
      <w:r>
        <w:rPr>
          <w:rFonts w:hint="eastAsia" w:ascii="宋体" w:hAnsi="宋体"/>
          <w:b/>
          <w:szCs w:val="21"/>
        </w:rPr>
        <w:t>总体情况列示：</w:t>
      </w:r>
    </w:p>
    <w:tbl>
      <w:tblPr>
        <w:tblStyle w:val="28"/>
        <w:tblW w:w="0" w:type="auto"/>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6"/>
        <w:gridCol w:w="3016"/>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12" w:space="0"/>
            </w:tcBorders>
            <w:vAlign w:val="center"/>
          </w:tcPr>
          <w:p>
            <w:pPr>
              <w:ind w:firstLine="361"/>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3016"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期末余额</w:t>
            </w:r>
          </w:p>
        </w:tc>
        <w:tc>
          <w:tcPr>
            <w:tcW w:w="3016"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auto" w:sz="4" w:space="0"/>
            </w:tcBorders>
            <w:vAlign w:val="bottom"/>
          </w:tcPr>
          <w:p>
            <w:pPr>
              <w:rPr>
                <w:rFonts w:ascii="宋体" w:hAnsi="宋体"/>
                <w:sz w:val="18"/>
                <w:szCs w:val="18"/>
              </w:rPr>
            </w:pPr>
            <w:r>
              <w:rPr>
                <w:rFonts w:hint="eastAsia" w:ascii="宋体" w:hAnsi="宋体"/>
                <w:sz w:val="18"/>
                <w:szCs w:val="18"/>
              </w:rPr>
              <w:t>固定资产</w:t>
            </w:r>
          </w:p>
        </w:tc>
        <w:tc>
          <w:tcPr>
            <w:tcW w:w="3016" w:type="dxa"/>
            <w:tcBorders>
              <w:bottom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250,212,871.99 </w:t>
            </w:r>
          </w:p>
        </w:tc>
        <w:tc>
          <w:tcPr>
            <w:tcW w:w="3016" w:type="dxa"/>
            <w:tcBorders>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245,669,062.62</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auto" w:sz="4" w:space="0"/>
            </w:tcBorders>
            <w:vAlign w:val="bottom"/>
          </w:tcPr>
          <w:p>
            <w:pPr>
              <w:rPr>
                <w:rFonts w:ascii="宋体" w:hAnsi="宋体"/>
                <w:sz w:val="18"/>
                <w:szCs w:val="18"/>
              </w:rPr>
            </w:pPr>
            <w:r>
              <w:rPr>
                <w:rFonts w:hint="eastAsia" w:ascii="宋体" w:hAnsi="宋体"/>
                <w:sz w:val="18"/>
                <w:szCs w:val="18"/>
              </w:rPr>
              <w:t>固定资产清理</w:t>
            </w:r>
          </w:p>
        </w:tc>
        <w:tc>
          <w:tcPr>
            <w:tcW w:w="3016" w:type="dxa"/>
            <w:tcBorders>
              <w:top w:val="single" w:color="auto" w:sz="4" w:space="0"/>
            </w:tcBorders>
            <w:vAlign w:val="bottom"/>
          </w:tcPr>
          <w:p>
            <w:pPr>
              <w:autoSpaceDE w:val="0"/>
              <w:autoSpaceDN w:val="0"/>
              <w:adjustRightInd w:val="0"/>
              <w:jc w:val="right"/>
              <w:rPr>
                <w:rFonts w:ascii="宋体" w:hAnsi="宋体" w:cs="宋体"/>
                <w:kern w:val="0"/>
                <w:sz w:val="18"/>
                <w:szCs w:val="18"/>
              </w:rPr>
            </w:pPr>
          </w:p>
        </w:tc>
        <w:tc>
          <w:tcPr>
            <w:tcW w:w="3016" w:type="dxa"/>
            <w:tcBorders>
              <w:top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ind w:firstLine="361"/>
              <w:jc w:val="center"/>
              <w:rPr>
                <w:rFonts w:ascii="宋体" w:hAnsi="宋体"/>
                <w:b/>
                <w:sz w:val="18"/>
                <w:szCs w:val="18"/>
              </w:rPr>
            </w:pPr>
            <w:r>
              <w:rPr>
                <w:rFonts w:hint="eastAsia" w:ascii="宋体" w:hAnsi="宋体"/>
                <w:b/>
                <w:sz w:val="18"/>
                <w:szCs w:val="18"/>
              </w:rPr>
              <w:t>合计</w:t>
            </w:r>
          </w:p>
        </w:tc>
        <w:tc>
          <w:tcPr>
            <w:tcW w:w="3016"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250,212,871.99 </w:t>
            </w:r>
          </w:p>
        </w:tc>
        <w:tc>
          <w:tcPr>
            <w:tcW w:w="3016" w:type="dxa"/>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245,669,062.62</w:t>
            </w:r>
          </w:p>
        </w:tc>
      </w:tr>
    </w:tbl>
    <w:p>
      <w:pPr>
        <w:spacing w:before="150" w:beforeLines="50" w:after="150" w:afterLines="50" w:line="360" w:lineRule="auto"/>
        <w:ind w:firstLine="436" w:firstLineChars="200"/>
        <w:rPr>
          <w:rFonts w:ascii="宋体" w:hAnsi="宋体"/>
          <w:b/>
          <w:szCs w:val="21"/>
        </w:rPr>
      </w:pPr>
      <w:r>
        <w:rPr>
          <w:rFonts w:hint="eastAsia" w:ascii="宋体" w:hAnsi="宋体"/>
          <w:b/>
          <w:szCs w:val="21"/>
        </w:rPr>
        <w:t>（1）固定资产</w:t>
      </w:r>
    </w:p>
    <w:p>
      <w:pPr>
        <w:spacing w:before="150" w:beforeLines="50" w:after="150" w:afterLines="50" w:line="360" w:lineRule="auto"/>
        <w:ind w:firstLine="436" w:firstLineChars="200"/>
        <w:rPr>
          <w:rFonts w:ascii="宋体" w:hAnsi="宋体"/>
          <w:szCs w:val="21"/>
        </w:rPr>
      </w:pPr>
      <w:r>
        <w:rPr>
          <w:rFonts w:hint="eastAsia" w:ascii="宋体" w:hAnsi="宋体"/>
          <w:szCs w:val="21"/>
        </w:rPr>
        <w:t>①明细项目：</w:t>
      </w:r>
    </w:p>
    <w:tbl>
      <w:tblPr>
        <w:tblStyle w:val="28"/>
        <w:tblW w:w="517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2158"/>
        <w:gridCol w:w="1558"/>
        <w:gridCol w:w="1418"/>
        <w:gridCol w:w="1220"/>
        <w:gridCol w:w="1473"/>
        <w:gridCol w:w="14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12" w:space="0"/>
              <w:left w:val="nil"/>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项</w:t>
            </w:r>
            <w:r>
              <w:rPr>
                <w:rFonts w:ascii="宋体" w:hAnsi="宋体"/>
                <w:b/>
                <w:kern w:val="0"/>
                <w:sz w:val="18"/>
                <w:szCs w:val="18"/>
              </w:rPr>
              <w:t>目</w:t>
            </w:r>
          </w:p>
        </w:tc>
        <w:tc>
          <w:tcPr>
            <w:tcW w:w="843"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房屋及建筑物</w:t>
            </w:r>
          </w:p>
        </w:tc>
        <w:tc>
          <w:tcPr>
            <w:tcW w:w="767"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机器设备</w:t>
            </w:r>
          </w:p>
        </w:tc>
        <w:tc>
          <w:tcPr>
            <w:tcW w:w="660"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运输工具</w:t>
            </w:r>
          </w:p>
        </w:tc>
        <w:tc>
          <w:tcPr>
            <w:tcW w:w="797"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kern w:val="0"/>
                <w:sz w:val="18"/>
                <w:szCs w:val="18"/>
              </w:rPr>
            </w:pPr>
            <w:r>
              <w:rPr>
                <w:rFonts w:hint="eastAsia" w:ascii="宋体" w:hAnsi="宋体"/>
                <w:b/>
                <w:kern w:val="0"/>
                <w:sz w:val="18"/>
                <w:szCs w:val="18"/>
              </w:rPr>
              <w:t>电子设备及其他</w:t>
            </w:r>
          </w:p>
        </w:tc>
        <w:tc>
          <w:tcPr>
            <w:tcW w:w="765" w:type="pct"/>
            <w:tcBorders>
              <w:top w:val="single" w:color="auto" w:sz="12" w:space="0"/>
              <w:left w:val="single" w:color="auto" w:sz="4" w:space="0"/>
              <w:bottom w:val="single" w:color="auto" w:sz="12" w:space="0"/>
              <w:right w:val="nil"/>
            </w:tcBorders>
            <w:vAlign w:val="center"/>
          </w:tcPr>
          <w:p>
            <w:pPr>
              <w:jc w:val="center"/>
              <w:rPr>
                <w:rFonts w:ascii="宋体" w:hAnsi="宋体"/>
                <w:b/>
                <w:kern w:val="0"/>
                <w:sz w:val="18"/>
                <w:szCs w:val="18"/>
              </w:rPr>
            </w:pPr>
            <w:r>
              <w:rPr>
                <w:rFonts w:hint="eastAsia" w:ascii="宋体" w:hAnsi="宋体"/>
                <w:b/>
                <w:kern w:val="0"/>
                <w:sz w:val="18"/>
                <w:szCs w:val="18"/>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12" w:space="0"/>
              <w:left w:val="nil"/>
              <w:bottom w:val="single" w:color="auto" w:sz="4" w:space="0"/>
              <w:right w:val="single" w:color="auto" w:sz="4" w:space="0"/>
            </w:tcBorders>
            <w:vAlign w:val="bottom"/>
          </w:tcPr>
          <w:p>
            <w:pPr>
              <w:ind w:firstLine="91" w:firstLineChars="49"/>
              <w:rPr>
                <w:rFonts w:ascii="宋体" w:hAnsi="宋体"/>
                <w:b/>
                <w:sz w:val="18"/>
                <w:szCs w:val="18"/>
              </w:rPr>
            </w:pPr>
            <w:r>
              <w:rPr>
                <w:rFonts w:hint="eastAsia" w:ascii="宋体" w:hAnsi="宋体"/>
                <w:b/>
                <w:sz w:val="18"/>
                <w:szCs w:val="18"/>
              </w:rPr>
              <w:t>一、账面原值：</w:t>
            </w:r>
          </w:p>
        </w:tc>
        <w:tc>
          <w:tcPr>
            <w:tcW w:w="843"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sz w:val="18"/>
                <w:szCs w:val="18"/>
              </w:rPr>
            </w:pPr>
          </w:p>
        </w:tc>
        <w:tc>
          <w:tcPr>
            <w:tcW w:w="767"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sz w:val="18"/>
                <w:szCs w:val="18"/>
              </w:rPr>
            </w:pPr>
          </w:p>
        </w:tc>
        <w:tc>
          <w:tcPr>
            <w:tcW w:w="660"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sz w:val="18"/>
                <w:szCs w:val="18"/>
              </w:rPr>
            </w:pPr>
          </w:p>
        </w:tc>
        <w:tc>
          <w:tcPr>
            <w:tcW w:w="797"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sz w:val="18"/>
                <w:szCs w:val="18"/>
              </w:rPr>
            </w:pPr>
          </w:p>
        </w:tc>
        <w:tc>
          <w:tcPr>
            <w:tcW w:w="765" w:type="pct"/>
            <w:tcBorders>
              <w:top w:val="single" w:color="auto" w:sz="12" w:space="0"/>
              <w:left w:val="single" w:color="auto" w:sz="4" w:space="0"/>
              <w:bottom w:val="single" w:color="auto" w:sz="4" w:space="0"/>
              <w:right w:val="nil"/>
            </w:tcBorders>
            <w:vAlign w:val="bottom"/>
          </w:tcPr>
          <w:p>
            <w:pPr>
              <w:jc w:val="right"/>
              <w:rPr>
                <w:rFonts w:asciiTheme="minorEastAsia" w:hAnsiTheme="minorEastAsia" w:eastAsia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6"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1.期初余额</w:t>
            </w:r>
          </w:p>
        </w:tc>
        <w:tc>
          <w:tcPr>
            <w:tcW w:w="843"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152,228,548.52 </w:t>
            </w:r>
          </w:p>
        </w:tc>
        <w:tc>
          <w:tcPr>
            <w:tcW w:w="767"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183,394,331.46 </w:t>
            </w:r>
          </w:p>
        </w:tc>
        <w:tc>
          <w:tcPr>
            <w:tcW w:w="660"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6,231,465.12 </w:t>
            </w:r>
          </w:p>
        </w:tc>
        <w:tc>
          <w:tcPr>
            <w:tcW w:w="797"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8,967,959.50 </w:t>
            </w:r>
          </w:p>
        </w:tc>
        <w:tc>
          <w:tcPr>
            <w:tcW w:w="765" w:type="pct"/>
            <w:tcBorders>
              <w:top w:val="single" w:color="auto" w:sz="4" w:space="0"/>
              <w:left w:val="single" w:color="auto" w:sz="4" w:space="0"/>
              <w:bottom w:val="single" w:color="auto" w:sz="6"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350,822,304.60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2.本期增加金额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8,933,785.06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15,126,705.04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114,295.40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3,509,048.84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27,683,834.34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1）购置</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491,150.44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44,159.29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361,178.58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896,488.31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2）在建工程转入</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8,172,544.23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14,635,554.60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70,136.11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3,147,870.26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26,026,105.20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w:t>
            </w:r>
            <w:r>
              <w:rPr>
                <w:rFonts w:ascii="宋体" w:hAnsi="宋体"/>
                <w:sz w:val="18"/>
                <w:szCs w:val="18"/>
              </w:rPr>
              <w:t>3）投资性房地产转入</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761,240.83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761,240.83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3.本期减少金额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356,323.40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4,546,533.68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552,508.80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858,845.58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6,314,211.46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1）处置或报废</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150,000.00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4,546,533.68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552,508.80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858,845.58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6,107,888.06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w:t>
            </w:r>
            <w:r>
              <w:rPr>
                <w:rFonts w:ascii="宋体" w:hAnsi="宋体"/>
                <w:sz w:val="18"/>
                <w:szCs w:val="18"/>
              </w:rPr>
              <w:t>2）转入投资性房地产</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206,323.40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206,323.40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sz w:val="18"/>
                <w:szCs w:val="18"/>
              </w:rPr>
            </w:pPr>
            <w:r>
              <w:rPr>
                <w:rFonts w:ascii="宋体" w:hAnsi="宋体"/>
                <w:sz w:val="18"/>
                <w:szCs w:val="18"/>
              </w:rPr>
              <w:t>4.期末余额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160,806,010.18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193,974,502.82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5,793,251.72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11,618,162.76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372,191,927.48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1" w:firstLineChars="49"/>
              <w:rPr>
                <w:rFonts w:ascii="宋体" w:hAnsi="宋体"/>
                <w:b/>
                <w:sz w:val="18"/>
                <w:szCs w:val="18"/>
              </w:rPr>
            </w:pPr>
            <w:r>
              <w:rPr>
                <w:rFonts w:hint="eastAsia" w:ascii="宋体" w:hAnsi="宋体"/>
                <w:b/>
                <w:sz w:val="18"/>
                <w:szCs w:val="18"/>
              </w:rPr>
              <w:t>二、累计折旧</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1.期初余额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46,208,277.49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47,815,639.31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4,439,488.39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6,689,836.79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105,153,241.98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2.本期增加金额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8,054,971.76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13,047,330.41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520,675.70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853,543.16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22,476,521.03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1）计提</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7,407,581.82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13,047,330.41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520,675.70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853,543.16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21,829,131.09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2）投资性房地产转入</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647,389.94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647,389.94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3.本期减少金额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263,363.19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4,136,739.46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435,973.54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814,631.33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5,650,707.52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1）处置或报废</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84,207.45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4,136,739.46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435,973.54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814,631.33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5,471,551.78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w:t>
            </w:r>
            <w:r>
              <w:rPr>
                <w:rFonts w:ascii="宋体" w:hAnsi="宋体"/>
                <w:sz w:val="18"/>
                <w:szCs w:val="18"/>
              </w:rPr>
              <w:t>2）转入投资性房地产</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179,155.74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179,155.74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sz w:val="18"/>
                <w:szCs w:val="18"/>
              </w:rPr>
            </w:pPr>
            <w:r>
              <w:rPr>
                <w:rFonts w:ascii="宋体" w:hAnsi="宋体"/>
                <w:sz w:val="18"/>
                <w:szCs w:val="18"/>
              </w:rPr>
              <w:t>4.期末余额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53,999,886.06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56,726,230.26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4,524,190.55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6,728,748.62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121,979,055.49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b/>
                <w:sz w:val="18"/>
                <w:szCs w:val="18"/>
              </w:rPr>
            </w:pPr>
            <w:r>
              <w:rPr>
                <w:rFonts w:hint="eastAsia" w:ascii="宋体" w:hAnsi="宋体"/>
                <w:b/>
                <w:sz w:val="18"/>
                <w:szCs w:val="18"/>
              </w:rPr>
              <w:t>三、减值准备</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1.期初余额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2.本期增加金额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1）计提</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kern w:val="0"/>
                <w:sz w:val="18"/>
                <w:szCs w:val="18"/>
              </w:rPr>
            </w:pPr>
            <w:r>
              <w:rPr>
                <w:rFonts w:ascii="宋体" w:hAnsi="宋体"/>
                <w:kern w:val="0"/>
                <w:sz w:val="18"/>
                <w:szCs w:val="18"/>
              </w:rPr>
              <w:t>3.本期减少金额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w:t>
            </w:r>
            <w:r>
              <w:rPr>
                <w:rFonts w:ascii="宋体" w:hAnsi="宋体"/>
                <w:kern w:val="0"/>
                <w:sz w:val="18"/>
                <w:szCs w:val="18"/>
              </w:rPr>
              <w:t>1）处置或报废</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sz w:val="18"/>
                <w:szCs w:val="18"/>
              </w:rPr>
            </w:pPr>
            <w:r>
              <w:rPr>
                <w:rFonts w:ascii="宋体" w:hAnsi="宋体"/>
                <w:sz w:val="18"/>
                <w:szCs w:val="18"/>
              </w:rPr>
              <w:t>4.期末余额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b/>
                <w:sz w:val="18"/>
                <w:szCs w:val="18"/>
              </w:rPr>
            </w:pPr>
            <w:r>
              <w:rPr>
                <w:rFonts w:hint="eastAsia" w:ascii="宋体" w:hAnsi="宋体"/>
                <w:b/>
                <w:sz w:val="18"/>
                <w:szCs w:val="18"/>
              </w:rPr>
              <w:t>四、账面价值</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4" w:firstLineChars="50"/>
              <w:rPr>
                <w:rFonts w:ascii="宋体" w:hAnsi="宋体"/>
                <w:sz w:val="18"/>
                <w:szCs w:val="18"/>
              </w:rPr>
            </w:pPr>
            <w:r>
              <w:rPr>
                <w:rFonts w:ascii="宋体" w:hAnsi="宋体"/>
                <w:sz w:val="18"/>
                <w:szCs w:val="18"/>
              </w:rPr>
              <w:t>1.期末账面价值</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106,806,124.12 </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137,248,272.56 </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1,269,061.17 </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4,889,414.14 </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250,212,871.99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12" w:space="0"/>
              <w:right w:val="single" w:color="auto" w:sz="4" w:space="0"/>
            </w:tcBorders>
            <w:vAlign w:val="bottom"/>
          </w:tcPr>
          <w:p>
            <w:pPr>
              <w:ind w:firstLine="94" w:firstLineChars="50"/>
              <w:rPr>
                <w:rFonts w:ascii="宋体" w:hAnsi="宋体"/>
                <w:sz w:val="18"/>
                <w:szCs w:val="18"/>
              </w:rPr>
            </w:pPr>
            <w:r>
              <w:rPr>
                <w:rFonts w:ascii="宋体" w:hAnsi="宋体"/>
                <w:sz w:val="18"/>
                <w:szCs w:val="18"/>
              </w:rPr>
              <w:t>2.期初账面价值</w:t>
            </w:r>
          </w:p>
        </w:tc>
        <w:tc>
          <w:tcPr>
            <w:tcW w:w="843"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106,020,271.03 </w:t>
            </w:r>
          </w:p>
        </w:tc>
        <w:tc>
          <w:tcPr>
            <w:tcW w:w="767"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135,578,692.15 </w:t>
            </w:r>
          </w:p>
        </w:tc>
        <w:tc>
          <w:tcPr>
            <w:tcW w:w="660"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1,791,976.73 </w:t>
            </w:r>
          </w:p>
        </w:tc>
        <w:tc>
          <w:tcPr>
            <w:tcW w:w="797"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2,278,122.71 </w:t>
            </w:r>
          </w:p>
        </w:tc>
        <w:tc>
          <w:tcPr>
            <w:tcW w:w="765" w:type="pct"/>
            <w:tcBorders>
              <w:top w:val="single" w:color="auto" w:sz="4" w:space="0"/>
              <w:left w:val="single" w:color="auto" w:sz="4" w:space="0"/>
              <w:bottom w:val="single" w:color="auto" w:sz="12"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245,669,062.62 </w:t>
            </w:r>
          </w:p>
        </w:tc>
      </w:tr>
    </w:tbl>
    <w:p>
      <w:pPr>
        <w:widowControl/>
        <w:spacing w:before="150" w:beforeLines="50" w:after="150" w:afterLines="50" w:line="360" w:lineRule="auto"/>
        <w:ind w:firstLine="436" w:firstLineChars="200"/>
        <w:rPr>
          <w:rFonts w:ascii="宋体" w:hAnsi="宋体" w:cs="宋体"/>
          <w:kern w:val="0"/>
          <w:szCs w:val="21"/>
        </w:rPr>
      </w:pPr>
      <w:r>
        <w:rPr>
          <w:rFonts w:hint="eastAsia" w:ascii="宋体" w:hAnsi="宋体"/>
          <w:szCs w:val="21"/>
        </w:rPr>
        <w:t>②</w:t>
      </w:r>
      <w:r>
        <w:rPr>
          <w:rFonts w:hint="eastAsia" w:ascii="宋体" w:hAnsi="宋体" w:cs="宋体"/>
          <w:kern w:val="0"/>
          <w:szCs w:val="21"/>
        </w:rPr>
        <w:t>截至2021年12月31日，未办妥产权证书的固定资产情况：</w:t>
      </w:r>
    </w:p>
    <w:tbl>
      <w:tblPr>
        <w:tblStyle w:val="28"/>
        <w:tblW w:w="5000" w:type="pct"/>
        <w:jc w:val="center"/>
        <w:tblLayout w:type="autofit"/>
        <w:tblCellMar>
          <w:top w:w="0" w:type="dxa"/>
          <w:left w:w="107" w:type="dxa"/>
          <w:bottom w:w="0" w:type="dxa"/>
          <w:right w:w="107" w:type="dxa"/>
        </w:tblCellMar>
      </w:tblPr>
      <w:tblGrid>
        <w:gridCol w:w="3024"/>
        <w:gridCol w:w="3031"/>
        <w:gridCol w:w="3031"/>
      </w:tblGrid>
      <w:tr>
        <w:tblPrEx>
          <w:tblCellMar>
            <w:top w:w="0" w:type="dxa"/>
            <w:left w:w="107" w:type="dxa"/>
            <w:bottom w:w="0" w:type="dxa"/>
            <w:right w:w="107" w:type="dxa"/>
          </w:tblCellMar>
        </w:tblPrEx>
        <w:trPr>
          <w:cantSplit/>
          <w:trHeight w:val="454" w:hRule="atLeast"/>
          <w:jc w:val="center"/>
        </w:trPr>
        <w:tc>
          <w:tcPr>
            <w:tcW w:w="1664" w:type="pct"/>
            <w:tcBorders>
              <w:top w:val="single" w:color="000000" w:sz="12" w:space="0"/>
              <w:left w:val="nil"/>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项目</w:t>
            </w:r>
          </w:p>
        </w:tc>
        <w:tc>
          <w:tcPr>
            <w:tcW w:w="1668"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账面价值</w:t>
            </w:r>
          </w:p>
        </w:tc>
        <w:tc>
          <w:tcPr>
            <w:tcW w:w="1668" w:type="pct"/>
            <w:tcBorders>
              <w:top w:val="single" w:color="000000" w:sz="12" w:space="0"/>
              <w:left w:val="single" w:color="auto" w:sz="4" w:space="0"/>
              <w:bottom w:val="single" w:color="auto" w:sz="12" w:space="0"/>
            </w:tcBorders>
            <w:vAlign w:val="center"/>
          </w:tcPr>
          <w:p>
            <w:pPr>
              <w:jc w:val="center"/>
              <w:rPr>
                <w:rFonts w:ascii="宋体" w:hAnsi="宋体"/>
                <w:b/>
                <w:sz w:val="18"/>
                <w:szCs w:val="18"/>
              </w:rPr>
            </w:pPr>
            <w:r>
              <w:rPr>
                <w:rFonts w:ascii="宋体" w:hAnsi="宋体"/>
                <w:b/>
                <w:sz w:val="18"/>
                <w:szCs w:val="18"/>
              </w:rPr>
              <w:t>未办妥产权证书的原因</w:t>
            </w:r>
          </w:p>
        </w:tc>
      </w:tr>
      <w:tr>
        <w:tblPrEx>
          <w:tblCellMar>
            <w:top w:w="0" w:type="dxa"/>
            <w:left w:w="107" w:type="dxa"/>
            <w:bottom w:w="0" w:type="dxa"/>
            <w:right w:w="107" w:type="dxa"/>
          </w:tblCellMar>
        </w:tblPrEx>
        <w:trPr>
          <w:cantSplit/>
          <w:trHeight w:val="454" w:hRule="atLeast"/>
          <w:jc w:val="center"/>
        </w:trPr>
        <w:tc>
          <w:tcPr>
            <w:tcW w:w="1664" w:type="pct"/>
            <w:tcBorders>
              <w:top w:val="single" w:color="auto" w:sz="12" w:space="0"/>
              <w:left w:val="nil"/>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莱州伟隆新厂3#车间</w:t>
            </w:r>
          </w:p>
        </w:tc>
        <w:tc>
          <w:tcPr>
            <w:tcW w:w="166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3,068,807.34 </w:t>
            </w:r>
          </w:p>
        </w:tc>
        <w:tc>
          <w:tcPr>
            <w:tcW w:w="1668" w:type="pct"/>
            <w:tcBorders>
              <w:top w:val="single" w:color="auto" w:sz="12" w:space="0"/>
              <w:left w:val="single" w:color="auto" w:sz="4"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正在办理</w:t>
            </w:r>
          </w:p>
        </w:tc>
      </w:tr>
      <w:tr>
        <w:tblPrEx>
          <w:tblCellMar>
            <w:top w:w="0" w:type="dxa"/>
            <w:left w:w="107" w:type="dxa"/>
            <w:bottom w:w="0" w:type="dxa"/>
            <w:right w:w="107" w:type="dxa"/>
          </w:tblCellMar>
        </w:tblPrEx>
        <w:trPr>
          <w:cantSplit/>
          <w:trHeight w:val="454" w:hRule="atLeast"/>
          <w:jc w:val="center"/>
        </w:trPr>
        <w:tc>
          <w:tcPr>
            <w:tcW w:w="1664" w:type="pct"/>
            <w:tcBorders>
              <w:top w:val="single" w:color="auto" w:sz="4" w:space="0"/>
              <w:left w:val="nil"/>
              <w:bottom w:val="single" w:color="auto" w:sz="12"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莱州伟隆新厂4#车间</w:t>
            </w:r>
          </w:p>
        </w:tc>
        <w:tc>
          <w:tcPr>
            <w:tcW w:w="1668"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4,843,508.98 </w:t>
            </w:r>
          </w:p>
        </w:tc>
        <w:tc>
          <w:tcPr>
            <w:tcW w:w="1668" w:type="pct"/>
            <w:tcBorders>
              <w:top w:val="single" w:color="auto" w:sz="4" w:space="0"/>
              <w:left w:val="single" w:color="auto" w:sz="4" w:space="0"/>
              <w:bottom w:val="single" w:color="auto" w:sz="12"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正在办理</w:t>
            </w:r>
          </w:p>
        </w:tc>
      </w:tr>
    </w:tbl>
    <w:p>
      <w:pPr>
        <w:widowControl/>
        <w:spacing w:before="150" w:beforeLines="50" w:line="360" w:lineRule="auto"/>
        <w:ind w:firstLine="436" w:firstLineChars="200"/>
        <w:rPr>
          <w:rFonts w:ascii="宋体" w:hAnsi="宋体" w:cs="宋体"/>
          <w:kern w:val="0"/>
          <w:szCs w:val="21"/>
        </w:rPr>
      </w:pPr>
      <w:r>
        <w:rPr>
          <w:rFonts w:hint="eastAsia" w:ascii="宋体" w:hAnsi="宋体" w:cs="宋体"/>
          <w:kern w:val="0"/>
          <w:szCs w:val="21"/>
        </w:rPr>
        <w:t>③截至2021年12月31日，公司的房屋建筑物无设定抵押情况。</w:t>
      </w:r>
    </w:p>
    <w:p>
      <w:pPr>
        <w:widowControl/>
        <w:spacing w:line="360" w:lineRule="auto"/>
        <w:ind w:firstLine="436" w:firstLineChars="200"/>
        <w:rPr>
          <w:rFonts w:ascii="宋体" w:hAnsi="宋体" w:cs="宋体"/>
          <w:kern w:val="0"/>
          <w:szCs w:val="21"/>
        </w:rPr>
      </w:pPr>
      <w:r>
        <w:rPr>
          <w:rFonts w:hint="eastAsia" w:ascii="宋体" w:hAnsi="宋体" w:cs="宋体"/>
          <w:kern w:val="0"/>
          <w:szCs w:val="21"/>
        </w:rPr>
        <w:t>④报告期公司固定资产未发生减值情况,故未计提减值准备。</w:t>
      </w:r>
    </w:p>
    <w:p>
      <w:pPr>
        <w:widowControl/>
        <w:spacing w:line="360" w:lineRule="auto"/>
        <w:ind w:firstLine="436" w:firstLineChars="200"/>
        <w:rPr>
          <w:rFonts w:ascii="宋体" w:hAnsi="宋体" w:cs="宋体"/>
          <w:kern w:val="0"/>
          <w:szCs w:val="21"/>
        </w:rPr>
      </w:pPr>
      <w:r>
        <w:rPr>
          <w:rFonts w:hint="eastAsia" w:ascii="宋体" w:hAnsi="宋体" w:cs="宋体"/>
          <w:kern w:val="0"/>
          <w:szCs w:val="21"/>
        </w:rPr>
        <w:t>⑤2021年度在建工程转入增加固定资产原值为</w:t>
      </w:r>
      <w:r>
        <w:rPr>
          <w:rFonts w:ascii="宋体" w:hAnsi="宋体" w:cs="宋体"/>
          <w:kern w:val="0"/>
          <w:szCs w:val="21"/>
        </w:rPr>
        <w:t>26,026,105.20</w:t>
      </w:r>
      <w:r>
        <w:rPr>
          <w:rFonts w:hint="eastAsia" w:ascii="宋体" w:hAnsi="宋体" w:cs="宋体"/>
          <w:kern w:val="0"/>
          <w:szCs w:val="21"/>
        </w:rPr>
        <w:t>元。</w:t>
      </w:r>
    </w:p>
    <w:p>
      <w:pPr>
        <w:widowControl/>
        <w:spacing w:line="360" w:lineRule="auto"/>
        <w:ind w:firstLine="436" w:firstLineChars="200"/>
        <w:rPr>
          <w:rFonts w:ascii="宋体" w:hAnsi="宋体" w:cs="宋体"/>
          <w:kern w:val="0"/>
          <w:szCs w:val="21"/>
        </w:rPr>
      </w:pPr>
      <w:r>
        <w:rPr>
          <w:rFonts w:hint="eastAsia" w:ascii="宋体" w:hAnsi="宋体" w:cs="宋体"/>
          <w:kern w:val="0"/>
          <w:szCs w:val="21"/>
        </w:rPr>
        <w:t>⑥报告期公司无暂时闲置的固定资产情况。</w:t>
      </w:r>
    </w:p>
    <w:p>
      <w:pPr>
        <w:widowControl/>
        <w:spacing w:line="360" w:lineRule="auto"/>
        <w:ind w:firstLine="436" w:firstLineChars="200"/>
        <w:rPr>
          <w:rFonts w:ascii="宋体" w:hAnsi="宋体" w:cs="宋体"/>
          <w:kern w:val="0"/>
          <w:szCs w:val="21"/>
        </w:rPr>
      </w:pPr>
      <w:r>
        <w:rPr>
          <w:rFonts w:hint="eastAsia" w:ascii="宋体" w:hAnsi="宋体" w:cs="宋体"/>
          <w:kern w:val="0"/>
          <w:szCs w:val="21"/>
        </w:rPr>
        <w:t>⑦报告期公司无通过融资租赁租入的固定资产情况。</w:t>
      </w:r>
    </w:p>
    <w:p>
      <w:pPr>
        <w:spacing w:before="150" w:beforeLines="50" w:after="150" w:afterLines="50" w:line="360" w:lineRule="auto"/>
        <w:ind w:firstLine="436" w:firstLineChars="200"/>
        <w:rPr>
          <w:rFonts w:ascii="宋体" w:hAnsi="宋体"/>
          <w:b/>
          <w:szCs w:val="21"/>
        </w:rPr>
      </w:pPr>
      <w:r>
        <w:rPr>
          <w:rFonts w:hint="eastAsia" w:ascii="宋体" w:hAnsi="宋体"/>
          <w:b/>
          <w:szCs w:val="21"/>
        </w:rPr>
        <w:t>（2）固定资产清理：无</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11、在建工程</w:t>
      </w:r>
    </w:p>
    <w:p>
      <w:pPr>
        <w:spacing w:before="150" w:beforeLines="50" w:after="150" w:afterLines="50" w:line="360" w:lineRule="auto"/>
        <w:ind w:firstLine="426" w:firstLineChars="196"/>
        <w:rPr>
          <w:rFonts w:ascii="宋体" w:hAnsi="宋体"/>
          <w:b/>
          <w:szCs w:val="21"/>
        </w:rPr>
      </w:pPr>
      <w:r>
        <w:rPr>
          <w:rFonts w:hint="eastAsia" w:ascii="宋体" w:hAnsi="宋体"/>
          <w:b/>
          <w:szCs w:val="21"/>
        </w:rPr>
        <w:t>总体情况列示：</w:t>
      </w:r>
    </w:p>
    <w:tbl>
      <w:tblPr>
        <w:tblStyle w:val="28"/>
        <w:tblW w:w="0" w:type="auto"/>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6"/>
        <w:gridCol w:w="3016"/>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12" w:space="0"/>
            </w:tcBorders>
            <w:vAlign w:val="center"/>
          </w:tcPr>
          <w:p>
            <w:pPr>
              <w:ind w:firstLine="361"/>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3016"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期末余额</w:t>
            </w:r>
          </w:p>
        </w:tc>
        <w:tc>
          <w:tcPr>
            <w:tcW w:w="3016"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auto" w:sz="4" w:space="0"/>
            </w:tcBorders>
            <w:vAlign w:val="bottom"/>
          </w:tcPr>
          <w:p>
            <w:pPr>
              <w:rPr>
                <w:rFonts w:ascii="宋体" w:hAnsi="宋体"/>
                <w:sz w:val="18"/>
                <w:szCs w:val="18"/>
              </w:rPr>
            </w:pPr>
            <w:r>
              <w:rPr>
                <w:rFonts w:hint="eastAsia" w:ascii="宋体" w:hAnsi="宋体"/>
                <w:sz w:val="18"/>
                <w:szCs w:val="18"/>
              </w:rPr>
              <w:t>在建工程</w:t>
            </w:r>
          </w:p>
        </w:tc>
        <w:tc>
          <w:tcPr>
            <w:tcW w:w="3016" w:type="dxa"/>
            <w:tcBorders>
              <w:bottom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4,649,676.26 </w:t>
            </w:r>
          </w:p>
        </w:tc>
        <w:tc>
          <w:tcPr>
            <w:tcW w:w="3016" w:type="dxa"/>
            <w:tcBorders>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12,829,256.89</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auto" w:sz="4" w:space="0"/>
            </w:tcBorders>
            <w:vAlign w:val="bottom"/>
          </w:tcPr>
          <w:p>
            <w:pPr>
              <w:rPr>
                <w:rFonts w:ascii="宋体" w:hAnsi="宋体"/>
                <w:sz w:val="18"/>
                <w:szCs w:val="18"/>
              </w:rPr>
            </w:pPr>
            <w:r>
              <w:rPr>
                <w:rFonts w:hint="eastAsia" w:ascii="宋体" w:hAnsi="宋体"/>
                <w:sz w:val="18"/>
                <w:szCs w:val="18"/>
              </w:rPr>
              <w:t>工程物资</w:t>
            </w:r>
          </w:p>
        </w:tc>
        <w:tc>
          <w:tcPr>
            <w:tcW w:w="3016" w:type="dxa"/>
            <w:tcBorders>
              <w:top w:val="single" w:color="auto" w:sz="4" w:space="0"/>
            </w:tcBorders>
            <w:vAlign w:val="bottom"/>
          </w:tcPr>
          <w:p>
            <w:pPr>
              <w:autoSpaceDE w:val="0"/>
              <w:autoSpaceDN w:val="0"/>
              <w:adjustRightInd w:val="0"/>
              <w:jc w:val="right"/>
              <w:rPr>
                <w:rFonts w:ascii="宋体" w:hAnsi="宋体" w:cs="宋体"/>
                <w:kern w:val="0"/>
                <w:sz w:val="18"/>
                <w:szCs w:val="18"/>
              </w:rPr>
            </w:pPr>
          </w:p>
        </w:tc>
        <w:tc>
          <w:tcPr>
            <w:tcW w:w="3016" w:type="dxa"/>
            <w:tcBorders>
              <w:top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jc w:val="center"/>
              <w:rPr>
                <w:rFonts w:ascii="宋体" w:hAnsi="宋体"/>
                <w:b/>
                <w:sz w:val="18"/>
                <w:szCs w:val="18"/>
              </w:rPr>
            </w:pPr>
            <w:r>
              <w:rPr>
                <w:rFonts w:hint="eastAsia" w:ascii="宋体" w:hAnsi="宋体"/>
                <w:b/>
                <w:sz w:val="18"/>
                <w:szCs w:val="18"/>
              </w:rPr>
              <w:t>合计</w:t>
            </w:r>
          </w:p>
        </w:tc>
        <w:tc>
          <w:tcPr>
            <w:tcW w:w="3016"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4,649,676.26 </w:t>
            </w:r>
          </w:p>
        </w:tc>
        <w:tc>
          <w:tcPr>
            <w:tcW w:w="3016" w:type="dxa"/>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12,829,256.89</w:t>
            </w:r>
          </w:p>
        </w:tc>
      </w:tr>
    </w:tbl>
    <w:p>
      <w:pPr>
        <w:widowControl/>
        <w:spacing w:before="150" w:beforeLines="50" w:after="150" w:afterLines="50" w:line="360" w:lineRule="auto"/>
        <w:ind w:firstLine="436" w:firstLineChars="200"/>
        <w:rPr>
          <w:rFonts w:ascii="宋体" w:hAnsi="宋体" w:cs="宋体"/>
          <w:b/>
          <w:kern w:val="0"/>
          <w:szCs w:val="21"/>
        </w:rPr>
      </w:pPr>
      <w:r>
        <w:rPr>
          <w:rFonts w:hint="eastAsia" w:ascii="宋体" w:hAnsi="宋体" w:cs="宋体"/>
          <w:b/>
          <w:kern w:val="0"/>
          <w:szCs w:val="21"/>
        </w:rPr>
        <w:t>（1）在建工程</w:t>
      </w:r>
    </w:p>
    <w:p>
      <w:pPr>
        <w:widowControl/>
        <w:spacing w:before="150" w:beforeLines="50" w:after="150" w:afterLines="50" w:line="360" w:lineRule="auto"/>
        <w:ind w:firstLine="436" w:firstLineChars="200"/>
        <w:rPr>
          <w:rFonts w:ascii="宋体" w:hAnsi="宋体" w:cs="宋体"/>
          <w:kern w:val="0"/>
          <w:szCs w:val="21"/>
        </w:rPr>
      </w:pPr>
      <w:r>
        <w:rPr>
          <w:rFonts w:hint="eastAsia" w:ascii="宋体" w:hAnsi="宋体" w:cs="宋体"/>
          <w:kern w:val="0"/>
          <w:szCs w:val="21"/>
        </w:rPr>
        <w:t>①在建工程情况：</w:t>
      </w:r>
    </w:p>
    <w:tbl>
      <w:tblPr>
        <w:tblStyle w:val="2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1" w:type="dxa"/>
          <w:bottom w:w="0" w:type="dxa"/>
          <w:right w:w="31" w:type="dxa"/>
        </w:tblCellMar>
      </w:tblPr>
      <w:tblGrid>
        <w:gridCol w:w="1328"/>
        <w:gridCol w:w="1353"/>
        <w:gridCol w:w="1154"/>
        <w:gridCol w:w="1444"/>
        <w:gridCol w:w="1390"/>
        <w:gridCol w:w="877"/>
        <w:gridCol w:w="1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2211"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 w:val="18"/>
                <w:szCs w:val="18"/>
              </w:rPr>
            </w:pPr>
            <w:r>
              <w:rPr>
                <w:rFonts w:hint="eastAsia" w:ascii="宋体" w:hAnsi="宋体"/>
                <w:b/>
                <w:sz w:val="18"/>
                <w:szCs w:val="18"/>
              </w:rPr>
              <w:t>期末余额</w:t>
            </w:r>
          </w:p>
        </w:tc>
        <w:tc>
          <w:tcPr>
            <w:tcW w:w="2046" w:type="pct"/>
            <w:gridSpan w:val="3"/>
            <w:tcBorders>
              <w:top w:val="single" w:color="auto" w:sz="12" w:space="0"/>
              <w:left w:val="single" w:color="auto" w:sz="4" w:space="0"/>
              <w:bottom w:val="single" w:color="auto" w:sz="4" w:space="0"/>
              <w:right w:val="nil"/>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b/>
                <w:sz w:val="18"/>
                <w:szCs w:val="18"/>
              </w:rPr>
            </w:pPr>
          </w:p>
        </w:tc>
        <w:tc>
          <w:tcPr>
            <w:tcW w:w="75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账面余额</w:t>
            </w:r>
          </w:p>
        </w:tc>
        <w:tc>
          <w:tcPr>
            <w:tcW w:w="646"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减值准备</w:t>
            </w:r>
          </w:p>
        </w:tc>
        <w:tc>
          <w:tcPr>
            <w:tcW w:w="80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账面净值</w:t>
            </w: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账面余额</w:t>
            </w:r>
          </w:p>
        </w:tc>
        <w:tc>
          <w:tcPr>
            <w:tcW w:w="491"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减值准备</w:t>
            </w:r>
          </w:p>
        </w:tc>
        <w:tc>
          <w:tcPr>
            <w:tcW w:w="777" w:type="pct"/>
            <w:tcBorders>
              <w:top w:val="single" w:color="auto" w:sz="4" w:space="0"/>
              <w:left w:val="single" w:color="auto" w:sz="4" w:space="0"/>
              <w:bottom w:val="single" w:color="auto" w:sz="12" w:space="0"/>
              <w:right w:val="nil"/>
            </w:tcBorders>
            <w:vAlign w:val="center"/>
          </w:tcPr>
          <w:p>
            <w:pPr>
              <w:jc w:val="center"/>
              <w:rPr>
                <w:rFonts w:ascii="宋体" w:hAnsi="宋体"/>
                <w:b/>
                <w:sz w:val="18"/>
                <w:szCs w:val="18"/>
              </w:rPr>
            </w:pPr>
            <w:r>
              <w:rPr>
                <w:rFonts w:hint="eastAsia" w:ascii="宋体" w:hAnsi="宋体"/>
                <w:b/>
                <w:sz w:val="18"/>
                <w:szCs w:val="18"/>
              </w:rPr>
              <w:t>账面净值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tcBorders>
              <w:top w:val="single" w:color="auto" w:sz="12" w:space="0"/>
              <w:left w:val="nil"/>
              <w:bottom w:val="single" w:color="auto" w:sz="4" w:space="0"/>
              <w:right w:val="single" w:color="auto" w:sz="4" w:space="0"/>
            </w:tcBorders>
            <w:vAlign w:val="bottom"/>
          </w:tcPr>
          <w:p>
            <w:pPr>
              <w:rPr>
                <w:rFonts w:ascii="宋体" w:hAnsi="宋体" w:cs="宋体"/>
                <w:sz w:val="18"/>
                <w:szCs w:val="18"/>
              </w:rPr>
            </w:pPr>
            <w:r>
              <w:rPr>
                <w:rFonts w:hint="eastAsia" w:ascii="宋体" w:hAnsi="宋体"/>
                <w:sz w:val="18"/>
                <w:szCs w:val="18"/>
              </w:rPr>
              <w:t>待安装设备</w:t>
            </w:r>
          </w:p>
        </w:tc>
        <w:tc>
          <w:tcPr>
            <w:tcW w:w="757"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3,567,107.44 </w:t>
            </w:r>
          </w:p>
        </w:tc>
        <w:tc>
          <w:tcPr>
            <w:tcW w:w="646"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808"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3,567,107.44 </w:t>
            </w: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12,144,870.04</w:t>
            </w:r>
          </w:p>
        </w:tc>
        <w:tc>
          <w:tcPr>
            <w:tcW w:w="491"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777"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12,144,870.04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567" w:hRule="atLeast"/>
        </w:trPr>
        <w:tc>
          <w:tcPr>
            <w:tcW w:w="743" w:type="pct"/>
            <w:tcBorders>
              <w:top w:val="single" w:color="auto" w:sz="4" w:space="0"/>
              <w:left w:val="nil"/>
              <w:bottom w:val="single" w:color="auto" w:sz="12" w:space="0"/>
              <w:right w:val="single" w:color="auto" w:sz="4" w:space="0"/>
            </w:tcBorders>
            <w:vAlign w:val="bottom"/>
          </w:tcPr>
          <w:p>
            <w:pPr>
              <w:rPr>
                <w:rFonts w:ascii="宋体" w:hAnsi="宋体"/>
                <w:sz w:val="18"/>
                <w:szCs w:val="18"/>
              </w:rPr>
            </w:pPr>
            <w:r>
              <w:rPr>
                <w:rFonts w:hint="eastAsia" w:asciiTheme="minorEastAsia" w:hAnsiTheme="minorEastAsia" w:eastAsiaTheme="minorEastAsia"/>
                <w:sz w:val="18"/>
                <w:szCs w:val="18"/>
              </w:rPr>
              <w:t>厂房及零星工程等</w:t>
            </w:r>
          </w:p>
        </w:tc>
        <w:tc>
          <w:tcPr>
            <w:tcW w:w="757"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1,082,568.82 </w:t>
            </w:r>
          </w:p>
        </w:tc>
        <w:tc>
          <w:tcPr>
            <w:tcW w:w="646"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80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1,082,568.82 </w:t>
            </w:r>
          </w:p>
        </w:tc>
        <w:tc>
          <w:tcPr>
            <w:tcW w:w="778"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684,386.85</w:t>
            </w:r>
          </w:p>
        </w:tc>
        <w:tc>
          <w:tcPr>
            <w:tcW w:w="491"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p>
        </w:tc>
        <w:tc>
          <w:tcPr>
            <w:tcW w:w="777" w:type="pct"/>
            <w:tcBorders>
              <w:top w:val="single" w:color="auto" w:sz="4" w:space="0"/>
              <w:left w:val="single" w:color="auto" w:sz="4" w:space="0"/>
              <w:bottom w:val="single" w:color="auto" w:sz="12"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684,386.85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tcBorders>
              <w:top w:val="single" w:color="auto" w:sz="12" w:space="0"/>
              <w:left w:val="nil"/>
              <w:bottom w:val="single" w:color="auto" w:sz="12" w:space="0"/>
              <w:right w:val="single" w:color="auto" w:sz="4" w:space="0"/>
            </w:tcBorders>
            <w:vAlign w:val="bottom"/>
          </w:tcPr>
          <w:p>
            <w:pPr>
              <w:jc w:val="center"/>
              <w:rPr>
                <w:rFonts w:ascii="宋体" w:hAnsi="宋体" w:cs="宋体"/>
                <w:b/>
                <w:bCs/>
                <w:sz w:val="18"/>
                <w:szCs w:val="18"/>
              </w:rPr>
            </w:pPr>
            <w:r>
              <w:rPr>
                <w:rFonts w:hint="eastAsia" w:ascii="宋体" w:hAnsi="宋体"/>
                <w:b/>
                <w:bCs/>
                <w:sz w:val="18"/>
                <w:szCs w:val="18"/>
              </w:rPr>
              <w:t>合计</w:t>
            </w:r>
          </w:p>
        </w:tc>
        <w:tc>
          <w:tcPr>
            <w:tcW w:w="757"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4,649,676.26 </w:t>
            </w:r>
          </w:p>
        </w:tc>
        <w:tc>
          <w:tcPr>
            <w:tcW w:w="646"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p>
        </w:tc>
        <w:tc>
          <w:tcPr>
            <w:tcW w:w="808"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4,649,676.26 </w:t>
            </w: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12,829,256.89</w:t>
            </w:r>
          </w:p>
        </w:tc>
        <w:tc>
          <w:tcPr>
            <w:tcW w:w="49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p>
        </w:tc>
        <w:tc>
          <w:tcPr>
            <w:tcW w:w="777"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sz w:val="18"/>
                <w:szCs w:val="18"/>
              </w:rPr>
            </w:pPr>
            <w:r>
              <w:rPr>
                <w:rFonts w:asciiTheme="minorEastAsia" w:hAnsiTheme="minorEastAsia" w:eastAsiaTheme="minorEastAsia"/>
                <w:b/>
                <w:sz w:val="18"/>
                <w:szCs w:val="18"/>
              </w:rPr>
              <w:t>12,829,256.89</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②在建工程项目变动情况：</w:t>
      </w:r>
    </w:p>
    <w:tbl>
      <w:tblPr>
        <w:tblStyle w:val="28"/>
        <w:tblW w:w="5000" w:type="pct"/>
        <w:tblInd w:w="0" w:type="dxa"/>
        <w:tblLayout w:type="autofit"/>
        <w:tblCellMar>
          <w:top w:w="0" w:type="dxa"/>
          <w:left w:w="108" w:type="dxa"/>
          <w:bottom w:w="0" w:type="dxa"/>
          <w:right w:w="108" w:type="dxa"/>
        </w:tblCellMar>
      </w:tblPr>
      <w:tblGrid>
        <w:gridCol w:w="1405"/>
        <w:gridCol w:w="932"/>
        <w:gridCol w:w="1712"/>
        <w:gridCol w:w="1719"/>
        <w:gridCol w:w="1707"/>
        <w:gridCol w:w="1613"/>
      </w:tblGrid>
      <w:tr>
        <w:tblPrEx>
          <w:tblCellMar>
            <w:top w:w="0" w:type="dxa"/>
            <w:left w:w="108" w:type="dxa"/>
            <w:bottom w:w="0" w:type="dxa"/>
            <w:right w:w="108" w:type="dxa"/>
          </w:tblCellMar>
        </w:tblPrEx>
        <w:trPr>
          <w:trHeight w:val="454" w:hRule="atLeast"/>
        </w:trPr>
        <w:tc>
          <w:tcPr>
            <w:tcW w:w="773" w:type="pct"/>
            <w:tcBorders>
              <w:top w:val="single" w:color="auto" w:sz="12" w:space="0"/>
              <w:left w:val="nil"/>
              <w:bottom w:val="single" w:color="auto" w:sz="12" w:space="0"/>
              <w:right w:val="single" w:color="auto" w:sz="4" w:space="0"/>
            </w:tcBorders>
            <w:vAlign w:val="center"/>
          </w:tcPr>
          <w:p>
            <w:pPr>
              <w:spacing w:line="280" w:lineRule="exact"/>
              <w:jc w:val="center"/>
              <w:rPr>
                <w:rFonts w:ascii="宋体"/>
                <w:b/>
                <w:bCs/>
                <w:sz w:val="18"/>
                <w:szCs w:val="18"/>
              </w:rPr>
            </w:pPr>
            <w:r>
              <w:rPr>
                <w:rFonts w:hint="eastAsia" w:ascii="宋体" w:hAnsi="宋体"/>
                <w:b/>
                <w:bCs/>
                <w:sz w:val="18"/>
                <w:szCs w:val="18"/>
              </w:rPr>
              <w:t>项目名称</w:t>
            </w:r>
          </w:p>
        </w:tc>
        <w:tc>
          <w:tcPr>
            <w:tcW w:w="513" w:type="pct"/>
            <w:tcBorders>
              <w:top w:val="single" w:color="auto" w:sz="12" w:space="0"/>
              <w:left w:val="nil"/>
              <w:bottom w:val="single" w:color="auto" w:sz="12" w:space="0"/>
              <w:right w:val="single" w:color="auto" w:sz="4" w:space="0"/>
            </w:tcBorders>
            <w:vAlign w:val="center"/>
          </w:tcPr>
          <w:p>
            <w:pPr>
              <w:spacing w:line="280" w:lineRule="exact"/>
              <w:jc w:val="center"/>
              <w:rPr>
                <w:rFonts w:ascii="宋体"/>
                <w:b/>
                <w:sz w:val="18"/>
                <w:szCs w:val="18"/>
              </w:rPr>
            </w:pPr>
            <w:r>
              <w:rPr>
                <w:rFonts w:hint="eastAsia" w:ascii="宋体" w:hAnsi="宋体"/>
                <w:b/>
                <w:sz w:val="18"/>
                <w:szCs w:val="18"/>
              </w:rPr>
              <w:t>预算数</w:t>
            </w:r>
          </w:p>
        </w:tc>
        <w:tc>
          <w:tcPr>
            <w:tcW w:w="942" w:type="pct"/>
            <w:tcBorders>
              <w:top w:val="single" w:color="auto" w:sz="12" w:space="0"/>
              <w:left w:val="single" w:color="auto" w:sz="4" w:space="0"/>
              <w:bottom w:val="single" w:color="auto" w:sz="12" w:space="0"/>
              <w:right w:val="single" w:color="auto" w:sz="4" w:space="0"/>
            </w:tcBorders>
            <w:vAlign w:val="center"/>
          </w:tcPr>
          <w:p>
            <w:pPr>
              <w:spacing w:line="280" w:lineRule="exact"/>
              <w:jc w:val="center"/>
              <w:rPr>
                <w:rFonts w:ascii="宋体"/>
                <w:b/>
                <w:bCs/>
                <w:sz w:val="18"/>
                <w:szCs w:val="18"/>
              </w:rPr>
            </w:pPr>
            <w:r>
              <w:rPr>
                <w:rFonts w:hint="eastAsia" w:ascii="宋体" w:hAnsi="宋体"/>
                <w:b/>
                <w:sz w:val="18"/>
                <w:szCs w:val="18"/>
              </w:rPr>
              <w:t>期初余额</w:t>
            </w:r>
          </w:p>
        </w:tc>
        <w:tc>
          <w:tcPr>
            <w:tcW w:w="946" w:type="pct"/>
            <w:tcBorders>
              <w:top w:val="single" w:color="auto" w:sz="12" w:space="0"/>
              <w:left w:val="single" w:color="auto" w:sz="4" w:space="0"/>
              <w:bottom w:val="single" w:color="auto" w:sz="12" w:space="0"/>
              <w:right w:val="single" w:color="auto" w:sz="4" w:space="0"/>
            </w:tcBorders>
            <w:vAlign w:val="center"/>
          </w:tcPr>
          <w:p>
            <w:pPr>
              <w:spacing w:line="280" w:lineRule="exact"/>
              <w:jc w:val="center"/>
              <w:rPr>
                <w:rFonts w:ascii="宋体"/>
                <w:b/>
                <w:bCs/>
                <w:sz w:val="18"/>
                <w:szCs w:val="18"/>
              </w:rPr>
            </w:pPr>
            <w:r>
              <w:rPr>
                <w:rFonts w:hint="eastAsia" w:ascii="宋体" w:hAnsi="宋体"/>
                <w:b/>
                <w:bCs/>
                <w:sz w:val="18"/>
                <w:szCs w:val="18"/>
              </w:rPr>
              <w:t>本期增加</w:t>
            </w:r>
          </w:p>
        </w:tc>
        <w:tc>
          <w:tcPr>
            <w:tcW w:w="939" w:type="pct"/>
            <w:tcBorders>
              <w:top w:val="single" w:color="auto" w:sz="12" w:space="0"/>
              <w:left w:val="single" w:color="auto" w:sz="4" w:space="0"/>
              <w:bottom w:val="single" w:color="auto" w:sz="12" w:space="0"/>
              <w:right w:val="single" w:color="auto" w:sz="4" w:space="0"/>
            </w:tcBorders>
            <w:vAlign w:val="center"/>
          </w:tcPr>
          <w:p>
            <w:pPr>
              <w:spacing w:line="280" w:lineRule="exact"/>
              <w:jc w:val="center"/>
              <w:rPr>
                <w:rFonts w:ascii="宋体"/>
                <w:b/>
                <w:bCs/>
                <w:sz w:val="18"/>
                <w:szCs w:val="18"/>
              </w:rPr>
            </w:pPr>
            <w:r>
              <w:rPr>
                <w:rFonts w:hint="eastAsia" w:ascii="宋体" w:hAnsi="宋体"/>
                <w:b/>
                <w:bCs/>
                <w:sz w:val="18"/>
                <w:szCs w:val="18"/>
              </w:rPr>
              <w:t>转入固定资产</w:t>
            </w:r>
          </w:p>
        </w:tc>
        <w:tc>
          <w:tcPr>
            <w:tcW w:w="887" w:type="pct"/>
            <w:tcBorders>
              <w:top w:val="single" w:color="auto" w:sz="12" w:space="0"/>
              <w:left w:val="single" w:color="auto" w:sz="4" w:space="0"/>
              <w:bottom w:val="single" w:color="auto" w:sz="12" w:space="0"/>
              <w:right w:val="nil"/>
            </w:tcBorders>
            <w:vAlign w:val="center"/>
          </w:tcPr>
          <w:p>
            <w:pPr>
              <w:spacing w:line="280" w:lineRule="exact"/>
              <w:jc w:val="center"/>
              <w:rPr>
                <w:rFonts w:ascii="宋体"/>
                <w:b/>
                <w:bCs/>
                <w:sz w:val="18"/>
                <w:szCs w:val="18"/>
              </w:rPr>
            </w:pPr>
            <w:r>
              <w:rPr>
                <w:rFonts w:hint="eastAsia" w:ascii="宋体" w:hAnsi="宋体"/>
                <w:b/>
                <w:bCs/>
                <w:sz w:val="18"/>
                <w:szCs w:val="18"/>
              </w:rPr>
              <w:t>其他减少</w:t>
            </w:r>
          </w:p>
        </w:tc>
      </w:tr>
      <w:tr>
        <w:tblPrEx>
          <w:tblCellMar>
            <w:top w:w="0" w:type="dxa"/>
            <w:left w:w="108" w:type="dxa"/>
            <w:bottom w:w="0" w:type="dxa"/>
            <w:right w:w="108" w:type="dxa"/>
          </w:tblCellMar>
        </w:tblPrEx>
        <w:trPr>
          <w:trHeight w:val="454" w:hRule="atLeast"/>
        </w:trPr>
        <w:tc>
          <w:tcPr>
            <w:tcW w:w="773" w:type="pct"/>
            <w:tcBorders>
              <w:top w:val="single" w:color="auto" w:sz="4" w:space="0"/>
              <w:left w:val="nil"/>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待安装设备</w:t>
            </w:r>
          </w:p>
        </w:tc>
        <w:tc>
          <w:tcPr>
            <w:tcW w:w="513" w:type="pct"/>
            <w:tcBorders>
              <w:top w:val="single" w:color="auto" w:sz="4" w:space="0"/>
              <w:left w:val="nil"/>
              <w:bottom w:val="single" w:color="auto" w:sz="4" w:space="0"/>
              <w:right w:val="single" w:color="auto" w:sz="4" w:space="0"/>
            </w:tcBorders>
            <w:vAlign w:val="bottom"/>
          </w:tcPr>
          <w:p>
            <w:pPr>
              <w:jc w:val="right"/>
              <w:rPr>
                <w:rFonts w:ascii="宋体" w:hAnsi="宋体" w:cs="宋体"/>
                <w:sz w:val="18"/>
                <w:szCs w:val="18"/>
              </w:rPr>
            </w:pPr>
          </w:p>
        </w:tc>
        <w:tc>
          <w:tcPr>
            <w:tcW w:w="94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12,144,870.04</w:t>
            </w:r>
          </w:p>
        </w:tc>
        <w:tc>
          <w:tcPr>
            <w:tcW w:w="9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9,375,760.42 </w:t>
            </w:r>
          </w:p>
        </w:tc>
        <w:tc>
          <w:tcPr>
            <w:tcW w:w="939"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17,853,560.97 </w:t>
            </w:r>
          </w:p>
        </w:tc>
        <w:tc>
          <w:tcPr>
            <w:tcW w:w="887" w:type="pct"/>
            <w:tcBorders>
              <w:top w:val="single" w:color="auto" w:sz="4" w:space="0"/>
              <w:left w:val="single" w:color="auto" w:sz="4" w:space="0"/>
              <w:bottom w:val="single" w:color="auto" w:sz="4" w:space="0"/>
              <w:right w:val="nil"/>
            </w:tcBorders>
            <w:vAlign w:val="bottom"/>
          </w:tcPr>
          <w:p>
            <w:pPr>
              <w:jc w:val="right"/>
              <w:rPr>
                <w:rFonts w:ascii="宋体" w:hAnsi="宋体" w:cs="宋体"/>
                <w:sz w:val="18"/>
                <w:szCs w:val="18"/>
              </w:rPr>
            </w:pPr>
            <w:r>
              <w:rPr>
                <w:rFonts w:hint="eastAsia" w:ascii="宋体" w:hAnsi="宋体"/>
                <w:sz w:val="18"/>
                <w:szCs w:val="18"/>
              </w:rPr>
              <w:t xml:space="preserve">99,962.05 </w:t>
            </w:r>
          </w:p>
        </w:tc>
      </w:tr>
      <w:tr>
        <w:tblPrEx>
          <w:tblCellMar>
            <w:top w:w="0" w:type="dxa"/>
            <w:left w:w="108" w:type="dxa"/>
            <w:bottom w:w="0" w:type="dxa"/>
            <w:right w:w="108" w:type="dxa"/>
          </w:tblCellMar>
        </w:tblPrEx>
        <w:trPr>
          <w:cantSplit/>
          <w:trHeight w:val="567" w:hRule="atLeast"/>
        </w:trPr>
        <w:tc>
          <w:tcPr>
            <w:tcW w:w="773" w:type="pct"/>
            <w:tcBorders>
              <w:top w:val="single" w:color="auto" w:sz="4" w:space="0"/>
              <w:left w:val="nil"/>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厂房及零星工程等</w:t>
            </w:r>
          </w:p>
        </w:tc>
        <w:tc>
          <w:tcPr>
            <w:tcW w:w="513" w:type="pct"/>
            <w:tcBorders>
              <w:top w:val="single" w:color="auto" w:sz="4" w:space="0"/>
              <w:left w:val="nil"/>
              <w:bottom w:val="single" w:color="auto" w:sz="4" w:space="0"/>
              <w:right w:val="single" w:color="auto" w:sz="4" w:space="0"/>
            </w:tcBorders>
            <w:vAlign w:val="bottom"/>
          </w:tcPr>
          <w:p>
            <w:pPr>
              <w:jc w:val="right"/>
              <w:rPr>
                <w:rFonts w:ascii="宋体" w:hAnsi="宋体" w:cs="宋体"/>
                <w:sz w:val="18"/>
                <w:szCs w:val="18"/>
              </w:rPr>
            </w:pPr>
          </w:p>
        </w:tc>
        <w:tc>
          <w:tcPr>
            <w:tcW w:w="94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684,386.85</w:t>
            </w:r>
          </w:p>
        </w:tc>
        <w:tc>
          <w:tcPr>
            <w:tcW w:w="9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9,603,736.89 </w:t>
            </w:r>
          </w:p>
        </w:tc>
        <w:tc>
          <w:tcPr>
            <w:tcW w:w="939"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8,172,544.23 </w:t>
            </w:r>
          </w:p>
        </w:tc>
        <w:tc>
          <w:tcPr>
            <w:tcW w:w="887" w:type="pct"/>
            <w:tcBorders>
              <w:top w:val="single" w:color="auto" w:sz="4" w:space="0"/>
              <w:left w:val="single" w:color="auto" w:sz="4" w:space="0"/>
              <w:bottom w:val="single" w:color="auto" w:sz="4" w:space="0"/>
              <w:right w:val="nil"/>
            </w:tcBorders>
            <w:vAlign w:val="bottom"/>
          </w:tcPr>
          <w:p>
            <w:pPr>
              <w:jc w:val="right"/>
              <w:rPr>
                <w:rFonts w:ascii="宋体" w:hAnsi="宋体" w:cs="宋体"/>
                <w:sz w:val="18"/>
                <w:szCs w:val="18"/>
              </w:rPr>
            </w:pPr>
            <w:r>
              <w:rPr>
                <w:rFonts w:hint="eastAsia" w:ascii="宋体" w:hAnsi="宋体"/>
                <w:sz w:val="18"/>
                <w:szCs w:val="18"/>
              </w:rPr>
              <w:t xml:space="preserve">1,033,010.69 </w:t>
            </w:r>
          </w:p>
        </w:tc>
      </w:tr>
      <w:tr>
        <w:tblPrEx>
          <w:tblCellMar>
            <w:top w:w="0" w:type="dxa"/>
            <w:left w:w="108" w:type="dxa"/>
            <w:bottom w:w="0" w:type="dxa"/>
            <w:right w:w="108" w:type="dxa"/>
          </w:tblCellMar>
        </w:tblPrEx>
        <w:trPr>
          <w:trHeight w:val="454" w:hRule="atLeast"/>
        </w:trPr>
        <w:tc>
          <w:tcPr>
            <w:tcW w:w="773" w:type="pct"/>
            <w:tcBorders>
              <w:top w:val="single" w:color="auto" w:sz="12" w:space="0"/>
              <w:left w:val="nil"/>
              <w:bottom w:val="single" w:color="auto" w:sz="12" w:space="0"/>
              <w:right w:val="single" w:color="auto" w:sz="4"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513" w:type="pct"/>
            <w:tcBorders>
              <w:top w:val="single" w:color="auto" w:sz="12" w:space="0"/>
              <w:left w:val="nil"/>
              <w:bottom w:val="single" w:color="auto" w:sz="12" w:space="0"/>
              <w:right w:val="single" w:color="auto" w:sz="4" w:space="0"/>
            </w:tcBorders>
            <w:vAlign w:val="bottom"/>
          </w:tcPr>
          <w:p>
            <w:pPr>
              <w:jc w:val="right"/>
              <w:rPr>
                <w:rFonts w:ascii="宋体" w:hAnsi="宋体" w:cs="宋体"/>
                <w:b/>
                <w:bCs/>
                <w:sz w:val="18"/>
                <w:szCs w:val="18"/>
              </w:rPr>
            </w:pPr>
          </w:p>
        </w:tc>
        <w:tc>
          <w:tcPr>
            <w:tcW w:w="94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12,829,256.89</w:t>
            </w:r>
          </w:p>
        </w:tc>
        <w:tc>
          <w:tcPr>
            <w:tcW w:w="946"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18,979,497.31 </w:t>
            </w:r>
          </w:p>
        </w:tc>
        <w:tc>
          <w:tcPr>
            <w:tcW w:w="939"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26,026,105.20 </w:t>
            </w:r>
          </w:p>
        </w:tc>
        <w:tc>
          <w:tcPr>
            <w:tcW w:w="887" w:type="pct"/>
            <w:tcBorders>
              <w:top w:val="single" w:color="auto" w:sz="12" w:space="0"/>
              <w:left w:val="single" w:color="auto" w:sz="4" w:space="0"/>
              <w:bottom w:val="single" w:color="auto" w:sz="12" w:space="0"/>
              <w:right w:val="nil"/>
            </w:tcBorders>
            <w:vAlign w:val="bottom"/>
          </w:tcPr>
          <w:p>
            <w:pPr>
              <w:jc w:val="right"/>
              <w:rPr>
                <w:rFonts w:ascii="宋体" w:hAnsi="宋体" w:cs="宋体"/>
                <w:b/>
                <w:bCs/>
                <w:sz w:val="18"/>
                <w:szCs w:val="18"/>
              </w:rPr>
            </w:pPr>
            <w:r>
              <w:rPr>
                <w:rFonts w:hint="eastAsia" w:ascii="宋体" w:hAnsi="宋体"/>
                <w:b/>
                <w:bCs/>
                <w:sz w:val="18"/>
                <w:szCs w:val="18"/>
              </w:rPr>
              <w:t xml:space="preserve">1,132,972.74 </w:t>
            </w:r>
          </w:p>
        </w:tc>
      </w:tr>
    </w:tbl>
    <w:p>
      <w:pPr>
        <w:widowControl/>
        <w:spacing w:before="150" w:beforeLines="50" w:after="150" w:afterLines="50" w:line="360" w:lineRule="auto"/>
        <w:ind w:firstLine="425"/>
        <w:jc w:val="left"/>
        <w:rPr>
          <w:rFonts w:ascii="宋体"/>
          <w:spacing w:val="4"/>
        </w:rPr>
      </w:pPr>
      <w:r>
        <w:rPr>
          <w:rFonts w:hint="eastAsia" w:ascii="宋体" w:hAnsi="宋体"/>
          <w:spacing w:val="4"/>
        </w:rPr>
        <w:t>（续上表）</w:t>
      </w:r>
    </w:p>
    <w:tbl>
      <w:tblPr>
        <w:tblStyle w:val="28"/>
        <w:tblW w:w="8931" w:type="dxa"/>
        <w:tblInd w:w="108" w:type="dxa"/>
        <w:tblLayout w:type="fixed"/>
        <w:tblCellMar>
          <w:top w:w="0" w:type="dxa"/>
          <w:left w:w="108" w:type="dxa"/>
          <w:bottom w:w="0" w:type="dxa"/>
          <w:right w:w="108" w:type="dxa"/>
        </w:tblCellMar>
      </w:tblPr>
      <w:tblGrid>
        <w:gridCol w:w="1418"/>
        <w:gridCol w:w="992"/>
        <w:gridCol w:w="1134"/>
        <w:gridCol w:w="1276"/>
        <w:gridCol w:w="1277"/>
        <w:gridCol w:w="1274"/>
        <w:gridCol w:w="1560"/>
      </w:tblGrid>
      <w:tr>
        <w:tblPrEx>
          <w:tblCellMar>
            <w:top w:w="0" w:type="dxa"/>
            <w:left w:w="108" w:type="dxa"/>
            <w:bottom w:w="0" w:type="dxa"/>
            <w:right w:w="108" w:type="dxa"/>
          </w:tblCellMar>
        </w:tblPrEx>
        <w:trPr>
          <w:trHeight w:val="454" w:hRule="atLeast"/>
        </w:trPr>
        <w:tc>
          <w:tcPr>
            <w:tcW w:w="1418" w:type="dxa"/>
            <w:tcBorders>
              <w:top w:val="single" w:color="auto" w:sz="12" w:space="0"/>
              <w:left w:val="nil"/>
              <w:bottom w:val="single" w:color="auto" w:sz="12" w:space="0"/>
              <w:right w:val="single" w:color="auto" w:sz="4" w:space="0"/>
            </w:tcBorders>
            <w:vAlign w:val="center"/>
          </w:tcPr>
          <w:p>
            <w:pPr>
              <w:spacing w:line="280" w:lineRule="exact"/>
              <w:ind w:right="43" w:rightChars="20"/>
              <w:jc w:val="center"/>
              <w:rPr>
                <w:rFonts w:ascii="宋体" w:hAnsi="宋体"/>
                <w:b/>
                <w:sz w:val="18"/>
                <w:szCs w:val="18"/>
              </w:rPr>
            </w:pPr>
            <w:r>
              <w:rPr>
                <w:rFonts w:hint="eastAsia" w:ascii="宋体" w:hAnsi="宋体"/>
                <w:b/>
                <w:sz w:val="18"/>
                <w:szCs w:val="18"/>
              </w:rPr>
              <w:t>工程投入占预算比例（</w:t>
            </w:r>
            <w:r>
              <w:rPr>
                <w:rFonts w:ascii="宋体" w:hAnsi="宋体"/>
                <w:b/>
                <w:sz w:val="18"/>
                <w:szCs w:val="18"/>
              </w:rPr>
              <w:t>%）</w:t>
            </w:r>
          </w:p>
        </w:tc>
        <w:tc>
          <w:tcPr>
            <w:tcW w:w="992" w:type="dxa"/>
            <w:tcBorders>
              <w:top w:val="single" w:color="auto" w:sz="12" w:space="0"/>
              <w:left w:val="single" w:color="auto" w:sz="4" w:space="0"/>
              <w:bottom w:val="single" w:color="auto" w:sz="12" w:space="0"/>
              <w:right w:val="single" w:color="auto" w:sz="4" w:space="0"/>
            </w:tcBorders>
            <w:vAlign w:val="center"/>
          </w:tcPr>
          <w:p>
            <w:pPr>
              <w:spacing w:line="280" w:lineRule="exact"/>
              <w:ind w:right="-111" w:rightChars="-51"/>
              <w:jc w:val="center"/>
              <w:rPr>
                <w:rFonts w:ascii="宋体"/>
                <w:b/>
                <w:sz w:val="18"/>
                <w:szCs w:val="18"/>
              </w:rPr>
            </w:pPr>
            <w:r>
              <w:rPr>
                <w:rFonts w:hint="eastAsia" w:ascii="宋体" w:hAnsi="宋体"/>
                <w:b/>
                <w:sz w:val="18"/>
                <w:szCs w:val="18"/>
              </w:rPr>
              <w:t>工程进度（</w:t>
            </w:r>
            <w:r>
              <w:rPr>
                <w:rFonts w:ascii="宋体" w:hAnsi="宋体"/>
                <w:b/>
                <w:sz w:val="18"/>
                <w:szCs w:val="18"/>
              </w:rPr>
              <w:t>%）</w:t>
            </w:r>
          </w:p>
        </w:tc>
        <w:tc>
          <w:tcPr>
            <w:tcW w:w="1134" w:type="dxa"/>
            <w:tcBorders>
              <w:top w:val="single" w:color="auto" w:sz="12" w:space="0"/>
              <w:left w:val="single" w:color="auto" w:sz="4" w:space="0"/>
              <w:bottom w:val="single" w:color="auto" w:sz="12" w:space="0"/>
              <w:right w:val="single" w:color="auto" w:sz="4" w:space="0"/>
            </w:tcBorders>
            <w:vAlign w:val="center"/>
          </w:tcPr>
          <w:p>
            <w:pPr>
              <w:spacing w:line="280" w:lineRule="exact"/>
              <w:ind w:right="-111" w:rightChars="-51"/>
              <w:jc w:val="center"/>
              <w:rPr>
                <w:rFonts w:ascii="宋体"/>
                <w:b/>
                <w:sz w:val="18"/>
                <w:szCs w:val="18"/>
              </w:rPr>
            </w:pPr>
            <w:r>
              <w:rPr>
                <w:rFonts w:hint="eastAsia" w:ascii="宋体" w:hAnsi="宋体"/>
                <w:b/>
                <w:sz w:val="18"/>
                <w:szCs w:val="18"/>
              </w:rPr>
              <w:t>利息资本化累计金额</w:t>
            </w:r>
          </w:p>
        </w:tc>
        <w:tc>
          <w:tcPr>
            <w:tcW w:w="1276" w:type="dxa"/>
            <w:tcBorders>
              <w:top w:val="single" w:color="auto" w:sz="12" w:space="0"/>
              <w:left w:val="single" w:color="auto" w:sz="4" w:space="0"/>
              <w:bottom w:val="single" w:color="auto" w:sz="12" w:space="0"/>
              <w:right w:val="single" w:color="auto" w:sz="4" w:space="0"/>
            </w:tcBorders>
            <w:vAlign w:val="center"/>
          </w:tcPr>
          <w:p>
            <w:pPr>
              <w:spacing w:line="280" w:lineRule="exact"/>
              <w:ind w:right="-111" w:rightChars="-51"/>
              <w:jc w:val="center"/>
              <w:rPr>
                <w:rFonts w:ascii="宋体"/>
                <w:b/>
                <w:sz w:val="18"/>
                <w:szCs w:val="18"/>
              </w:rPr>
            </w:pPr>
            <w:r>
              <w:rPr>
                <w:rFonts w:hint="eastAsia" w:ascii="宋体" w:hAnsi="宋体"/>
                <w:b/>
                <w:sz w:val="18"/>
                <w:szCs w:val="18"/>
              </w:rPr>
              <w:t>其中：本期利息资本化金额</w:t>
            </w:r>
          </w:p>
        </w:tc>
        <w:tc>
          <w:tcPr>
            <w:tcW w:w="1277" w:type="dxa"/>
            <w:tcBorders>
              <w:top w:val="single" w:color="auto" w:sz="12" w:space="0"/>
              <w:left w:val="single" w:color="auto" w:sz="4" w:space="0"/>
              <w:bottom w:val="single" w:color="auto" w:sz="12" w:space="0"/>
              <w:right w:val="single" w:color="auto" w:sz="4" w:space="0"/>
            </w:tcBorders>
            <w:vAlign w:val="center"/>
          </w:tcPr>
          <w:p>
            <w:pPr>
              <w:spacing w:line="280" w:lineRule="exact"/>
              <w:ind w:right="-111" w:rightChars="-51"/>
              <w:jc w:val="center"/>
              <w:rPr>
                <w:rFonts w:ascii="宋体" w:hAnsi="宋体"/>
                <w:b/>
                <w:sz w:val="18"/>
                <w:szCs w:val="18"/>
              </w:rPr>
            </w:pPr>
            <w:r>
              <w:rPr>
                <w:rFonts w:hint="eastAsia" w:ascii="宋体" w:hAnsi="宋体"/>
                <w:b/>
                <w:sz w:val="18"/>
                <w:szCs w:val="18"/>
              </w:rPr>
              <w:t>本期利息资本化率（</w:t>
            </w:r>
            <w:r>
              <w:rPr>
                <w:rFonts w:ascii="宋体" w:hAnsi="宋体"/>
                <w:b/>
                <w:sz w:val="18"/>
                <w:szCs w:val="18"/>
              </w:rPr>
              <w:t>%）</w:t>
            </w:r>
          </w:p>
        </w:tc>
        <w:tc>
          <w:tcPr>
            <w:tcW w:w="1274" w:type="dxa"/>
            <w:tcBorders>
              <w:top w:val="single" w:color="auto" w:sz="12" w:space="0"/>
              <w:left w:val="single" w:color="auto" w:sz="4" w:space="0"/>
              <w:bottom w:val="single" w:color="auto" w:sz="12" w:space="0"/>
              <w:right w:val="single" w:color="auto" w:sz="4" w:space="0"/>
            </w:tcBorders>
            <w:vAlign w:val="center"/>
          </w:tcPr>
          <w:p>
            <w:pPr>
              <w:spacing w:line="280" w:lineRule="exact"/>
              <w:ind w:right="-111" w:rightChars="-51"/>
              <w:jc w:val="center"/>
              <w:rPr>
                <w:rFonts w:ascii="宋体"/>
                <w:b/>
                <w:sz w:val="18"/>
                <w:szCs w:val="18"/>
              </w:rPr>
            </w:pPr>
            <w:r>
              <w:rPr>
                <w:rFonts w:hint="eastAsia" w:ascii="宋体" w:hAnsi="宋体"/>
                <w:b/>
                <w:sz w:val="18"/>
                <w:szCs w:val="18"/>
              </w:rPr>
              <w:t>资金来源</w:t>
            </w:r>
          </w:p>
        </w:tc>
        <w:tc>
          <w:tcPr>
            <w:tcW w:w="1560" w:type="dxa"/>
            <w:tcBorders>
              <w:top w:val="single" w:color="auto" w:sz="12" w:space="0"/>
              <w:left w:val="single" w:color="auto" w:sz="4" w:space="0"/>
              <w:bottom w:val="single" w:color="auto" w:sz="12" w:space="0"/>
              <w:right w:val="nil"/>
            </w:tcBorders>
            <w:vAlign w:val="center"/>
          </w:tcPr>
          <w:p>
            <w:pPr>
              <w:spacing w:line="280" w:lineRule="exact"/>
              <w:ind w:right="-111" w:rightChars="-51"/>
              <w:jc w:val="center"/>
              <w:rPr>
                <w:rFonts w:ascii="宋体"/>
                <w:b/>
                <w:bCs/>
                <w:sz w:val="18"/>
                <w:szCs w:val="18"/>
              </w:rPr>
            </w:pPr>
            <w:r>
              <w:rPr>
                <w:rFonts w:hint="eastAsia" w:ascii="宋体" w:hAnsi="宋体"/>
                <w:b/>
                <w:sz w:val="18"/>
                <w:szCs w:val="18"/>
              </w:rPr>
              <w:t>期末余额</w:t>
            </w:r>
          </w:p>
        </w:tc>
      </w:tr>
      <w:tr>
        <w:tblPrEx>
          <w:tblCellMar>
            <w:top w:w="0" w:type="dxa"/>
            <w:left w:w="108" w:type="dxa"/>
            <w:bottom w:w="0" w:type="dxa"/>
            <w:right w:w="108" w:type="dxa"/>
          </w:tblCellMar>
        </w:tblPrEx>
        <w:trPr>
          <w:trHeight w:val="454" w:hRule="atLeast"/>
        </w:trPr>
        <w:tc>
          <w:tcPr>
            <w:tcW w:w="1418" w:type="dxa"/>
            <w:tcBorders>
              <w:top w:val="single" w:color="auto" w:sz="4" w:space="0"/>
              <w:left w:val="nil"/>
              <w:bottom w:val="single" w:color="auto" w:sz="4" w:space="0"/>
              <w:right w:val="single" w:color="auto" w:sz="4" w:space="0"/>
            </w:tcBorders>
            <w:vAlign w:val="bottom"/>
          </w:tcPr>
          <w:p>
            <w:pPr>
              <w:jc w:val="right"/>
              <w:rPr>
                <w:rFonts w:cs="Calibri" w:asciiTheme="minorEastAsia" w:hAnsiTheme="minorEastAsia" w:eastAsiaTheme="minorEastAsia"/>
                <w:szCs w:val="21"/>
              </w:rPr>
            </w:pPr>
          </w:p>
        </w:tc>
        <w:tc>
          <w:tcPr>
            <w:tcW w:w="992" w:type="dxa"/>
            <w:tcBorders>
              <w:top w:val="single" w:color="auto" w:sz="4"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bottom"/>
          </w:tcPr>
          <w:p>
            <w:pPr>
              <w:jc w:val="right"/>
              <w:rPr>
                <w:rFonts w:cs="Calibri"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bottom"/>
          </w:tcPr>
          <w:p>
            <w:pPr>
              <w:jc w:val="right"/>
              <w:rPr>
                <w:rFonts w:cs="Calibri" w:asciiTheme="minorEastAsia" w:hAnsiTheme="minorEastAsia" w:eastAsiaTheme="minorEastAsia"/>
                <w:szCs w:val="21"/>
              </w:rPr>
            </w:pPr>
          </w:p>
        </w:tc>
        <w:tc>
          <w:tcPr>
            <w:tcW w:w="1277" w:type="dxa"/>
            <w:tcBorders>
              <w:top w:val="single" w:color="auto" w:sz="4" w:space="0"/>
              <w:left w:val="single" w:color="auto" w:sz="4" w:space="0"/>
              <w:bottom w:val="single" w:color="auto" w:sz="4" w:space="0"/>
              <w:right w:val="single" w:color="auto" w:sz="4" w:space="0"/>
            </w:tcBorders>
            <w:vAlign w:val="bottom"/>
          </w:tcPr>
          <w:p>
            <w:pPr>
              <w:jc w:val="right"/>
              <w:rPr>
                <w:rFonts w:cs="Calibri" w:asciiTheme="minorEastAsia" w:hAnsiTheme="minorEastAsia" w:eastAsiaTheme="minorEastAsia"/>
                <w:szCs w:val="21"/>
              </w:rPr>
            </w:pPr>
          </w:p>
        </w:tc>
        <w:tc>
          <w:tcPr>
            <w:tcW w:w="127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自筹</w:t>
            </w:r>
          </w:p>
        </w:tc>
        <w:tc>
          <w:tcPr>
            <w:tcW w:w="1560"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3,567,107.44 </w:t>
            </w:r>
          </w:p>
        </w:tc>
      </w:tr>
      <w:tr>
        <w:tblPrEx>
          <w:tblCellMar>
            <w:top w:w="0" w:type="dxa"/>
            <w:left w:w="108" w:type="dxa"/>
            <w:bottom w:w="0" w:type="dxa"/>
            <w:right w:w="108" w:type="dxa"/>
          </w:tblCellMar>
        </w:tblPrEx>
        <w:trPr>
          <w:trHeight w:val="454" w:hRule="atLeast"/>
        </w:trPr>
        <w:tc>
          <w:tcPr>
            <w:tcW w:w="1418"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276"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277"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27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自筹</w:t>
            </w:r>
          </w:p>
        </w:tc>
        <w:tc>
          <w:tcPr>
            <w:tcW w:w="1560"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1,082,568.82 </w:t>
            </w:r>
          </w:p>
        </w:tc>
      </w:tr>
      <w:tr>
        <w:tblPrEx>
          <w:tblCellMar>
            <w:top w:w="0" w:type="dxa"/>
            <w:left w:w="108" w:type="dxa"/>
            <w:bottom w:w="0" w:type="dxa"/>
            <w:right w:w="108" w:type="dxa"/>
          </w:tblCellMar>
        </w:tblPrEx>
        <w:trPr>
          <w:trHeight w:val="454" w:hRule="atLeast"/>
        </w:trPr>
        <w:tc>
          <w:tcPr>
            <w:tcW w:w="1418" w:type="dxa"/>
            <w:tcBorders>
              <w:top w:val="single" w:color="auto" w:sz="12" w:space="0"/>
              <w:left w:val="nil"/>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p>
        </w:tc>
        <w:tc>
          <w:tcPr>
            <w:tcW w:w="992"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p>
        </w:tc>
        <w:tc>
          <w:tcPr>
            <w:tcW w:w="1134"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p>
        </w:tc>
        <w:tc>
          <w:tcPr>
            <w:tcW w:w="1276"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p>
        </w:tc>
        <w:tc>
          <w:tcPr>
            <w:tcW w:w="1277"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p>
        </w:tc>
        <w:tc>
          <w:tcPr>
            <w:tcW w:w="1274" w:type="dxa"/>
            <w:tcBorders>
              <w:top w:val="single" w:color="auto" w:sz="12" w:space="0"/>
              <w:left w:val="single" w:color="auto" w:sz="4" w:space="0"/>
              <w:bottom w:val="single" w:color="auto" w:sz="12" w:space="0"/>
              <w:right w:val="single" w:color="auto" w:sz="4" w:space="0"/>
            </w:tcBorders>
            <w:vAlign w:val="bottom"/>
          </w:tcPr>
          <w:p>
            <w:pPr>
              <w:jc w:val="center"/>
              <w:rPr>
                <w:rFonts w:cs="宋体" w:asciiTheme="minorEastAsia" w:hAnsiTheme="minorEastAsia" w:eastAsiaTheme="minorEastAsia"/>
                <w:b/>
                <w:bCs/>
                <w:sz w:val="18"/>
                <w:szCs w:val="18"/>
              </w:rPr>
            </w:pPr>
          </w:p>
        </w:tc>
        <w:tc>
          <w:tcPr>
            <w:tcW w:w="1560" w:type="dxa"/>
            <w:tcBorders>
              <w:top w:val="single" w:color="auto" w:sz="12" w:space="0"/>
              <w:left w:val="single" w:color="auto" w:sz="4" w:space="0"/>
              <w:bottom w:val="single" w:color="auto" w:sz="12" w:space="0"/>
              <w:right w:val="nil"/>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4,649,676.26 </w:t>
            </w:r>
          </w:p>
        </w:tc>
      </w:tr>
    </w:tbl>
    <w:p>
      <w:pPr>
        <w:widowControl/>
        <w:spacing w:before="150" w:beforeLines="50" w:line="360" w:lineRule="auto"/>
        <w:ind w:firstLine="436" w:firstLineChars="200"/>
        <w:rPr>
          <w:rFonts w:ascii="宋体" w:hAnsi="宋体" w:cs="宋体"/>
          <w:kern w:val="0"/>
          <w:szCs w:val="21"/>
        </w:rPr>
      </w:pPr>
      <w:r>
        <w:rPr>
          <w:rFonts w:hint="eastAsia" w:ascii="宋体" w:hAnsi="宋体" w:cs="宋体"/>
          <w:kern w:val="0"/>
          <w:szCs w:val="21"/>
        </w:rPr>
        <w:t>③报告期公司无借款费用资本化的情况。</w:t>
      </w:r>
    </w:p>
    <w:p>
      <w:pPr>
        <w:widowControl/>
        <w:spacing w:line="360" w:lineRule="auto"/>
        <w:ind w:firstLine="436" w:firstLineChars="200"/>
        <w:rPr>
          <w:rFonts w:ascii="宋体" w:hAnsi="宋体" w:cs="宋体"/>
          <w:kern w:val="0"/>
          <w:szCs w:val="21"/>
        </w:rPr>
      </w:pPr>
      <w:r>
        <w:rPr>
          <w:rFonts w:hint="eastAsia" w:ascii="宋体" w:hAnsi="宋体" w:cs="宋体"/>
          <w:kern w:val="0"/>
          <w:szCs w:val="21"/>
        </w:rPr>
        <w:t>④报告期在建工程未发生减值情况，故未计提减值准备。</w:t>
      </w:r>
    </w:p>
    <w:p>
      <w:pPr>
        <w:widowControl/>
        <w:spacing w:before="150" w:beforeLines="50" w:after="150" w:afterLines="50" w:line="360" w:lineRule="auto"/>
        <w:ind w:firstLine="436" w:firstLineChars="200"/>
        <w:rPr>
          <w:rFonts w:ascii="宋体" w:hAnsi="宋体" w:cs="宋体"/>
          <w:b/>
          <w:kern w:val="0"/>
          <w:szCs w:val="21"/>
        </w:rPr>
      </w:pPr>
      <w:r>
        <w:rPr>
          <w:rFonts w:hint="eastAsia" w:ascii="宋体" w:hAnsi="宋体" w:cs="宋体"/>
          <w:b/>
          <w:kern w:val="0"/>
          <w:szCs w:val="21"/>
        </w:rPr>
        <w:t>（2）工程物资：无</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12、无形资产</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（1）明细项目：</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984"/>
        <w:gridCol w:w="1985"/>
        <w:gridCol w:w="1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12" w:space="0"/>
              <w:left w:val="nil"/>
              <w:bottom w:val="single" w:color="auto" w:sz="12" w:space="0"/>
              <w:right w:val="single" w:color="auto" w:sz="4" w:space="0"/>
            </w:tcBorders>
            <w:vAlign w:val="center"/>
          </w:tcPr>
          <w:p>
            <w:pPr>
              <w:jc w:val="center"/>
              <w:rPr>
                <w:rFonts w:ascii="宋体" w:hAnsi="宋体" w:cs="宋体"/>
                <w:b/>
                <w:bCs/>
                <w:sz w:val="18"/>
                <w:szCs w:val="18"/>
              </w:rPr>
            </w:pPr>
            <w:r>
              <w:rPr>
                <w:rFonts w:hint="eastAsia"/>
                <w:b/>
                <w:bCs/>
                <w:sz w:val="18"/>
                <w:szCs w:val="18"/>
              </w:rPr>
              <w:t>项目</w:t>
            </w:r>
          </w:p>
        </w:tc>
        <w:tc>
          <w:tcPr>
            <w:tcW w:w="1984"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bCs/>
                <w:sz w:val="18"/>
                <w:szCs w:val="18"/>
              </w:rPr>
            </w:pPr>
            <w:r>
              <w:rPr>
                <w:rFonts w:hint="eastAsia"/>
                <w:b/>
                <w:bCs/>
                <w:sz w:val="18"/>
                <w:szCs w:val="18"/>
              </w:rPr>
              <w:t>土地使用权</w:t>
            </w:r>
          </w:p>
        </w:tc>
        <w:tc>
          <w:tcPr>
            <w:tcW w:w="1985"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bCs/>
                <w:sz w:val="18"/>
                <w:szCs w:val="18"/>
              </w:rPr>
            </w:pPr>
            <w:r>
              <w:rPr>
                <w:rFonts w:hint="eastAsia"/>
                <w:b/>
                <w:bCs/>
                <w:sz w:val="18"/>
                <w:szCs w:val="18"/>
              </w:rPr>
              <w:t>计算机软件</w:t>
            </w:r>
          </w:p>
        </w:tc>
        <w:tc>
          <w:tcPr>
            <w:tcW w:w="1985" w:type="dxa"/>
            <w:tcBorders>
              <w:top w:val="single" w:color="auto" w:sz="12" w:space="0"/>
              <w:left w:val="single" w:color="auto" w:sz="4" w:space="0"/>
              <w:bottom w:val="single" w:color="auto" w:sz="12" w:space="0"/>
              <w:right w:val="nil"/>
            </w:tcBorders>
            <w:vAlign w:val="center"/>
          </w:tcPr>
          <w:p>
            <w:pPr>
              <w:jc w:val="center"/>
              <w:rPr>
                <w:rFonts w:ascii="宋体" w:hAnsi="宋体" w:cs="宋体"/>
                <w:b/>
                <w:bCs/>
                <w:sz w:val="18"/>
                <w:szCs w:val="18"/>
              </w:rPr>
            </w:pPr>
            <w:r>
              <w:rPr>
                <w:rFonts w:hint="eastAsia"/>
                <w:b/>
                <w:bCs/>
                <w:sz w:val="18"/>
                <w:szCs w:val="18"/>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12" w:space="0"/>
              <w:left w:val="nil"/>
              <w:bottom w:val="single" w:color="auto" w:sz="4" w:space="0"/>
              <w:right w:val="single" w:color="auto" w:sz="4" w:space="0"/>
            </w:tcBorders>
            <w:vAlign w:val="bottom"/>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一、账面原值</w:t>
            </w:r>
          </w:p>
        </w:tc>
        <w:tc>
          <w:tcPr>
            <w:tcW w:w="1984"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985"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1985" w:type="dxa"/>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sz w:val="18"/>
                <w:szCs w:val="18"/>
              </w:rPr>
            </w:pPr>
            <w:r>
              <w:rPr>
                <w:rFonts w:asciiTheme="minorEastAsia" w:hAnsiTheme="minorEastAsia" w:eastAsiaTheme="minorEastAsia"/>
                <w:sz w:val="18"/>
                <w:szCs w:val="18"/>
              </w:rPr>
              <w:t>1.期初余额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41,527,794.83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1,247,759.98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42,775,554.81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sz w:val="18"/>
                <w:szCs w:val="18"/>
              </w:rPr>
            </w:pPr>
            <w:r>
              <w:rPr>
                <w:rFonts w:asciiTheme="minorEastAsia" w:hAnsiTheme="minorEastAsia" w:eastAsiaTheme="minorEastAsia"/>
                <w:sz w:val="18"/>
                <w:szCs w:val="18"/>
              </w:rPr>
              <w:t>2.本期增加金额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135,030.23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135,030.23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1）购置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135,030.23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135,030.23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left="218" w:leftChars="10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2）在建工程转入</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sz w:val="18"/>
                <w:szCs w:val="18"/>
              </w:rPr>
            </w:pPr>
            <w:r>
              <w:rPr>
                <w:rFonts w:asciiTheme="minorEastAsia" w:hAnsiTheme="minorEastAsia" w:eastAsiaTheme="minorEastAsia"/>
                <w:sz w:val="18"/>
                <w:szCs w:val="18"/>
              </w:rPr>
              <w:t>3.本期减少金额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282" w:firstLineChars="15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1）处置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282" w:firstLineChars="15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2）转入投资性房地产</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sz w:val="18"/>
                <w:szCs w:val="18"/>
              </w:rPr>
            </w:pPr>
            <w:r>
              <w:rPr>
                <w:rFonts w:asciiTheme="minorEastAsia" w:hAnsiTheme="minorEastAsia" w:eastAsiaTheme="minorEastAsia"/>
                <w:sz w:val="18"/>
                <w:szCs w:val="18"/>
              </w:rPr>
              <w:t>4.期末余额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41,527,794.83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1,382,790.21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42,910,585.04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二、累计摊销</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1.期初余额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6,742,814.98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600,830.10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7,343,645.08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2.本期增加金额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892,718.16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158,574.03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1,051,292.19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282" w:firstLineChars="15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1）计提</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892,718.16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158,574.03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1,051,292.19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3.本期减少金额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282" w:firstLineChars="15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1）处置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282" w:firstLineChars="15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2）转入投资性房地产</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4.期末余额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7,635,533.14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759,404.13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8,394,937.27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三、减值准备</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1.期初余额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2.本期增加金额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282" w:firstLineChars="15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1）计提</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3.本期减少金额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282" w:firstLineChars="15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1）处置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376" w:firstLineChars="200"/>
              <w:rPr>
                <w:rFonts w:asciiTheme="minorEastAsia" w:hAnsiTheme="minorEastAsia" w:eastAsiaTheme="minorEastAsia"/>
                <w:sz w:val="18"/>
                <w:szCs w:val="18"/>
              </w:rPr>
            </w:pPr>
            <w:r>
              <w:rPr>
                <w:rFonts w:asciiTheme="minorEastAsia" w:hAnsiTheme="minorEastAsia" w:eastAsiaTheme="minorEastAsia"/>
                <w:sz w:val="18"/>
                <w:szCs w:val="18"/>
              </w:rPr>
              <w:t>4.期末余额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四、账面价值</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sz w:val="18"/>
                <w:szCs w:val="18"/>
              </w:rPr>
            </w:pPr>
            <w:r>
              <w:rPr>
                <w:rFonts w:asciiTheme="minorEastAsia" w:hAnsiTheme="minorEastAsia" w:eastAsiaTheme="minorEastAsia"/>
                <w:sz w:val="18"/>
                <w:szCs w:val="18"/>
              </w:rPr>
              <w:t>1.期末账面价值</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33,892,261.69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623,386.08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34,515,647.77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12" w:space="0"/>
              <w:right w:val="single" w:color="auto" w:sz="4" w:space="0"/>
            </w:tcBorders>
            <w:vAlign w:val="bottom"/>
          </w:tcPr>
          <w:p>
            <w:pPr>
              <w:rPr>
                <w:rFonts w:asciiTheme="minorEastAsia" w:hAnsiTheme="minorEastAsia" w:eastAsiaTheme="minorEastAsia"/>
                <w:sz w:val="18"/>
                <w:szCs w:val="18"/>
              </w:rPr>
            </w:pPr>
            <w:r>
              <w:rPr>
                <w:rFonts w:asciiTheme="minorEastAsia" w:hAnsiTheme="minorEastAsia" w:eastAsiaTheme="minorEastAsia"/>
                <w:sz w:val="18"/>
                <w:szCs w:val="18"/>
              </w:rPr>
              <w:t>2.期初账面价值</w:t>
            </w:r>
          </w:p>
        </w:tc>
        <w:tc>
          <w:tcPr>
            <w:tcW w:w="1984" w:type="dxa"/>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34,784,979.85 </w:t>
            </w:r>
          </w:p>
        </w:tc>
        <w:tc>
          <w:tcPr>
            <w:tcW w:w="1985" w:type="dxa"/>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646,929.88 </w:t>
            </w:r>
          </w:p>
        </w:tc>
        <w:tc>
          <w:tcPr>
            <w:tcW w:w="1985" w:type="dxa"/>
            <w:tcBorders>
              <w:top w:val="single" w:color="auto" w:sz="4" w:space="0"/>
              <w:left w:val="single" w:color="auto" w:sz="4" w:space="0"/>
              <w:bottom w:val="single" w:color="auto" w:sz="12" w:space="0"/>
              <w:right w:val="nil"/>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35,431,909.73 </w:t>
            </w:r>
          </w:p>
        </w:tc>
      </w:tr>
    </w:tbl>
    <w:p>
      <w:pPr>
        <w:widowControl/>
        <w:spacing w:before="150" w:beforeLines="50" w:line="360" w:lineRule="auto"/>
        <w:ind w:firstLine="436" w:firstLineChars="200"/>
        <w:jc w:val="left"/>
        <w:rPr>
          <w:rFonts w:ascii="宋体" w:hAnsi="宋体" w:cs="宋体"/>
          <w:kern w:val="0"/>
          <w:szCs w:val="21"/>
        </w:rPr>
      </w:pPr>
      <w:r>
        <w:rPr>
          <w:rFonts w:hint="eastAsia" w:ascii="宋体" w:hAnsi="宋体" w:cs="宋体"/>
          <w:kern w:val="0"/>
          <w:szCs w:val="21"/>
        </w:rPr>
        <w:t>（2）报告期无形资产未发生减值情况，故未计提减值准备。</w:t>
      </w:r>
    </w:p>
    <w:p>
      <w:pPr>
        <w:widowControl/>
        <w:spacing w:line="360" w:lineRule="auto"/>
        <w:ind w:firstLine="436" w:firstLineChars="200"/>
        <w:jc w:val="left"/>
        <w:rPr>
          <w:rFonts w:ascii="宋体" w:hAnsi="宋体" w:cs="宋体"/>
          <w:kern w:val="0"/>
          <w:szCs w:val="21"/>
        </w:rPr>
      </w:pPr>
      <w:r>
        <w:rPr>
          <w:rFonts w:hint="eastAsia" w:ascii="宋体" w:hAnsi="宋体" w:cs="宋体"/>
          <w:kern w:val="0"/>
          <w:szCs w:val="21"/>
        </w:rPr>
        <w:t xml:space="preserve">（3）截至2021年12月31日，公司的土地使用权无设定抵押的情况。 </w:t>
      </w:r>
    </w:p>
    <w:p>
      <w:pPr>
        <w:spacing w:after="150" w:afterLines="50" w:line="360" w:lineRule="auto"/>
        <w:ind w:firstLine="436" w:firstLineChars="200"/>
        <w:rPr>
          <w:rFonts w:ascii="宋体" w:hAnsi="宋体"/>
        </w:rPr>
      </w:pPr>
      <w:r>
        <w:rPr>
          <w:rFonts w:hint="eastAsia" w:ascii="宋体" w:hAnsi="宋体"/>
        </w:rPr>
        <w:t>（4）</w:t>
      </w:r>
      <w:r>
        <w:rPr>
          <w:rFonts w:hint="eastAsia" w:ascii="宋体" w:hAnsi="宋体" w:cs="宋体"/>
          <w:kern w:val="0"/>
          <w:szCs w:val="21"/>
        </w:rPr>
        <w:t>截至2021年12月31日，</w:t>
      </w:r>
      <w:r>
        <w:rPr>
          <w:rFonts w:hint="eastAsia" w:ascii="宋体" w:hAnsi="宋体"/>
        </w:rPr>
        <w:t>公司无未办妥产权证书的土地使用权情况。</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13、长期待摊费用</w:t>
      </w:r>
    </w:p>
    <w:tbl>
      <w:tblPr>
        <w:tblStyle w:val="28"/>
        <w:tblW w:w="8931" w:type="dxa"/>
        <w:tblInd w:w="3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30" w:type="dxa"/>
          <w:bottom w:w="0" w:type="dxa"/>
          <w:right w:w="30" w:type="dxa"/>
        </w:tblCellMar>
      </w:tblPr>
      <w:tblGrid>
        <w:gridCol w:w="1418"/>
        <w:gridCol w:w="1502"/>
        <w:gridCol w:w="1503"/>
        <w:gridCol w:w="1502"/>
        <w:gridCol w:w="1503"/>
        <w:gridCol w:w="1503"/>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30" w:type="dxa"/>
            <w:bottom w:w="0" w:type="dxa"/>
            <w:right w:w="30" w:type="dxa"/>
          </w:tblCellMar>
        </w:tblPrEx>
        <w:trPr>
          <w:cantSplit/>
          <w:trHeight w:val="454" w:hRule="atLeast"/>
        </w:trPr>
        <w:tc>
          <w:tcPr>
            <w:tcW w:w="1418" w:type="dxa"/>
            <w:vAlign w:val="center"/>
          </w:tcPr>
          <w:p>
            <w:pPr>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1502" w:type="dxa"/>
            <w:vAlign w:val="center"/>
          </w:tcPr>
          <w:p>
            <w:pPr>
              <w:jc w:val="center"/>
              <w:rPr>
                <w:rFonts w:ascii="宋体" w:hAnsi="宋体"/>
                <w:b/>
                <w:sz w:val="18"/>
                <w:szCs w:val="18"/>
              </w:rPr>
            </w:pPr>
            <w:r>
              <w:rPr>
                <w:rFonts w:hint="eastAsia" w:ascii="宋体" w:hAnsi="宋体"/>
                <w:b/>
                <w:sz w:val="18"/>
                <w:szCs w:val="18"/>
              </w:rPr>
              <w:t>期初余额</w:t>
            </w:r>
          </w:p>
        </w:tc>
        <w:tc>
          <w:tcPr>
            <w:tcW w:w="1503" w:type="dxa"/>
            <w:vAlign w:val="center"/>
          </w:tcPr>
          <w:p>
            <w:pPr>
              <w:jc w:val="center"/>
              <w:rPr>
                <w:rFonts w:ascii="宋体" w:hAnsi="宋体"/>
                <w:b/>
                <w:sz w:val="18"/>
                <w:szCs w:val="18"/>
              </w:rPr>
            </w:pPr>
            <w:r>
              <w:rPr>
                <w:rFonts w:hint="eastAsia" w:ascii="宋体" w:hAnsi="宋体"/>
                <w:b/>
                <w:sz w:val="18"/>
                <w:szCs w:val="18"/>
              </w:rPr>
              <w:t>本期增加金额</w:t>
            </w:r>
          </w:p>
        </w:tc>
        <w:tc>
          <w:tcPr>
            <w:tcW w:w="1502" w:type="dxa"/>
            <w:vAlign w:val="center"/>
          </w:tcPr>
          <w:p>
            <w:pPr>
              <w:jc w:val="center"/>
              <w:rPr>
                <w:rFonts w:ascii="宋体" w:hAnsi="宋体"/>
                <w:b/>
                <w:sz w:val="18"/>
                <w:szCs w:val="18"/>
              </w:rPr>
            </w:pPr>
            <w:r>
              <w:rPr>
                <w:rFonts w:hint="eastAsia" w:ascii="宋体" w:hAnsi="宋体"/>
                <w:b/>
                <w:sz w:val="18"/>
                <w:szCs w:val="18"/>
              </w:rPr>
              <w:t>本期摊销金额</w:t>
            </w:r>
          </w:p>
        </w:tc>
        <w:tc>
          <w:tcPr>
            <w:tcW w:w="1503" w:type="dxa"/>
            <w:vAlign w:val="center"/>
          </w:tcPr>
          <w:p>
            <w:pPr>
              <w:jc w:val="center"/>
              <w:rPr>
                <w:rFonts w:ascii="宋体" w:hAnsi="宋体"/>
                <w:b/>
                <w:sz w:val="18"/>
                <w:szCs w:val="18"/>
              </w:rPr>
            </w:pPr>
            <w:r>
              <w:rPr>
                <w:rFonts w:hint="eastAsia" w:ascii="宋体" w:hAnsi="宋体"/>
                <w:b/>
                <w:sz w:val="18"/>
                <w:szCs w:val="18"/>
              </w:rPr>
              <w:t>其他减少金额</w:t>
            </w:r>
          </w:p>
        </w:tc>
        <w:tc>
          <w:tcPr>
            <w:tcW w:w="1503" w:type="dxa"/>
            <w:vAlign w:val="center"/>
          </w:tcPr>
          <w:p>
            <w:pPr>
              <w:jc w:val="center"/>
              <w:rPr>
                <w:rFonts w:ascii="宋体" w:hAnsi="宋体"/>
                <w:b/>
                <w:sz w:val="18"/>
                <w:szCs w:val="18"/>
              </w:rPr>
            </w:pPr>
            <w:r>
              <w:rPr>
                <w:rFonts w:hint="eastAsia" w:ascii="宋体" w:hAnsi="宋体"/>
                <w:b/>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30" w:type="dxa"/>
            <w:bottom w:w="0" w:type="dxa"/>
            <w:right w:w="30" w:type="dxa"/>
          </w:tblCellMar>
        </w:tblPrEx>
        <w:trPr>
          <w:cantSplit/>
          <w:trHeight w:val="454" w:hRule="atLeast"/>
        </w:trPr>
        <w:tc>
          <w:tcPr>
            <w:tcW w:w="1418" w:type="dxa"/>
            <w:vAlign w:val="bottom"/>
          </w:tcPr>
          <w:p>
            <w:pPr>
              <w:rPr>
                <w:rFonts w:ascii="宋体" w:hAnsi="宋体" w:cs="宋体"/>
                <w:sz w:val="18"/>
                <w:szCs w:val="18"/>
              </w:rPr>
            </w:pPr>
            <w:r>
              <w:rPr>
                <w:rFonts w:hint="eastAsia"/>
                <w:sz w:val="18"/>
                <w:szCs w:val="18"/>
              </w:rPr>
              <w:t>房屋改造费用</w:t>
            </w:r>
          </w:p>
        </w:tc>
        <w:tc>
          <w:tcPr>
            <w:tcW w:w="1502"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285,962.60</w:t>
            </w:r>
          </w:p>
        </w:tc>
        <w:tc>
          <w:tcPr>
            <w:tcW w:w="1503" w:type="dxa"/>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1,033,010.69 </w:t>
            </w:r>
          </w:p>
        </w:tc>
        <w:tc>
          <w:tcPr>
            <w:tcW w:w="1502" w:type="dxa"/>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106,589.30 </w:t>
            </w:r>
          </w:p>
        </w:tc>
        <w:tc>
          <w:tcPr>
            <w:tcW w:w="1503" w:type="dxa"/>
            <w:vAlign w:val="bottom"/>
          </w:tcPr>
          <w:p>
            <w:pPr>
              <w:autoSpaceDE w:val="0"/>
              <w:autoSpaceDN w:val="0"/>
              <w:adjustRightInd w:val="0"/>
              <w:jc w:val="right"/>
              <w:rPr>
                <w:rFonts w:ascii="宋体" w:hAnsi="宋体" w:cs="宋体"/>
                <w:kern w:val="0"/>
                <w:sz w:val="18"/>
                <w:szCs w:val="18"/>
              </w:rPr>
            </w:pPr>
          </w:p>
        </w:tc>
        <w:tc>
          <w:tcPr>
            <w:tcW w:w="1503" w:type="dxa"/>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1,212,383.99 </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30" w:type="dxa"/>
            <w:bottom w:w="0" w:type="dxa"/>
            <w:right w:w="30" w:type="dxa"/>
          </w:tblCellMar>
        </w:tblPrEx>
        <w:trPr>
          <w:cantSplit/>
          <w:trHeight w:val="454" w:hRule="atLeast"/>
        </w:trPr>
        <w:tc>
          <w:tcPr>
            <w:tcW w:w="1418" w:type="dxa"/>
            <w:vAlign w:val="bottom"/>
          </w:tcPr>
          <w:p>
            <w:pPr>
              <w:jc w:val="center"/>
              <w:rPr>
                <w:rFonts w:ascii="宋体" w:hAnsi="宋体" w:cs="宋体"/>
                <w:b/>
                <w:bCs/>
                <w:sz w:val="18"/>
                <w:szCs w:val="18"/>
              </w:rPr>
            </w:pPr>
            <w:r>
              <w:rPr>
                <w:rFonts w:hint="eastAsia" w:ascii="宋体" w:hAnsi="宋体"/>
                <w:b/>
                <w:bCs/>
                <w:sz w:val="18"/>
                <w:szCs w:val="18"/>
              </w:rPr>
              <w:t>合计</w:t>
            </w:r>
          </w:p>
        </w:tc>
        <w:tc>
          <w:tcPr>
            <w:tcW w:w="1502" w:type="dxa"/>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285,962.60</w:t>
            </w:r>
          </w:p>
        </w:tc>
        <w:tc>
          <w:tcPr>
            <w:tcW w:w="1503"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1,033,010.69 </w:t>
            </w:r>
          </w:p>
        </w:tc>
        <w:tc>
          <w:tcPr>
            <w:tcW w:w="1502"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106,589.30 </w:t>
            </w:r>
          </w:p>
        </w:tc>
        <w:tc>
          <w:tcPr>
            <w:tcW w:w="1503" w:type="dxa"/>
            <w:vAlign w:val="bottom"/>
          </w:tcPr>
          <w:p>
            <w:pPr>
              <w:autoSpaceDE w:val="0"/>
              <w:autoSpaceDN w:val="0"/>
              <w:adjustRightInd w:val="0"/>
              <w:jc w:val="right"/>
              <w:rPr>
                <w:rFonts w:ascii="宋体" w:hAnsi="宋体" w:cs="宋体"/>
                <w:b/>
                <w:bCs/>
                <w:kern w:val="0"/>
                <w:sz w:val="18"/>
                <w:szCs w:val="18"/>
              </w:rPr>
            </w:pPr>
          </w:p>
        </w:tc>
        <w:tc>
          <w:tcPr>
            <w:tcW w:w="1503" w:type="dxa"/>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1,212,383.99 </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14、递延所得税资产/递延所得税负债</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（1）未经抵销的递延所得税资产：</w:t>
      </w:r>
    </w:p>
    <w:tbl>
      <w:tblPr>
        <w:tblStyle w:val="28"/>
        <w:tblW w:w="491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736"/>
        <w:gridCol w:w="1736"/>
        <w:gridCol w:w="1737"/>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cs="宋体"/>
                <w:b/>
                <w:kern w:val="0"/>
                <w:sz w:val="18"/>
                <w:szCs w:val="18"/>
              </w:rPr>
            </w:pPr>
            <w:r>
              <w:rPr>
                <w:rFonts w:hint="eastAsia" w:ascii="宋体" w:hAnsi="宋体" w:cs="宋体"/>
                <w:b/>
                <w:kern w:val="0"/>
                <w:sz w:val="18"/>
                <w:szCs w:val="18"/>
              </w:rPr>
              <w:t>项</w:t>
            </w:r>
            <w:r>
              <w:rPr>
                <w:rFonts w:ascii="宋体" w:hAnsi="宋体" w:cs="宋体"/>
                <w:b/>
                <w:kern w:val="0"/>
                <w:sz w:val="18"/>
                <w:szCs w:val="18"/>
              </w:rPr>
              <w:t>目</w:t>
            </w:r>
          </w:p>
        </w:tc>
        <w:tc>
          <w:tcPr>
            <w:tcW w:w="1944" w:type="pct"/>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cs="宋体"/>
                <w:b/>
                <w:kern w:val="0"/>
                <w:sz w:val="18"/>
                <w:szCs w:val="18"/>
              </w:rPr>
            </w:pPr>
            <w:r>
              <w:rPr>
                <w:rFonts w:hint="eastAsia" w:ascii="宋体" w:hAnsi="宋体"/>
                <w:b/>
                <w:sz w:val="18"/>
                <w:szCs w:val="18"/>
              </w:rPr>
              <w:t>期末余额</w:t>
            </w:r>
          </w:p>
        </w:tc>
        <w:tc>
          <w:tcPr>
            <w:tcW w:w="1944" w:type="pct"/>
            <w:gridSpan w:val="2"/>
            <w:tcBorders>
              <w:top w:val="single" w:color="auto" w:sz="12" w:space="0"/>
              <w:left w:val="single" w:color="auto" w:sz="4" w:space="0"/>
              <w:bottom w:val="single" w:color="auto" w:sz="4" w:space="0"/>
              <w:right w:val="nil"/>
            </w:tcBorders>
            <w:vAlign w:val="center"/>
          </w:tcPr>
          <w:p>
            <w:pPr>
              <w:jc w:val="center"/>
              <w:rPr>
                <w:rFonts w:ascii="宋体" w:hAnsi="宋体" w:cs="宋体"/>
                <w:b/>
                <w:kern w:val="0"/>
                <w:sz w:val="18"/>
                <w:szCs w:val="18"/>
              </w:rPr>
            </w:pPr>
            <w:r>
              <w:rPr>
                <w:rFonts w:hint="eastAsia" w:ascii="宋体" w:hAnsi="宋体" w:cs="宋体"/>
                <w:b/>
                <w:kern w:val="0"/>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cs="宋体"/>
                <w:b/>
                <w:kern w:val="0"/>
                <w:sz w:val="18"/>
                <w:szCs w:val="18"/>
              </w:rPr>
            </w:pP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可抵扣暂时性差异</w:t>
            </w: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递延所得税资产</w:t>
            </w: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kern w:val="0"/>
                <w:sz w:val="18"/>
                <w:szCs w:val="18"/>
              </w:rPr>
            </w:pPr>
            <w:r>
              <w:rPr>
                <w:rFonts w:hint="eastAsia" w:ascii="宋体" w:hAnsi="宋体"/>
                <w:b/>
                <w:sz w:val="18"/>
                <w:szCs w:val="18"/>
              </w:rPr>
              <w:t>可抵扣暂时性差异</w:t>
            </w:r>
          </w:p>
        </w:tc>
        <w:tc>
          <w:tcPr>
            <w:tcW w:w="972" w:type="pct"/>
            <w:tcBorders>
              <w:top w:val="single" w:color="auto" w:sz="4" w:space="0"/>
              <w:left w:val="single" w:color="auto" w:sz="4" w:space="0"/>
              <w:bottom w:val="single" w:color="auto" w:sz="12" w:space="0"/>
              <w:right w:val="nil"/>
            </w:tcBorders>
            <w:vAlign w:val="center"/>
          </w:tcPr>
          <w:p>
            <w:pPr>
              <w:jc w:val="center"/>
              <w:rPr>
                <w:rFonts w:ascii="宋体" w:hAnsi="宋体" w:cs="宋体"/>
                <w:b/>
                <w:kern w:val="0"/>
                <w:sz w:val="18"/>
                <w:szCs w:val="18"/>
              </w:rPr>
            </w:pPr>
            <w:r>
              <w:rPr>
                <w:rFonts w:hint="eastAsia" w:ascii="宋体" w:hAnsi="宋体"/>
                <w:b/>
                <w:sz w:val="18"/>
                <w:szCs w:val="18"/>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12"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存货跌价准备</w:t>
            </w:r>
          </w:p>
        </w:tc>
        <w:tc>
          <w:tcPr>
            <w:tcW w:w="9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3,082,670.01 </w:t>
            </w:r>
          </w:p>
        </w:tc>
        <w:tc>
          <w:tcPr>
            <w:tcW w:w="9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462,400.50 </w:t>
            </w:r>
          </w:p>
        </w:tc>
        <w:tc>
          <w:tcPr>
            <w:tcW w:w="9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1,143,686.14</w:t>
            </w:r>
          </w:p>
        </w:tc>
        <w:tc>
          <w:tcPr>
            <w:tcW w:w="972"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171,552.92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可抵扣亏损</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59,889,232.49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8,983,541.90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43,666,951.08</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6,533,002.42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坏账准备</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7,726,760.77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1,178,106.36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5,308,616.89</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808,197.73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递延收益</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11,242,874.68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2,367,685.29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11,203,763.20</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2,378,814.52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股权激励</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1,055,133.34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158,270.00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4,166,344.00</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624,951.60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内部交易未实现利润</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333,459.03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50,454.83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106,763.00</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16,014.45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bCs/>
                <w:sz w:val="18"/>
                <w:szCs w:val="18"/>
              </w:rPr>
              <w:t>交易性金融负债公允价值变动</w:t>
            </w:r>
          </w:p>
        </w:tc>
        <w:tc>
          <w:tcPr>
            <w:tcW w:w="972"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72" w:type="pct"/>
            <w:tcBorders>
              <w:top w:val="single" w:color="auto" w:sz="4" w:space="0"/>
              <w:left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31,600.00</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环保设备抵税额</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6,798,823.27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1,019,823.49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6,227,191.54</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934,078.73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12" w:space="0"/>
              <w:left w:val="nil"/>
              <w:bottom w:val="single" w:color="auto" w:sz="12" w:space="0"/>
              <w:right w:val="single" w:color="auto" w:sz="4"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90,128,953.59 </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14,220,282.37 </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71,854,915.85</w:t>
            </w:r>
          </w:p>
        </w:tc>
        <w:tc>
          <w:tcPr>
            <w:tcW w:w="972"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11,471,352.37</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（2）未经抵销的递延所得税负债：</w:t>
      </w:r>
    </w:p>
    <w:tbl>
      <w:tblPr>
        <w:tblStyle w:val="28"/>
        <w:tblW w:w="8931" w:type="dxa"/>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1985"/>
        <w:gridCol w:w="1736"/>
        <w:gridCol w:w="1737"/>
        <w:gridCol w:w="1736"/>
        <w:gridCol w:w="1737"/>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cantSplit/>
          <w:trHeight w:val="454" w:hRule="atLeast"/>
        </w:trPr>
        <w:tc>
          <w:tcPr>
            <w:tcW w:w="1985" w:type="dxa"/>
            <w:vMerge w:val="restart"/>
            <w:tcBorders>
              <w:top w:val="single" w:color="000000" w:sz="12" w:space="0"/>
              <w:left w:val="nil"/>
              <w:bottom w:val="single" w:color="auto" w:sz="12" w:space="0"/>
              <w:right w:val="single" w:color="auto" w:sz="4" w:space="0"/>
            </w:tcBorders>
            <w:vAlign w:val="center"/>
          </w:tcPr>
          <w:p>
            <w:pPr>
              <w:spacing w:line="360" w:lineRule="auto"/>
              <w:jc w:val="center"/>
              <w:rPr>
                <w:rFonts w:ascii="宋体"/>
                <w:b/>
                <w:sz w:val="18"/>
                <w:szCs w:val="18"/>
              </w:rPr>
            </w:pPr>
            <w:r>
              <w:rPr>
                <w:rFonts w:hint="eastAsia" w:ascii="宋体"/>
                <w:b/>
                <w:sz w:val="18"/>
                <w:szCs w:val="18"/>
              </w:rPr>
              <w:t>类别</w:t>
            </w:r>
          </w:p>
        </w:tc>
        <w:tc>
          <w:tcPr>
            <w:tcW w:w="3473"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cs="宋体"/>
                <w:b/>
                <w:kern w:val="0"/>
                <w:sz w:val="18"/>
                <w:szCs w:val="18"/>
              </w:rPr>
            </w:pPr>
            <w:r>
              <w:rPr>
                <w:rFonts w:hint="eastAsia" w:ascii="宋体" w:hAnsi="宋体"/>
                <w:b/>
                <w:sz w:val="18"/>
                <w:szCs w:val="18"/>
              </w:rPr>
              <w:t>期末余额</w:t>
            </w:r>
          </w:p>
        </w:tc>
        <w:tc>
          <w:tcPr>
            <w:tcW w:w="3473" w:type="dxa"/>
            <w:gridSpan w:val="2"/>
            <w:tcBorders>
              <w:top w:val="single" w:color="auto" w:sz="12" w:space="0"/>
              <w:left w:val="single" w:color="auto" w:sz="4" w:space="0"/>
              <w:bottom w:val="single" w:color="auto" w:sz="4" w:space="0"/>
              <w:right w:val="nil"/>
            </w:tcBorders>
            <w:vAlign w:val="center"/>
          </w:tcPr>
          <w:p>
            <w:pPr>
              <w:jc w:val="center"/>
              <w:rPr>
                <w:rFonts w:ascii="宋体" w:hAnsi="宋体" w:cs="宋体"/>
                <w:b/>
                <w:kern w:val="0"/>
                <w:sz w:val="18"/>
                <w:szCs w:val="18"/>
              </w:rPr>
            </w:pPr>
            <w:r>
              <w:rPr>
                <w:rFonts w:hint="eastAsia" w:ascii="宋体" w:hAnsi="宋体" w:cs="宋体"/>
                <w:b/>
                <w:kern w:val="0"/>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cantSplit/>
          <w:trHeight w:val="454" w:hRule="atLeast"/>
        </w:trPr>
        <w:tc>
          <w:tcPr>
            <w:tcW w:w="1985" w:type="dxa"/>
            <w:vMerge w:val="continue"/>
            <w:tcBorders>
              <w:top w:val="single" w:color="000000" w:sz="12" w:space="0"/>
              <w:left w:val="nil"/>
              <w:bottom w:val="single" w:color="auto" w:sz="12" w:space="0"/>
              <w:right w:val="single" w:color="auto" w:sz="4" w:space="0"/>
            </w:tcBorders>
            <w:vAlign w:val="center"/>
          </w:tcPr>
          <w:p>
            <w:pPr>
              <w:widowControl/>
              <w:jc w:val="left"/>
              <w:rPr>
                <w:rFonts w:ascii="宋体"/>
                <w:b/>
                <w:sz w:val="18"/>
                <w:szCs w:val="18"/>
              </w:rPr>
            </w:pPr>
          </w:p>
        </w:tc>
        <w:tc>
          <w:tcPr>
            <w:tcW w:w="1736" w:type="dxa"/>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应纳税暂时性差异</w:t>
            </w:r>
          </w:p>
        </w:tc>
        <w:tc>
          <w:tcPr>
            <w:tcW w:w="1737" w:type="dxa"/>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递延所得税负债</w:t>
            </w:r>
          </w:p>
        </w:tc>
        <w:tc>
          <w:tcPr>
            <w:tcW w:w="1736" w:type="dxa"/>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应纳税暂时性差异</w:t>
            </w:r>
          </w:p>
        </w:tc>
        <w:tc>
          <w:tcPr>
            <w:tcW w:w="1737" w:type="dxa"/>
            <w:tcBorders>
              <w:top w:val="single" w:color="auto" w:sz="4" w:space="0"/>
              <w:left w:val="single" w:color="auto" w:sz="4" w:space="0"/>
              <w:bottom w:val="single" w:color="auto" w:sz="12" w:space="0"/>
              <w:right w:val="nil"/>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递延所得税负债</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510" w:hRule="atLeast"/>
        </w:trPr>
        <w:tc>
          <w:tcPr>
            <w:tcW w:w="1985" w:type="dxa"/>
            <w:tcBorders>
              <w:top w:val="single" w:color="auto" w:sz="4" w:space="0"/>
              <w:left w:val="nil"/>
              <w:bottom w:val="single" w:color="auto" w:sz="4" w:space="0"/>
              <w:right w:val="single" w:color="auto" w:sz="4" w:space="0"/>
            </w:tcBorders>
            <w:vAlign w:val="bottom"/>
          </w:tcPr>
          <w:p>
            <w:pPr>
              <w:rPr>
                <w:rFonts w:asciiTheme="minorEastAsia" w:hAnsiTheme="minorEastAsia" w:eastAsiaTheme="minorEastAsia"/>
                <w:b/>
                <w:bCs/>
                <w:sz w:val="18"/>
                <w:szCs w:val="18"/>
              </w:rPr>
            </w:pPr>
            <w:r>
              <w:rPr>
                <w:rFonts w:hint="eastAsia" w:ascii="宋体" w:hAnsi="宋体"/>
                <w:kern w:val="0"/>
                <w:sz w:val="18"/>
                <w:szCs w:val="18"/>
              </w:rPr>
              <w:t>固定资产税前一次性扣除</w:t>
            </w:r>
          </w:p>
        </w:tc>
        <w:tc>
          <w:tcPr>
            <w:tcW w:w="173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19,572,647.07 </w:t>
            </w:r>
          </w:p>
        </w:tc>
        <w:tc>
          <w:tcPr>
            <w:tcW w:w="173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2,935,897.06 </w:t>
            </w:r>
          </w:p>
        </w:tc>
        <w:tc>
          <w:tcPr>
            <w:tcW w:w="1736"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19,418,563.95</w:t>
            </w:r>
          </w:p>
        </w:tc>
        <w:tc>
          <w:tcPr>
            <w:tcW w:w="1737"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2,912,348.61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510" w:hRule="atLeast"/>
        </w:trPr>
        <w:tc>
          <w:tcPr>
            <w:tcW w:w="1985" w:type="dxa"/>
            <w:tcBorders>
              <w:top w:val="single" w:color="auto" w:sz="4" w:space="0"/>
              <w:left w:val="nil"/>
              <w:bottom w:val="single" w:color="000000" w:sz="12" w:space="0"/>
              <w:right w:val="single" w:color="auto" w:sz="4" w:space="0"/>
            </w:tcBorders>
            <w:vAlign w:val="bottom"/>
          </w:tcPr>
          <w:p>
            <w:pPr>
              <w:jc w:val="left"/>
              <w:rPr>
                <w:rFonts w:asciiTheme="minorEastAsia" w:hAnsiTheme="minorEastAsia" w:eastAsiaTheme="minorEastAsia"/>
                <w:bCs/>
                <w:sz w:val="18"/>
                <w:szCs w:val="18"/>
              </w:rPr>
            </w:pPr>
            <w:r>
              <w:rPr>
                <w:rFonts w:hint="eastAsia" w:asciiTheme="minorEastAsia" w:hAnsiTheme="minorEastAsia" w:eastAsiaTheme="minorEastAsia"/>
                <w:bCs/>
                <w:sz w:val="18"/>
                <w:szCs w:val="18"/>
              </w:rPr>
              <w:t>交易性金融资产公允价值变动</w:t>
            </w:r>
          </w:p>
        </w:tc>
        <w:tc>
          <w:tcPr>
            <w:tcW w:w="1736" w:type="dxa"/>
            <w:tcBorders>
              <w:top w:val="single" w:color="auto" w:sz="4"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2,606,030.67 </w:t>
            </w:r>
          </w:p>
        </w:tc>
        <w:tc>
          <w:tcPr>
            <w:tcW w:w="1737" w:type="dxa"/>
            <w:tcBorders>
              <w:top w:val="single" w:color="auto" w:sz="4"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390,904.60 </w:t>
            </w:r>
          </w:p>
        </w:tc>
        <w:tc>
          <w:tcPr>
            <w:tcW w:w="1736" w:type="dxa"/>
            <w:tcBorders>
              <w:top w:val="single" w:color="auto" w:sz="4"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6,004,284.03</w:t>
            </w:r>
          </w:p>
        </w:tc>
        <w:tc>
          <w:tcPr>
            <w:tcW w:w="1737" w:type="dxa"/>
            <w:tcBorders>
              <w:top w:val="single" w:color="auto" w:sz="4" w:space="0"/>
              <w:left w:val="single" w:color="auto" w:sz="4" w:space="0"/>
              <w:bottom w:val="single" w:color="000000" w:sz="12"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893,094.11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510" w:hRule="atLeast"/>
        </w:trPr>
        <w:tc>
          <w:tcPr>
            <w:tcW w:w="1985" w:type="dxa"/>
            <w:tcBorders>
              <w:top w:val="single" w:color="auto" w:sz="12" w:space="0"/>
              <w:left w:val="nil"/>
              <w:bottom w:val="single" w:color="000000" w:sz="12" w:space="0"/>
              <w:right w:val="single" w:color="auto" w:sz="4"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736" w:type="dxa"/>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22,178,677.74 </w:t>
            </w:r>
          </w:p>
        </w:tc>
        <w:tc>
          <w:tcPr>
            <w:tcW w:w="1737" w:type="dxa"/>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3,326,801.66 </w:t>
            </w:r>
          </w:p>
        </w:tc>
        <w:tc>
          <w:tcPr>
            <w:tcW w:w="1736" w:type="dxa"/>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25,422,847.98</w:t>
            </w:r>
          </w:p>
        </w:tc>
        <w:tc>
          <w:tcPr>
            <w:tcW w:w="1737" w:type="dxa"/>
            <w:tcBorders>
              <w:top w:val="single" w:color="auto" w:sz="12" w:space="0"/>
              <w:left w:val="single" w:color="auto" w:sz="4" w:space="0"/>
              <w:bottom w:val="single" w:color="000000" w:sz="12" w:space="0"/>
              <w:right w:val="nil"/>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3,805,442.72</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（3）未确认递延所得税资产明细：</w:t>
      </w:r>
    </w:p>
    <w:tbl>
      <w:tblPr>
        <w:tblStyle w:val="28"/>
        <w:tblW w:w="89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944"/>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8" w:type="dxa"/>
            <w:tcBorders>
              <w:top w:val="single" w:color="auto" w:sz="12" w:space="0"/>
              <w:left w:val="nil"/>
              <w:bottom w:val="single" w:color="auto" w:sz="12" w:space="0"/>
              <w:right w:val="single" w:color="auto" w:sz="4" w:space="0"/>
            </w:tcBorders>
            <w:vAlign w:val="center"/>
          </w:tcPr>
          <w:p>
            <w:pPr>
              <w:jc w:val="center"/>
              <w:rPr>
                <w:rFonts w:ascii="宋体" w:hAnsi="宋体" w:cs="宋体"/>
                <w:b/>
                <w:kern w:val="0"/>
                <w:sz w:val="18"/>
                <w:szCs w:val="18"/>
              </w:rPr>
            </w:pPr>
            <w:r>
              <w:rPr>
                <w:rFonts w:hint="eastAsia" w:ascii="宋体" w:hAnsi="宋体" w:cs="宋体"/>
                <w:b/>
                <w:kern w:val="0"/>
                <w:sz w:val="18"/>
                <w:szCs w:val="18"/>
              </w:rPr>
              <w:t>项</w:t>
            </w:r>
            <w:r>
              <w:rPr>
                <w:rFonts w:ascii="宋体" w:hAnsi="宋体" w:cs="宋体"/>
                <w:b/>
                <w:kern w:val="0"/>
                <w:sz w:val="18"/>
                <w:szCs w:val="18"/>
              </w:rPr>
              <w:t>目</w:t>
            </w:r>
          </w:p>
        </w:tc>
        <w:tc>
          <w:tcPr>
            <w:tcW w:w="2944"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kern w:val="0"/>
                <w:sz w:val="18"/>
                <w:szCs w:val="18"/>
              </w:rPr>
            </w:pPr>
            <w:r>
              <w:rPr>
                <w:rFonts w:hint="eastAsia" w:ascii="宋体" w:hAnsi="宋体" w:cs="宋体"/>
                <w:b/>
                <w:kern w:val="0"/>
                <w:sz w:val="18"/>
                <w:szCs w:val="18"/>
              </w:rPr>
              <w:t>期末余额</w:t>
            </w:r>
          </w:p>
        </w:tc>
        <w:tc>
          <w:tcPr>
            <w:tcW w:w="2945" w:type="dxa"/>
            <w:tcBorders>
              <w:top w:val="single" w:color="auto" w:sz="12" w:space="0"/>
              <w:left w:val="single" w:color="auto" w:sz="4" w:space="0"/>
              <w:bottom w:val="single" w:color="auto" w:sz="12" w:space="0"/>
              <w:right w:val="nil"/>
            </w:tcBorders>
            <w:vAlign w:val="center"/>
          </w:tcPr>
          <w:p>
            <w:pPr>
              <w:jc w:val="center"/>
              <w:rPr>
                <w:rFonts w:ascii="宋体" w:hAnsi="宋体" w:cs="宋体"/>
                <w:b/>
                <w:kern w:val="0"/>
                <w:sz w:val="18"/>
                <w:szCs w:val="18"/>
              </w:rPr>
            </w:pPr>
            <w:r>
              <w:rPr>
                <w:rFonts w:hint="eastAsia" w:ascii="宋体" w:hAnsi="宋体" w:cs="宋体"/>
                <w:b/>
                <w:kern w:val="0"/>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8" w:type="dxa"/>
            <w:tcBorders>
              <w:top w:val="single" w:color="auto" w:sz="4" w:space="0"/>
              <w:left w:val="nil"/>
              <w:bottom w:val="single" w:color="auto" w:sz="4" w:space="0"/>
              <w:right w:val="single" w:color="auto" w:sz="4" w:space="0"/>
            </w:tcBorders>
            <w:vAlign w:val="bottom"/>
          </w:tcPr>
          <w:p>
            <w:pPr>
              <w:rPr>
                <w:rFonts w:ascii="宋体" w:hAnsi="宋体"/>
                <w:kern w:val="0"/>
                <w:sz w:val="18"/>
                <w:szCs w:val="18"/>
              </w:rPr>
            </w:pPr>
            <w:r>
              <w:rPr>
                <w:rFonts w:hint="eastAsia" w:ascii="宋体" w:hAnsi="宋体"/>
                <w:kern w:val="0"/>
                <w:sz w:val="18"/>
                <w:szCs w:val="18"/>
              </w:rPr>
              <w:t>可抵扣亏损</w:t>
            </w:r>
          </w:p>
        </w:tc>
        <w:tc>
          <w:tcPr>
            <w:tcW w:w="2944"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cs="宋体" w:asciiTheme="minorEastAsia" w:hAnsiTheme="minorEastAsia" w:eastAsiaTheme="minorEastAsia"/>
                <w:sz w:val="18"/>
                <w:szCs w:val="18"/>
              </w:rPr>
              <w:t>843,983.71</w:t>
            </w:r>
          </w:p>
        </w:tc>
        <w:tc>
          <w:tcPr>
            <w:tcW w:w="2945"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1,323,888.95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8" w:type="dxa"/>
            <w:tcBorders>
              <w:top w:val="single" w:color="auto" w:sz="12" w:space="0"/>
              <w:left w:val="nil"/>
              <w:bottom w:val="single" w:color="auto" w:sz="12" w:space="0"/>
              <w:right w:val="single" w:color="auto" w:sz="4" w:space="0"/>
            </w:tcBorders>
            <w:vAlign w:val="bottom"/>
          </w:tcPr>
          <w:p>
            <w:pPr>
              <w:jc w:val="center"/>
              <w:rPr>
                <w:rFonts w:ascii="宋体" w:hAnsi="宋体"/>
                <w:b/>
                <w:kern w:val="0"/>
                <w:sz w:val="18"/>
                <w:szCs w:val="18"/>
              </w:rPr>
            </w:pPr>
            <w:r>
              <w:rPr>
                <w:rFonts w:hint="eastAsia" w:ascii="宋体" w:hAnsi="宋体"/>
                <w:b/>
                <w:kern w:val="0"/>
                <w:sz w:val="18"/>
                <w:szCs w:val="18"/>
              </w:rPr>
              <w:t>合计</w:t>
            </w:r>
          </w:p>
        </w:tc>
        <w:tc>
          <w:tcPr>
            <w:tcW w:w="2944"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cs="宋体" w:asciiTheme="minorEastAsia" w:hAnsiTheme="minorEastAsia" w:eastAsiaTheme="minorEastAsia"/>
                <w:b/>
                <w:bCs/>
                <w:sz w:val="18"/>
                <w:szCs w:val="18"/>
              </w:rPr>
              <w:t>843,983.71</w:t>
            </w:r>
          </w:p>
        </w:tc>
        <w:tc>
          <w:tcPr>
            <w:tcW w:w="2945" w:type="dxa"/>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1,323,888.95</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（4）未确认递延所得税资产的可抵扣亏损将于以下年度到期：</w:t>
      </w:r>
    </w:p>
    <w:tbl>
      <w:tblPr>
        <w:tblStyle w:val="28"/>
        <w:tblW w:w="8880" w:type="dxa"/>
        <w:jc w:val="center"/>
        <w:tblLayout w:type="fixed"/>
        <w:tblCellMar>
          <w:top w:w="0" w:type="dxa"/>
          <w:left w:w="108" w:type="dxa"/>
          <w:bottom w:w="0" w:type="dxa"/>
          <w:right w:w="108" w:type="dxa"/>
        </w:tblCellMar>
      </w:tblPr>
      <w:tblGrid>
        <w:gridCol w:w="3121"/>
        <w:gridCol w:w="2879"/>
        <w:gridCol w:w="2880"/>
      </w:tblGrid>
      <w:tr>
        <w:tblPrEx>
          <w:tblCellMar>
            <w:top w:w="0" w:type="dxa"/>
            <w:left w:w="108" w:type="dxa"/>
            <w:bottom w:w="0" w:type="dxa"/>
            <w:right w:w="108" w:type="dxa"/>
          </w:tblCellMar>
        </w:tblPrEx>
        <w:trPr>
          <w:cantSplit/>
          <w:trHeight w:val="454" w:hRule="atLeast"/>
          <w:jc w:val="center"/>
        </w:trPr>
        <w:tc>
          <w:tcPr>
            <w:tcW w:w="3121" w:type="dxa"/>
            <w:tcBorders>
              <w:top w:val="single" w:color="auto" w:sz="12" w:space="0"/>
              <w:left w:val="nil"/>
              <w:bottom w:val="single" w:color="auto" w:sz="12" w:space="0"/>
              <w:right w:val="single" w:color="auto" w:sz="4" w:space="0"/>
            </w:tcBorders>
            <w:vAlign w:val="bottom"/>
          </w:tcPr>
          <w:p>
            <w:pPr>
              <w:spacing w:line="360" w:lineRule="auto"/>
              <w:jc w:val="center"/>
              <w:rPr>
                <w:rFonts w:ascii="宋体"/>
                <w:b/>
                <w:bCs/>
                <w:sz w:val="18"/>
                <w:szCs w:val="18"/>
              </w:rPr>
            </w:pPr>
            <w:r>
              <w:rPr>
                <w:rFonts w:hint="eastAsia" w:ascii="宋体" w:hAnsi="宋体"/>
                <w:b/>
                <w:bCs/>
                <w:sz w:val="18"/>
                <w:szCs w:val="18"/>
              </w:rPr>
              <w:t>年</w:t>
            </w:r>
            <w:r>
              <w:rPr>
                <w:rFonts w:ascii="宋体" w:hAnsi="宋体"/>
                <w:b/>
                <w:bCs/>
                <w:sz w:val="18"/>
                <w:szCs w:val="18"/>
              </w:rPr>
              <w:t>份</w:t>
            </w:r>
          </w:p>
        </w:tc>
        <w:tc>
          <w:tcPr>
            <w:tcW w:w="2879" w:type="dxa"/>
            <w:tcBorders>
              <w:top w:val="single" w:color="auto" w:sz="12" w:space="0"/>
              <w:left w:val="nil"/>
              <w:bottom w:val="single" w:color="auto" w:sz="12" w:space="0"/>
              <w:right w:val="single" w:color="auto" w:sz="4" w:space="0"/>
            </w:tcBorders>
            <w:vAlign w:val="bottom"/>
          </w:tcPr>
          <w:p>
            <w:pPr>
              <w:spacing w:line="360" w:lineRule="auto"/>
              <w:jc w:val="center"/>
              <w:rPr>
                <w:rFonts w:ascii="宋体"/>
                <w:b/>
                <w:sz w:val="18"/>
                <w:szCs w:val="18"/>
              </w:rPr>
            </w:pPr>
            <w:r>
              <w:rPr>
                <w:rFonts w:hint="eastAsia" w:ascii="宋体" w:hAnsi="宋体"/>
                <w:b/>
                <w:sz w:val="18"/>
                <w:szCs w:val="18"/>
              </w:rPr>
              <w:t>期末余额</w:t>
            </w:r>
          </w:p>
        </w:tc>
        <w:tc>
          <w:tcPr>
            <w:tcW w:w="2880" w:type="dxa"/>
            <w:tcBorders>
              <w:top w:val="single" w:color="auto" w:sz="12" w:space="0"/>
              <w:left w:val="single" w:color="auto" w:sz="4" w:space="0"/>
              <w:bottom w:val="single" w:color="auto" w:sz="12" w:space="0"/>
              <w:right w:val="nil"/>
            </w:tcBorders>
            <w:vAlign w:val="bottom"/>
          </w:tcPr>
          <w:p>
            <w:pPr>
              <w:spacing w:line="360" w:lineRule="auto"/>
              <w:jc w:val="center"/>
              <w:rPr>
                <w:rFonts w:ascii="宋体"/>
                <w:b/>
                <w:sz w:val="18"/>
                <w:szCs w:val="18"/>
              </w:rPr>
            </w:pPr>
            <w:r>
              <w:rPr>
                <w:rFonts w:hint="eastAsia" w:ascii="宋体" w:hAnsi="宋体"/>
                <w:b/>
                <w:sz w:val="18"/>
                <w:szCs w:val="18"/>
              </w:rPr>
              <w:t>期初余额</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2021年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483,669.58</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2022年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661,691.64 </w:t>
            </w: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661,691.64</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2023年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170,764.33 </w:t>
            </w: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170,764.33</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2024年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3,910.97 </w:t>
            </w: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3,910.97</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2025年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3,852.43 </w:t>
            </w: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3,852.43</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2026年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3,764.34 </w:t>
            </w: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12" w:space="0"/>
              <w:left w:val="nil"/>
              <w:bottom w:val="single" w:color="auto" w:sz="12" w:space="0"/>
              <w:right w:val="single" w:color="auto" w:sz="4"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2879" w:type="dxa"/>
            <w:tcBorders>
              <w:top w:val="single" w:color="auto" w:sz="12" w:space="0"/>
              <w:left w:val="nil"/>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843,983.71 </w:t>
            </w:r>
          </w:p>
        </w:tc>
        <w:tc>
          <w:tcPr>
            <w:tcW w:w="2880" w:type="dxa"/>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1,323,888.95</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15、</w:t>
      </w:r>
      <w:bookmarkStart w:id="18" w:name="OLE_LINK30"/>
      <w:r>
        <w:rPr>
          <w:rFonts w:hint="eastAsia" w:ascii="宋体" w:hAnsi="宋体" w:eastAsia="宋体"/>
          <w:b/>
          <w:sz w:val="24"/>
          <w:szCs w:val="24"/>
        </w:rPr>
        <w:t>其他非流动资产</w:t>
      </w:r>
      <w:bookmarkEnd w:id="18"/>
    </w:p>
    <w:tbl>
      <w:tblPr>
        <w:tblStyle w:val="28"/>
        <w:tblW w:w="8931"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119"/>
        <w:gridCol w:w="2906"/>
        <w:gridCol w:w="29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3119" w:type="dxa"/>
            <w:tcBorders>
              <w:top w:val="single" w:color="auto" w:sz="12" w:space="0"/>
              <w:left w:val="nil"/>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2906"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期末余额</w:t>
            </w:r>
          </w:p>
        </w:tc>
        <w:tc>
          <w:tcPr>
            <w:tcW w:w="2906" w:type="dxa"/>
            <w:tcBorders>
              <w:top w:val="single" w:color="auto" w:sz="12" w:space="0"/>
              <w:left w:val="single" w:color="auto" w:sz="4" w:space="0"/>
              <w:bottom w:val="single" w:color="auto" w:sz="12" w:space="0"/>
              <w:right w:val="nil"/>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3119" w:type="dxa"/>
            <w:tcBorders>
              <w:top w:val="single" w:color="auto" w:sz="12" w:space="0"/>
              <w:left w:val="nil"/>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预付设备款</w:t>
            </w:r>
          </w:p>
        </w:tc>
        <w:tc>
          <w:tcPr>
            <w:tcW w:w="2906" w:type="dxa"/>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247,500.00 </w:t>
            </w:r>
          </w:p>
        </w:tc>
        <w:tc>
          <w:tcPr>
            <w:tcW w:w="2906" w:type="dxa"/>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1,663,500.00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3119" w:type="dxa"/>
            <w:tcBorders>
              <w:top w:val="single" w:color="auto" w:sz="12" w:space="0"/>
              <w:left w:val="nil"/>
              <w:bottom w:val="single" w:color="auto" w:sz="12" w:space="0"/>
              <w:right w:val="single" w:color="auto" w:sz="4" w:space="0"/>
            </w:tcBorders>
            <w:vAlign w:val="bottom"/>
          </w:tcPr>
          <w:p>
            <w:pPr>
              <w:jc w:val="center"/>
              <w:rPr>
                <w:rFonts w:ascii="宋体" w:hAnsi="宋体"/>
                <w:b/>
                <w:sz w:val="18"/>
                <w:szCs w:val="18"/>
              </w:rPr>
            </w:pPr>
            <w:r>
              <w:rPr>
                <w:rFonts w:hint="eastAsia" w:ascii="宋体" w:hAnsi="宋体"/>
                <w:b/>
                <w:sz w:val="18"/>
                <w:szCs w:val="18"/>
              </w:rPr>
              <w:t>合计</w:t>
            </w:r>
          </w:p>
        </w:tc>
        <w:tc>
          <w:tcPr>
            <w:tcW w:w="2906"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247,500.00 </w:t>
            </w:r>
          </w:p>
        </w:tc>
        <w:tc>
          <w:tcPr>
            <w:tcW w:w="2906" w:type="dxa"/>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1,663,500.00</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16、短期借款</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（1）明细项目：</w:t>
      </w:r>
    </w:p>
    <w:tbl>
      <w:tblPr>
        <w:tblStyle w:val="28"/>
        <w:tblW w:w="5000" w:type="pct"/>
        <w:tblInd w:w="0"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28"/>
        <w:gridCol w:w="3029"/>
        <w:gridCol w:w="303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bottom w:val="single" w:color="auto" w:sz="12" w:space="0"/>
            </w:tcBorders>
            <w:vAlign w:val="center"/>
          </w:tcPr>
          <w:p>
            <w:pPr>
              <w:jc w:val="center"/>
              <w:rPr>
                <w:rFonts w:asciiTheme="majorEastAsia" w:hAnsiTheme="majorEastAsia" w:eastAsiaTheme="majorEastAsia"/>
                <w:b/>
                <w:sz w:val="18"/>
                <w:szCs w:val="18"/>
              </w:rPr>
            </w:pPr>
            <w:r>
              <w:rPr>
                <w:rFonts w:hint="eastAsia" w:asciiTheme="majorEastAsia" w:hAnsiTheme="majorEastAsia" w:eastAsiaTheme="majorEastAsia"/>
                <w:b/>
                <w:sz w:val="18"/>
                <w:szCs w:val="18"/>
              </w:rPr>
              <w:t>项</w:t>
            </w:r>
            <w:r>
              <w:rPr>
                <w:rFonts w:asciiTheme="majorEastAsia" w:hAnsiTheme="majorEastAsia" w:eastAsiaTheme="majorEastAsia"/>
                <w:b/>
                <w:sz w:val="18"/>
                <w:szCs w:val="18"/>
              </w:rPr>
              <w:t>目</w:t>
            </w:r>
          </w:p>
        </w:tc>
        <w:tc>
          <w:tcPr>
            <w:tcW w:w="1666" w:type="pct"/>
            <w:tcBorders>
              <w:bottom w:val="single" w:color="auto" w:sz="12" w:space="0"/>
            </w:tcBorders>
            <w:vAlign w:val="center"/>
          </w:tcPr>
          <w:p>
            <w:pPr>
              <w:jc w:val="center"/>
              <w:rPr>
                <w:rFonts w:asciiTheme="majorEastAsia" w:hAnsiTheme="majorEastAsia" w:eastAsiaTheme="majorEastAsia"/>
                <w:b/>
                <w:sz w:val="18"/>
                <w:szCs w:val="18"/>
              </w:rPr>
            </w:pPr>
            <w:r>
              <w:rPr>
                <w:rFonts w:hint="eastAsia" w:asciiTheme="majorEastAsia" w:hAnsiTheme="majorEastAsia" w:eastAsiaTheme="majorEastAsia"/>
                <w:b/>
                <w:sz w:val="18"/>
                <w:szCs w:val="18"/>
              </w:rPr>
              <w:t>期末余额</w:t>
            </w:r>
          </w:p>
        </w:tc>
        <w:tc>
          <w:tcPr>
            <w:tcW w:w="1667" w:type="pct"/>
            <w:tcBorders>
              <w:bottom w:val="single" w:color="auto" w:sz="12" w:space="0"/>
            </w:tcBorders>
            <w:vAlign w:val="center"/>
          </w:tcPr>
          <w:p>
            <w:pPr>
              <w:jc w:val="center"/>
              <w:rPr>
                <w:rFonts w:asciiTheme="majorEastAsia" w:hAnsiTheme="majorEastAsia" w:eastAsiaTheme="majorEastAsia"/>
                <w:b/>
                <w:sz w:val="18"/>
                <w:szCs w:val="18"/>
              </w:rPr>
            </w:pPr>
            <w:r>
              <w:rPr>
                <w:rFonts w:hint="eastAsia" w:asciiTheme="majorEastAsia" w:hAnsiTheme="majorEastAsia" w:eastAsiaTheme="majorEastAsia"/>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12" w:space="0"/>
              <w:bottom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信用证融资</w:t>
            </w:r>
          </w:p>
        </w:tc>
        <w:tc>
          <w:tcPr>
            <w:tcW w:w="1666" w:type="pct"/>
            <w:tcBorders>
              <w:top w:val="single" w:color="auto" w:sz="12" w:space="0"/>
              <w:bottom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31,000,000.00 </w:t>
            </w:r>
          </w:p>
        </w:tc>
        <w:tc>
          <w:tcPr>
            <w:tcW w:w="1667"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29,796,519.10</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4" w:space="0"/>
              <w:bottom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保证借款</w:t>
            </w:r>
          </w:p>
        </w:tc>
        <w:tc>
          <w:tcPr>
            <w:tcW w:w="1666" w:type="pct"/>
            <w:tcBorders>
              <w:top w:val="single" w:color="auto" w:sz="4" w:space="0"/>
              <w:bottom w:val="single" w:color="auto" w:sz="4" w:space="0"/>
            </w:tcBorders>
            <w:vAlign w:val="bottom"/>
          </w:tcPr>
          <w:p>
            <w:pPr>
              <w:autoSpaceDE w:val="0"/>
              <w:autoSpaceDN w:val="0"/>
              <w:adjustRightInd w:val="0"/>
              <w:jc w:val="right"/>
              <w:rPr>
                <w:rFonts w:ascii="宋体" w:hAnsi="宋体" w:cs="宋体"/>
                <w:kern w:val="0"/>
                <w:sz w:val="18"/>
                <w:szCs w:val="18"/>
              </w:rPr>
            </w:pPr>
          </w:p>
        </w:tc>
        <w:tc>
          <w:tcPr>
            <w:tcW w:w="166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19,574,700.00</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4" w:space="0"/>
              <w:bottom w:val="single" w:color="auto" w:sz="12"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未到期应付利息</w:t>
            </w:r>
          </w:p>
        </w:tc>
        <w:tc>
          <w:tcPr>
            <w:tcW w:w="1666" w:type="pct"/>
            <w:tcBorders>
              <w:top w:val="single" w:color="auto" w:sz="4" w:space="0"/>
              <w:bottom w:val="single" w:color="auto" w:sz="12" w:space="0"/>
            </w:tcBorders>
            <w:vAlign w:val="bottom"/>
          </w:tcPr>
          <w:p>
            <w:pPr>
              <w:autoSpaceDE w:val="0"/>
              <w:autoSpaceDN w:val="0"/>
              <w:adjustRightInd w:val="0"/>
              <w:jc w:val="right"/>
              <w:rPr>
                <w:rFonts w:ascii="宋体" w:hAnsi="宋体" w:cs="宋体"/>
                <w:kern w:val="0"/>
                <w:sz w:val="18"/>
                <w:szCs w:val="18"/>
              </w:rPr>
            </w:pPr>
          </w:p>
        </w:tc>
        <w:tc>
          <w:tcPr>
            <w:tcW w:w="1667" w:type="pct"/>
            <w:tcBorders>
              <w:top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214,922.77</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12" w:space="0"/>
              <w:bottom w:val="single" w:color="000000" w:sz="12"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666" w:type="pct"/>
            <w:tcBorders>
              <w:top w:val="single" w:color="auto" w:sz="12" w:space="0"/>
              <w:bottom w:val="single" w:color="000000" w:sz="12"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31,000,000.00 </w:t>
            </w:r>
          </w:p>
        </w:tc>
        <w:tc>
          <w:tcPr>
            <w:tcW w:w="1667" w:type="pct"/>
            <w:tcBorders>
              <w:top w:val="single" w:color="auto" w:sz="12" w:space="0"/>
              <w:bottom w:val="single" w:color="000000"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49,586,141.87</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（2）本期无已逾期未偿还的短期借款。</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17、交易性金融负债</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2976"/>
        <w:gridCol w:w="2977"/>
        <w:gridCol w:w="297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12" w:space="0"/>
              <w:bottom w:val="single" w:color="auto" w:sz="12"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项</w:t>
            </w:r>
            <w:r>
              <w:rPr>
                <w:rFonts w:asciiTheme="minorEastAsia" w:hAnsiTheme="minorEastAsia" w:eastAsiaTheme="minorEastAsia"/>
                <w:b/>
                <w:sz w:val="18"/>
                <w:szCs w:val="18"/>
              </w:rPr>
              <w:t>目</w:t>
            </w:r>
          </w:p>
        </w:tc>
        <w:tc>
          <w:tcPr>
            <w:tcW w:w="1666" w:type="pct"/>
            <w:tcBorders>
              <w:top w:val="single" w:color="auto" w:sz="12" w:space="0"/>
              <w:left w:val="single" w:color="auto" w:sz="4" w:space="0"/>
              <w:bottom w:val="single" w:color="auto" w:sz="12" w:space="0"/>
              <w:right w:val="single" w:color="auto" w:sz="4"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期末余额</w:t>
            </w:r>
          </w:p>
        </w:tc>
        <w:tc>
          <w:tcPr>
            <w:tcW w:w="1667" w:type="pct"/>
            <w:tcBorders>
              <w:top w:val="single" w:color="auto" w:sz="12" w:space="0"/>
              <w:left w:val="single" w:color="auto" w:sz="4" w:space="0"/>
              <w:bottom w:val="single" w:color="auto" w:sz="12" w:space="0"/>
            </w:tcBorders>
            <w:shd w:val="clear" w:color="auto" w:fill="auto"/>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期初余额</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bottom w:val="single" w:color="auto" w:sz="6" w:space="0"/>
              <w:right w:val="single" w:color="auto" w:sz="4" w:space="0"/>
            </w:tcBorders>
            <w:shd w:val="clear" w:color="auto" w:fill="auto"/>
            <w:vAlign w:val="bottom"/>
          </w:tcPr>
          <w:p>
            <w:pPr>
              <w:rPr>
                <w:rFonts w:asciiTheme="minorEastAsia" w:hAnsiTheme="minorEastAsia" w:eastAsiaTheme="minorEastAsia"/>
                <w:sz w:val="18"/>
                <w:szCs w:val="18"/>
              </w:rPr>
            </w:pPr>
            <w:r>
              <w:rPr>
                <w:rFonts w:hint="eastAsia"/>
                <w:sz w:val="18"/>
                <w:szCs w:val="18"/>
              </w:rPr>
              <w:t>以公允价值计量且其变动计入当期损益的金融负责</w:t>
            </w:r>
          </w:p>
        </w:tc>
        <w:tc>
          <w:tcPr>
            <w:tcW w:w="1666" w:type="pct"/>
            <w:tcBorders>
              <w:top w:val="single" w:color="auto" w:sz="4" w:space="0"/>
              <w:left w:val="single" w:color="auto" w:sz="4" w:space="0"/>
              <w:bottom w:val="single" w:color="auto" w:sz="6"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667" w:type="pct"/>
            <w:tcBorders>
              <w:top w:val="single" w:color="auto" w:sz="4" w:space="0"/>
              <w:left w:val="single" w:color="auto" w:sz="4" w:space="0"/>
              <w:bottom w:val="single" w:color="auto" w:sz="6" w:space="0"/>
            </w:tcBorders>
            <w:shd w:val="clear" w:color="auto" w:fill="auto"/>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31,600.00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bottom w:val="single" w:color="auto" w:sz="6" w:space="0"/>
              <w:right w:val="single" w:color="auto" w:sz="4" w:space="0"/>
            </w:tcBorders>
            <w:shd w:val="clear" w:color="auto" w:fill="auto"/>
            <w:vAlign w:val="bottom"/>
          </w:tcPr>
          <w:p>
            <w:pPr>
              <w:rPr>
                <w:sz w:val="18"/>
                <w:szCs w:val="18"/>
              </w:rPr>
            </w:pPr>
            <w:r>
              <w:rPr>
                <w:rFonts w:hint="eastAsia"/>
                <w:sz w:val="18"/>
                <w:szCs w:val="18"/>
              </w:rPr>
              <w:t>其中：远期结售汇业务</w:t>
            </w:r>
          </w:p>
        </w:tc>
        <w:tc>
          <w:tcPr>
            <w:tcW w:w="1666" w:type="pct"/>
            <w:tcBorders>
              <w:top w:val="single" w:color="auto" w:sz="4" w:space="0"/>
              <w:left w:val="single" w:color="auto" w:sz="4" w:space="0"/>
              <w:bottom w:val="single" w:color="auto" w:sz="6"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667" w:type="pct"/>
            <w:tcBorders>
              <w:top w:val="single" w:color="auto" w:sz="4" w:space="0"/>
              <w:left w:val="single" w:color="auto" w:sz="4" w:space="0"/>
              <w:bottom w:val="single" w:color="auto" w:sz="6" w:space="0"/>
            </w:tcBorders>
            <w:shd w:val="clear" w:color="auto" w:fill="auto"/>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31,600.00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12" w:space="0"/>
              <w:right w:val="single" w:color="auto" w:sz="4" w:space="0"/>
            </w:tcBorders>
            <w:shd w:val="clear" w:color="auto" w:fill="auto"/>
            <w:vAlign w:val="bottom"/>
          </w:tcPr>
          <w:p>
            <w:pPr>
              <w:jc w:val="center"/>
              <w:rPr>
                <w:rFonts w:ascii="宋体" w:hAnsi="宋体" w:cs="宋体"/>
                <w:b/>
                <w:bCs/>
                <w:sz w:val="18"/>
                <w:szCs w:val="18"/>
              </w:rPr>
            </w:pPr>
            <w:r>
              <w:rPr>
                <w:rFonts w:hint="eastAsia"/>
                <w:b/>
                <w:bCs/>
                <w:sz w:val="18"/>
                <w:szCs w:val="18"/>
              </w:rPr>
              <w:t>合计</w:t>
            </w:r>
          </w:p>
        </w:tc>
        <w:tc>
          <w:tcPr>
            <w:tcW w:w="1666" w:type="pct"/>
            <w:tcBorders>
              <w:top w:val="single" w:color="auto" w:sz="12" w:space="0"/>
              <w:left w:val="single" w:color="auto" w:sz="4"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p>
        </w:tc>
        <w:tc>
          <w:tcPr>
            <w:tcW w:w="1667" w:type="pct"/>
            <w:tcBorders>
              <w:top w:val="single" w:color="auto" w:sz="12" w:space="0"/>
              <w:left w:val="single" w:color="auto" w:sz="4" w:space="0"/>
            </w:tcBorders>
            <w:shd w:val="clear" w:color="auto" w:fill="auto"/>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31,600.00</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18、应付票据</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（1）明细项目：</w:t>
      </w:r>
    </w:p>
    <w:tbl>
      <w:tblPr>
        <w:tblStyle w:val="28"/>
        <w:tblW w:w="4914" w:type="pct"/>
        <w:tblInd w:w="108"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2906"/>
        <w:gridCol w:w="2905"/>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7" w:type="pct"/>
            <w:tcBorders>
              <w:top w:val="single" w:color="000000" w:sz="12" w:space="0"/>
              <w:bottom w:val="single" w:color="auto" w:sz="12" w:space="0"/>
            </w:tcBorders>
            <w:vAlign w:val="center"/>
          </w:tcPr>
          <w:p>
            <w:pPr>
              <w:jc w:val="center"/>
              <w:rPr>
                <w:rFonts w:ascii="宋体" w:hAnsi="宋体"/>
                <w:b/>
                <w:sz w:val="18"/>
                <w:szCs w:val="18"/>
              </w:rPr>
            </w:pPr>
            <w:r>
              <w:rPr>
                <w:rFonts w:hint="eastAsia" w:ascii="宋体" w:hAnsi="宋体"/>
                <w:b/>
                <w:sz w:val="18"/>
                <w:szCs w:val="18"/>
              </w:rPr>
              <w:t>项目</w:t>
            </w:r>
          </w:p>
        </w:tc>
        <w:tc>
          <w:tcPr>
            <w:tcW w:w="1627" w:type="pct"/>
            <w:tcBorders>
              <w:top w:val="single" w:color="000000" w:sz="12" w:space="0"/>
              <w:bottom w:val="single" w:color="auto" w:sz="12" w:space="0"/>
            </w:tcBorders>
            <w:vAlign w:val="center"/>
          </w:tcPr>
          <w:p>
            <w:pPr>
              <w:jc w:val="center"/>
              <w:rPr>
                <w:rFonts w:ascii="宋体" w:hAnsi="宋体"/>
                <w:b/>
                <w:sz w:val="18"/>
                <w:szCs w:val="18"/>
              </w:rPr>
            </w:pPr>
            <w:r>
              <w:rPr>
                <w:rFonts w:hint="eastAsia" w:ascii="宋体" w:hAnsi="宋体"/>
                <w:b/>
                <w:sz w:val="18"/>
                <w:szCs w:val="18"/>
              </w:rPr>
              <w:t>期末余额</w:t>
            </w:r>
          </w:p>
        </w:tc>
        <w:tc>
          <w:tcPr>
            <w:tcW w:w="1626" w:type="pct"/>
            <w:tcBorders>
              <w:top w:val="single" w:color="000000" w:sz="12" w:space="0"/>
              <w:bottom w:val="single" w:color="auto" w:sz="12" w:space="0"/>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7" w:type="pct"/>
            <w:tcBorders>
              <w:top w:val="single" w:color="auto" w:sz="12" w:space="0"/>
              <w:bottom w:val="single" w:color="auto" w:sz="4" w:space="0"/>
            </w:tcBorders>
            <w:vAlign w:val="bottom"/>
          </w:tcPr>
          <w:p>
            <w:pPr>
              <w:rPr>
                <w:rFonts w:ascii="宋体"/>
                <w:sz w:val="18"/>
                <w:szCs w:val="18"/>
              </w:rPr>
            </w:pPr>
            <w:r>
              <w:rPr>
                <w:rFonts w:hint="eastAsia" w:ascii="宋体" w:hAnsi="宋体"/>
                <w:bCs/>
                <w:sz w:val="18"/>
                <w:szCs w:val="18"/>
              </w:rPr>
              <w:t>银行承兑汇票</w:t>
            </w:r>
          </w:p>
        </w:tc>
        <w:tc>
          <w:tcPr>
            <w:tcW w:w="1627" w:type="pct"/>
            <w:tcBorders>
              <w:top w:val="single" w:color="auto" w:sz="12" w:space="0"/>
              <w:bottom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38,786,483.35 </w:t>
            </w:r>
          </w:p>
        </w:tc>
        <w:tc>
          <w:tcPr>
            <w:tcW w:w="1626"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34,798,500.08</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7" w:type="pct"/>
            <w:tcBorders>
              <w:top w:val="single" w:color="auto" w:sz="12" w:space="0"/>
              <w:bottom w:val="single" w:color="000000" w:sz="12" w:space="0"/>
            </w:tcBorders>
            <w:vAlign w:val="bottom"/>
          </w:tcPr>
          <w:p>
            <w:pPr>
              <w:jc w:val="center"/>
              <w:rPr>
                <w:rFonts w:ascii="宋体"/>
                <w:b/>
                <w:bCs/>
                <w:sz w:val="18"/>
                <w:szCs w:val="18"/>
              </w:rPr>
            </w:pPr>
            <w:r>
              <w:rPr>
                <w:rFonts w:hint="eastAsia" w:ascii="宋体" w:hAnsi="宋体"/>
                <w:b/>
                <w:bCs/>
                <w:sz w:val="18"/>
                <w:szCs w:val="18"/>
              </w:rPr>
              <w:t>合计</w:t>
            </w:r>
          </w:p>
        </w:tc>
        <w:tc>
          <w:tcPr>
            <w:tcW w:w="1627" w:type="pct"/>
            <w:tcBorders>
              <w:top w:val="single" w:color="auto" w:sz="12" w:space="0"/>
              <w:bottom w:val="single" w:color="000000" w:sz="12"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38,786,483.35 </w:t>
            </w:r>
          </w:p>
        </w:tc>
        <w:tc>
          <w:tcPr>
            <w:tcW w:w="1626" w:type="pct"/>
            <w:tcBorders>
              <w:top w:val="single" w:color="auto" w:sz="12" w:space="0"/>
              <w:bottom w:val="single" w:color="000000"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34,798,500.08</w:t>
            </w:r>
          </w:p>
        </w:tc>
      </w:tr>
    </w:tbl>
    <w:p>
      <w:pPr>
        <w:spacing w:before="150" w:beforeLines="50" w:line="360" w:lineRule="auto"/>
        <w:ind w:firstLine="436" w:firstLineChars="200"/>
        <w:rPr>
          <w:rFonts w:ascii="宋体" w:hAnsi="宋体"/>
          <w:szCs w:val="21"/>
        </w:rPr>
      </w:pPr>
      <w:r>
        <w:rPr>
          <w:rFonts w:hint="eastAsia" w:ascii="宋体" w:hAnsi="宋体" w:cs="宋体"/>
          <w:kern w:val="0"/>
          <w:szCs w:val="21"/>
        </w:rPr>
        <w:t>（2）</w:t>
      </w:r>
      <w:r>
        <w:rPr>
          <w:rFonts w:hint="eastAsia" w:ascii="宋体" w:hAnsi="宋体"/>
          <w:szCs w:val="21"/>
        </w:rPr>
        <w:t>应付票据期末余额全部将于2022年到期。</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19、应付账款</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（1）账龄分析：</w:t>
      </w:r>
    </w:p>
    <w:tbl>
      <w:tblPr>
        <w:tblStyle w:val="28"/>
        <w:tblW w:w="4897" w:type="pct"/>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2219"/>
        <w:gridCol w:w="1862"/>
        <w:gridCol w:w="1502"/>
        <w:gridCol w:w="1862"/>
        <w:gridCol w:w="1454"/>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vMerge w:val="restart"/>
            <w:tcBorders>
              <w:top w:val="single" w:color="000000"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账</w:t>
            </w:r>
            <w:r>
              <w:rPr>
                <w:rFonts w:ascii="宋体" w:hAnsi="宋体"/>
                <w:b/>
                <w:sz w:val="18"/>
                <w:szCs w:val="18"/>
              </w:rPr>
              <w:t>龄</w:t>
            </w:r>
          </w:p>
        </w:tc>
        <w:tc>
          <w:tcPr>
            <w:tcW w:w="1890" w:type="pct"/>
            <w:gridSpan w:val="2"/>
            <w:tcBorders>
              <w:top w:val="single" w:color="000000" w:sz="12" w:space="0"/>
              <w:left w:val="single" w:color="auto" w:sz="4" w:space="0"/>
              <w:bottom w:val="single" w:color="auto" w:sz="4" w:space="0"/>
              <w:right w:val="single" w:color="auto" w:sz="4" w:space="0"/>
            </w:tcBorders>
            <w:vAlign w:val="center"/>
          </w:tcPr>
          <w:p>
            <w:pPr>
              <w:jc w:val="center"/>
              <w:rPr>
                <w:rFonts w:ascii="宋体" w:hAnsi="宋体"/>
                <w:b/>
                <w:sz w:val="18"/>
                <w:szCs w:val="18"/>
              </w:rPr>
            </w:pPr>
            <w:r>
              <w:rPr>
                <w:rFonts w:hint="eastAsia" w:ascii="宋体" w:hAnsi="宋体"/>
                <w:b/>
                <w:sz w:val="18"/>
                <w:szCs w:val="18"/>
              </w:rPr>
              <w:t>期末余额</w:t>
            </w:r>
          </w:p>
        </w:tc>
        <w:tc>
          <w:tcPr>
            <w:tcW w:w="1863" w:type="pct"/>
            <w:gridSpan w:val="2"/>
            <w:tcBorders>
              <w:top w:val="single" w:color="000000" w:sz="12" w:space="0"/>
              <w:left w:val="single" w:color="auto" w:sz="4" w:space="0"/>
              <w:bottom w:val="single" w:color="auto" w:sz="4" w:space="0"/>
            </w:tcBorders>
            <w:vAlign w:val="center"/>
          </w:tcPr>
          <w:p>
            <w:pPr>
              <w:jc w:val="center"/>
              <w:rPr>
                <w:rFonts w:ascii="宋体" w:hAns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vMerge w:val="continue"/>
            <w:tcBorders>
              <w:bottom w:val="single" w:color="auto" w:sz="4" w:space="0"/>
              <w:right w:val="single" w:color="auto" w:sz="4" w:space="0"/>
            </w:tcBorders>
            <w:vAlign w:val="center"/>
          </w:tcPr>
          <w:p>
            <w:pPr>
              <w:spacing w:line="360" w:lineRule="auto"/>
              <w:jc w:val="center"/>
              <w:rPr>
                <w:rFonts w:ascii="宋体"/>
                <w:sz w:val="18"/>
                <w:szCs w:val="18"/>
              </w:rPr>
            </w:pPr>
          </w:p>
        </w:tc>
        <w:tc>
          <w:tcPr>
            <w:tcW w:w="1046"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金额</w:t>
            </w:r>
          </w:p>
        </w:tc>
        <w:tc>
          <w:tcPr>
            <w:tcW w:w="844"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比例（</w:t>
            </w:r>
            <w:r>
              <w:rPr>
                <w:rFonts w:ascii="宋体" w:hAnsi="宋体"/>
                <w:b/>
                <w:sz w:val="18"/>
                <w:szCs w:val="18"/>
              </w:rPr>
              <w:t>%）</w:t>
            </w:r>
          </w:p>
        </w:tc>
        <w:tc>
          <w:tcPr>
            <w:tcW w:w="1046"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金额</w:t>
            </w:r>
          </w:p>
        </w:tc>
        <w:tc>
          <w:tcPr>
            <w:tcW w:w="817" w:type="pct"/>
            <w:tcBorders>
              <w:top w:val="single" w:color="auto" w:sz="4" w:space="0"/>
              <w:left w:val="single" w:color="auto" w:sz="4" w:space="0"/>
              <w:bottom w:val="single" w:color="auto" w:sz="12" w:space="0"/>
              <w:right w:val="nil"/>
            </w:tcBorders>
            <w:vAlign w:val="center"/>
          </w:tcPr>
          <w:p>
            <w:pPr>
              <w:jc w:val="center"/>
              <w:rPr>
                <w:rFonts w:ascii="宋体" w:hAnsi="宋体"/>
                <w:b/>
                <w:sz w:val="18"/>
                <w:szCs w:val="18"/>
              </w:rPr>
            </w:pPr>
            <w:r>
              <w:rPr>
                <w:rFonts w:hint="eastAsia" w:ascii="宋体" w:hAnsi="宋体"/>
                <w:b/>
                <w:sz w:val="18"/>
                <w:szCs w:val="18"/>
              </w:rPr>
              <w:t>比例（</w:t>
            </w:r>
            <w:r>
              <w:rPr>
                <w:rFonts w:ascii="宋体" w:hAnsi="宋体"/>
                <w:b/>
                <w:sz w:val="18"/>
                <w:szCs w:val="18"/>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12" w:space="0"/>
              <w:bottom w:val="single" w:color="auto" w:sz="4" w:space="0"/>
              <w:right w:val="single" w:color="auto" w:sz="4" w:space="0"/>
            </w:tcBorders>
            <w:vAlign w:val="bottom"/>
          </w:tcPr>
          <w:p>
            <w:pPr>
              <w:rPr>
                <w:rFonts w:ascii="宋体"/>
                <w:sz w:val="18"/>
                <w:szCs w:val="18"/>
              </w:rPr>
            </w:pPr>
            <w:r>
              <w:rPr>
                <w:rFonts w:ascii="宋体" w:hAnsi="宋体"/>
                <w:sz w:val="18"/>
                <w:szCs w:val="18"/>
              </w:rPr>
              <w:t>1年以内（含1年）</w:t>
            </w:r>
          </w:p>
        </w:tc>
        <w:tc>
          <w:tcPr>
            <w:tcW w:w="1046"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56,901,566.04 </w:t>
            </w:r>
          </w:p>
        </w:tc>
        <w:tc>
          <w:tcPr>
            <w:tcW w:w="844"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98.81 </w:t>
            </w:r>
          </w:p>
        </w:tc>
        <w:tc>
          <w:tcPr>
            <w:tcW w:w="1046"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47,689,951.39</w:t>
            </w:r>
          </w:p>
        </w:tc>
        <w:tc>
          <w:tcPr>
            <w:tcW w:w="817"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95.13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4" w:space="0"/>
              <w:bottom w:val="single" w:color="auto" w:sz="4" w:space="0"/>
              <w:right w:val="single" w:color="auto" w:sz="4" w:space="0"/>
            </w:tcBorders>
            <w:vAlign w:val="bottom"/>
          </w:tcPr>
          <w:p>
            <w:pPr>
              <w:rPr>
                <w:rFonts w:ascii="宋体"/>
                <w:sz w:val="18"/>
                <w:szCs w:val="18"/>
              </w:rPr>
            </w:pPr>
            <w:r>
              <w:rPr>
                <w:rFonts w:ascii="宋体" w:hAnsi="宋体"/>
                <w:sz w:val="18"/>
                <w:szCs w:val="18"/>
              </w:rPr>
              <w:t>1至2年（含2年）</w:t>
            </w:r>
          </w:p>
        </w:tc>
        <w:tc>
          <w:tcPr>
            <w:tcW w:w="10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179,915.56 </w:t>
            </w:r>
          </w:p>
        </w:tc>
        <w:tc>
          <w:tcPr>
            <w:tcW w:w="844"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0.31 </w:t>
            </w:r>
          </w:p>
        </w:tc>
        <w:tc>
          <w:tcPr>
            <w:tcW w:w="104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1,955,187.46</w:t>
            </w:r>
          </w:p>
        </w:tc>
        <w:tc>
          <w:tcPr>
            <w:tcW w:w="81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3.90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4" w:space="0"/>
              <w:bottom w:val="single" w:color="auto" w:sz="4" w:space="0"/>
              <w:right w:val="single" w:color="auto" w:sz="4" w:space="0"/>
            </w:tcBorders>
            <w:vAlign w:val="bottom"/>
          </w:tcPr>
          <w:p>
            <w:pPr>
              <w:rPr>
                <w:rFonts w:ascii="宋体"/>
                <w:sz w:val="18"/>
                <w:szCs w:val="18"/>
              </w:rPr>
            </w:pPr>
            <w:r>
              <w:rPr>
                <w:rFonts w:ascii="宋体" w:hAnsi="宋体"/>
                <w:sz w:val="18"/>
                <w:szCs w:val="18"/>
              </w:rPr>
              <w:t>2至3年（含3年）</w:t>
            </w:r>
          </w:p>
        </w:tc>
        <w:tc>
          <w:tcPr>
            <w:tcW w:w="10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161,333.56 </w:t>
            </w:r>
          </w:p>
        </w:tc>
        <w:tc>
          <w:tcPr>
            <w:tcW w:w="844"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0.28 </w:t>
            </w:r>
          </w:p>
        </w:tc>
        <w:tc>
          <w:tcPr>
            <w:tcW w:w="104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143,139.37</w:t>
            </w:r>
          </w:p>
        </w:tc>
        <w:tc>
          <w:tcPr>
            <w:tcW w:w="81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0.29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6" w:space="0"/>
              <w:bottom w:val="single" w:color="000000" w:sz="12" w:space="0"/>
              <w:right w:val="single" w:color="auto" w:sz="4" w:space="0"/>
            </w:tcBorders>
            <w:vAlign w:val="bottom"/>
          </w:tcPr>
          <w:p>
            <w:pPr>
              <w:rPr>
                <w:rFonts w:ascii="宋体"/>
                <w:sz w:val="18"/>
                <w:szCs w:val="18"/>
              </w:rPr>
            </w:pPr>
            <w:r>
              <w:rPr>
                <w:rFonts w:ascii="宋体" w:hAnsi="宋体"/>
                <w:sz w:val="18"/>
                <w:szCs w:val="18"/>
              </w:rPr>
              <w:t>3年以上</w:t>
            </w:r>
          </w:p>
        </w:tc>
        <w:tc>
          <w:tcPr>
            <w:tcW w:w="1046" w:type="pct"/>
            <w:tcBorders>
              <w:top w:val="single" w:color="auto" w:sz="6"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346,874.08 </w:t>
            </w:r>
          </w:p>
        </w:tc>
        <w:tc>
          <w:tcPr>
            <w:tcW w:w="844" w:type="pct"/>
            <w:tcBorders>
              <w:top w:val="single" w:color="auto" w:sz="6"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0.60 </w:t>
            </w:r>
          </w:p>
        </w:tc>
        <w:tc>
          <w:tcPr>
            <w:tcW w:w="1046" w:type="pct"/>
            <w:tcBorders>
              <w:top w:val="single" w:color="auto" w:sz="6"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342,554.08</w:t>
            </w:r>
          </w:p>
        </w:tc>
        <w:tc>
          <w:tcPr>
            <w:tcW w:w="817" w:type="pct"/>
            <w:tcBorders>
              <w:top w:val="single" w:color="auto" w:sz="6" w:space="0"/>
              <w:left w:val="single" w:color="auto" w:sz="4" w:space="0"/>
              <w:bottom w:val="single" w:color="000000"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0.68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12" w:space="0"/>
              <w:bottom w:val="single" w:color="000000" w:sz="12" w:space="0"/>
              <w:right w:val="single" w:color="auto" w:sz="4" w:space="0"/>
            </w:tcBorders>
            <w:vAlign w:val="bottom"/>
          </w:tcPr>
          <w:p>
            <w:pPr>
              <w:jc w:val="center"/>
              <w:rPr>
                <w:rFonts w:ascii="宋体"/>
                <w:b/>
                <w:bCs/>
                <w:sz w:val="18"/>
                <w:szCs w:val="18"/>
              </w:rPr>
            </w:pPr>
            <w:r>
              <w:rPr>
                <w:rFonts w:hint="eastAsia" w:ascii="宋体" w:hAnsi="宋体"/>
                <w:b/>
                <w:bCs/>
                <w:sz w:val="18"/>
                <w:szCs w:val="18"/>
              </w:rPr>
              <w:t>合计</w:t>
            </w:r>
          </w:p>
        </w:tc>
        <w:tc>
          <w:tcPr>
            <w:tcW w:w="1046"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57,589,689.24 </w:t>
            </w:r>
          </w:p>
        </w:tc>
        <w:tc>
          <w:tcPr>
            <w:tcW w:w="844"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100.00 </w:t>
            </w:r>
          </w:p>
        </w:tc>
        <w:tc>
          <w:tcPr>
            <w:tcW w:w="1046"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50,130,832.30</w:t>
            </w:r>
          </w:p>
        </w:tc>
        <w:tc>
          <w:tcPr>
            <w:tcW w:w="817" w:type="pct"/>
            <w:tcBorders>
              <w:top w:val="single" w:color="auto" w:sz="12" w:space="0"/>
              <w:left w:val="single" w:color="auto" w:sz="4" w:space="0"/>
              <w:bottom w:val="single" w:color="000000" w:sz="12" w:space="0"/>
            </w:tcBorders>
            <w:vAlign w:val="bottom"/>
          </w:tcPr>
          <w:p>
            <w:pPr>
              <w:jc w:val="right"/>
              <w:rPr>
                <w:rFonts w:cs="宋体" w:asciiTheme="minorEastAsia" w:hAnsiTheme="minorEastAsia" w:eastAsiaTheme="minorEastAsia"/>
                <w:b/>
                <w:sz w:val="18"/>
                <w:szCs w:val="18"/>
              </w:rPr>
            </w:pPr>
            <w:r>
              <w:rPr>
                <w:rFonts w:asciiTheme="minorEastAsia" w:hAnsiTheme="minorEastAsia" w:eastAsiaTheme="minorEastAsia"/>
                <w:b/>
                <w:sz w:val="18"/>
                <w:szCs w:val="18"/>
              </w:rPr>
              <w:t>100.00</w:t>
            </w:r>
          </w:p>
        </w:tc>
      </w:tr>
    </w:tbl>
    <w:p>
      <w:pPr>
        <w:spacing w:before="150" w:beforeLines="50" w:line="360" w:lineRule="auto"/>
        <w:ind w:firstLine="436" w:firstLineChars="200"/>
        <w:rPr>
          <w:rFonts w:ascii="宋体" w:hAnsi="宋体"/>
          <w:szCs w:val="21"/>
        </w:rPr>
      </w:pPr>
      <w:r>
        <w:rPr>
          <w:rFonts w:hint="eastAsia" w:ascii="宋体" w:hAnsi="宋体" w:cs="宋体"/>
          <w:kern w:val="0"/>
          <w:szCs w:val="21"/>
        </w:rPr>
        <w:t>（2）</w:t>
      </w:r>
      <w:r>
        <w:rPr>
          <w:rFonts w:hint="eastAsia" w:ascii="宋体" w:hAnsi="宋体"/>
          <w:szCs w:val="21"/>
        </w:rPr>
        <w:t>报告期末公司应付账款中无账龄超过</w:t>
      </w:r>
      <w:r>
        <w:rPr>
          <w:rFonts w:ascii="宋体" w:hAnsi="宋体"/>
          <w:szCs w:val="21"/>
        </w:rPr>
        <w:t>1</w:t>
      </w:r>
      <w:r>
        <w:rPr>
          <w:rFonts w:hint="eastAsia" w:ascii="宋体" w:hAnsi="宋体"/>
          <w:szCs w:val="21"/>
        </w:rPr>
        <w:t>年的大额应付账款。</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20、预收款项</w:t>
      </w:r>
    </w:p>
    <w:tbl>
      <w:tblPr>
        <w:tblStyle w:val="28"/>
        <w:tblW w:w="9247" w:type="dxa"/>
        <w:jc w:val="center"/>
        <w:tblLayout w:type="fixed"/>
        <w:tblCellMar>
          <w:top w:w="0" w:type="dxa"/>
          <w:left w:w="108" w:type="dxa"/>
          <w:bottom w:w="0" w:type="dxa"/>
          <w:right w:w="108" w:type="dxa"/>
        </w:tblCellMar>
      </w:tblPr>
      <w:tblGrid>
        <w:gridCol w:w="3082"/>
        <w:gridCol w:w="3082"/>
        <w:gridCol w:w="3083"/>
      </w:tblGrid>
      <w:tr>
        <w:tblPrEx>
          <w:tblCellMar>
            <w:top w:w="0" w:type="dxa"/>
            <w:left w:w="108" w:type="dxa"/>
            <w:bottom w:w="0" w:type="dxa"/>
            <w:right w:w="108" w:type="dxa"/>
          </w:tblCellMar>
        </w:tblPrEx>
        <w:trPr>
          <w:trHeight w:val="510" w:hRule="atLeast"/>
          <w:jc w:val="center"/>
        </w:trPr>
        <w:tc>
          <w:tcPr>
            <w:tcW w:w="3082" w:type="dxa"/>
            <w:tcBorders>
              <w:top w:val="single" w:color="auto" w:sz="12" w:space="0"/>
              <w:bottom w:val="single" w:color="auto" w:sz="12" w:space="0"/>
              <w:right w:val="single" w:color="auto" w:sz="4" w:space="0"/>
            </w:tcBorders>
            <w:vAlign w:val="center"/>
          </w:tcPr>
          <w:p>
            <w:pPr>
              <w:jc w:val="center"/>
              <w:rPr>
                <w:b/>
                <w:sz w:val="18"/>
                <w:szCs w:val="18"/>
              </w:rPr>
            </w:pPr>
            <w:r>
              <w:rPr>
                <w:rFonts w:hint="eastAsia"/>
                <w:b/>
                <w:sz w:val="18"/>
                <w:szCs w:val="18"/>
              </w:rPr>
              <w:t>项目</w:t>
            </w:r>
          </w:p>
        </w:tc>
        <w:tc>
          <w:tcPr>
            <w:tcW w:w="3082"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b/>
                <w:sz w:val="18"/>
                <w:szCs w:val="18"/>
              </w:rPr>
              <w:t>期末余额</w:t>
            </w:r>
          </w:p>
        </w:tc>
        <w:tc>
          <w:tcPr>
            <w:tcW w:w="3083" w:type="dxa"/>
            <w:tcBorders>
              <w:top w:val="single" w:color="auto" w:sz="12" w:space="0"/>
              <w:left w:val="single" w:color="auto" w:sz="4" w:space="0"/>
              <w:bottom w:val="single" w:color="auto" w:sz="12" w:space="0"/>
            </w:tcBorders>
            <w:vAlign w:val="center"/>
          </w:tcPr>
          <w:p>
            <w:pPr>
              <w:jc w:val="center"/>
              <w:rPr>
                <w:b/>
                <w:sz w:val="18"/>
                <w:szCs w:val="18"/>
              </w:rPr>
            </w:pPr>
            <w:r>
              <w:rPr>
                <w:rFonts w:hint="eastAsia"/>
                <w:b/>
                <w:sz w:val="18"/>
                <w:szCs w:val="18"/>
              </w:rPr>
              <w:t>期初余额</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rPr>
                <w:rFonts w:ascii="宋体" w:hAnsi="宋体"/>
                <w:sz w:val="18"/>
                <w:szCs w:val="18"/>
              </w:rPr>
            </w:pPr>
            <w:r>
              <w:rPr>
                <w:rFonts w:hint="eastAsia" w:ascii="宋体" w:hAnsi="宋体"/>
                <w:sz w:val="18"/>
                <w:szCs w:val="18"/>
              </w:rPr>
              <w:t>预收股权转让款</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24,500,000.00 </w:t>
            </w: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sz w:val="18"/>
                <w:szCs w:val="18"/>
              </w:rPr>
            </w:pP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jc w:val="center"/>
              <w:rPr>
                <w:rFonts w:ascii="宋体" w:hAnsi="宋体"/>
                <w:b/>
                <w:sz w:val="18"/>
                <w:szCs w:val="18"/>
              </w:rPr>
            </w:pPr>
            <w:r>
              <w:rPr>
                <w:rFonts w:hint="eastAsia" w:ascii="宋体" w:hAnsi="宋体"/>
                <w:b/>
                <w:sz w:val="18"/>
                <w:szCs w:val="18"/>
              </w:rPr>
              <w:t>合计</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24,500,000.00 </w:t>
            </w: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sz w:val="18"/>
                <w:szCs w:val="18"/>
              </w:rPr>
            </w:pP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21</w:t>
      </w:r>
      <w:r>
        <w:rPr>
          <w:rFonts w:ascii="宋体" w:hAnsi="宋体" w:eastAsia="宋体"/>
          <w:b/>
          <w:sz w:val="24"/>
          <w:szCs w:val="24"/>
        </w:rPr>
        <w:t>、合同负债</w:t>
      </w:r>
    </w:p>
    <w:p>
      <w:pPr>
        <w:widowControl/>
        <w:spacing w:before="150" w:beforeLines="50" w:after="150" w:afterLines="50" w:line="360" w:lineRule="auto"/>
        <w:ind w:firstLine="436"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明细项目：</w:t>
      </w:r>
    </w:p>
    <w:tbl>
      <w:tblPr>
        <w:tblStyle w:val="28"/>
        <w:tblW w:w="9247" w:type="dxa"/>
        <w:jc w:val="center"/>
        <w:tblLayout w:type="fixed"/>
        <w:tblCellMar>
          <w:top w:w="0" w:type="dxa"/>
          <w:left w:w="108" w:type="dxa"/>
          <w:bottom w:w="0" w:type="dxa"/>
          <w:right w:w="108" w:type="dxa"/>
        </w:tblCellMar>
      </w:tblPr>
      <w:tblGrid>
        <w:gridCol w:w="3082"/>
        <w:gridCol w:w="3082"/>
        <w:gridCol w:w="3083"/>
      </w:tblGrid>
      <w:tr>
        <w:tblPrEx>
          <w:tblCellMar>
            <w:top w:w="0" w:type="dxa"/>
            <w:left w:w="108" w:type="dxa"/>
            <w:bottom w:w="0" w:type="dxa"/>
            <w:right w:w="108" w:type="dxa"/>
          </w:tblCellMar>
        </w:tblPrEx>
        <w:trPr>
          <w:trHeight w:val="510" w:hRule="atLeast"/>
          <w:jc w:val="center"/>
        </w:trPr>
        <w:tc>
          <w:tcPr>
            <w:tcW w:w="3082" w:type="dxa"/>
            <w:tcBorders>
              <w:top w:val="single" w:color="auto" w:sz="12" w:space="0"/>
              <w:bottom w:val="single" w:color="auto" w:sz="12" w:space="0"/>
              <w:right w:val="single" w:color="auto" w:sz="4" w:space="0"/>
            </w:tcBorders>
            <w:vAlign w:val="center"/>
          </w:tcPr>
          <w:p>
            <w:pPr>
              <w:jc w:val="center"/>
              <w:rPr>
                <w:b/>
                <w:sz w:val="18"/>
                <w:szCs w:val="18"/>
              </w:rPr>
            </w:pPr>
            <w:r>
              <w:rPr>
                <w:rFonts w:hint="eastAsia"/>
                <w:b/>
                <w:sz w:val="18"/>
                <w:szCs w:val="18"/>
              </w:rPr>
              <w:t>项目</w:t>
            </w:r>
          </w:p>
        </w:tc>
        <w:tc>
          <w:tcPr>
            <w:tcW w:w="3082"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b/>
                <w:sz w:val="18"/>
                <w:szCs w:val="18"/>
              </w:rPr>
              <w:t>期末余额</w:t>
            </w:r>
          </w:p>
        </w:tc>
        <w:tc>
          <w:tcPr>
            <w:tcW w:w="3083" w:type="dxa"/>
            <w:tcBorders>
              <w:top w:val="single" w:color="auto" w:sz="12" w:space="0"/>
              <w:left w:val="single" w:color="auto" w:sz="4" w:space="0"/>
              <w:bottom w:val="single" w:color="auto" w:sz="12" w:space="0"/>
            </w:tcBorders>
            <w:vAlign w:val="center"/>
          </w:tcPr>
          <w:p>
            <w:pPr>
              <w:jc w:val="center"/>
              <w:rPr>
                <w:b/>
                <w:sz w:val="18"/>
                <w:szCs w:val="18"/>
              </w:rPr>
            </w:pPr>
            <w:r>
              <w:rPr>
                <w:rFonts w:hint="eastAsia"/>
                <w:b/>
                <w:sz w:val="18"/>
                <w:szCs w:val="18"/>
              </w:rPr>
              <w:t>期初余额</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rPr>
                <w:rFonts w:ascii="宋体" w:hAnsi="宋体"/>
                <w:sz w:val="18"/>
                <w:szCs w:val="18"/>
              </w:rPr>
            </w:pPr>
            <w:r>
              <w:rPr>
                <w:rFonts w:hint="eastAsia" w:ascii="宋体" w:hAnsi="宋体"/>
                <w:sz w:val="18"/>
                <w:szCs w:val="18"/>
              </w:rPr>
              <w:t>预收货款</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16,522,851.95 </w:t>
            </w: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21,659,525.49</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jc w:val="center"/>
              <w:rPr>
                <w:rFonts w:ascii="宋体" w:hAnsi="宋体"/>
                <w:b/>
                <w:sz w:val="18"/>
                <w:szCs w:val="18"/>
              </w:rPr>
            </w:pPr>
            <w:r>
              <w:rPr>
                <w:rFonts w:hint="eastAsia" w:ascii="宋体" w:hAnsi="宋体"/>
                <w:b/>
                <w:sz w:val="18"/>
                <w:szCs w:val="18"/>
              </w:rPr>
              <w:t>合计</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16,522,851.95 </w:t>
            </w: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21,659,525.49</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（2）期末无账龄超过</w:t>
      </w:r>
      <w:r>
        <w:rPr>
          <w:rFonts w:ascii="宋体" w:hAnsi="宋体" w:cs="宋体"/>
          <w:kern w:val="0"/>
          <w:szCs w:val="21"/>
        </w:rPr>
        <w:t>1</w:t>
      </w:r>
      <w:r>
        <w:rPr>
          <w:rFonts w:hint="eastAsia" w:ascii="宋体" w:hAnsi="宋体" w:cs="宋体"/>
          <w:kern w:val="0"/>
          <w:szCs w:val="21"/>
        </w:rPr>
        <w:t>年的重要合同负债。</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22、应付职工薪酬</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（1）应付职工薪酬列示：</w:t>
      </w:r>
    </w:p>
    <w:tbl>
      <w:tblPr>
        <w:tblStyle w:val="28"/>
        <w:tblW w:w="8931" w:type="dxa"/>
        <w:tblInd w:w="108" w:type="dxa"/>
        <w:tblLayout w:type="fixed"/>
        <w:tblCellMar>
          <w:top w:w="0" w:type="dxa"/>
          <w:left w:w="108" w:type="dxa"/>
          <w:bottom w:w="0" w:type="dxa"/>
          <w:right w:w="108" w:type="dxa"/>
        </w:tblCellMar>
      </w:tblPr>
      <w:tblGrid>
        <w:gridCol w:w="2835"/>
        <w:gridCol w:w="1524"/>
        <w:gridCol w:w="1524"/>
        <w:gridCol w:w="1524"/>
        <w:gridCol w:w="1524"/>
      </w:tblGrid>
      <w:tr>
        <w:tblPrEx>
          <w:tblCellMar>
            <w:top w:w="0" w:type="dxa"/>
            <w:left w:w="108" w:type="dxa"/>
            <w:bottom w:w="0" w:type="dxa"/>
            <w:right w:w="108" w:type="dxa"/>
          </w:tblCellMar>
        </w:tblPrEx>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w:t>
            </w:r>
            <w:r>
              <w:rPr>
                <w:rFonts w:ascii="宋体" w:hAnsi="宋体" w:cs="宋体"/>
                <w:b/>
                <w:bCs/>
                <w:kern w:val="0"/>
                <w:sz w:val="18"/>
                <w:szCs w:val="18"/>
              </w:rPr>
              <w:t>目</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期初余额</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本期增加</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本期减少</w:t>
            </w:r>
          </w:p>
        </w:tc>
        <w:tc>
          <w:tcPr>
            <w:tcW w:w="1524" w:type="dxa"/>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期末余额</w:t>
            </w:r>
          </w:p>
        </w:tc>
      </w:tr>
      <w:tr>
        <w:tblPrEx>
          <w:tblCellMar>
            <w:top w:w="0" w:type="dxa"/>
            <w:left w:w="108" w:type="dxa"/>
            <w:bottom w:w="0" w:type="dxa"/>
            <w:right w:w="108" w:type="dxa"/>
          </w:tblCellMar>
        </w:tblPrEx>
        <w:trPr>
          <w:trHeight w:val="454" w:hRule="atLeast"/>
        </w:trPr>
        <w:tc>
          <w:tcPr>
            <w:tcW w:w="2835" w:type="dxa"/>
            <w:tcBorders>
              <w:top w:val="nil"/>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一、短期薪酬</w:t>
            </w:r>
          </w:p>
        </w:tc>
        <w:tc>
          <w:tcPr>
            <w:tcW w:w="1524" w:type="dxa"/>
            <w:tcBorders>
              <w:top w:val="nil"/>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21,145,013.77</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60,250,105.78 </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59,932,809.49 </w:t>
            </w:r>
          </w:p>
        </w:tc>
        <w:tc>
          <w:tcPr>
            <w:tcW w:w="1524" w:type="dxa"/>
            <w:tcBorders>
              <w:top w:val="nil"/>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21,462,310.06 </w:t>
            </w: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二、离职后福利</w:t>
            </w:r>
            <w:r>
              <w:rPr>
                <w:rFonts w:ascii="宋体" w:hAnsi="宋体" w:cs="宋体"/>
                <w:kern w:val="0"/>
                <w:sz w:val="18"/>
                <w:szCs w:val="18"/>
              </w:rPr>
              <w:t>-设定提存计划</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4,381,439.06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4,381,439.06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三、辞退福利</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四、一年内到期的其他福利</w:t>
            </w: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12" w:space="0"/>
              <w:right w:val="nil"/>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21,145,013.77</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64,631,544.84 </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64,314,248.55 </w:t>
            </w:r>
          </w:p>
        </w:tc>
        <w:tc>
          <w:tcPr>
            <w:tcW w:w="1524" w:type="dxa"/>
            <w:tcBorders>
              <w:top w:val="single" w:color="auto" w:sz="12" w:space="0"/>
              <w:left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21,462,310.06 </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（2）短期薪酬列示：</w:t>
      </w:r>
    </w:p>
    <w:tbl>
      <w:tblPr>
        <w:tblStyle w:val="28"/>
        <w:tblW w:w="8931" w:type="dxa"/>
        <w:tblInd w:w="108" w:type="dxa"/>
        <w:tblLayout w:type="fixed"/>
        <w:tblCellMar>
          <w:top w:w="0" w:type="dxa"/>
          <w:left w:w="108" w:type="dxa"/>
          <w:bottom w:w="0" w:type="dxa"/>
          <w:right w:w="108" w:type="dxa"/>
        </w:tblCellMar>
      </w:tblPr>
      <w:tblGrid>
        <w:gridCol w:w="2835"/>
        <w:gridCol w:w="1524"/>
        <w:gridCol w:w="1524"/>
        <w:gridCol w:w="1524"/>
        <w:gridCol w:w="1524"/>
      </w:tblGrid>
      <w:tr>
        <w:tblPrEx>
          <w:tblCellMar>
            <w:top w:w="0" w:type="dxa"/>
            <w:left w:w="108" w:type="dxa"/>
            <w:bottom w:w="0" w:type="dxa"/>
            <w:right w:w="108" w:type="dxa"/>
          </w:tblCellMar>
        </w:tblPrEx>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w:t>
            </w:r>
            <w:r>
              <w:rPr>
                <w:rFonts w:ascii="宋体" w:hAnsi="宋体" w:cs="宋体"/>
                <w:b/>
                <w:bCs/>
                <w:kern w:val="0"/>
                <w:sz w:val="18"/>
                <w:szCs w:val="18"/>
              </w:rPr>
              <w:t>目</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期初余额</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本期增加</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本期减少</w:t>
            </w:r>
          </w:p>
        </w:tc>
        <w:tc>
          <w:tcPr>
            <w:tcW w:w="1524" w:type="dxa"/>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期末余额</w:t>
            </w:r>
          </w:p>
        </w:tc>
      </w:tr>
      <w:tr>
        <w:tblPrEx>
          <w:tblCellMar>
            <w:top w:w="0" w:type="dxa"/>
            <w:left w:w="108" w:type="dxa"/>
            <w:bottom w:w="0" w:type="dxa"/>
            <w:right w:w="108" w:type="dxa"/>
          </w:tblCellMar>
        </w:tblPrEx>
        <w:trPr>
          <w:trHeight w:val="454" w:hRule="atLeast"/>
        </w:trPr>
        <w:tc>
          <w:tcPr>
            <w:tcW w:w="2835" w:type="dxa"/>
            <w:tcBorders>
              <w:top w:val="nil"/>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一、工资、奖金、津贴和补贴</w:t>
            </w:r>
          </w:p>
        </w:tc>
        <w:tc>
          <w:tcPr>
            <w:tcW w:w="1524" w:type="dxa"/>
            <w:tcBorders>
              <w:top w:val="nil"/>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7,810,724.26</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51,055,318.83 </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50,763,870.61 </w:t>
            </w:r>
          </w:p>
        </w:tc>
        <w:tc>
          <w:tcPr>
            <w:tcW w:w="1524" w:type="dxa"/>
            <w:tcBorders>
              <w:top w:val="nil"/>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8,102,172.48 </w:t>
            </w: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二、职工福利费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4,268,932.73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4,268,932.73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三、社会保险费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2,443,215.95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2,443,215.95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其中：医疗及生育保险费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2,206,491.65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2,206,491.65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工伤保险费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150,806.45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150,806.45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大额救助和残联基金</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85,917.85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85,917.85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四、住房公积金</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1,487,756.80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1,487,756.80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五、工会经费和职工教育经费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13,334,289.51</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580,701.47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554,853.40 </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13,360,137.58 </w:t>
            </w: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六、补充医疗保险</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414,180.00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414,180.00 </w:t>
            </w: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七、短期利润分享计划</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kern w:val="0"/>
                <w:sz w:val="18"/>
                <w:szCs w:val="18"/>
              </w:rPr>
            </w:pPr>
          </w:p>
        </w:tc>
      </w:tr>
      <w:tr>
        <w:trPr>
          <w:trHeight w:val="454" w:hRule="atLeast"/>
        </w:trPr>
        <w:tc>
          <w:tcPr>
            <w:tcW w:w="2835" w:type="dxa"/>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八、其他短期薪酬</w:t>
            </w: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12" w:space="0"/>
              <w:right w:val="nil"/>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21,145,013.77</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60,250,105.78 </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59,932,809.49 </w:t>
            </w:r>
          </w:p>
        </w:tc>
        <w:tc>
          <w:tcPr>
            <w:tcW w:w="1524" w:type="dxa"/>
            <w:tcBorders>
              <w:top w:val="single" w:color="auto" w:sz="12" w:space="0"/>
              <w:left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21,462,310.06 </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（3）设定提存计划列示：</w:t>
      </w:r>
    </w:p>
    <w:tbl>
      <w:tblPr>
        <w:tblStyle w:val="28"/>
        <w:tblW w:w="8931" w:type="dxa"/>
        <w:tblInd w:w="108" w:type="dxa"/>
        <w:tblLayout w:type="fixed"/>
        <w:tblCellMar>
          <w:top w:w="0" w:type="dxa"/>
          <w:left w:w="108" w:type="dxa"/>
          <w:bottom w:w="0" w:type="dxa"/>
          <w:right w:w="108" w:type="dxa"/>
        </w:tblCellMar>
      </w:tblPr>
      <w:tblGrid>
        <w:gridCol w:w="2835"/>
        <w:gridCol w:w="1524"/>
        <w:gridCol w:w="1524"/>
        <w:gridCol w:w="1524"/>
        <w:gridCol w:w="1524"/>
      </w:tblGrid>
      <w:tr>
        <w:tblPrEx>
          <w:tblCellMar>
            <w:top w:w="0" w:type="dxa"/>
            <w:left w:w="108" w:type="dxa"/>
            <w:bottom w:w="0" w:type="dxa"/>
            <w:right w:w="108" w:type="dxa"/>
          </w:tblCellMar>
        </w:tblPrEx>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w:t>
            </w:r>
            <w:r>
              <w:rPr>
                <w:rFonts w:ascii="宋体" w:hAnsi="宋体" w:cs="宋体"/>
                <w:b/>
                <w:bCs/>
                <w:kern w:val="0"/>
                <w:sz w:val="18"/>
                <w:szCs w:val="18"/>
              </w:rPr>
              <w:t>目</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期初余额</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本期增加</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本期减少</w:t>
            </w:r>
          </w:p>
        </w:tc>
        <w:tc>
          <w:tcPr>
            <w:tcW w:w="1524" w:type="dxa"/>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期末余额</w:t>
            </w:r>
          </w:p>
        </w:tc>
      </w:tr>
      <w:tr>
        <w:tblPrEx>
          <w:tblCellMar>
            <w:top w:w="0" w:type="dxa"/>
            <w:left w:w="108" w:type="dxa"/>
            <w:bottom w:w="0" w:type="dxa"/>
            <w:right w:w="108" w:type="dxa"/>
          </w:tblCellMar>
        </w:tblPrEx>
        <w:trPr>
          <w:trHeight w:val="454" w:hRule="atLeast"/>
        </w:trPr>
        <w:tc>
          <w:tcPr>
            <w:tcW w:w="2835" w:type="dxa"/>
            <w:tcBorders>
              <w:top w:val="nil"/>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一、基本养老保险费</w:t>
            </w:r>
          </w:p>
        </w:tc>
        <w:tc>
          <w:tcPr>
            <w:tcW w:w="1524"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宋体"/>
                <w:kern w:val="0"/>
                <w:sz w:val="18"/>
                <w:szCs w:val="18"/>
              </w:rPr>
            </w:pP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4,197,801.82 </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4,197,801.82 </w:t>
            </w:r>
          </w:p>
        </w:tc>
        <w:tc>
          <w:tcPr>
            <w:tcW w:w="1524" w:type="dxa"/>
            <w:tcBorders>
              <w:top w:val="nil"/>
              <w:left w:val="single" w:color="auto" w:sz="4" w:space="0"/>
              <w:bottom w:val="single" w:color="auto" w:sz="4" w:space="0"/>
            </w:tcBorders>
            <w:shd w:val="clear" w:color="auto" w:fill="auto"/>
            <w:vAlign w:val="bottom"/>
          </w:tcPr>
          <w:p>
            <w:pPr>
              <w:jc w:val="right"/>
              <w:rPr>
                <w:rFonts w:ascii="宋体" w:hAnsi="宋体"/>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二、失业保险费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宋体" w:hAnsi="宋体" w:cs="宋体"/>
                <w:kern w:val="0"/>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183,637.24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183,637.24 </w:t>
            </w:r>
          </w:p>
        </w:tc>
        <w:tc>
          <w:tcPr>
            <w:tcW w:w="1524" w:type="dxa"/>
            <w:tcBorders>
              <w:top w:val="single" w:color="auto" w:sz="4" w:space="0"/>
              <w:left w:val="single" w:color="auto" w:sz="4" w:space="0"/>
              <w:bottom w:val="single" w:color="auto" w:sz="4" w:space="0"/>
            </w:tcBorders>
            <w:shd w:val="clear" w:color="auto" w:fill="auto"/>
            <w:vAlign w:val="bottom"/>
          </w:tcPr>
          <w:p>
            <w:pPr>
              <w:jc w:val="right"/>
              <w:rPr>
                <w:rFonts w:ascii="宋体" w:hAnsi="宋体"/>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三、企业年金缴费</w:t>
            </w: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widowControl/>
              <w:jc w:val="right"/>
              <w:rPr>
                <w:rFonts w:ascii="宋体" w:hAnsi="宋体" w:cs="宋体"/>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524" w:type="dxa"/>
            <w:tcBorders>
              <w:top w:val="single" w:color="auto" w:sz="4" w:space="0"/>
              <w:left w:val="single" w:color="auto" w:sz="4" w:space="0"/>
              <w:bottom w:val="single" w:color="auto" w:sz="12" w:space="0"/>
              <w:right w:val="nil"/>
            </w:tcBorders>
            <w:shd w:val="clear" w:color="auto" w:fill="auto"/>
            <w:vAlign w:val="bottom"/>
          </w:tcPr>
          <w:p>
            <w:pPr>
              <w:jc w:val="right"/>
              <w:rPr>
                <w:rFonts w:ascii="宋体" w:hAnsi="宋体"/>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widowControl/>
              <w:jc w:val="right"/>
              <w:rPr>
                <w:rFonts w:ascii="宋体" w:hAnsi="宋体" w:cs="宋体"/>
                <w:b/>
                <w:bCs/>
                <w:kern w:val="0"/>
                <w:sz w:val="18"/>
                <w:szCs w:val="18"/>
              </w:rPr>
            </w:pP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4,381,439.06 </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4,381,439.06 </w:t>
            </w:r>
          </w:p>
        </w:tc>
        <w:tc>
          <w:tcPr>
            <w:tcW w:w="1524" w:type="dxa"/>
            <w:tcBorders>
              <w:top w:val="single" w:color="auto" w:sz="12" w:space="0"/>
              <w:left w:val="single" w:color="auto" w:sz="4" w:space="0"/>
              <w:bottom w:val="single" w:color="auto" w:sz="12" w:space="0"/>
            </w:tcBorders>
            <w:shd w:val="clear" w:color="auto" w:fill="auto"/>
            <w:vAlign w:val="bottom"/>
          </w:tcPr>
          <w:p>
            <w:pPr>
              <w:jc w:val="right"/>
              <w:rPr>
                <w:rFonts w:ascii="宋体" w:hAnsi="宋体" w:cs="宋体"/>
                <w:b/>
                <w:bCs/>
                <w:sz w:val="18"/>
                <w:szCs w:val="18"/>
              </w:rPr>
            </w:pP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23、应交税费</w:t>
      </w:r>
    </w:p>
    <w:tbl>
      <w:tblPr>
        <w:tblStyle w:val="28"/>
        <w:tblW w:w="8879" w:type="dxa"/>
        <w:jc w:val="center"/>
        <w:tblLayout w:type="fixed"/>
        <w:tblCellMar>
          <w:top w:w="0" w:type="dxa"/>
          <w:left w:w="108" w:type="dxa"/>
          <w:bottom w:w="0" w:type="dxa"/>
          <w:right w:w="108" w:type="dxa"/>
        </w:tblCellMar>
      </w:tblPr>
      <w:tblGrid>
        <w:gridCol w:w="2922"/>
        <w:gridCol w:w="2978"/>
        <w:gridCol w:w="2979"/>
      </w:tblGrid>
      <w:tr>
        <w:tblPrEx>
          <w:tblCellMar>
            <w:top w:w="0" w:type="dxa"/>
            <w:left w:w="108" w:type="dxa"/>
            <w:bottom w:w="0" w:type="dxa"/>
            <w:right w:w="108" w:type="dxa"/>
          </w:tblCellMar>
        </w:tblPrEx>
        <w:trPr>
          <w:cantSplit/>
          <w:trHeight w:val="454" w:hRule="atLeast"/>
          <w:jc w:val="center"/>
        </w:trPr>
        <w:tc>
          <w:tcPr>
            <w:tcW w:w="2922" w:type="dxa"/>
            <w:tcBorders>
              <w:top w:val="single" w:color="auto" w:sz="12" w:space="0"/>
              <w:bottom w:val="single" w:color="auto" w:sz="12" w:space="0"/>
              <w:right w:val="single" w:color="auto" w:sz="4" w:space="0"/>
            </w:tcBorders>
            <w:vAlign w:val="bottom"/>
          </w:tcPr>
          <w:p>
            <w:pPr>
              <w:spacing w:line="360" w:lineRule="auto"/>
              <w:jc w:val="center"/>
              <w:rPr>
                <w:rFonts w:ascii="宋体"/>
                <w:b/>
                <w:bCs/>
                <w:sz w:val="18"/>
                <w:szCs w:val="18"/>
              </w:rPr>
            </w:pPr>
            <w:r>
              <w:rPr>
                <w:rFonts w:hint="eastAsia" w:ascii="宋体" w:hAnsi="宋体"/>
                <w:b/>
                <w:bCs/>
                <w:sz w:val="18"/>
                <w:szCs w:val="18"/>
              </w:rPr>
              <w:t>项目</w:t>
            </w:r>
          </w:p>
        </w:tc>
        <w:tc>
          <w:tcPr>
            <w:tcW w:w="2978" w:type="dxa"/>
            <w:tcBorders>
              <w:top w:val="single" w:color="auto" w:sz="12" w:space="0"/>
              <w:bottom w:val="single" w:color="auto" w:sz="12" w:space="0"/>
              <w:right w:val="single" w:color="auto" w:sz="4" w:space="0"/>
            </w:tcBorders>
            <w:vAlign w:val="bottom"/>
          </w:tcPr>
          <w:p>
            <w:pPr>
              <w:spacing w:line="360" w:lineRule="auto"/>
              <w:jc w:val="center"/>
              <w:rPr>
                <w:rFonts w:ascii="宋体"/>
                <w:b/>
                <w:sz w:val="18"/>
                <w:szCs w:val="18"/>
              </w:rPr>
            </w:pPr>
            <w:r>
              <w:rPr>
                <w:rFonts w:hint="eastAsia" w:ascii="宋体" w:hAnsi="宋体"/>
                <w:b/>
                <w:sz w:val="18"/>
                <w:szCs w:val="18"/>
              </w:rPr>
              <w:t>期末余额</w:t>
            </w:r>
          </w:p>
        </w:tc>
        <w:tc>
          <w:tcPr>
            <w:tcW w:w="2979" w:type="dxa"/>
            <w:tcBorders>
              <w:top w:val="single" w:color="auto" w:sz="12" w:space="0"/>
              <w:left w:val="single" w:color="auto" w:sz="4" w:space="0"/>
              <w:bottom w:val="single" w:color="auto" w:sz="12" w:space="0"/>
            </w:tcBorders>
            <w:vAlign w:val="bottom"/>
          </w:tcPr>
          <w:p>
            <w:pPr>
              <w:spacing w:line="360" w:lineRule="auto"/>
              <w:jc w:val="center"/>
              <w:rPr>
                <w:rFonts w:ascii="宋体"/>
                <w:b/>
                <w:sz w:val="18"/>
                <w:szCs w:val="18"/>
              </w:rPr>
            </w:pPr>
            <w:r>
              <w:rPr>
                <w:rFonts w:hint="eastAsia" w:ascii="宋体" w:hAnsi="宋体"/>
                <w:b/>
                <w:sz w:val="18"/>
                <w:szCs w:val="18"/>
              </w:rPr>
              <w:t>期初余额</w:t>
            </w:r>
          </w:p>
        </w:tc>
      </w:tr>
      <w:tr>
        <w:tblPrEx>
          <w:tblCellMar>
            <w:top w:w="0" w:type="dxa"/>
            <w:left w:w="108" w:type="dxa"/>
            <w:bottom w:w="0" w:type="dxa"/>
            <w:right w:w="108" w:type="dxa"/>
          </w:tblCellMar>
        </w:tblPrEx>
        <w:trPr>
          <w:cantSplit/>
          <w:trHeight w:val="459" w:hRule="atLeast"/>
          <w:jc w:val="center"/>
        </w:trPr>
        <w:tc>
          <w:tcPr>
            <w:tcW w:w="2922" w:type="dxa"/>
            <w:tcBorders>
              <w:top w:val="single" w:color="auto" w:sz="12"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增值税</w:t>
            </w:r>
          </w:p>
        </w:tc>
        <w:tc>
          <w:tcPr>
            <w:tcW w:w="2978" w:type="dxa"/>
            <w:tcBorders>
              <w:top w:val="single" w:color="auto" w:sz="12"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762,702.05 </w:t>
            </w:r>
          </w:p>
        </w:tc>
        <w:tc>
          <w:tcPr>
            <w:tcW w:w="2979" w:type="dxa"/>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67,850.27</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企业所得税</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3,209,214.34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36,384.81</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城市维护建设税</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248,547.85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173,307.04</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印花税</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43,412.00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21,962.90</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房产税</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321,150.31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317,029.42</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城镇土地使用税</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117,428.85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116,729.66</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个人所得税</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80,982.79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37,029.78</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教育费附加</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106,520.51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74,274.45</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地方教育费附加</w:t>
            </w:r>
          </w:p>
        </w:tc>
        <w:tc>
          <w:tcPr>
            <w:tcW w:w="2978"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71,013.68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49,516.30</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地方水利建设基金</w:t>
            </w:r>
          </w:p>
        </w:tc>
        <w:tc>
          <w:tcPr>
            <w:tcW w:w="2978"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12,379.07</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2" w:space="0"/>
              <w:bottom w:val="single" w:color="auto" w:sz="12" w:space="0"/>
              <w:right w:val="single" w:color="auto" w:sz="4" w:space="0"/>
            </w:tcBorders>
            <w:vAlign w:val="bottom"/>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2978" w:type="dxa"/>
            <w:tcBorders>
              <w:top w:val="single" w:color="auto" w:sz="2"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1,896.27 </w:t>
            </w:r>
          </w:p>
        </w:tc>
        <w:tc>
          <w:tcPr>
            <w:tcW w:w="2979" w:type="dxa"/>
            <w:tcBorders>
              <w:top w:val="single" w:color="auto" w:sz="2" w:space="0"/>
              <w:left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5,444.39</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12" w:space="0"/>
              <w:bottom w:val="single" w:color="auto" w:sz="12" w:space="0"/>
              <w:right w:val="single" w:color="auto" w:sz="4"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2978" w:type="dxa"/>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4,962,868.65 </w:t>
            </w:r>
          </w:p>
        </w:tc>
        <w:tc>
          <w:tcPr>
            <w:tcW w:w="2979"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911,908.09</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24、其他应付款</w:t>
      </w:r>
    </w:p>
    <w:p>
      <w:pPr>
        <w:tabs>
          <w:tab w:val="left" w:pos="2398"/>
        </w:tabs>
        <w:spacing w:before="150" w:beforeLines="50" w:after="150" w:afterLines="50" w:line="460" w:lineRule="exact"/>
        <w:ind w:firstLine="436" w:firstLineChars="200"/>
        <w:rPr>
          <w:rFonts w:ascii="宋体" w:hAnsi="宋体"/>
          <w:b/>
          <w:bCs/>
          <w:szCs w:val="21"/>
        </w:rPr>
      </w:pPr>
      <w:r>
        <w:rPr>
          <w:rFonts w:hint="eastAsia" w:ascii="宋体" w:hAnsi="宋体"/>
          <w:b/>
          <w:szCs w:val="21"/>
        </w:rPr>
        <w:t>总体情况列示：</w:t>
      </w:r>
    </w:p>
    <w:tbl>
      <w:tblPr>
        <w:tblStyle w:val="28"/>
        <w:tblW w:w="0" w:type="auto"/>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5"/>
        <w:gridCol w:w="30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12" w:space="0"/>
            </w:tcBorders>
            <w:vAlign w:val="center"/>
          </w:tcPr>
          <w:p>
            <w:pPr>
              <w:ind w:firstLine="361"/>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3015"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期末余额</w:t>
            </w:r>
          </w:p>
        </w:tc>
        <w:tc>
          <w:tcPr>
            <w:tcW w:w="3017"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4" w:space="0"/>
            </w:tcBorders>
            <w:vAlign w:val="bottom"/>
          </w:tcPr>
          <w:p>
            <w:pPr>
              <w:rPr>
                <w:rFonts w:ascii="宋体" w:hAnsi="宋体"/>
                <w:sz w:val="18"/>
                <w:szCs w:val="18"/>
              </w:rPr>
            </w:pPr>
            <w:r>
              <w:rPr>
                <w:rFonts w:hint="eastAsia" w:ascii="宋体" w:hAnsi="宋体"/>
                <w:sz w:val="18"/>
                <w:szCs w:val="18"/>
              </w:rPr>
              <w:t>应付利息</w:t>
            </w:r>
          </w:p>
        </w:tc>
        <w:tc>
          <w:tcPr>
            <w:tcW w:w="3015" w:type="dxa"/>
            <w:tcBorders>
              <w:bottom w:val="single" w:color="000000" w:sz="4" w:space="0"/>
            </w:tcBorders>
            <w:vAlign w:val="bottom"/>
          </w:tcPr>
          <w:p>
            <w:pPr>
              <w:jc w:val="right"/>
              <w:rPr>
                <w:rFonts w:cs="宋体" w:asciiTheme="minorEastAsia" w:hAnsiTheme="minorEastAsia" w:eastAsiaTheme="minorEastAsia"/>
                <w:sz w:val="18"/>
                <w:szCs w:val="18"/>
              </w:rPr>
            </w:pPr>
          </w:p>
        </w:tc>
        <w:tc>
          <w:tcPr>
            <w:tcW w:w="3017" w:type="dxa"/>
            <w:tcBorders>
              <w:bottom w:val="single" w:color="000000" w:sz="4" w:space="0"/>
            </w:tcBorders>
            <w:vAlign w:val="bottom"/>
          </w:tcPr>
          <w:p>
            <w:pPr>
              <w:jc w:val="right"/>
              <w:rPr>
                <w:rFonts w:ascii="宋体" w:hAnsi="宋体" w:cs="宋体"/>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000000" w:sz="4" w:space="0"/>
              <w:bottom w:val="single" w:color="auto" w:sz="4" w:space="0"/>
            </w:tcBorders>
            <w:vAlign w:val="bottom"/>
          </w:tcPr>
          <w:p>
            <w:pPr>
              <w:rPr>
                <w:rFonts w:ascii="宋体" w:hAnsi="宋体"/>
                <w:sz w:val="18"/>
                <w:szCs w:val="18"/>
              </w:rPr>
            </w:pPr>
            <w:r>
              <w:rPr>
                <w:rFonts w:hint="eastAsia" w:ascii="宋体" w:hAnsi="宋体"/>
                <w:sz w:val="18"/>
                <w:szCs w:val="18"/>
              </w:rPr>
              <w:t>应付股利</w:t>
            </w:r>
          </w:p>
        </w:tc>
        <w:tc>
          <w:tcPr>
            <w:tcW w:w="3015" w:type="dxa"/>
            <w:tcBorders>
              <w:top w:val="single" w:color="000000" w:sz="4" w:space="0"/>
              <w:bottom w:val="single" w:color="auto" w:sz="4" w:space="0"/>
            </w:tcBorders>
            <w:vAlign w:val="bottom"/>
          </w:tcPr>
          <w:p>
            <w:pPr>
              <w:jc w:val="right"/>
              <w:rPr>
                <w:rFonts w:asciiTheme="minorEastAsia" w:hAnsiTheme="minorEastAsia" w:eastAsiaTheme="minorEastAsia"/>
                <w:sz w:val="18"/>
                <w:szCs w:val="18"/>
              </w:rPr>
            </w:pPr>
          </w:p>
        </w:tc>
        <w:tc>
          <w:tcPr>
            <w:tcW w:w="3017" w:type="dxa"/>
            <w:tcBorders>
              <w:top w:val="single" w:color="000000" w:sz="4" w:space="0"/>
              <w:bottom w:val="single" w:color="auto" w:sz="4" w:space="0"/>
            </w:tcBorders>
            <w:vAlign w:val="bottom"/>
          </w:tcPr>
          <w:p>
            <w:pPr>
              <w:jc w:val="right"/>
              <w:rPr>
                <w:rFonts w:ascii="宋体" w:hAnsi="宋体"/>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auto" w:sz="4" w:space="0"/>
            </w:tcBorders>
            <w:vAlign w:val="bottom"/>
          </w:tcPr>
          <w:p>
            <w:pPr>
              <w:rPr>
                <w:rFonts w:ascii="宋体" w:hAnsi="宋体"/>
                <w:sz w:val="18"/>
                <w:szCs w:val="18"/>
              </w:rPr>
            </w:pPr>
            <w:r>
              <w:rPr>
                <w:rFonts w:hint="eastAsia" w:ascii="宋体" w:hAnsi="宋体"/>
                <w:sz w:val="18"/>
                <w:szCs w:val="18"/>
              </w:rPr>
              <w:t>其他应付款</w:t>
            </w:r>
          </w:p>
        </w:tc>
        <w:tc>
          <w:tcPr>
            <w:tcW w:w="3015" w:type="dxa"/>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34,116,462.22 </w:t>
            </w:r>
          </w:p>
        </w:tc>
        <w:tc>
          <w:tcPr>
            <w:tcW w:w="3017" w:type="dxa"/>
            <w:tcBorders>
              <w:top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12,243,854.80</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ind w:firstLine="361"/>
              <w:jc w:val="center"/>
              <w:rPr>
                <w:rFonts w:ascii="宋体" w:hAnsi="宋体"/>
                <w:b/>
                <w:sz w:val="18"/>
                <w:szCs w:val="18"/>
              </w:rPr>
            </w:pPr>
            <w:r>
              <w:rPr>
                <w:rFonts w:hint="eastAsia" w:ascii="宋体" w:hAnsi="宋体"/>
                <w:b/>
                <w:sz w:val="18"/>
                <w:szCs w:val="18"/>
              </w:rPr>
              <w:t>合计</w:t>
            </w:r>
          </w:p>
        </w:tc>
        <w:tc>
          <w:tcPr>
            <w:tcW w:w="3015" w:type="dxa"/>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34,116,462.22 </w:t>
            </w:r>
          </w:p>
        </w:tc>
        <w:tc>
          <w:tcPr>
            <w:tcW w:w="3017" w:type="dxa"/>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12,243,854.80</w:t>
            </w:r>
          </w:p>
        </w:tc>
      </w:tr>
    </w:tbl>
    <w:p>
      <w:pPr>
        <w:spacing w:before="150" w:beforeLines="50" w:line="360" w:lineRule="auto"/>
        <w:ind w:firstLine="436" w:firstLineChars="200"/>
        <w:rPr>
          <w:rFonts w:ascii="宋体" w:hAnsi="宋体"/>
          <w:b/>
          <w:szCs w:val="21"/>
        </w:rPr>
      </w:pPr>
      <w:r>
        <w:rPr>
          <w:rFonts w:hint="eastAsia" w:ascii="宋体" w:hAnsi="宋体"/>
          <w:b/>
          <w:szCs w:val="21"/>
        </w:rPr>
        <w:t>（1）应付利息:无</w:t>
      </w:r>
    </w:p>
    <w:p>
      <w:pPr>
        <w:spacing w:before="150" w:beforeLines="50" w:line="360" w:lineRule="auto"/>
        <w:ind w:firstLine="436" w:firstLineChars="200"/>
        <w:rPr>
          <w:rFonts w:ascii="宋体" w:hAnsi="宋体"/>
          <w:b/>
          <w:szCs w:val="21"/>
        </w:rPr>
      </w:pPr>
      <w:r>
        <w:rPr>
          <w:rFonts w:hint="eastAsia" w:ascii="宋体" w:hAnsi="宋体"/>
          <w:b/>
          <w:szCs w:val="21"/>
        </w:rPr>
        <w:t>（2）应付股利：无</w:t>
      </w:r>
    </w:p>
    <w:p>
      <w:pPr>
        <w:spacing w:before="150" w:beforeLines="50" w:line="360" w:lineRule="auto"/>
        <w:ind w:firstLine="436" w:firstLineChars="200"/>
        <w:rPr>
          <w:rFonts w:ascii="宋体" w:hAnsi="宋体"/>
          <w:b/>
          <w:szCs w:val="21"/>
        </w:rPr>
      </w:pPr>
      <w:r>
        <w:rPr>
          <w:rFonts w:hint="eastAsia" w:ascii="宋体" w:hAnsi="宋体"/>
          <w:b/>
          <w:szCs w:val="21"/>
        </w:rPr>
        <w:t>（3）其他应付款列示</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①按账龄列示：</w:t>
      </w:r>
    </w:p>
    <w:tbl>
      <w:tblPr>
        <w:tblStyle w:val="28"/>
        <w:tblW w:w="5000"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2063"/>
        <w:gridCol w:w="2253"/>
        <w:gridCol w:w="1294"/>
        <w:gridCol w:w="2113"/>
        <w:gridCol w:w="1363"/>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vMerge w:val="restart"/>
            <w:tcBorders>
              <w:top w:val="single" w:color="000000" w:sz="12" w:space="0"/>
              <w:bottom w:val="single" w:color="auto" w:sz="4" w:space="0"/>
              <w:right w:val="single" w:color="auto" w:sz="4" w:space="0"/>
            </w:tcBorders>
            <w:vAlign w:val="center"/>
          </w:tcPr>
          <w:p>
            <w:pPr>
              <w:spacing w:line="360" w:lineRule="auto"/>
              <w:jc w:val="center"/>
              <w:rPr>
                <w:rFonts w:ascii="宋体"/>
                <w:b/>
                <w:sz w:val="18"/>
                <w:szCs w:val="18"/>
              </w:rPr>
            </w:pPr>
            <w:r>
              <w:rPr>
                <w:rFonts w:hint="eastAsia" w:ascii="宋体" w:hAnsi="宋体"/>
                <w:b/>
                <w:sz w:val="18"/>
                <w:szCs w:val="18"/>
              </w:rPr>
              <w:t>账</w:t>
            </w:r>
            <w:r>
              <w:rPr>
                <w:rFonts w:ascii="宋体" w:hAnsi="宋体"/>
                <w:b/>
                <w:sz w:val="18"/>
                <w:szCs w:val="18"/>
              </w:rPr>
              <w:t>龄</w:t>
            </w:r>
          </w:p>
        </w:tc>
        <w:tc>
          <w:tcPr>
            <w:tcW w:w="1952" w:type="pct"/>
            <w:gridSpan w:val="2"/>
            <w:tcBorders>
              <w:top w:val="single" w:color="000000" w:sz="12"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期末余额</w:t>
            </w:r>
          </w:p>
        </w:tc>
        <w:tc>
          <w:tcPr>
            <w:tcW w:w="1913" w:type="pct"/>
            <w:gridSpan w:val="2"/>
            <w:tcBorders>
              <w:top w:val="single" w:color="000000" w:sz="12" w:space="0"/>
              <w:left w:val="single" w:color="auto" w:sz="4" w:space="0"/>
              <w:bottom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vMerge w:val="continue"/>
            <w:tcBorders>
              <w:top w:val="single" w:color="auto" w:sz="4" w:space="0"/>
              <w:bottom w:val="single" w:color="auto" w:sz="4" w:space="0"/>
              <w:right w:val="single" w:color="auto" w:sz="4" w:space="0"/>
            </w:tcBorders>
            <w:vAlign w:val="center"/>
          </w:tcPr>
          <w:p>
            <w:pPr>
              <w:spacing w:line="360" w:lineRule="auto"/>
              <w:jc w:val="center"/>
              <w:rPr>
                <w:rFonts w:ascii="宋体"/>
                <w:sz w:val="18"/>
                <w:szCs w:val="18"/>
              </w:rPr>
            </w:pPr>
          </w:p>
        </w:tc>
        <w:tc>
          <w:tcPr>
            <w:tcW w:w="1240" w:type="pct"/>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金额</w:t>
            </w:r>
          </w:p>
        </w:tc>
        <w:tc>
          <w:tcPr>
            <w:tcW w:w="712" w:type="pct"/>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比例（</w:t>
            </w:r>
            <w:r>
              <w:rPr>
                <w:rFonts w:asciiTheme="minorEastAsia" w:hAnsiTheme="minorEastAsia" w:eastAsiaTheme="minorEastAsia"/>
                <w:b/>
                <w:bCs/>
                <w:sz w:val="18"/>
                <w:szCs w:val="18"/>
              </w:rPr>
              <w:t>%）</w:t>
            </w:r>
          </w:p>
        </w:tc>
        <w:tc>
          <w:tcPr>
            <w:tcW w:w="1163" w:type="pct"/>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金额</w:t>
            </w:r>
          </w:p>
        </w:tc>
        <w:tc>
          <w:tcPr>
            <w:tcW w:w="750" w:type="pct"/>
            <w:tcBorders>
              <w:top w:val="single" w:color="auto" w:sz="4" w:space="0"/>
              <w:left w:val="single" w:color="auto" w:sz="4" w:space="0"/>
              <w:bottom w:val="single" w:color="auto" w:sz="12" w:space="0"/>
              <w:right w:val="nil"/>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比例（</w:t>
            </w:r>
            <w:r>
              <w:rPr>
                <w:rFonts w:asciiTheme="minorEastAsia" w:hAnsiTheme="minorEastAsia" w:eastAsiaTheme="minorEastAsia"/>
                <w:b/>
                <w:bCs/>
                <w:sz w:val="18"/>
                <w:szCs w:val="18"/>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12" w:space="0"/>
              <w:bottom w:val="single" w:color="auto" w:sz="4" w:space="0"/>
              <w:right w:val="single" w:color="auto" w:sz="4" w:space="0"/>
            </w:tcBorders>
            <w:vAlign w:val="bottom"/>
          </w:tcPr>
          <w:p>
            <w:pPr>
              <w:rPr>
                <w:rFonts w:ascii="宋体"/>
                <w:sz w:val="18"/>
                <w:szCs w:val="18"/>
              </w:rPr>
            </w:pPr>
            <w:r>
              <w:rPr>
                <w:rFonts w:ascii="宋体" w:hAnsi="宋体"/>
                <w:sz w:val="18"/>
                <w:szCs w:val="18"/>
              </w:rPr>
              <w:t>1年以内（含1年）</w:t>
            </w:r>
          </w:p>
        </w:tc>
        <w:tc>
          <w:tcPr>
            <w:tcW w:w="1240"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29,196,877.47 </w:t>
            </w:r>
          </w:p>
        </w:tc>
        <w:tc>
          <w:tcPr>
            <w:tcW w:w="71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85.58 </w:t>
            </w:r>
          </w:p>
        </w:tc>
        <w:tc>
          <w:tcPr>
            <w:tcW w:w="1163"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3,172,258.00</w:t>
            </w:r>
          </w:p>
        </w:tc>
        <w:tc>
          <w:tcPr>
            <w:tcW w:w="750"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25.91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4" w:space="0"/>
              <w:bottom w:val="single" w:color="auto" w:sz="4" w:space="0"/>
              <w:right w:val="single" w:color="auto" w:sz="4" w:space="0"/>
            </w:tcBorders>
            <w:vAlign w:val="bottom"/>
          </w:tcPr>
          <w:p>
            <w:pPr>
              <w:rPr>
                <w:rFonts w:ascii="宋体"/>
                <w:sz w:val="18"/>
                <w:szCs w:val="18"/>
              </w:rPr>
            </w:pPr>
            <w:r>
              <w:rPr>
                <w:rFonts w:ascii="宋体" w:hAnsi="宋体"/>
                <w:sz w:val="18"/>
                <w:szCs w:val="18"/>
              </w:rPr>
              <w:t>1至2年（含2年）</w:t>
            </w:r>
          </w:p>
        </w:tc>
        <w:tc>
          <w:tcPr>
            <w:tcW w:w="124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849,664.98 </w:t>
            </w:r>
          </w:p>
        </w:tc>
        <w:tc>
          <w:tcPr>
            <w:tcW w:w="71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2.49 </w:t>
            </w:r>
          </w:p>
        </w:tc>
        <w:tc>
          <w:tcPr>
            <w:tcW w:w="116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2,689,288.15</w:t>
            </w:r>
          </w:p>
        </w:tc>
        <w:tc>
          <w:tcPr>
            <w:tcW w:w="750"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21.96</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4" w:space="0"/>
              <w:bottom w:val="single" w:color="auto" w:sz="4" w:space="0"/>
              <w:right w:val="single" w:color="auto" w:sz="4" w:space="0"/>
            </w:tcBorders>
            <w:vAlign w:val="bottom"/>
          </w:tcPr>
          <w:p>
            <w:pPr>
              <w:rPr>
                <w:rFonts w:ascii="宋体"/>
                <w:sz w:val="18"/>
                <w:szCs w:val="18"/>
              </w:rPr>
            </w:pPr>
            <w:r>
              <w:rPr>
                <w:rFonts w:ascii="宋体" w:hAnsi="宋体"/>
                <w:sz w:val="18"/>
                <w:szCs w:val="18"/>
              </w:rPr>
              <w:t>2至3年（含3年）</w:t>
            </w:r>
          </w:p>
        </w:tc>
        <w:tc>
          <w:tcPr>
            <w:tcW w:w="124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2,281,581.53 </w:t>
            </w:r>
          </w:p>
        </w:tc>
        <w:tc>
          <w:tcPr>
            <w:tcW w:w="71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6.69 </w:t>
            </w:r>
          </w:p>
        </w:tc>
        <w:tc>
          <w:tcPr>
            <w:tcW w:w="116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4,216,278.00</w:t>
            </w:r>
          </w:p>
        </w:tc>
        <w:tc>
          <w:tcPr>
            <w:tcW w:w="750"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34.44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4" w:space="0"/>
              <w:bottom w:val="single" w:color="000000" w:sz="12" w:space="0"/>
              <w:right w:val="single" w:color="auto" w:sz="4" w:space="0"/>
            </w:tcBorders>
            <w:vAlign w:val="bottom"/>
          </w:tcPr>
          <w:p>
            <w:pPr>
              <w:rPr>
                <w:rFonts w:ascii="宋体"/>
                <w:sz w:val="18"/>
                <w:szCs w:val="18"/>
              </w:rPr>
            </w:pPr>
            <w:r>
              <w:rPr>
                <w:rFonts w:ascii="宋体" w:hAnsi="宋体"/>
                <w:sz w:val="18"/>
                <w:szCs w:val="18"/>
              </w:rPr>
              <w:t>3年以上</w:t>
            </w:r>
          </w:p>
        </w:tc>
        <w:tc>
          <w:tcPr>
            <w:tcW w:w="1240" w:type="pct"/>
            <w:tcBorders>
              <w:top w:val="single" w:color="auto" w:sz="4"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1,788,338.24 </w:t>
            </w:r>
          </w:p>
        </w:tc>
        <w:tc>
          <w:tcPr>
            <w:tcW w:w="712" w:type="pct"/>
            <w:tcBorders>
              <w:top w:val="single" w:color="auto" w:sz="4"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5.24 </w:t>
            </w:r>
          </w:p>
        </w:tc>
        <w:tc>
          <w:tcPr>
            <w:tcW w:w="1163" w:type="pct"/>
            <w:tcBorders>
              <w:top w:val="single" w:color="auto" w:sz="4"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2,166,030.65</w:t>
            </w:r>
          </w:p>
        </w:tc>
        <w:tc>
          <w:tcPr>
            <w:tcW w:w="750" w:type="pct"/>
            <w:tcBorders>
              <w:top w:val="single" w:color="auto" w:sz="4" w:space="0"/>
              <w:left w:val="single" w:color="auto" w:sz="4" w:space="0"/>
              <w:bottom w:val="single" w:color="000000"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17.69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12" w:space="0"/>
              <w:bottom w:val="single" w:color="000000" w:sz="12" w:space="0"/>
              <w:right w:val="single" w:color="auto" w:sz="4" w:space="0"/>
            </w:tcBorders>
            <w:vAlign w:val="bottom"/>
          </w:tcPr>
          <w:p>
            <w:pPr>
              <w:jc w:val="center"/>
              <w:rPr>
                <w:rFonts w:ascii="宋体"/>
                <w:b/>
                <w:sz w:val="18"/>
                <w:szCs w:val="18"/>
              </w:rPr>
            </w:pPr>
            <w:r>
              <w:rPr>
                <w:rFonts w:hint="eastAsia" w:ascii="宋体" w:hAnsi="宋体"/>
                <w:b/>
                <w:bCs/>
                <w:sz w:val="18"/>
                <w:szCs w:val="18"/>
              </w:rPr>
              <w:t>合计</w:t>
            </w:r>
          </w:p>
        </w:tc>
        <w:tc>
          <w:tcPr>
            <w:tcW w:w="1240"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34,116,462.22 </w:t>
            </w:r>
          </w:p>
        </w:tc>
        <w:tc>
          <w:tcPr>
            <w:tcW w:w="712"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100.00 </w:t>
            </w:r>
          </w:p>
        </w:tc>
        <w:tc>
          <w:tcPr>
            <w:tcW w:w="1163"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12,243,854.80</w:t>
            </w:r>
          </w:p>
        </w:tc>
        <w:tc>
          <w:tcPr>
            <w:tcW w:w="750" w:type="pct"/>
            <w:tcBorders>
              <w:top w:val="single" w:color="auto" w:sz="12" w:space="0"/>
              <w:left w:val="single" w:color="auto" w:sz="4" w:space="0"/>
              <w:bottom w:val="single" w:color="000000" w:sz="12" w:space="0"/>
            </w:tcBorders>
            <w:vAlign w:val="bottom"/>
          </w:tcPr>
          <w:p>
            <w:pPr>
              <w:jc w:val="right"/>
              <w:rPr>
                <w:rFonts w:cs="宋体" w:asciiTheme="minorEastAsia" w:hAnsiTheme="minorEastAsia" w:eastAsiaTheme="minorEastAsia"/>
                <w:b/>
                <w:sz w:val="18"/>
                <w:szCs w:val="18"/>
              </w:rPr>
            </w:pPr>
            <w:r>
              <w:rPr>
                <w:rFonts w:asciiTheme="minorEastAsia" w:hAnsiTheme="minorEastAsia" w:eastAsiaTheme="minorEastAsia"/>
                <w:b/>
                <w:sz w:val="18"/>
                <w:szCs w:val="18"/>
              </w:rPr>
              <w:t>100.00</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②按款项性质列示：</w:t>
      </w:r>
    </w:p>
    <w:tbl>
      <w:tblPr>
        <w:tblStyle w:val="28"/>
        <w:tblW w:w="5000" w:type="pct"/>
        <w:tblInd w:w="0" w:type="dxa"/>
        <w:tblLayout w:type="fixed"/>
        <w:tblCellMar>
          <w:top w:w="0" w:type="dxa"/>
          <w:left w:w="108" w:type="dxa"/>
          <w:bottom w:w="0" w:type="dxa"/>
          <w:right w:w="108" w:type="dxa"/>
        </w:tblCellMar>
      </w:tblPr>
      <w:tblGrid>
        <w:gridCol w:w="2509"/>
        <w:gridCol w:w="3553"/>
        <w:gridCol w:w="3026"/>
      </w:tblGrid>
      <w:tr>
        <w:tblPrEx>
          <w:tblCellMar>
            <w:top w:w="0" w:type="dxa"/>
            <w:left w:w="108" w:type="dxa"/>
            <w:bottom w:w="0" w:type="dxa"/>
            <w:right w:w="108" w:type="dxa"/>
          </w:tblCellMar>
        </w:tblPrEx>
        <w:trPr>
          <w:cantSplit/>
          <w:trHeight w:val="454" w:hRule="atLeast"/>
        </w:trPr>
        <w:tc>
          <w:tcPr>
            <w:tcW w:w="1380" w:type="pct"/>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款项性质</w:t>
            </w:r>
          </w:p>
        </w:tc>
        <w:tc>
          <w:tcPr>
            <w:tcW w:w="1955" w:type="pct"/>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期末余额</w:t>
            </w:r>
          </w:p>
        </w:tc>
        <w:tc>
          <w:tcPr>
            <w:tcW w:w="1665" w:type="pct"/>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期初余额</w:t>
            </w:r>
          </w:p>
        </w:tc>
      </w:tr>
      <w:tr>
        <w:tblPrEx>
          <w:tblCellMar>
            <w:top w:w="0" w:type="dxa"/>
            <w:left w:w="108" w:type="dxa"/>
            <w:bottom w:w="0" w:type="dxa"/>
            <w:right w:w="108" w:type="dxa"/>
          </w:tblCellMar>
        </w:tblPrEx>
        <w:trPr>
          <w:cantSplit/>
          <w:trHeight w:val="454" w:hRule="atLeast"/>
        </w:trPr>
        <w:tc>
          <w:tcPr>
            <w:tcW w:w="1380" w:type="pct"/>
            <w:tcBorders>
              <w:top w:val="single" w:color="auto" w:sz="12"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质保金及押金</w:t>
            </w:r>
          </w:p>
        </w:tc>
        <w:tc>
          <w:tcPr>
            <w:tcW w:w="1955" w:type="pct"/>
            <w:tcBorders>
              <w:top w:val="single" w:color="auto" w:sz="12" w:space="0"/>
              <w:left w:val="single" w:color="auto" w:sz="4" w:space="0"/>
              <w:bottom w:val="single" w:color="auto" w:sz="4" w:space="0"/>
              <w:right w:val="single" w:color="auto" w:sz="4" w:space="0"/>
            </w:tcBorders>
            <w:shd w:val="clear" w:color="auto" w:fill="auto"/>
            <w:noWrap/>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16,353,836.98 </w:t>
            </w:r>
          </w:p>
        </w:tc>
        <w:tc>
          <w:tcPr>
            <w:tcW w:w="1665" w:type="pct"/>
            <w:tcBorders>
              <w:top w:val="single" w:color="auto" w:sz="12" w:space="0"/>
              <w:left w:val="single" w:color="auto" w:sz="4" w:space="0"/>
              <w:bottom w:val="single" w:color="auto" w:sz="4" w:space="0"/>
              <w:right w:val="nil"/>
            </w:tcBorders>
            <w:shd w:val="clear" w:color="auto" w:fill="auto"/>
            <w:noWrap/>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6,187,363.97</w:t>
            </w:r>
          </w:p>
        </w:tc>
      </w:tr>
      <w:tr>
        <w:tblPrEx>
          <w:tblCellMar>
            <w:top w:w="0" w:type="dxa"/>
            <w:left w:w="108" w:type="dxa"/>
            <w:bottom w:w="0" w:type="dxa"/>
            <w:right w:w="108" w:type="dxa"/>
          </w:tblCellMar>
        </w:tblPrEx>
        <w:trPr>
          <w:cantSplit/>
          <w:trHeight w:val="454" w:hRule="atLeast"/>
        </w:trPr>
        <w:tc>
          <w:tcPr>
            <w:tcW w:w="1380" w:type="pct"/>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kern w:val="0"/>
                <w:sz w:val="18"/>
                <w:szCs w:val="18"/>
              </w:rPr>
            </w:pPr>
            <w:r>
              <w:rPr>
                <w:rFonts w:hint="eastAsia" w:ascii="宋体" w:hAnsi="宋体" w:cs="宋体"/>
                <w:kern w:val="0"/>
                <w:sz w:val="18"/>
                <w:szCs w:val="18"/>
              </w:rPr>
              <w:t>单位间往来</w:t>
            </w:r>
          </w:p>
        </w:tc>
        <w:tc>
          <w:tcPr>
            <w:tcW w:w="195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4,104,016.34 </w:t>
            </w:r>
          </w:p>
        </w:tc>
        <w:tc>
          <w:tcPr>
            <w:tcW w:w="1665" w:type="pct"/>
            <w:tcBorders>
              <w:top w:val="single" w:color="auto" w:sz="4" w:space="0"/>
              <w:left w:val="single" w:color="auto" w:sz="4" w:space="0"/>
              <w:bottom w:val="single" w:color="auto" w:sz="4" w:space="0"/>
              <w:right w:val="nil"/>
            </w:tcBorders>
            <w:shd w:val="clear" w:color="auto" w:fill="auto"/>
            <w:noWrap/>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752,781.35</w:t>
            </w:r>
          </w:p>
        </w:tc>
      </w:tr>
      <w:tr>
        <w:tblPrEx>
          <w:tblCellMar>
            <w:top w:w="0" w:type="dxa"/>
            <w:left w:w="108" w:type="dxa"/>
            <w:bottom w:w="0" w:type="dxa"/>
            <w:right w:w="108" w:type="dxa"/>
          </w:tblCellMar>
        </w:tblPrEx>
        <w:trPr>
          <w:cantSplit/>
          <w:trHeight w:val="454" w:hRule="atLeast"/>
        </w:trPr>
        <w:tc>
          <w:tcPr>
            <w:tcW w:w="1380" w:type="pct"/>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kern w:val="0"/>
                <w:sz w:val="18"/>
                <w:szCs w:val="18"/>
              </w:rPr>
            </w:pPr>
            <w:r>
              <w:rPr>
                <w:rFonts w:hint="eastAsia" w:ascii="宋体" w:hAnsi="宋体" w:cs="宋体"/>
                <w:kern w:val="0"/>
                <w:sz w:val="18"/>
                <w:szCs w:val="18"/>
              </w:rPr>
              <w:t>个人往来及其他</w:t>
            </w:r>
          </w:p>
        </w:tc>
        <w:tc>
          <w:tcPr>
            <w:tcW w:w="195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58,608.90 </w:t>
            </w:r>
          </w:p>
        </w:tc>
        <w:tc>
          <w:tcPr>
            <w:tcW w:w="1665" w:type="pct"/>
            <w:tcBorders>
              <w:top w:val="single" w:color="auto" w:sz="4" w:space="0"/>
              <w:left w:val="single" w:color="auto" w:sz="4" w:space="0"/>
              <w:bottom w:val="single" w:color="auto" w:sz="4" w:space="0"/>
              <w:right w:val="nil"/>
            </w:tcBorders>
            <w:shd w:val="clear" w:color="auto" w:fill="auto"/>
            <w:noWrap/>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1,467,765.48</w:t>
            </w:r>
          </w:p>
        </w:tc>
      </w:tr>
      <w:tr>
        <w:tblPrEx>
          <w:tblCellMar>
            <w:top w:w="0" w:type="dxa"/>
            <w:left w:w="108" w:type="dxa"/>
            <w:bottom w:w="0" w:type="dxa"/>
            <w:right w:w="108" w:type="dxa"/>
          </w:tblCellMar>
        </w:tblPrEx>
        <w:trPr>
          <w:cantSplit/>
          <w:trHeight w:val="454" w:hRule="atLeast"/>
        </w:trPr>
        <w:tc>
          <w:tcPr>
            <w:tcW w:w="1380" w:type="pct"/>
            <w:tcBorders>
              <w:top w:val="single" w:color="auto" w:sz="4" w:space="0"/>
              <w:left w:val="nil"/>
              <w:bottom w:val="single" w:color="auto" w:sz="12" w:space="0"/>
              <w:right w:val="single" w:color="auto" w:sz="4" w:space="0"/>
            </w:tcBorders>
            <w:shd w:val="clear" w:color="auto" w:fill="auto"/>
            <w:noWrap/>
            <w:vAlign w:val="bottom"/>
          </w:tcPr>
          <w:p>
            <w:pPr>
              <w:widowControl/>
              <w:rPr>
                <w:rFonts w:ascii="宋体" w:hAnsi="宋体" w:cs="宋体"/>
                <w:kern w:val="0"/>
                <w:sz w:val="18"/>
                <w:szCs w:val="18"/>
              </w:rPr>
            </w:pPr>
            <w:r>
              <w:rPr>
                <w:rFonts w:hint="eastAsia" w:ascii="宋体" w:hAnsi="宋体" w:cs="宋体"/>
                <w:kern w:val="0"/>
                <w:sz w:val="18"/>
                <w:szCs w:val="18"/>
              </w:rPr>
              <w:t>限制性股票回购义务</w:t>
            </w:r>
          </w:p>
        </w:tc>
        <w:tc>
          <w:tcPr>
            <w:tcW w:w="1955" w:type="pct"/>
            <w:tcBorders>
              <w:top w:val="single" w:color="auto" w:sz="4" w:space="0"/>
              <w:left w:val="single" w:color="auto" w:sz="4" w:space="0"/>
              <w:bottom w:val="single" w:color="auto" w:sz="12" w:space="0"/>
              <w:right w:val="single" w:color="auto" w:sz="4" w:space="0"/>
            </w:tcBorders>
            <w:shd w:val="clear" w:color="auto" w:fill="auto"/>
            <w:noWrap/>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13,600,000.00 </w:t>
            </w:r>
          </w:p>
        </w:tc>
        <w:tc>
          <w:tcPr>
            <w:tcW w:w="1665" w:type="pct"/>
            <w:tcBorders>
              <w:top w:val="single" w:color="auto" w:sz="4" w:space="0"/>
              <w:left w:val="single" w:color="auto" w:sz="4" w:space="0"/>
              <w:bottom w:val="single" w:color="auto" w:sz="12" w:space="0"/>
              <w:right w:val="nil"/>
            </w:tcBorders>
            <w:shd w:val="clear" w:color="auto" w:fill="auto"/>
            <w:noWrap/>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3,835,944.00</w:t>
            </w:r>
          </w:p>
        </w:tc>
      </w:tr>
      <w:tr>
        <w:tblPrEx>
          <w:tblCellMar>
            <w:top w:w="0" w:type="dxa"/>
            <w:left w:w="108" w:type="dxa"/>
            <w:bottom w:w="0" w:type="dxa"/>
            <w:right w:w="108" w:type="dxa"/>
          </w:tblCellMar>
        </w:tblPrEx>
        <w:trPr>
          <w:cantSplit/>
          <w:trHeight w:val="454" w:hRule="atLeast"/>
        </w:trPr>
        <w:tc>
          <w:tcPr>
            <w:tcW w:w="1380" w:type="pct"/>
            <w:tcBorders>
              <w:top w:val="single" w:color="auto" w:sz="12" w:space="0"/>
              <w:left w:val="nil"/>
              <w:bottom w:val="single" w:color="auto" w:sz="12" w:space="0"/>
              <w:right w:val="single" w:color="auto" w:sz="4" w:space="0"/>
            </w:tcBorders>
            <w:shd w:val="clear" w:color="auto" w:fill="auto"/>
            <w:noWrap/>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1955" w:type="pct"/>
            <w:tcBorders>
              <w:top w:val="single" w:color="auto" w:sz="12" w:space="0"/>
              <w:left w:val="single" w:color="auto" w:sz="4" w:space="0"/>
              <w:bottom w:val="single" w:color="auto" w:sz="12" w:space="0"/>
              <w:right w:val="single" w:color="auto" w:sz="4" w:space="0"/>
            </w:tcBorders>
            <w:shd w:val="clear" w:color="auto" w:fill="auto"/>
            <w:noWrap/>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34,116,462.22 </w:t>
            </w:r>
          </w:p>
        </w:tc>
        <w:tc>
          <w:tcPr>
            <w:tcW w:w="1665" w:type="pct"/>
            <w:tcBorders>
              <w:top w:val="single" w:color="auto" w:sz="12" w:space="0"/>
              <w:left w:val="single" w:color="auto" w:sz="4" w:space="0"/>
              <w:bottom w:val="single" w:color="auto" w:sz="12" w:space="0"/>
            </w:tcBorders>
            <w:shd w:val="clear" w:color="auto" w:fill="auto"/>
            <w:noWrap/>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12,243,854.80</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③报告期末其他应付款中无欠持有本公司5%（含5%）以上表决权股份的股东单位款项。</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④</w:t>
      </w:r>
      <w:r>
        <w:rPr>
          <w:rFonts w:ascii="宋体" w:hAnsi="宋体" w:cs="宋体"/>
          <w:kern w:val="0"/>
          <w:szCs w:val="21"/>
        </w:rPr>
        <w:t>20</w:t>
      </w:r>
      <w:r>
        <w:rPr>
          <w:rFonts w:hint="eastAsia" w:ascii="宋体" w:hAnsi="宋体" w:cs="宋体"/>
          <w:kern w:val="0"/>
          <w:szCs w:val="21"/>
        </w:rPr>
        <w:t>21</w:t>
      </w:r>
      <w:r>
        <w:rPr>
          <w:rFonts w:ascii="宋体" w:hAnsi="宋体" w:cs="宋体"/>
          <w:kern w:val="0"/>
          <w:szCs w:val="21"/>
        </w:rPr>
        <w:t>年</w:t>
      </w:r>
      <w:r>
        <w:rPr>
          <w:rFonts w:hint="eastAsia" w:ascii="宋体" w:hAnsi="宋体" w:cs="宋体"/>
          <w:kern w:val="0"/>
          <w:szCs w:val="21"/>
        </w:rPr>
        <w:t>12</w:t>
      </w:r>
      <w:r>
        <w:rPr>
          <w:rFonts w:ascii="宋体" w:hAnsi="宋体" w:cs="宋体"/>
          <w:kern w:val="0"/>
          <w:szCs w:val="21"/>
        </w:rPr>
        <w:t>月3</w:t>
      </w:r>
      <w:r>
        <w:rPr>
          <w:rFonts w:hint="eastAsia" w:ascii="宋体" w:hAnsi="宋体" w:cs="宋体"/>
          <w:kern w:val="0"/>
          <w:szCs w:val="21"/>
        </w:rPr>
        <w:t>1</w:t>
      </w:r>
      <w:r>
        <w:rPr>
          <w:rFonts w:ascii="宋体" w:hAnsi="宋体" w:cs="宋体"/>
          <w:kern w:val="0"/>
          <w:szCs w:val="21"/>
        </w:rPr>
        <w:t>日</w:t>
      </w:r>
      <w:r>
        <w:rPr>
          <w:rFonts w:hint="eastAsia" w:ascii="宋体" w:hAnsi="宋体" w:cs="宋体"/>
          <w:kern w:val="0"/>
          <w:szCs w:val="21"/>
        </w:rPr>
        <w:t>公司其他应付款中账龄超过</w:t>
      </w:r>
      <w:r>
        <w:rPr>
          <w:rFonts w:ascii="宋体" w:hAnsi="宋体" w:cs="宋体"/>
          <w:kern w:val="0"/>
          <w:szCs w:val="21"/>
        </w:rPr>
        <w:t>1</w:t>
      </w:r>
      <w:r>
        <w:rPr>
          <w:rFonts w:hint="eastAsia" w:ascii="宋体" w:hAnsi="宋体" w:cs="宋体"/>
          <w:kern w:val="0"/>
          <w:szCs w:val="21"/>
        </w:rPr>
        <w:t>年的款项主要为供应商质量保证金。</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25、其他流动负债</w:t>
      </w:r>
    </w:p>
    <w:tbl>
      <w:tblPr>
        <w:tblStyle w:val="28"/>
        <w:tblW w:w="5000" w:type="pct"/>
        <w:tblInd w:w="0" w:type="dxa"/>
        <w:tblLayout w:type="autofit"/>
        <w:tblCellMar>
          <w:top w:w="0" w:type="dxa"/>
          <w:left w:w="108" w:type="dxa"/>
          <w:bottom w:w="0" w:type="dxa"/>
          <w:right w:w="108" w:type="dxa"/>
        </w:tblCellMar>
      </w:tblPr>
      <w:tblGrid>
        <w:gridCol w:w="3030"/>
        <w:gridCol w:w="3030"/>
        <w:gridCol w:w="3028"/>
      </w:tblGrid>
      <w:tr>
        <w:tblPrEx>
          <w:tblCellMar>
            <w:top w:w="0" w:type="dxa"/>
            <w:left w:w="108" w:type="dxa"/>
            <w:bottom w:w="0" w:type="dxa"/>
            <w:right w:w="108" w:type="dxa"/>
          </w:tblCellMar>
        </w:tblPrEx>
        <w:trPr>
          <w:trHeight w:val="454" w:hRule="atLeast"/>
        </w:trPr>
        <w:tc>
          <w:tcPr>
            <w:tcW w:w="1667" w:type="pct"/>
            <w:tcBorders>
              <w:top w:val="single" w:color="000000" w:sz="12" w:space="0"/>
              <w:bottom w:val="single" w:color="auto" w:sz="12" w:space="0"/>
              <w:right w:val="single" w:color="auto" w:sz="4" w:space="0"/>
            </w:tcBorders>
            <w:vAlign w:val="center"/>
          </w:tcPr>
          <w:p>
            <w:pPr>
              <w:jc w:val="center"/>
              <w:rPr>
                <w:rFonts w:ascii="宋体"/>
                <w:b/>
                <w:sz w:val="18"/>
                <w:szCs w:val="18"/>
              </w:rPr>
            </w:pPr>
            <w:r>
              <w:rPr>
                <w:rFonts w:hint="eastAsia" w:ascii="宋体" w:hAnsi="宋体"/>
                <w:b/>
                <w:sz w:val="18"/>
                <w:szCs w:val="18"/>
              </w:rPr>
              <w:t>项目</w:t>
            </w:r>
          </w:p>
        </w:tc>
        <w:tc>
          <w:tcPr>
            <w:tcW w:w="1667" w:type="pct"/>
            <w:tcBorders>
              <w:top w:val="single" w:color="000000" w:sz="12" w:space="0"/>
              <w:left w:val="single" w:color="auto" w:sz="4" w:space="0"/>
              <w:bottom w:val="single" w:color="auto" w:sz="12" w:space="0"/>
              <w:right w:val="single" w:color="auto" w:sz="4" w:space="0"/>
            </w:tcBorders>
            <w:vAlign w:val="center"/>
          </w:tcPr>
          <w:p>
            <w:pPr>
              <w:jc w:val="center"/>
              <w:rPr>
                <w:rFonts w:ascii="宋体"/>
                <w:b/>
                <w:sz w:val="18"/>
                <w:szCs w:val="18"/>
              </w:rPr>
            </w:pPr>
            <w:r>
              <w:rPr>
                <w:rFonts w:hint="eastAsia" w:ascii="宋体" w:hAnsi="宋体"/>
                <w:b/>
                <w:sz w:val="18"/>
                <w:szCs w:val="18"/>
              </w:rPr>
              <w:t>期末余额</w:t>
            </w:r>
          </w:p>
        </w:tc>
        <w:tc>
          <w:tcPr>
            <w:tcW w:w="1666" w:type="pct"/>
            <w:tcBorders>
              <w:top w:val="single" w:color="000000" w:sz="12" w:space="0"/>
              <w:left w:val="single" w:color="auto" w:sz="4" w:space="0"/>
              <w:bottom w:val="single" w:color="auto" w:sz="12" w:space="0"/>
            </w:tcBorders>
            <w:vAlign w:val="center"/>
          </w:tcPr>
          <w:p>
            <w:pPr>
              <w:jc w:val="center"/>
              <w:rPr>
                <w:rFonts w:ascii="宋体"/>
                <w:b/>
                <w:sz w:val="18"/>
                <w:szCs w:val="18"/>
              </w:rPr>
            </w:pPr>
            <w:r>
              <w:rPr>
                <w:rFonts w:hint="eastAsia" w:ascii="宋体" w:hAnsi="宋体"/>
                <w:b/>
                <w:sz w:val="18"/>
                <w:szCs w:val="18"/>
              </w:rPr>
              <w:t>期初余额</w:t>
            </w:r>
          </w:p>
        </w:tc>
      </w:tr>
      <w:tr>
        <w:tblPrEx>
          <w:tblCellMar>
            <w:top w:w="0" w:type="dxa"/>
            <w:left w:w="108" w:type="dxa"/>
            <w:bottom w:w="0" w:type="dxa"/>
            <w:right w:w="108" w:type="dxa"/>
          </w:tblCellMar>
        </w:tblPrEx>
        <w:trPr>
          <w:trHeight w:val="454" w:hRule="atLeast"/>
        </w:trPr>
        <w:tc>
          <w:tcPr>
            <w:tcW w:w="1667" w:type="pct"/>
            <w:tcBorders>
              <w:top w:val="single" w:color="auto" w:sz="4" w:space="0"/>
              <w:bottom w:val="single" w:color="000000" w:sz="12" w:space="0"/>
              <w:right w:val="single" w:color="auto" w:sz="4" w:space="0"/>
            </w:tcBorders>
            <w:vAlign w:val="bottom"/>
          </w:tcPr>
          <w:p>
            <w:pPr>
              <w:jc w:val="left"/>
              <w:rPr>
                <w:rFonts w:ascii="宋体" w:hAnsi="宋体"/>
                <w:sz w:val="18"/>
                <w:szCs w:val="18"/>
              </w:rPr>
            </w:pPr>
            <w:r>
              <w:rPr>
                <w:rFonts w:hint="eastAsia" w:ascii="宋体" w:hAnsi="宋体"/>
                <w:sz w:val="18"/>
                <w:szCs w:val="18"/>
              </w:rPr>
              <w:t>待转销项税</w:t>
            </w:r>
          </w:p>
        </w:tc>
        <w:tc>
          <w:tcPr>
            <w:tcW w:w="1667" w:type="pct"/>
            <w:tcBorders>
              <w:top w:val="single" w:color="auto" w:sz="4"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391,593.99 </w:t>
            </w:r>
          </w:p>
        </w:tc>
        <w:tc>
          <w:tcPr>
            <w:tcW w:w="1666" w:type="pct"/>
            <w:tcBorders>
              <w:top w:val="single" w:color="auto" w:sz="4" w:space="0"/>
              <w:left w:val="single" w:color="auto" w:sz="4" w:space="0"/>
              <w:bottom w:val="single" w:color="000000"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915,607.91</w:t>
            </w:r>
          </w:p>
        </w:tc>
      </w:tr>
      <w:tr>
        <w:tblPrEx>
          <w:tblCellMar>
            <w:top w:w="0" w:type="dxa"/>
            <w:left w:w="108" w:type="dxa"/>
            <w:bottom w:w="0" w:type="dxa"/>
            <w:right w:w="108" w:type="dxa"/>
          </w:tblCellMar>
        </w:tblPrEx>
        <w:trPr>
          <w:trHeight w:val="454" w:hRule="atLeast"/>
        </w:trPr>
        <w:tc>
          <w:tcPr>
            <w:tcW w:w="1667" w:type="pct"/>
            <w:tcBorders>
              <w:top w:val="single" w:color="auto" w:sz="4" w:space="0"/>
              <w:bottom w:val="single" w:color="000000" w:sz="12" w:space="0"/>
              <w:right w:val="single" w:color="auto" w:sz="4" w:space="0"/>
            </w:tcBorders>
            <w:vAlign w:val="bottom"/>
          </w:tcPr>
          <w:p>
            <w:pPr>
              <w:jc w:val="center"/>
              <w:rPr>
                <w:rFonts w:ascii="宋体"/>
                <w:b/>
                <w:sz w:val="18"/>
                <w:szCs w:val="18"/>
              </w:rPr>
            </w:pPr>
            <w:r>
              <w:rPr>
                <w:rFonts w:hint="eastAsia" w:ascii="宋体" w:hAnsi="宋体"/>
                <w:b/>
                <w:sz w:val="18"/>
                <w:szCs w:val="18"/>
              </w:rPr>
              <w:t>合计</w:t>
            </w:r>
          </w:p>
        </w:tc>
        <w:tc>
          <w:tcPr>
            <w:tcW w:w="1667" w:type="pct"/>
            <w:tcBorders>
              <w:top w:val="single" w:color="auto" w:sz="4"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391,593.99 </w:t>
            </w:r>
          </w:p>
        </w:tc>
        <w:tc>
          <w:tcPr>
            <w:tcW w:w="1666" w:type="pct"/>
            <w:tcBorders>
              <w:top w:val="single" w:color="auto" w:sz="4" w:space="0"/>
              <w:left w:val="single" w:color="auto" w:sz="4" w:space="0"/>
              <w:bottom w:val="single" w:color="000000"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915,607.91</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26、递延收益</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）明细项目：</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108" w:type="dxa"/>
          <w:bottom w:w="0" w:type="dxa"/>
          <w:right w:w="108" w:type="dxa"/>
        </w:tblCellMar>
      </w:tblPr>
      <w:tblGrid>
        <w:gridCol w:w="1418"/>
        <w:gridCol w:w="1488"/>
        <w:gridCol w:w="1488"/>
        <w:gridCol w:w="1488"/>
        <w:gridCol w:w="1489"/>
        <w:gridCol w:w="1560"/>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454" w:hRule="atLeast"/>
        </w:trPr>
        <w:tc>
          <w:tcPr>
            <w:tcW w:w="1418" w:type="dxa"/>
            <w:tcBorders>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488" w:type="dxa"/>
            <w:tcBorders>
              <w:left w:val="single" w:color="auto" w:sz="4"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期初余额</w:t>
            </w:r>
          </w:p>
        </w:tc>
        <w:tc>
          <w:tcPr>
            <w:tcW w:w="1488" w:type="dxa"/>
            <w:tcBorders>
              <w:left w:val="single" w:color="auto" w:sz="4"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本期增加</w:t>
            </w:r>
          </w:p>
        </w:tc>
        <w:tc>
          <w:tcPr>
            <w:tcW w:w="1488" w:type="dxa"/>
            <w:tcBorders>
              <w:left w:val="single" w:color="auto" w:sz="4"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本期减少</w:t>
            </w:r>
          </w:p>
        </w:tc>
        <w:tc>
          <w:tcPr>
            <w:tcW w:w="1489" w:type="dxa"/>
            <w:tcBorders>
              <w:left w:val="single" w:color="auto" w:sz="4"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期末余额</w:t>
            </w:r>
          </w:p>
        </w:tc>
        <w:tc>
          <w:tcPr>
            <w:tcW w:w="1560" w:type="dxa"/>
            <w:tcBorders>
              <w:lef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形成原因</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454" w:hRule="atLeast"/>
        </w:trPr>
        <w:tc>
          <w:tcPr>
            <w:tcW w:w="1418" w:type="dxa"/>
            <w:tcBorders>
              <w:top w:val="single" w:color="auto" w:sz="8" w:space="0"/>
              <w:right w:val="single" w:color="auto" w:sz="4" w:space="0"/>
            </w:tcBorders>
            <w:vAlign w:val="bottom"/>
          </w:tcPr>
          <w:p>
            <w:pPr>
              <w:rPr>
                <w:rFonts w:ascii="宋体" w:cs="宋体"/>
                <w:sz w:val="18"/>
                <w:szCs w:val="18"/>
              </w:rPr>
            </w:pPr>
            <w:r>
              <w:rPr>
                <w:rFonts w:hint="eastAsia" w:ascii="宋体" w:hAnsi="宋体"/>
                <w:sz w:val="18"/>
                <w:szCs w:val="18"/>
              </w:rPr>
              <w:t>递延收益</w:t>
            </w:r>
          </w:p>
        </w:tc>
        <w:tc>
          <w:tcPr>
            <w:tcW w:w="1488" w:type="dxa"/>
            <w:tcBorders>
              <w:top w:val="single" w:color="auto" w:sz="8" w:space="0"/>
              <w:left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11,203,763.20</w:t>
            </w:r>
          </w:p>
        </w:tc>
        <w:tc>
          <w:tcPr>
            <w:tcW w:w="1488" w:type="dxa"/>
            <w:tcBorders>
              <w:top w:val="single" w:color="auto" w:sz="8" w:space="0"/>
              <w:left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830,000.00 </w:t>
            </w:r>
          </w:p>
        </w:tc>
        <w:tc>
          <w:tcPr>
            <w:tcW w:w="1488" w:type="dxa"/>
            <w:tcBorders>
              <w:top w:val="single" w:color="auto" w:sz="8" w:space="0"/>
              <w:left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790,888.52 </w:t>
            </w:r>
          </w:p>
        </w:tc>
        <w:tc>
          <w:tcPr>
            <w:tcW w:w="1489" w:type="dxa"/>
            <w:tcBorders>
              <w:top w:val="single" w:color="auto" w:sz="8" w:space="0"/>
              <w:left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11,242,874.68 </w:t>
            </w:r>
          </w:p>
        </w:tc>
        <w:tc>
          <w:tcPr>
            <w:tcW w:w="1560" w:type="dxa"/>
            <w:tcBorders>
              <w:top w:val="single" w:color="auto" w:sz="8" w:space="0"/>
              <w:left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政府补助</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454" w:hRule="atLeast"/>
        </w:trPr>
        <w:tc>
          <w:tcPr>
            <w:tcW w:w="1418" w:type="dxa"/>
            <w:tcBorders>
              <w:right w:val="single" w:color="auto" w:sz="4" w:space="0"/>
            </w:tcBorders>
            <w:vAlign w:val="bottom"/>
          </w:tcPr>
          <w:p>
            <w:pPr>
              <w:jc w:val="center"/>
              <w:rPr>
                <w:rFonts w:ascii="宋体" w:cs="宋体"/>
                <w:b/>
                <w:bCs/>
                <w:sz w:val="18"/>
                <w:szCs w:val="18"/>
              </w:rPr>
            </w:pPr>
            <w:r>
              <w:rPr>
                <w:rFonts w:hint="eastAsia" w:ascii="宋体" w:hAnsi="宋体"/>
                <w:b/>
                <w:bCs/>
                <w:sz w:val="18"/>
                <w:szCs w:val="18"/>
              </w:rPr>
              <w:t>合计</w:t>
            </w:r>
          </w:p>
        </w:tc>
        <w:tc>
          <w:tcPr>
            <w:tcW w:w="1488" w:type="dxa"/>
            <w:tcBorders>
              <w:left w:val="single" w:color="auto" w:sz="4"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11,203,763.20</w:t>
            </w:r>
          </w:p>
        </w:tc>
        <w:tc>
          <w:tcPr>
            <w:tcW w:w="1488" w:type="dxa"/>
            <w:tcBorders>
              <w:left w:val="single" w:color="auto" w:sz="4"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830,000.00 </w:t>
            </w:r>
          </w:p>
        </w:tc>
        <w:tc>
          <w:tcPr>
            <w:tcW w:w="1488" w:type="dxa"/>
            <w:tcBorders>
              <w:left w:val="single" w:color="auto" w:sz="4"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790,888.52 </w:t>
            </w:r>
          </w:p>
        </w:tc>
        <w:tc>
          <w:tcPr>
            <w:tcW w:w="1489" w:type="dxa"/>
            <w:tcBorders>
              <w:left w:val="single" w:color="auto" w:sz="4"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11,242,874.68 </w:t>
            </w:r>
          </w:p>
        </w:tc>
        <w:tc>
          <w:tcPr>
            <w:tcW w:w="1560" w:type="dxa"/>
            <w:tcBorders>
              <w:left w:val="single" w:color="auto" w:sz="4" w:space="0"/>
            </w:tcBorders>
            <w:vAlign w:val="bottom"/>
          </w:tcPr>
          <w:p>
            <w:pPr>
              <w:jc w:val="right"/>
              <w:rPr>
                <w:rFonts w:cs="宋体" w:asciiTheme="minorEastAsia" w:hAnsiTheme="minorEastAsia" w:eastAsiaTheme="minorEastAsia"/>
                <w:b/>
                <w:bCs/>
                <w:sz w:val="18"/>
                <w:szCs w:val="18"/>
              </w:rPr>
            </w:pP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（2）政府补助项目：</w:t>
      </w:r>
    </w:p>
    <w:tbl>
      <w:tblPr>
        <w:tblStyle w:val="28"/>
        <w:tblW w:w="5225" w:type="pct"/>
        <w:tblInd w:w="-318" w:type="dxa"/>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108" w:type="dxa"/>
          <w:bottom w:w="0" w:type="dxa"/>
          <w:right w:w="108" w:type="dxa"/>
        </w:tblCellMar>
      </w:tblPr>
      <w:tblGrid>
        <w:gridCol w:w="994"/>
        <w:gridCol w:w="1350"/>
        <w:gridCol w:w="1343"/>
        <w:gridCol w:w="1138"/>
        <w:gridCol w:w="1274"/>
        <w:gridCol w:w="991"/>
        <w:gridCol w:w="1284"/>
        <w:gridCol w:w="1123"/>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523" w:type="pct"/>
            <w:tcBorders>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711" w:type="pct"/>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初始金额</w:t>
            </w:r>
          </w:p>
        </w:tc>
        <w:tc>
          <w:tcPr>
            <w:tcW w:w="707" w:type="pct"/>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期初余额</w:t>
            </w:r>
          </w:p>
        </w:tc>
        <w:tc>
          <w:tcPr>
            <w:tcW w:w="599" w:type="pct"/>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本期新增补助金额</w:t>
            </w:r>
          </w:p>
        </w:tc>
        <w:tc>
          <w:tcPr>
            <w:tcW w:w="671" w:type="pct"/>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本期计入当期损益金额</w:t>
            </w:r>
          </w:p>
        </w:tc>
        <w:tc>
          <w:tcPr>
            <w:tcW w:w="522" w:type="pct"/>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其他变动</w:t>
            </w:r>
          </w:p>
        </w:tc>
        <w:tc>
          <w:tcPr>
            <w:tcW w:w="676" w:type="pct"/>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期末余额</w:t>
            </w:r>
          </w:p>
        </w:tc>
        <w:tc>
          <w:tcPr>
            <w:tcW w:w="591" w:type="pct"/>
            <w:tcBorders>
              <w:left w:val="single" w:color="auto" w:sz="4"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与资产相关</w:t>
            </w:r>
            <w:r>
              <w:rPr>
                <w:rFonts w:asciiTheme="minorEastAsia" w:hAnsiTheme="minorEastAsia" w:eastAsiaTheme="minorEastAsia"/>
                <w:b/>
                <w:bCs/>
                <w:sz w:val="18"/>
                <w:szCs w:val="18"/>
              </w:rPr>
              <w:t>/与收益相关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523" w:type="pct"/>
            <w:tcBorders>
              <w:top w:val="single" w:color="auto" w:sz="12" w:space="0"/>
              <w:bottom w:val="single" w:color="auto" w:sz="4" w:space="0"/>
              <w:right w:val="single" w:color="auto" w:sz="4" w:space="0"/>
            </w:tcBorders>
            <w:vAlign w:val="bottom"/>
          </w:tcPr>
          <w:p>
            <w:pPr>
              <w:rPr>
                <w:rFonts w:ascii="宋体" w:hAnsi="宋体" w:cs="宋体"/>
                <w:sz w:val="15"/>
                <w:szCs w:val="15"/>
              </w:rPr>
            </w:pPr>
            <w:r>
              <w:rPr>
                <w:rFonts w:hint="eastAsia"/>
                <w:sz w:val="15"/>
                <w:szCs w:val="15"/>
              </w:rPr>
              <w:t>基础设施建设补助</w:t>
            </w:r>
          </w:p>
        </w:tc>
        <w:tc>
          <w:tcPr>
            <w:tcW w:w="711" w:type="pct"/>
            <w:tcBorders>
              <w:top w:val="single" w:color="auto" w:sz="8"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8,000,000.00 </w:t>
            </w:r>
          </w:p>
        </w:tc>
        <w:tc>
          <w:tcPr>
            <w:tcW w:w="707" w:type="pct"/>
            <w:tcBorders>
              <w:top w:val="single" w:color="auto" w:sz="8"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6,982,500.38</w:t>
            </w:r>
          </w:p>
        </w:tc>
        <w:tc>
          <w:tcPr>
            <w:tcW w:w="599" w:type="pct"/>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p>
        </w:tc>
        <w:tc>
          <w:tcPr>
            <w:tcW w:w="671" w:type="pct"/>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169,959.48 </w:t>
            </w:r>
          </w:p>
        </w:tc>
        <w:tc>
          <w:tcPr>
            <w:tcW w:w="522" w:type="pct"/>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p>
        </w:tc>
        <w:tc>
          <w:tcPr>
            <w:tcW w:w="676" w:type="pct"/>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6,812,540.90 </w:t>
            </w:r>
          </w:p>
        </w:tc>
        <w:tc>
          <w:tcPr>
            <w:tcW w:w="591" w:type="pct"/>
            <w:tcBorders>
              <w:top w:val="single" w:color="auto" w:sz="8" w:space="0"/>
              <w:left w:val="single" w:color="auto" w:sz="4" w:space="0"/>
              <w:bottom w:val="single" w:color="auto" w:sz="4" w:space="0"/>
            </w:tcBorders>
            <w:vAlign w:val="bottom"/>
          </w:tcPr>
          <w:p>
            <w:pPr>
              <w:jc w:val="center"/>
              <w:rPr>
                <w:rFonts w:cs="宋体" w:asciiTheme="majorEastAsia" w:hAnsiTheme="majorEastAsia" w:eastAsiaTheme="majorEastAsia"/>
                <w:sz w:val="15"/>
                <w:szCs w:val="15"/>
              </w:rPr>
            </w:pPr>
            <w:r>
              <w:rPr>
                <w:rFonts w:hint="eastAsia" w:asciiTheme="majorEastAsia" w:hAnsiTheme="majorEastAsia" w:eastAsiaTheme="majorEastAsia"/>
                <w:sz w:val="15"/>
                <w:szCs w:val="15"/>
              </w:rPr>
              <w:t>与资产相关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523" w:type="pct"/>
            <w:tcBorders>
              <w:top w:val="single" w:color="auto" w:sz="4" w:space="0"/>
              <w:bottom w:val="single" w:color="auto" w:sz="4" w:space="0"/>
              <w:right w:val="single" w:color="auto" w:sz="4" w:space="0"/>
            </w:tcBorders>
            <w:vAlign w:val="bottom"/>
          </w:tcPr>
          <w:p>
            <w:pPr>
              <w:rPr>
                <w:rFonts w:ascii="宋体" w:hAnsi="宋体" w:cs="宋体"/>
                <w:sz w:val="15"/>
                <w:szCs w:val="15"/>
              </w:rPr>
            </w:pPr>
            <w:r>
              <w:rPr>
                <w:rFonts w:hint="eastAsia"/>
                <w:sz w:val="15"/>
                <w:szCs w:val="15"/>
              </w:rPr>
              <w:t>年产45万支新型阀门制造建设项目</w:t>
            </w:r>
          </w:p>
        </w:tc>
        <w:tc>
          <w:tcPr>
            <w:tcW w:w="711"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1,658,000.00 </w:t>
            </w:r>
          </w:p>
        </w:tc>
        <w:tc>
          <w:tcPr>
            <w:tcW w:w="70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1,475,338.92</w:t>
            </w:r>
          </w:p>
        </w:tc>
        <w:tc>
          <w:tcPr>
            <w:tcW w:w="599" w:type="pct"/>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p>
        </w:tc>
        <w:tc>
          <w:tcPr>
            <w:tcW w:w="671" w:type="pct"/>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168,610.20 </w:t>
            </w:r>
          </w:p>
        </w:tc>
        <w:tc>
          <w:tcPr>
            <w:tcW w:w="522" w:type="pct"/>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p>
        </w:tc>
        <w:tc>
          <w:tcPr>
            <w:tcW w:w="676" w:type="pct"/>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1,306,728.72 </w:t>
            </w:r>
          </w:p>
        </w:tc>
        <w:tc>
          <w:tcPr>
            <w:tcW w:w="591" w:type="pct"/>
            <w:tcBorders>
              <w:top w:val="single" w:color="auto" w:sz="4" w:space="0"/>
              <w:left w:val="single" w:color="auto" w:sz="4" w:space="0"/>
              <w:bottom w:val="single" w:color="auto" w:sz="4" w:space="0"/>
            </w:tcBorders>
            <w:vAlign w:val="bottom"/>
          </w:tcPr>
          <w:p>
            <w:pPr>
              <w:jc w:val="center"/>
              <w:rPr>
                <w:rFonts w:asciiTheme="majorEastAsia" w:hAnsiTheme="majorEastAsia" w:eastAsiaTheme="majorEastAsia"/>
                <w:sz w:val="15"/>
                <w:szCs w:val="15"/>
              </w:rPr>
            </w:pPr>
            <w:r>
              <w:rPr>
                <w:rFonts w:hint="eastAsia" w:asciiTheme="majorEastAsia" w:hAnsiTheme="majorEastAsia" w:eastAsiaTheme="majorEastAsia"/>
                <w:sz w:val="15"/>
                <w:szCs w:val="15"/>
              </w:rPr>
              <w:t>与资产相关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523" w:type="pct"/>
            <w:tcBorders>
              <w:top w:val="single" w:color="auto" w:sz="4" w:space="0"/>
              <w:bottom w:val="single" w:color="auto" w:sz="4" w:space="0"/>
              <w:right w:val="single" w:color="auto" w:sz="4" w:space="0"/>
            </w:tcBorders>
            <w:vAlign w:val="bottom"/>
          </w:tcPr>
          <w:p>
            <w:pPr>
              <w:rPr>
                <w:rFonts w:ascii="宋体" w:hAnsi="宋体" w:cs="宋体"/>
                <w:sz w:val="15"/>
                <w:szCs w:val="15"/>
              </w:rPr>
            </w:pPr>
            <w:r>
              <w:rPr>
                <w:rFonts w:hint="eastAsia"/>
                <w:sz w:val="15"/>
                <w:szCs w:val="15"/>
              </w:rPr>
              <w:t>企业技术改造综合奖</w:t>
            </w:r>
          </w:p>
        </w:tc>
        <w:tc>
          <w:tcPr>
            <w:tcW w:w="711"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3,830,000.00 </w:t>
            </w:r>
          </w:p>
        </w:tc>
        <w:tc>
          <w:tcPr>
            <w:tcW w:w="70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2,745,923.90</w:t>
            </w:r>
          </w:p>
        </w:tc>
        <w:tc>
          <w:tcPr>
            <w:tcW w:w="599" w:type="pct"/>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830,000.00</w:t>
            </w:r>
          </w:p>
        </w:tc>
        <w:tc>
          <w:tcPr>
            <w:tcW w:w="671"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sz w:val="15"/>
                <w:szCs w:val="15"/>
              </w:rPr>
            </w:pPr>
            <w:r>
              <w:rPr>
                <w:rFonts w:ascii="宋体" w:hAnsi="宋体" w:cs="宋体"/>
                <w:kern w:val="0"/>
                <w:sz w:val="15"/>
                <w:szCs w:val="15"/>
              </w:rPr>
              <w:t xml:space="preserve">452,318.84 </w:t>
            </w:r>
            <w:r>
              <w:rPr>
                <w:rFonts w:ascii="宋体" w:hAnsi="宋体"/>
                <w:sz w:val="15"/>
                <w:szCs w:val="15"/>
              </w:rPr>
              <w:t xml:space="preserve"> </w:t>
            </w:r>
          </w:p>
        </w:tc>
        <w:tc>
          <w:tcPr>
            <w:tcW w:w="522" w:type="pct"/>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sz w:val="15"/>
                <w:szCs w:val="15"/>
              </w:rPr>
            </w:pPr>
          </w:p>
        </w:tc>
        <w:tc>
          <w:tcPr>
            <w:tcW w:w="676"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sz w:val="18"/>
                <w:szCs w:val="15"/>
              </w:rPr>
            </w:pPr>
            <w:r>
              <w:rPr>
                <w:rFonts w:asciiTheme="majorEastAsia" w:hAnsiTheme="majorEastAsia" w:eastAsiaTheme="majorEastAsia"/>
                <w:sz w:val="15"/>
                <w:szCs w:val="15"/>
              </w:rPr>
              <w:t>3,123,605.06</w:t>
            </w:r>
            <w:r>
              <w:rPr>
                <w:rFonts w:ascii="宋体" w:hAnsi="宋体" w:cs="宋体"/>
                <w:kern w:val="0"/>
                <w:sz w:val="18"/>
                <w:szCs w:val="15"/>
              </w:rPr>
              <w:t xml:space="preserve"> </w:t>
            </w:r>
            <w:r>
              <w:rPr>
                <w:rFonts w:ascii="宋体" w:hAnsi="宋体"/>
                <w:sz w:val="18"/>
                <w:szCs w:val="15"/>
              </w:rPr>
              <w:t xml:space="preserve"> </w:t>
            </w:r>
          </w:p>
        </w:tc>
        <w:tc>
          <w:tcPr>
            <w:tcW w:w="591" w:type="pct"/>
            <w:tcBorders>
              <w:top w:val="single" w:color="auto" w:sz="4" w:space="0"/>
              <w:left w:val="single" w:color="auto" w:sz="4" w:space="0"/>
              <w:bottom w:val="single" w:color="auto" w:sz="4" w:space="0"/>
            </w:tcBorders>
            <w:vAlign w:val="bottom"/>
          </w:tcPr>
          <w:p>
            <w:pPr>
              <w:jc w:val="center"/>
              <w:rPr>
                <w:rFonts w:asciiTheme="majorEastAsia" w:hAnsiTheme="majorEastAsia" w:eastAsiaTheme="majorEastAsia"/>
                <w:sz w:val="15"/>
                <w:szCs w:val="15"/>
              </w:rPr>
            </w:pPr>
            <w:r>
              <w:rPr>
                <w:rFonts w:hint="eastAsia" w:asciiTheme="majorEastAsia" w:hAnsiTheme="majorEastAsia" w:eastAsiaTheme="majorEastAsia"/>
                <w:sz w:val="15"/>
                <w:szCs w:val="15"/>
              </w:rPr>
              <w:t>与资产相关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523" w:type="pct"/>
            <w:tcBorders>
              <w:top w:val="single" w:color="auto" w:sz="12" w:space="0"/>
              <w:right w:val="single" w:color="auto" w:sz="4" w:space="0"/>
            </w:tcBorders>
            <w:vAlign w:val="bottom"/>
          </w:tcPr>
          <w:p>
            <w:pPr>
              <w:jc w:val="center"/>
              <w:rPr>
                <w:rFonts w:cs="宋体" w:asciiTheme="majorEastAsia" w:hAnsiTheme="majorEastAsia" w:eastAsiaTheme="majorEastAsia"/>
                <w:b/>
                <w:bCs/>
                <w:sz w:val="15"/>
                <w:szCs w:val="15"/>
              </w:rPr>
            </w:pPr>
            <w:r>
              <w:rPr>
                <w:rFonts w:hint="eastAsia" w:asciiTheme="majorEastAsia" w:hAnsiTheme="majorEastAsia" w:eastAsiaTheme="majorEastAsia"/>
                <w:b/>
                <w:bCs/>
                <w:sz w:val="15"/>
                <w:szCs w:val="15"/>
              </w:rPr>
              <w:t>合计</w:t>
            </w:r>
          </w:p>
        </w:tc>
        <w:tc>
          <w:tcPr>
            <w:tcW w:w="711" w:type="pct"/>
            <w:tcBorders>
              <w:top w:val="single" w:color="auto" w:sz="12" w:space="0"/>
              <w:left w:val="single" w:color="auto" w:sz="4" w:space="0"/>
              <w:right w:val="single" w:color="auto" w:sz="4" w:space="0"/>
            </w:tcBorders>
            <w:vAlign w:val="bottom"/>
          </w:tcPr>
          <w:p>
            <w:pPr>
              <w:jc w:val="right"/>
              <w:rPr>
                <w:rFonts w:asciiTheme="majorEastAsia" w:hAnsiTheme="majorEastAsia" w:eastAsiaTheme="majorEastAsia"/>
                <w:b/>
                <w:bCs/>
                <w:sz w:val="15"/>
                <w:szCs w:val="15"/>
              </w:rPr>
            </w:pPr>
            <w:r>
              <w:rPr>
                <w:rFonts w:asciiTheme="majorEastAsia" w:hAnsiTheme="majorEastAsia" w:eastAsiaTheme="majorEastAsia"/>
                <w:b/>
                <w:bCs/>
                <w:sz w:val="15"/>
                <w:szCs w:val="15"/>
              </w:rPr>
              <w:t xml:space="preserve">13,488,000.00 </w:t>
            </w:r>
          </w:p>
        </w:tc>
        <w:tc>
          <w:tcPr>
            <w:tcW w:w="707" w:type="pct"/>
            <w:tcBorders>
              <w:top w:val="single" w:color="auto" w:sz="12" w:space="0"/>
              <w:left w:val="single" w:color="auto" w:sz="4" w:space="0"/>
              <w:right w:val="single" w:color="auto" w:sz="4" w:space="0"/>
            </w:tcBorders>
            <w:vAlign w:val="bottom"/>
          </w:tcPr>
          <w:p>
            <w:pPr>
              <w:jc w:val="right"/>
              <w:rPr>
                <w:rFonts w:cs="宋体" w:asciiTheme="majorEastAsia" w:hAnsiTheme="majorEastAsia" w:eastAsiaTheme="majorEastAsia"/>
                <w:b/>
                <w:bCs/>
                <w:sz w:val="15"/>
                <w:szCs w:val="15"/>
              </w:rPr>
            </w:pPr>
            <w:r>
              <w:rPr>
                <w:rFonts w:asciiTheme="majorEastAsia" w:hAnsiTheme="majorEastAsia" w:eastAsiaTheme="majorEastAsia"/>
                <w:b/>
                <w:bCs/>
                <w:sz w:val="15"/>
                <w:szCs w:val="15"/>
              </w:rPr>
              <w:t>11,203,763.20</w:t>
            </w:r>
          </w:p>
        </w:tc>
        <w:tc>
          <w:tcPr>
            <w:tcW w:w="599" w:type="pct"/>
            <w:tcBorders>
              <w:top w:val="single" w:color="auto" w:sz="12" w:space="0"/>
              <w:left w:val="single" w:color="auto" w:sz="4" w:space="0"/>
              <w:right w:val="single" w:color="auto" w:sz="4" w:space="0"/>
            </w:tcBorders>
            <w:vAlign w:val="bottom"/>
          </w:tcPr>
          <w:p>
            <w:pPr>
              <w:jc w:val="right"/>
              <w:rPr>
                <w:rFonts w:asciiTheme="majorEastAsia" w:hAnsiTheme="majorEastAsia" w:eastAsiaTheme="majorEastAsia"/>
                <w:b/>
                <w:bCs/>
                <w:sz w:val="15"/>
                <w:szCs w:val="15"/>
              </w:rPr>
            </w:pPr>
            <w:r>
              <w:rPr>
                <w:rFonts w:asciiTheme="majorEastAsia" w:hAnsiTheme="majorEastAsia" w:eastAsiaTheme="majorEastAsia"/>
                <w:b/>
                <w:bCs/>
                <w:sz w:val="15"/>
                <w:szCs w:val="15"/>
              </w:rPr>
              <w:t xml:space="preserve">830,000.00 </w:t>
            </w:r>
          </w:p>
        </w:tc>
        <w:tc>
          <w:tcPr>
            <w:tcW w:w="671" w:type="pct"/>
            <w:tcBorders>
              <w:top w:val="single" w:color="auto" w:sz="12" w:space="0"/>
              <w:left w:val="single" w:color="auto" w:sz="4" w:space="0"/>
              <w:right w:val="single" w:color="auto" w:sz="4" w:space="0"/>
            </w:tcBorders>
            <w:vAlign w:val="bottom"/>
          </w:tcPr>
          <w:p>
            <w:pPr>
              <w:jc w:val="right"/>
              <w:rPr>
                <w:rFonts w:asciiTheme="majorEastAsia" w:hAnsiTheme="majorEastAsia" w:eastAsiaTheme="majorEastAsia"/>
                <w:b/>
                <w:bCs/>
                <w:sz w:val="15"/>
                <w:szCs w:val="15"/>
              </w:rPr>
            </w:pPr>
            <w:r>
              <w:rPr>
                <w:rFonts w:asciiTheme="majorEastAsia" w:hAnsiTheme="majorEastAsia" w:eastAsiaTheme="majorEastAsia"/>
                <w:b/>
                <w:bCs/>
                <w:sz w:val="15"/>
                <w:szCs w:val="15"/>
              </w:rPr>
              <w:t xml:space="preserve">790,888.52 </w:t>
            </w:r>
          </w:p>
        </w:tc>
        <w:tc>
          <w:tcPr>
            <w:tcW w:w="522" w:type="pct"/>
            <w:tcBorders>
              <w:top w:val="single" w:color="auto" w:sz="12" w:space="0"/>
              <w:left w:val="single" w:color="auto" w:sz="4" w:space="0"/>
              <w:right w:val="single" w:color="auto" w:sz="4" w:space="0"/>
            </w:tcBorders>
            <w:vAlign w:val="bottom"/>
          </w:tcPr>
          <w:p>
            <w:pPr>
              <w:jc w:val="right"/>
              <w:rPr>
                <w:rFonts w:asciiTheme="majorEastAsia" w:hAnsiTheme="majorEastAsia" w:eastAsiaTheme="majorEastAsia"/>
                <w:b/>
                <w:bCs/>
                <w:sz w:val="15"/>
                <w:szCs w:val="15"/>
              </w:rPr>
            </w:pPr>
          </w:p>
        </w:tc>
        <w:tc>
          <w:tcPr>
            <w:tcW w:w="676" w:type="pct"/>
            <w:tcBorders>
              <w:top w:val="single" w:color="auto" w:sz="12" w:space="0"/>
              <w:left w:val="single" w:color="auto" w:sz="4" w:space="0"/>
              <w:right w:val="single" w:color="auto" w:sz="4" w:space="0"/>
            </w:tcBorders>
            <w:vAlign w:val="bottom"/>
          </w:tcPr>
          <w:p>
            <w:pPr>
              <w:jc w:val="right"/>
              <w:rPr>
                <w:rFonts w:asciiTheme="majorEastAsia" w:hAnsiTheme="majorEastAsia" w:eastAsiaTheme="majorEastAsia"/>
                <w:b/>
                <w:bCs/>
                <w:sz w:val="15"/>
                <w:szCs w:val="15"/>
              </w:rPr>
            </w:pPr>
            <w:r>
              <w:rPr>
                <w:rFonts w:asciiTheme="majorEastAsia" w:hAnsiTheme="majorEastAsia" w:eastAsiaTheme="majorEastAsia"/>
                <w:b/>
                <w:bCs/>
                <w:sz w:val="15"/>
                <w:szCs w:val="15"/>
              </w:rPr>
              <w:t xml:space="preserve">11,242,874.68 </w:t>
            </w:r>
          </w:p>
        </w:tc>
        <w:tc>
          <w:tcPr>
            <w:tcW w:w="591" w:type="pct"/>
            <w:tcBorders>
              <w:top w:val="single" w:color="auto" w:sz="12" w:space="0"/>
              <w:left w:val="single" w:color="auto" w:sz="4" w:space="0"/>
            </w:tcBorders>
            <w:vAlign w:val="bottom"/>
          </w:tcPr>
          <w:p>
            <w:pPr>
              <w:jc w:val="right"/>
              <w:rPr>
                <w:rFonts w:cs="宋体" w:asciiTheme="majorEastAsia" w:hAnsiTheme="majorEastAsia" w:eastAsiaTheme="majorEastAsia"/>
                <w:b/>
                <w:sz w:val="15"/>
                <w:szCs w:val="15"/>
              </w:rPr>
            </w:pP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27、股本</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）明细项目：</w:t>
      </w:r>
    </w:p>
    <w:tbl>
      <w:tblPr>
        <w:tblStyle w:val="28"/>
        <w:tblW w:w="9781" w:type="dxa"/>
        <w:tblInd w:w="-45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709"/>
        <w:gridCol w:w="567"/>
        <w:gridCol w:w="1559"/>
        <w:gridCol w:w="1276"/>
        <w:gridCol w:w="1559"/>
        <w:gridCol w:w="15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Merge w:val="restart"/>
            <w:tcBorders>
              <w:top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项目</w:t>
            </w:r>
          </w:p>
        </w:tc>
        <w:tc>
          <w:tcPr>
            <w:tcW w:w="1559" w:type="dxa"/>
            <w:vMerge w:val="restart"/>
            <w:tcBorders>
              <w:top w:val="single" w:color="auto" w:sz="12" w:space="0"/>
            </w:tcBorders>
            <w:vAlign w:val="center"/>
          </w:tcPr>
          <w:p>
            <w:pPr>
              <w:jc w:val="center"/>
              <w:rPr>
                <w:rFonts w:ascii="宋体" w:hAnsi="宋体" w:cs="宋体"/>
                <w:b/>
                <w:kern w:val="0"/>
                <w:sz w:val="18"/>
                <w:szCs w:val="18"/>
              </w:rPr>
            </w:pPr>
            <w:r>
              <w:rPr>
                <w:rFonts w:hint="eastAsia" w:ascii="宋体" w:hAnsi="宋体" w:cs="宋体"/>
                <w:b/>
                <w:kern w:val="0"/>
                <w:sz w:val="18"/>
                <w:szCs w:val="18"/>
              </w:rPr>
              <w:t>期初余额</w:t>
            </w:r>
          </w:p>
        </w:tc>
        <w:tc>
          <w:tcPr>
            <w:tcW w:w="5670" w:type="dxa"/>
            <w:gridSpan w:val="5"/>
            <w:tcBorders>
              <w:top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本次变动增减（</w:t>
            </w:r>
            <w:r>
              <w:rPr>
                <w:rFonts w:ascii="宋体" w:hAnsi="宋体" w:cs="宋体"/>
                <w:b/>
                <w:kern w:val="0"/>
                <w:sz w:val="18"/>
                <w:szCs w:val="18"/>
              </w:rPr>
              <w:t>+、—）</w:t>
            </w:r>
          </w:p>
        </w:tc>
        <w:tc>
          <w:tcPr>
            <w:tcW w:w="1559" w:type="dxa"/>
            <w:vMerge w:val="restart"/>
            <w:tcBorders>
              <w:top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Merge w:val="continue"/>
            <w:tcBorders>
              <w:bottom w:val="single" w:color="auto" w:sz="12" w:space="0"/>
            </w:tcBorders>
            <w:vAlign w:val="center"/>
          </w:tcPr>
          <w:p>
            <w:pPr>
              <w:widowControl/>
              <w:jc w:val="center"/>
              <w:rPr>
                <w:rFonts w:ascii="宋体" w:hAnsi="宋体" w:cs="宋体"/>
                <w:b/>
                <w:kern w:val="0"/>
                <w:sz w:val="18"/>
                <w:szCs w:val="18"/>
              </w:rPr>
            </w:pPr>
          </w:p>
        </w:tc>
        <w:tc>
          <w:tcPr>
            <w:tcW w:w="1559" w:type="dxa"/>
            <w:vMerge w:val="continue"/>
            <w:tcBorders>
              <w:bottom w:val="single" w:color="auto" w:sz="12" w:space="0"/>
            </w:tcBorders>
            <w:vAlign w:val="center"/>
          </w:tcPr>
          <w:p>
            <w:pPr>
              <w:widowControl/>
              <w:jc w:val="center"/>
              <w:rPr>
                <w:rFonts w:ascii="宋体" w:hAnsi="宋体" w:cs="宋体"/>
                <w:b/>
                <w:kern w:val="0"/>
                <w:sz w:val="18"/>
                <w:szCs w:val="18"/>
              </w:rPr>
            </w:pPr>
          </w:p>
        </w:tc>
        <w:tc>
          <w:tcPr>
            <w:tcW w:w="709" w:type="dxa"/>
            <w:tcBorders>
              <w:bottom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发行新股</w:t>
            </w:r>
          </w:p>
        </w:tc>
        <w:tc>
          <w:tcPr>
            <w:tcW w:w="567" w:type="dxa"/>
            <w:tcBorders>
              <w:bottom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送股</w:t>
            </w:r>
          </w:p>
        </w:tc>
        <w:tc>
          <w:tcPr>
            <w:tcW w:w="1559" w:type="dxa"/>
            <w:tcBorders>
              <w:bottom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公积金转股</w:t>
            </w:r>
          </w:p>
        </w:tc>
        <w:tc>
          <w:tcPr>
            <w:tcW w:w="1276" w:type="dxa"/>
            <w:tcBorders>
              <w:bottom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其他</w:t>
            </w:r>
          </w:p>
        </w:tc>
        <w:tc>
          <w:tcPr>
            <w:tcW w:w="1559" w:type="dxa"/>
            <w:tcBorders>
              <w:bottom w:val="single" w:color="auto" w:sz="12"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小计</w:t>
            </w:r>
          </w:p>
        </w:tc>
        <w:tc>
          <w:tcPr>
            <w:tcW w:w="1559" w:type="dxa"/>
            <w:vMerge w:val="continue"/>
            <w:tcBorders>
              <w:bottom w:val="single" w:color="auto" w:sz="12" w:space="0"/>
            </w:tcBorders>
            <w:vAlign w:val="center"/>
          </w:tcPr>
          <w:p>
            <w:pPr>
              <w:widowControl/>
              <w:jc w:val="center"/>
              <w:rPr>
                <w:rFonts w:ascii="宋体" w:hAnsi="宋体" w:cs="宋体"/>
                <w:b/>
                <w:kern w:val="0"/>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12" w:space="0"/>
              <w:bottom w:val="single" w:color="auto" w:sz="12"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股份总额</w:t>
            </w:r>
          </w:p>
        </w:tc>
        <w:tc>
          <w:tcPr>
            <w:tcW w:w="1559" w:type="dxa"/>
            <w:tcBorders>
              <w:top w:val="single" w:color="auto" w:sz="12" w:space="0"/>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116,680,000.00</w:t>
            </w:r>
          </w:p>
        </w:tc>
        <w:tc>
          <w:tcPr>
            <w:tcW w:w="709" w:type="dxa"/>
            <w:tcBorders>
              <w:top w:val="single" w:color="auto" w:sz="12" w:space="0"/>
              <w:bottom w:val="single" w:color="auto" w:sz="12" w:space="0"/>
            </w:tcBorders>
            <w:vAlign w:val="bottom"/>
          </w:tcPr>
          <w:p>
            <w:pPr>
              <w:jc w:val="right"/>
              <w:rPr>
                <w:rFonts w:cs="宋体" w:asciiTheme="majorEastAsia" w:hAnsiTheme="majorEastAsia" w:eastAsiaTheme="majorEastAsia"/>
                <w:sz w:val="18"/>
                <w:szCs w:val="18"/>
              </w:rPr>
            </w:pPr>
          </w:p>
        </w:tc>
        <w:tc>
          <w:tcPr>
            <w:tcW w:w="567" w:type="dxa"/>
            <w:tcBorders>
              <w:top w:val="single" w:color="auto" w:sz="12" w:space="0"/>
              <w:bottom w:val="single" w:color="auto" w:sz="12" w:space="0"/>
            </w:tcBorders>
            <w:vAlign w:val="bottom"/>
          </w:tcPr>
          <w:p>
            <w:pPr>
              <w:jc w:val="right"/>
              <w:rPr>
                <w:rFonts w:cs="宋体" w:asciiTheme="majorEastAsia" w:hAnsiTheme="majorEastAsia" w:eastAsiaTheme="majorEastAsia"/>
                <w:sz w:val="18"/>
                <w:szCs w:val="18"/>
              </w:rPr>
            </w:pPr>
          </w:p>
        </w:tc>
        <w:tc>
          <w:tcPr>
            <w:tcW w:w="1559" w:type="dxa"/>
            <w:tcBorders>
              <w:top w:val="single" w:color="auto" w:sz="12" w:space="0"/>
              <w:bottom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52,506,000.00 </w:t>
            </w:r>
          </w:p>
        </w:tc>
        <w:tc>
          <w:tcPr>
            <w:tcW w:w="1276" w:type="dxa"/>
            <w:tcBorders>
              <w:top w:val="single" w:color="auto" w:sz="12" w:space="0"/>
              <w:bottom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-153,352.00 </w:t>
            </w:r>
          </w:p>
        </w:tc>
        <w:tc>
          <w:tcPr>
            <w:tcW w:w="1559" w:type="dxa"/>
            <w:tcBorders>
              <w:top w:val="single" w:color="auto" w:sz="12" w:space="0"/>
              <w:bottom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52,352,648.00 </w:t>
            </w:r>
          </w:p>
        </w:tc>
        <w:tc>
          <w:tcPr>
            <w:tcW w:w="1559" w:type="dxa"/>
            <w:tcBorders>
              <w:top w:val="single" w:color="auto" w:sz="12" w:space="0"/>
              <w:bottom w:val="single" w:color="auto" w:sz="12"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169,032,648.00 </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）股本变更明细：</w:t>
      </w:r>
    </w:p>
    <w:p>
      <w:pPr>
        <w:spacing w:line="360" w:lineRule="auto"/>
        <w:ind w:firstLine="436" w:firstLineChars="200"/>
        <w:rPr>
          <w:rFonts w:ascii="宋体" w:hAnsi="宋体" w:cs="宋体"/>
          <w:snapToGrid w:val="0"/>
          <w:kern w:val="0"/>
          <w:szCs w:val="21"/>
        </w:rPr>
      </w:pPr>
      <w:r>
        <w:rPr>
          <w:rFonts w:hint="eastAsia" w:ascii="宋体" w:hAnsi="宋体" w:cs="宋体"/>
          <w:snapToGrid w:val="0"/>
          <w:kern w:val="0"/>
        </w:rPr>
        <w:t>①</w:t>
      </w:r>
      <w:r>
        <w:rPr>
          <w:rFonts w:hint="eastAsia" w:ascii="宋体" w:hAnsi="宋体" w:cs="宋体"/>
          <w:snapToGrid w:val="0"/>
          <w:kern w:val="0"/>
          <w:szCs w:val="21"/>
        </w:rPr>
        <w:t>公司于2020年12月11日召开2020年第一次临时股东大会，会议审议通过了《关于回购注销部分限制性股票的议案》、《关于变更公司注册资本与修改&lt;公司章程&gt;的议案》。由于公司2名原激励对象因个人原因离职，公司决定对该对象所持已获授但尚未解除限售的42,000.00股限制性股票进行回购注销。减少股本人民币42,000.00元，变更后的股本为人民币116,680,000.00元。</w:t>
      </w:r>
    </w:p>
    <w:p>
      <w:pPr>
        <w:spacing w:line="360" w:lineRule="auto"/>
        <w:ind w:firstLine="436" w:firstLineChars="200"/>
        <w:rPr>
          <w:rFonts w:ascii="宋体" w:hAnsi="宋体" w:cs="宋体"/>
          <w:snapToGrid w:val="0"/>
          <w:kern w:val="0"/>
          <w:szCs w:val="21"/>
        </w:rPr>
      </w:pPr>
      <w:r>
        <w:rPr>
          <w:rFonts w:hint="eastAsia" w:ascii="宋体" w:hAnsi="宋体" w:cs="宋体"/>
          <w:snapToGrid w:val="0"/>
          <w:kern w:val="0"/>
          <w:szCs w:val="21"/>
        </w:rPr>
        <w:t>②公司于2021年5月19日召开的2020年度股东大会审议通过了《关于2020年度利润分配及资本公积金转增股本预案的议案》：以2020年12月31日公司总股本116,680,000.00股为基数，向全体股东每10股派息4.50元（含税）,共派发现金红利</w:t>
      </w:r>
      <w:r>
        <w:rPr>
          <w:rFonts w:ascii="宋体" w:hAnsi="宋体" w:cs="宋体"/>
          <w:snapToGrid w:val="0"/>
          <w:kern w:val="0"/>
          <w:szCs w:val="21"/>
        </w:rPr>
        <w:t>52,506,000.00</w:t>
      </w:r>
      <w:r>
        <w:rPr>
          <w:rFonts w:hint="eastAsia" w:ascii="宋体" w:hAnsi="宋体" w:cs="宋体"/>
          <w:snapToGrid w:val="0"/>
          <w:kern w:val="0"/>
          <w:szCs w:val="21"/>
        </w:rPr>
        <w:t>元，同时以资本公积向全体股东每10股转增4.50股，共计转增</w:t>
      </w:r>
      <w:r>
        <w:rPr>
          <w:rFonts w:ascii="宋体" w:hAnsi="宋体" w:cs="宋体"/>
          <w:snapToGrid w:val="0"/>
          <w:kern w:val="0"/>
          <w:szCs w:val="21"/>
        </w:rPr>
        <w:t>52,506,000.00</w:t>
      </w:r>
      <w:r>
        <w:rPr>
          <w:rFonts w:hint="eastAsia" w:ascii="宋体" w:hAnsi="宋体" w:cs="宋体"/>
          <w:snapToGrid w:val="0"/>
          <w:kern w:val="0"/>
          <w:szCs w:val="21"/>
        </w:rPr>
        <w:t>股，2021年10月25日，公司完成了工商变更，变更后的注册资本人民币</w:t>
      </w:r>
      <w:r>
        <w:rPr>
          <w:rFonts w:ascii="宋体" w:hAnsi="宋体" w:cs="宋体"/>
          <w:snapToGrid w:val="0"/>
          <w:kern w:val="0"/>
          <w:szCs w:val="21"/>
        </w:rPr>
        <w:t>169,186,000.00</w:t>
      </w:r>
      <w:r>
        <w:rPr>
          <w:rFonts w:hint="eastAsia" w:ascii="宋体" w:hAnsi="宋体" w:cs="宋体"/>
          <w:snapToGrid w:val="0"/>
          <w:kern w:val="0"/>
          <w:szCs w:val="21"/>
        </w:rPr>
        <w:t>元。</w:t>
      </w:r>
    </w:p>
    <w:p>
      <w:pPr>
        <w:spacing w:line="360" w:lineRule="auto"/>
        <w:ind w:firstLine="436" w:firstLineChars="200"/>
        <w:rPr>
          <w:rFonts w:ascii="宋体" w:hAnsi="宋体" w:cs="宋体"/>
          <w:snapToGrid w:val="0"/>
          <w:kern w:val="0"/>
          <w:szCs w:val="21"/>
        </w:rPr>
      </w:pPr>
      <w:r>
        <w:rPr>
          <w:rFonts w:hint="eastAsia" w:ascii="宋体" w:hAnsi="宋体" w:cs="宋体"/>
          <w:snapToGrid w:val="0"/>
          <w:kern w:val="0"/>
          <w:szCs w:val="21"/>
        </w:rPr>
        <w:t>③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lt;公司章程&gt;的议案》，由于人员离职及不满足解锁条件回购注销153,352.00股，变更后的注册资本为人民币169,032,648.00元。</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28、资本公积</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）明细项目：</w:t>
      </w:r>
    </w:p>
    <w:tbl>
      <w:tblPr>
        <w:tblStyle w:val="28"/>
        <w:tblW w:w="8776" w:type="dxa"/>
        <w:jc w:val="center"/>
        <w:tblLayout w:type="fixed"/>
        <w:tblCellMar>
          <w:top w:w="0" w:type="dxa"/>
          <w:left w:w="108" w:type="dxa"/>
          <w:bottom w:w="0" w:type="dxa"/>
          <w:right w:w="108" w:type="dxa"/>
        </w:tblCellMar>
      </w:tblPr>
      <w:tblGrid>
        <w:gridCol w:w="1734"/>
        <w:gridCol w:w="1760"/>
        <w:gridCol w:w="1761"/>
        <w:gridCol w:w="1760"/>
        <w:gridCol w:w="1761"/>
      </w:tblGrid>
      <w:tr>
        <w:tblPrEx>
          <w:tblCellMar>
            <w:top w:w="0" w:type="dxa"/>
            <w:left w:w="108" w:type="dxa"/>
            <w:bottom w:w="0" w:type="dxa"/>
            <w:right w:w="108" w:type="dxa"/>
          </w:tblCellMar>
        </w:tblPrEx>
        <w:trPr>
          <w:cantSplit/>
          <w:trHeight w:val="454" w:hRule="atLeast"/>
          <w:jc w:val="center"/>
        </w:trPr>
        <w:tc>
          <w:tcPr>
            <w:tcW w:w="1734" w:type="dxa"/>
            <w:tcBorders>
              <w:top w:val="single" w:color="auto" w:sz="12"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项</w:t>
            </w:r>
            <w:r>
              <w:rPr>
                <w:rFonts w:ascii="宋体" w:hAnsi="宋体" w:cs="宋体"/>
                <w:b/>
                <w:bCs/>
                <w:snapToGrid w:val="0"/>
                <w:kern w:val="0"/>
                <w:sz w:val="18"/>
                <w:szCs w:val="18"/>
              </w:rPr>
              <w:t>目</w:t>
            </w:r>
          </w:p>
        </w:tc>
        <w:tc>
          <w:tcPr>
            <w:tcW w:w="1760" w:type="dxa"/>
            <w:tcBorders>
              <w:top w:val="single" w:color="auto" w:sz="12"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期初余额</w:t>
            </w:r>
          </w:p>
        </w:tc>
        <w:tc>
          <w:tcPr>
            <w:tcW w:w="1761"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本期增加</w:t>
            </w:r>
          </w:p>
        </w:tc>
        <w:tc>
          <w:tcPr>
            <w:tcW w:w="1760"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本期减少</w:t>
            </w:r>
          </w:p>
        </w:tc>
        <w:tc>
          <w:tcPr>
            <w:tcW w:w="1761" w:type="dxa"/>
            <w:tcBorders>
              <w:top w:val="single" w:color="auto" w:sz="12" w:space="0"/>
              <w:left w:val="single" w:color="auto" w:sz="4" w:space="0"/>
              <w:bottom w:val="single" w:color="auto" w:sz="12"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期末余额</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股本溢价</w:t>
            </w:r>
          </w:p>
        </w:tc>
        <w:tc>
          <w:tcPr>
            <w:tcW w:w="1760" w:type="dxa"/>
            <w:tcBorders>
              <w:top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239,489,471.08</w:t>
            </w:r>
          </w:p>
        </w:tc>
        <w:tc>
          <w:tcPr>
            <w:tcW w:w="176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4,332,155.80 </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65,527,194.95 </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178,294,431.93 </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其他资本公积</w:t>
            </w:r>
          </w:p>
        </w:tc>
        <w:tc>
          <w:tcPr>
            <w:tcW w:w="1760" w:type="dxa"/>
            <w:tcBorders>
              <w:top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6,411,299.37</w:t>
            </w:r>
          </w:p>
        </w:tc>
        <w:tc>
          <w:tcPr>
            <w:tcW w:w="176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1,220,945.14 </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4,332,155.80 </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3,300,088.71 </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12" w:space="0"/>
              <w:bottom w:val="single" w:color="auto" w:sz="12" w:space="0"/>
              <w:right w:val="single" w:color="auto" w:sz="4" w:space="0"/>
            </w:tcBorders>
            <w:vAlign w:val="bottom"/>
          </w:tcPr>
          <w:p>
            <w:pPr>
              <w:jc w:val="center"/>
              <w:rPr>
                <w:rFonts w:ascii="宋体" w:hAnsi="宋体"/>
                <w:b/>
                <w:bCs/>
                <w:snapToGrid w:val="0"/>
                <w:kern w:val="0"/>
                <w:sz w:val="18"/>
                <w:szCs w:val="18"/>
              </w:rPr>
            </w:pPr>
            <w:r>
              <w:rPr>
                <w:rFonts w:hint="eastAsia" w:ascii="宋体" w:hAnsi="宋体" w:cs="宋体"/>
                <w:b/>
                <w:bCs/>
                <w:snapToGrid w:val="0"/>
                <w:kern w:val="0"/>
                <w:sz w:val="18"/>
                <w:szCs w:val="18"/>
              </w:rPr>
              <w:t>合计</w:t>
            </w:r>
          </w:p>
        </w:tc>
        <w:tc>
          <w:tcPr>
            <w:tcW w:w="1760" w:type="dxa"/>
            <w:tcBorders>
              <w:top w:val="single" w:color="auto" w:sz="12" w:space="0"/>
              <w:bottom w:val="single" w:color="auto" w:sz="12" w:space="0"/>
              <w:right w:val="single" w:color="auto" w:sz="4"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245,900,770.45</w:t>
            </w:r>
          </w:p>
        </w:tc>
        <w:tc>
          <w:tcPr>
            <w:tcW w:w="1761"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5,553,100.94 </w:t>
            </w:r>
          </w:p>
        </w:tc>
        <w:tc>
          <w:tcPr>
            <w:tcW w:w="1760"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69,859,350.75 </w:t>
            </w:r>
          </w:p>
        </w:tc>
        <w:tc>
          <w:tcPr>
            <w:tcW w:w="1761"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181,594,520.64 </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）股本溢价：</w:t>
      </w:r>
    </w:p>
    <w:p>
      <w:pPr>
        <w:spacing w:line="360" w:lineRule="auto"/>
        <w:ind w:firstLine="436" w:firstLineChars="200"/>
        <w:rPr>
          <w:rFonts w:ascii="宋体" w:hAnsi="宋体" w:cs="宋体"/>
          <w:snapToGrid w:val="0"/>
          <w:kern w:val="0"/>
          <w:szCs w:val="21"/>
        </w:rPr>
      </w:pPr>
      <w:r>
        <w:rPr>
          <w:rFonts w:hint="eastAsia" w:ascii="宋体" w:hAnsi="宋体" w:cs="宋体"/>
          <w:snapToGrid w:val="0"/>
          <w:kern w:val="0"/>
          <w:szCs w:val="21"/>
        </w:rPr>
        <w:t>公司于2021年5月19日召开的2020年度股东大会审议通过了《关于2020年度利润分配及资本公积金转增股本预案的议案》：以2020年12月31日公司总股本116,680,000.00股为基数，向全体股东每10股派息4.50元（含税）,共派发现金红利</w:t>
      </w:r>
      <w:r>
        <w:rPr>
          <w:rFonts w:ascii="宋体" w:hAnsi="宋体" w:cs="宋体"/>
          <w:snapToGrid w:val="0"/>
          <w:kern w:val="0"/>
          <w:szCs w:val="21"/>
        </w:rPr>
        <w:t>52,506,000.00</w:t>
      </w:r>
      <w:r>
        <w:rPr>
          <w:rFonts w:hint="eastAsia" w:ascii="宋体" w:hAnsi="宋体" w:cs="宋体"/>
          <w:snapToGrid w:val="0"/>
          <w:kern w:val="0"/>
          <w:szCs w:val="21"/>
        </w:rPr>
        <w:t>元，同时以资本公积向全体股东每10股转增4.50股，共计转增</w:t>
      </w:r>
      <w:r>
        <w:rPr>
          <w:rFonts w:ascii="宋体" w:hAnsi="宋体" w:cs="宋体"/>
          <w:snapToGrid w:val="0"/>
          <w:kern w:val="0"/>
          <w:szCs w:val="21"/>
        </w:rPr>
        <w:t>52,506,000.00</w:t>
      </w:r>
      <w:r>
        <w:rPr>
          <w:rFonts w:hint="eastAsia" w:ascii="宋体" w:hAnsi="宋体" w:cs="宋体"/>
          <w:snapToGrid w:val="0"/>
          <w:kern w:val="0"/>
          <w:szCs w:val="21"/>
        </w:rPr>
        <w:t>股，减少资本公积股本溢价</w:t>
      </w:r>
      <w:r>
        <w:rPr>
          <w:rFonts w:ascii="宋体" w:hAnsi="宋体" w:cs="宋体"/>
          <w:snapToGrid w:val="0"/>
          <w:kern w:val="0"/>
          <w:szCs w:val="21"/>
        </w:rPr>
        <w:t>52,506,000.00</w:t>
      </w:r>
      <w:r>
        <w:rPr>
          <w:rFonts w:hint="eastAsia" w:ascii="宋体" w:hAnsi="宋体" w:cs="宋体"/>
          <w:snapToGrid w:val="0"/>
          <w:kern w:val="0"/>
          <w:szCs w:val="21"/>
        </w:rPr>
        <w:t>元。</w:t>
      </w:r>
    </w:p>
    <w:p>
      <w:pPr>
        <w:spacing w:line="360" w:lineRule="auto"/>
        <w:ind w:firstLine="436" w:firstLineChars="200"/>
        <w:rPr>
          <w:rFonts w:ascii="宋体" w:hAnsi="宋体" w:cs="宋体"/>
          <w:snapToGrid w:val="0"/>
          <w:kern w:val="0"/>
          <w:szCs w:val="21"/>
        </w:rPr>
      </w:pPr>
      <w:r>
        <w:rPr>
          <w:rFonts w:hint="eastAsia" w:ascii="宋体" w:hAnsi="宋体" w:cs="宋体"/>
          <w:snapToGrid w:val="0"/>
          <w:kern w:val="0"/>
          <w:szCs w:val="21"/>
        </w:rPr>
        <w:t>2021年11月24日，公司第四届董事会第七次会议通过了《关于2018年限制性股票激励计划第三个解锁期解锁条件成就的议案》、《关于调整限制性股票回购价格的议案》、《关于回购注销部分限制性股票的议案》等议案，公司于2021年12月10日召开2021年第三次临时股东大会，会议审议通过了《关于回购注销部分限制性股票的议案》、《关于变更公司注册资本与修改&lt;公司章程&gt;的议案》，本次可申请解锁的限制性股票数量为462,608.00股，将资本公积-其他资本公积4,332,155.80元调整到资本公积-股本溢价；由于人员离职及不满足解锁条件回购注销153,352.00股，</w:t>
      </w:r>
      <w:r>
        <w:rPr>
          <w:rFonts w:hint="eastAsia" w:ascii="宋体" w:hAnsi="宋体" w:cs="宋体"/>
          <w:snapToGrid w:val="0"/>
          <w:szCs w:val="21"/>
        </w:rPr>
        <w:t>减少对应资本公积股本溢价</w:t>
      </w:r>
      <w:r>
        <w:rPr>
          <w:rFonts w:ascii="宋体" w:hAnsi="宋体" w:cs="宋体"/>
          <w:snapToGrid w:val="0"/>
          <w:szCs w:val="21"/>
        </w:rPr>
        <w:t>697,024.80</w:t>
      </w:r>
      <w:r>
        <w:rPr>
          <w:rFonts w:hint="eastAsia" w:ascii="宋体" w:hAnsi="宋体" w:cs="宋体"/>
          <w:snapToGrid w:val="0"/>
          <w:szCs w:val="21"/>
        </w:rPr>
        <w:t>元。</w:t>
      </w:r>
    </w:p>
    <w:p>
      <w:pPr>
        <w:tabs>
          <w:tab w:val="left" w:pos="0"/>
          <w:tab w:val="left" w:pos="7848"/>
        </w:tabs>
        <w:spacing w:line="360" w:lineRule="auto"/>
        <w:ind w:right="-11" w:firstLine="420"/>
        <w:rPr>
          <w:rFonts w:ascii="宋体" w:hAnsi="宋体" w:cs="宋体"/>
          <w:snapToGrid w:val="0"/>
          <w:kern w:val="0"/>
          <w:szCs w:val="21"/>
        </w:rPr>
      </w:pPr>
      <w:r>
        <w:rPr>
          <w:rFonts w:hint="eastAsia" w:ascii="宋体" w:hAnsi="宋体" w:cs="宋体"/>
          <w:snapToGrid w:val="0"/>
          <w:kern w:val="0"/>
          <w:szCs w:val="21"/>
        </w:rPr>
        <w:t>（3）其他资本公积：</w:t>
      </w:r>
    </w:p>
    <w:p>
      <w:pPr>
        <w:pStyle w:val="59"/>
        <w:adjustRightInd/>
        <w:spacing w:line="360" w:lineRule="auto"/>
        <w:ind w:firstLine="436"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公司向限制性股票股权激励对象授予限制性股票，2021年度确认股份支付费用增加资本公积</w:t>
      </w:r>
      <w:r>
        <w:rPr>
          <w:rFonts w:ascii="宋体" w:hAnsi="宋体" w:eastAsia="宋体" w:cs="宋体"/>
          <w:snapToGrid w:val="0"/>
          <w:color w:val="auto"/>
          <w:sz w:val="21"/>
          <w:szCs w:val="21"/>
        </w:rPr>
        <w:t>1,220,945.14</w:t>
      </w:r>
      <w:r>
        <w:rPr>
          <w:rFonts w:hint="eastAsia" w:ascii="宋体" w:hAnsi="宋体" w:eastAsia="宋体" w:cs="宋体"/>
          <w:snapToGrid w:val="0"/>
          <w:color w:val="auto"/>
          <w:sz w:val="21"/>
          <w:szCs w:val="21"/>
        </w:rPr>
        <w:t>元。</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29、库存股</w:t>
      </w:r>
    </w:p>
    <w:tbl>
      <w:tblPr>
        <w:tblStyle w:val="28"/>
        <w:tblW w:w="8776" w:type="dxa"/>
        <w:jc w:val="center"/>
        <w:tblLayout w:type="fixed"/>
        <w:tblCellMar>
          <w:top w:w="0" w:type="dxa"/>
          <w:left w:w="108" w:type="dxa"/>
          <w:bottom w:w="0" w:type="dxa"/>
          <w:right w:w="108" w:type="dxa"/>
        </w:tblCellMar>
      </w:tblPr>
      <w:tblGrid>
        <w:gridCol w:w="1734"/>
        <w:gridCol w:w="1760"/>
        <w:gridCol w:w="1761"/>
        <w:gridCol w:w="1760"/>
        <w:gridCol w:w="1761"/>
      </w:tblGrid>
      <w:tr>
        <w:tblPrEx>
          <w:tblCellMar>
            <w:top w:w="0" w:type="dxa"/>
            <w:left w:w="108" w:type="dxa"/>
            <w:bottom w:w="0" w:type="dxa"/>
            <w:right w:w="108" w:type="dxa"/>
          </w:tblCellMar>
        </w:tblPrEx>
        <w:trPr>
          <w:cantSplit/>
          <w:trHeight w:val="454" w:hRule="atLeast"/>
          <w:jc w:val="center"/>
        </w:trPr>
        <w:tc>
          <w:tcPr>
            <w:tcW w:w="1734" w:type="dxa"/>
            <w:tcBorders>
              <w:top w:val="single" w:color="auto" w:sz="12"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项</w:t>
            </w:r>
            <w:r>
              <w:rPr>
                <w:rFonts w:ascii="宋体" w:hAnsi="宋体" w:cs="宋体"/>
                <w:b/>
                <w:bCs/>
                <w:snapToGrid w:val="0"/>
                <w:kern w:val="0"/>
                <w:sz w:val="18"/>
                <w:szCs w:val="18"/>
              </w:rPr>
              <w:t>目</w:t>
            </w:r>
          </w:p>
        </w:tc>
        <w:tc>
          <w:tcPr>
            <w:tcW w:w="1760" w:type="dxa"/>
            <w:tcBorders>
              <w:top w:val="single" w:color="auto" w:sz="12"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期初余额</w:t>
            </w:r>
          </w:p>
        </w:tc>
        <w:tc>
          <w:tcPr>
            <w:tcW w:w="1761"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本期增加</w:t>
            </w:r>
          </w:p>
        </w:tc>
        <w:tc>
          <w:tcPr>
            <w:tcW w:w="1760"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本期减少</w:t>
            </w:r>
          </w:p>
        </w:tc>
        <w:tc>
          <w:tcPr>
            <w:tcW w:w="1761" w:type="dxa"/>
            <w:tcBorders>
              <w:top w:val="single" w:color="auto" w:sz="12" w:space="0"/>
              <w:left w:val="single" w:color="auto" w:sz="4" w:space="0"/>
              <w:bottom w:val="single" w:color="auto" w:sz="12"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期末余额</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hAnsi="宋体" w:cs="宋体"/>
                <w:snapToGrid w:val="0"/>
                <w:kern w:val="0"/>
                <w:sz w:val="18"/>
                <w:szCs w:val="18"/>
              </w:rPr>
            </w:pPr>
            <w:r>
              <w:rPr>
                <w:rFonts w:hint="eastAsia" w:ascii="宋体" w:hAnsi="宋体" w:cs="宋体"/>
                <w:snapToGrid w:val="0"/>
                <w:kern w:val="0"/>
                <w:sz w:val="18"/>
                <w:szCs w:val="18"/>
              </w:rPr>
              <w:t>股份回购</w:t>
            </w:r>
          </w:p>
        </w:tc>
        <w:tc>
          <w:tcPr>
            <w:tcW w:w="1760"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76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29,999,850.00 </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25,924,170.15 </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4,075,679.85 </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hAnsi="宋体"/>
                <w:snapToGrid w:val="0"/>
                <w:kern w:val="0"/>
                <w:sz w:val="18"/>
                <w:szCs w:val="18"/>
              </w:rPr>
            </w:pPr>
            <w:r>
              <w:rPr>
                <w:rFonts w:ascii="宋体" w:hAnsi="宋体"/>
                <w:snapToGrid w:val="0"/>
                <w:kern w:val="0"/>
                <w:sz w:val="18"/>
                <w:szCs w:val="18"/>
              </w:rPr>
              <w:t>限制性股票股权激励</w:t>
            </w:r>
          </w:p>
        </w:tc>
        <w:tc>
          <w:tcPr>
            <w:tcW w:w="1760"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3,835,944.00 </w:t>
            </w:r>
          </w:p>
        </w:tc>
        <w:tc>
          <w:tcPr>
            <w:tcW w:w="176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13,600,000.00 </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3,835,944.00 </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13,600,000.00 </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12" w:space="0"/>
              <w:bottom w:val="single" w:color="auto" w:sz="12" w:space="0"/>
              <w:right w:val="single" w:color="auto" w:sz="4" w:space="0"/>
            </w:tcBorders>
            <w:vAlign w:val="bottom"/>
          </w:tcPr>
          <w:p>
            <w:pPr>
              <w:jc w:val="center"/>
              <w:rPr>
                <w:rFonts w:ascii="宋体" w:hAnsi="宋体"/>
                <w:b/>
                <w:bCs/>
                <w:snapToGrid w:val="0"/>
                <w:kern w:val="0"/>
                <w:sz w:val="18"/>
                <w:szCs w:val="18"/>
              </w:rPr>
            </w:pPr>
            <w:r>
              <w:rPr>
                <w:rFonts w:hint="eastAsia" w:ascii="宋体" w:hAnsi="宋体" w:cs="宋体"/>
                <w:b/>
                <w:bCs/>
                <w:snapToGrid w:val="0"/>
                <w:kern w:val="0"/>
                <w:sz w:val="18"/>
                <w:szCs w:val="18"/>
              </w:rPr>
              <w:t>合计</w:t>
            </w:r>
          </w:p>
        </w:tc>
        <w:tc>
          <w:tcPr>
            <w:tcW w:w="1760" w:type="dxa"/>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3,835,944.00 </w:t>
            </w:r>
          </w:p>
        </w:tc>
        <w:tc>
          <w:tcPr>
            <w:tcW w:w="1761"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43,599,850.00 </w:t>
            </w:r>
          </w:p>
        </w:tc>
        <w:tc>
          <w:tcPr>
            <w:tcW w:w="1760"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29,760,114.15 </w:t>
            </w:r>
          </w:p>
        </w:tc>
        <w:tc>
          <w:tcPr>
            <w:tcW w:w="1761"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17,675,679.85 </w:t>
            </w:r>
          </w:p>
        </w:tc>
      </w:tr>
    </w:tbl>
    <w:p>
      <w:pPr>
        <w:pStyle w:val="59"/>
        <w:adjustRightInd/>
        <w:spacing w:line="360" w:lineRule="auto"/>
        <w:ind w:firstLine="436" w:firstLineChars="200"/>
        <w:jc w:val="both"/>
        <w:rPr>
          <w:rFonts w:ascii="宋体" w:hAnsi="宋体" w:eastAsia="宋体" w:cs="宋体"/>
          <w:snapToGrid w:val="0"/>
          <w:color w:val="auto"/>
          <w:sz w:val="21"/>
          <w:szCs w:val="21"/>
        </w:rPr>
      </w:pPr>
      <w:bookmarkStart w:id="19" w:name="OLE_LINK23"/>
      <w:r>
        <w:rPr>
          <w:rFonts w:hint="eastAsia" w:ascii="宋体" w:hAnsi="宋体" w:eastAsia="宋体" w:cs="宋体"/>
          <w:snapToGrid w:val="0"/>
          <w:color w:val="auto"/>
          <w:sz w:val="21"/>
          <w:szCs w:val="21"/>
        </w:rPr>
        <w:t>①2021年12月，2018年实施的股权激励计划股权激励总股份的40%部分符合解禁条件，解禁限制性股票</w:t>
      </w:r>
      <w:r>
        <w:rPr>
          <w:rFonts w:hint="eastAsia" w:ascii="宋体" w:hAnsi="宋体" w:cs="宋体"/>
          <w:snapToGrid w:val="0"/>
          <w:color w:val="auto"/>
          <w:sz w:val="21"/>
          <w:szCs w:val="21"/>
        </w:rPr>
        <w:t>462,608.00</w:t>
      </w:r>
      <w:r>
        <w:rPr>
          <w:rFonts w:hint="eastAsia" w:ascii="宋体" w:hAnsi="宋体" w:eastAsia="宋体" w:cs="宋体"/>
          <w:snapToGrid w:val="0"/>
          <w:color w:val="auto"/>
          <w:sz w:val="21"/>
          <w:szCs w:val="21"/>
        </w:rPr>
        <w:t>股，回购注销</w:t>
      </w:r>
      <w:r>
        <w:rPr>
          <w:rFonts w:hint="eastAsia" w:ascii="宋体" w:hAnsi="宋体" w:cs="宋体"/>
          <w:snapToGrid w:val="0"/>
          <w:color w:val="auto"/>
          <w:sz w:val="21"/>
          <w:szCs w:val="21"/>
        </w:rPr>
        <w:t>153,352.00</w:t>
      </w:r>
      <w:r>
        <w:rPr>
          <w:rFonts w:ascii="宋体" w:hAnsi="宋体" w:eastAsia="宋体" w:cs="宋体"/>
          <w:snapToGrid w:val="0"/>
          <w:color w:val="auto"/>
          <w:sz w:val="21"/>
          <w:szCs w:val="21"/>
        </w:rPr>
        <w:t>股，</w:t>
      </w:r>
      <w:r>
        <w:rPr>
          <w:rFonts w:hint="eastAsia" w:ascii="宋体" w:hAnsi="宋体" w:eastAsia="宋体" w:cs="宋体"/>
          <w:snapToGrid w:val="0"/>
          <w:color w:val="auto"/>
          <w:sz w:val="21"/>
          <w:szCs w:val="21"/>
        </w:rPr>
        <w:t>依据解禁和回购注销限制性股票数量减少回购义务，减少库存股3,835,944.00元。</w:t>
      </w:r>
    </w:p>
    <w:p>
      <w:pPr>
        <w:pStyle w:val="59"/>
        <w:spacing w:line="360" w:lineRule="auto"/>
        <w:ind w:firstLine="436" w:firstLineChars="200"/>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②2021年6月29日，公司第四届董事会第三次会议审议通过了《关于回购公司股份方案的议案》。截至2021年12月31日，公司累计通过深圳证券交易所以集中竞价方式累计回购公司</w:t>
      </w:r>
      <w:r>
        <w:rPr>
          <w:rFonts w:ascii="宋体" w:hAnsi="宋体" w:eastAsia="宋体" w:cs="宋体"/>
          <w:snapToGrid w:val="0"/>
          <w:color w:val="auto"/>
          <w:sz w:val="21"/>
          <w:szCs w:val="21"/>
        </w:rPr>
        <w:t>3,147,626.00</w:t>
      </w:r>
      <w:r>
        <w:rPr>
          <w:rFonts w:hint="eastAsia" w:ascii="宋体" w:hAnsi="宋体" w:eastAsia="宋体" w:cs="宋体"/>
          <w:snapToGrid w:val="0"/>
          <w:color w:val="auto"/>
          <w:sz w:val="21"/>
          <w:szCs w:val="21"/>
        </w:rPr>
        <w:t>股股票，购股成本为人民币</w:t>
      </w:r>
      <w:r>
        <w:rPr>
          <w:rFonts w:ascii="宋体" w:hAnsi="宋体" w:eastAsia="宋体" w:cs="宋体"/>
          <w:snapToGrid w:val="0"/>
          <w:color w:val="auto"/>
          <w:sz w:val="21"/>
          <w:szCs w:val="21"/>
        </w:rPr>
        <w:t>29,999,850.00</w:t>
      </w:r>
      <w:r>
        <w:rPr>
          <w:rFonts w:hint="eastAsia" w:ascii="宋体" w:hAnsi="宋体" w:eastAsia="宋体" w:cs="宋体"/>
          <w:snapToGrid w:val="0"/>
          <w:color w:val="auto"/>
          <w:sz w:val="21"/>
          <w:szCs w:val="21"/>
        </w:rPr>
        <w:t>元，增加库存股人民币</w:t>
      </w:r>
      <w:r>
        <w:rPr>
          <w:rFonts w:ascii="宋体" w:hAnsi="宋体" w:eastAsia="宋体" w:cs="宋体"/>
          <w:snapToGrid w:val="0"/>
          <w:color w:val="auto"/>
          <w:sz w:val="21"/>
          <w:szCs w:val="21"/>
        </w:rPr>
        <w:t>29,999,850.00</w:t>
      </w:r>
      <w:r>
        <w:rPr>
          <w:rFonts w:hint="eastAsia" w:ascii="宋体" w:hAnsi="宋体" w:eastAsia="宋体" w:cs="宋体"/>
          <w:snapToGrid w:val="0"/>
          <w:color w:val="auto"/>
          <w:sz w:val="21"/>
          <w:szCs w:val="21"/>
        </w:rPr>
        <w:t>元。</w:t>
      </w:r>
    </w:p>
    <w:p>
      <w:pPr>
        <w:spacing w:before="150" w:beforeLines="50" w:after="150" w:afterLines="50" w:line="360" w:lineRule="auto"/>
        <w:ind w:firstLine="436" w:firstLineChars="200"/>
        <w:rPr>
          <w:rFonts w:ascii="宋体" w:hAnsi="宋体" w:cs="宋体"/>
          <w:snapToGrid w:val="0"/>
          <w:kern w:val="0"/>
          <w:szCs w:val="21"/>
        </w:rPr>
      </w:pPr>
      <w:r>
        <w:rPr>
          <w:rFonts w:hint="eastAsia" w:ascii="宋体" w:hAnsi="宋体" w:cs="宋体"/>
          <w:snapToGrid w:val="0"/>
          <w:kern w:val="0"/>
          <w:szCs w:val="21"/>
        </w:rPr>
        <w:t>③2021年10月27日，公司召开第四届董事会第六次会议审议通过了《关于向激励对象授予限制性股票的议案》，向符合条件的80名激励对象授予272.00万股限制性股票，以2021年10月28日为授予日，授予价格为5.00元/股。截至2021年12月31日止，公司共收到80名激励对象缴纳的认购资金人民币13,600,000.00元，按照授予限制性股票的库存股数量减少库存股人民币25,924,170.15元，库存股高于认购资金总额的差额人民币</w:t>
      </w:r>
      <w:r>
        <w:rPr>
          <w:rFonts w:ascii="宋体" w:hAnsi="宋体" w:cs="宋体"/>
          <w:snapToGrid w:val="0"/>
          <w:kern w:val="0"/>
          <w:szCs w:val="21"/>
        </w:rPr>
        <w:t>12,324,170.15</w:t>
      </w:r>
      <w:r>
        <w:rPr>
          <w:rFonts w:hint="eastAsia" w:ascii="宋体" w:hAnsi="宋体" w:cs="宋体"/>
          <w:snapToGrid w:val="0"/>
          <w:kern w:val="0"/>
          <w:szCs w:val="21"/>
        </w:rPr>
        <w:t>元冲减股本溢价。</w:t>
      </w:r>
    </w:p>
    <w:bookmarkEnd w:id="19"/>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30、其他综合收益</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134"/>
        <w:gridCol w:w="1134"/>
        <w:gridCol w:w="850"/>
        <w:gridCol w:w="709"/>
        <w:gridCol w:w="1134"/>
        <w:gridCol w:w="709"/>
        <w:gridCol w:w="11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27" w:type="dxa"/>
            <w:vMerge w:val="restart"/>
            <w:tcBorders>
              <w:top w:val="single" w:color="auto" w:sz="12" w:space="0"/>
            </w:tcBorders>
            <w:noWrap/>
            <w:vAlign w:val="center"/>
          </w:tcPr>
          <w:p>
            <w:pPr>
              <w:widowControl/>
              <w:jc w:val="center"/>
              <w:rPr>
                <w:rFonts w:ascii="宋体" w:cs="宋体"/>
                <w:b/>
                <w:kern w:val="0"/>
                <w:sz w:val="15"/>
                <w:szCs w:val="15"/>
              </w:rPr>
            </w:pPr>
            <w:r>
              <w:rPr>
                <w:rFonts w:hint="eastAsia" w:ascii="宋体" w:cs="宋体"/>
                <w:b/>
                <w:kern w:val="0"/>
                <w:sz w:val="15"/>
                <w:szCs w:val="15"/>
              </w:rPr>
              <w:t>项目</w:t>
            </w:r>
          </w:p>
        </w:tc>
        <w:tc>
          <w:tcPr>
            <w:tcW w:w="1134" w:type="dxa"/>
            <w:vMerge w:val="restart"/>
            <w:tcBorders>
              <w:top w:val="single" w:color="auto" w:sz="12" w:space="0"/>
            </w:tcBorders>
            <w:noWrap/>
            <w:vAlign w:val="center"/>
          </w:tcPr>
          <w:p>
            <w:pPr>
              <w:widowControl/>
              <w:jc w:val="center"/>
              <w:rPr>
                <w:rFonts w:ascii="宋体" w:cs="宋体"/>
                <w:b/>
                <w:kern w:val="0"/>
                <w:sz w:val="15"/>
                <w:szCs w:val="15"/>
              </w:rPr>
            </w:pPr>
            <w:r>
              <w:rPr>
                <w:rFonts w:hint="eastAsia" w:ascii="宋体" w:cs="宋体"/>
                <w:b/>
                <w:kern w:val="0"/>
                <w:sz w:val="15"/>
                <w:szCs w:val="15"/>
              </w:rPr>
              <w:t>期初余额</w:t>
            </w:r>
          </w:p>
        </w:tc>
        <w:tc>
          <w:tcPr>
            <w:tcW w:w="4536" w:type="dxa"/>
            <w:gridSpan w:val="5"/>
            <w:tcBorders>
              <w:top w:val="single" w:color="auto" w:sz="12" w:space="0"/>
              <w:bottom w:val="single" w:color="auto" w:sz="4" w:space="0"/>
            </w:tcBorders>
            <w:noWrap/>
            <w:vAlign w:val="center"/>
          </w:tcPr>
          <w:p>
            <w:pPr>
              <w:widowControl/>
              <w:jc w:val="center"/>
              <w:rPr>
                <w:rFonts w:ascii="宋体" w:hAnsi="宋体"/>
                <w:b/>
                <w:bCs/>
                <w:sz w:val="15"/>
                <w:szCs w:val="15"/>
              </w:rPr>
            </w:pPr>
            <w:r>
              <w:rPr>
                <w:rFonts w:hint="eastAsia" w:ascii="宋体" w:hAnsi="宋体"/>
                <w:b/>
                <w:bCs/>
                <w:sz w:val="15"/>
                <w:szCs w:val="15"/>
              </w:rPr>
              <w:t>本期发生额</w:t>
            </w:r>
          </w:p>
        </w:tc>
        <w:tc>
          <w:tcPr>
            <w:tcW w:w="1134" w:type="dxa"/>
            <w:vMerge w:val="restart"/>
            <w:tcBorders>
              <w:top w:val="single" w:color="auto" w:sz="12" w:space="0"/>
            </w:tcBorders>
            <w:noWrap/>
            <w:vAlign w:val="center"/>
          </w:tcPr>
          <w:p>
            <w:pPr>
              <w:widowControl/>
              <w:jc w:val="center"/>
              <w:rPr>
                <w:rFonts w:ascii="宋体" w:cs="宋体"/>
                <w:b/>
                <w:kern w:val="0"/>
                <w:sz w:val="15"/>
                <w:szCs w:val="15"/>
              </w:rPr>
            </w:pPr>
            <w:r>
              <w:rPr>
                <w:rFonts w:hint="eastAsia" w:ascii="宋体" w:cs="宋体"/>
                <w:b/>
                <w:kern w:val="0"/>
                <w:sz w:val="15"/>
                <w:szCs w:val="15"/>
              </w:rPr>
              <w:t>期末余额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2127" w:type="dxa"/>
            <w:vMerge w:val="continue"/>
            <w:tcBorders>
              <w:bottom w:val="single" w:color="auto" w:sz="12" w:space="0"/>
            </w:tcBorders>
            <w:noWrap/>
            <w:vAlign w:val="bottom"/>
          </w:tcPr>
          <w:p>
            <w:pPr>
              <w:widowControl/>
              <w:jc w:val="center"/>
              <w:rPr>
                <w:rFonts w:ascii="宋体" w:cs="宋体"/>
                <w:kern w:val="0"/>
                <w:sz w:val="15"/>
                <w:szCs w:val="15"/>
              </w:rPr>
            </w:pPr>
          </w:p>
        </w:tc>
        <w:tc>
          <w:tcPr>
            <w:tcW w:w="1134" w:type="dxa"/>
            <w:vMerge w:val="continue"/>
            <w:tcBorders>
              <w:bottom w:val="single" w:color="auto" w:sz="12" w:space="0"/>
            </w:tcBorders>
            <w:noWrap/>
            <w:vAlign w:val="bottom"/>
          </w:tcPr>
          <w:p>
            <w:pPr>
              <w:jc w:val="right"/>
              <w:rPr>
                <w:rFonts w:cs="宋体" w:asciiTheme="minorEastAsia" w:hAnsiTheme="minorEastAsia" w:eastAsiaTheme="minorEastAsia"/>
                <w:sz w:val="15"/>
                <w:szCs w:val="15"/>
              </w:rPr>
            </w:pPr>
          </w:p>
        </w:tc>
        <w:tc>
          <w:tcPr>
            <w:tcW w:w="1134" w:type="dxa"/>
            <w:tcBorders>
              <w:top w:val="single" w:color="auto" w:sz="4" w:space="0"/>
              <w:bottom w:val="single" w:color="auto" w:sz="12" w:space="0"/>
            </w:tcBorders>
            <w:vAlign w:val="center"/>
          </w:tcPr>
          <w:p>
            <w:pPr>
              <w:jc w:val="center"/>
              <w:rPr>
                <w:b/>
                <w:sz w:val="15"/>
                <w:szCs w:val="15"/>
              </w:rPr>
            </w:pPr>
            <w:r>
              <w:rPr>
                <w:rFonts w:hint="eastAsia"/>
                <w:b/>
                <w:sz w:val="15"/>
                <w:szCs w:val="15"/>
              </w:rPr>
              <w:t>本期所得税前发生额</w:t>
            </w:r>
          </w:p>
        </w:tc>
        <w:tc>
          <w:tcPr>
            <w:tcW w:w="850" w:type="dxa"/>
            <w:tcBorders>
              <w:top w:val="single" w:color="auto" w:sz="4" w:space="0"/>
              <w:bottom w:val="single" w:color="auto" w:sz="12" w:space="0"/>
            </w:tcBorders>
            <w:vAlign w:val="center"/>
          </w:tcPr>
          <w:p>
            <w:pPr>
              <w:jc w:val="center"/>
              <w:rPr>
                <w:b/>
                <w:sz w:val="15"/>
                <w:szCs w:val="15"/>
              </w:rPr>
            </w:pPr>
            <w:r>
              <w:rPr>
                <w:rFonts w:hint="eastAsia"/>
                <w:b/>
                <w:sz w:val="15"/>
                <w:szCs w:val="15"/>
              </w:rPr>
              <w:t>减：前期计入其他综合收益当期转入损益</w:t>
            </w:r>
          </w:p>
        </w:tc>
        <w:tc>
          <w:tcPr>
            <w:tcW w:w="709" w:type="dxa"/>
            <w:tcBorders>
              <w:top w:val="single" w:color="auto" w:sz="4" w:space="0"/>
              <w:bottom w:val="single" w:color="auto" w:sz="12" w:space="0"/>
            </w:tcBorders>
            <w:vAlign w:val="center"/>
          </w:tcPr>
          <w:p>
            <w:pPr>
              <w:jc w:val="center"/>
              <w:rPr>
                <w:b/>
                <w:sz w:val="15"/>
                <w:szCs w:val="15"/>
              </w:rPr>
            </w:pPr>
            <w:r>
              <w:rPr>
                <w:rFonts w:hint="eastAsia"/>
                <w:b/>
                <w:sz w:val="15"/>
                <w:szCs w:val="15"/>
              </w:rPr>
              <w:t>减：所得税费用</w:t>
            </w:r>
          </w:p>
        </w:tc>
        <w:tc>
          <w:tcPr>
            <w:tcW w:w="1134" w:type="dxa"/>
            <w:tcBorders>
              <w:top w:val="single" w:color="auto" w:sz="4" w:space="0"/>
              <w:bottom w:val="single" w:color="auto" w:sz="12" w:space="0"/>
            </w:tcBorders>
            <w:vAlign w:val="center"/>
          </w:tcPr>
          <w:p>
            <w:pPr>
              <w:jc w:val="center"/>
              <w:rPr>
                <w:b/>
                <w:sz w:val="15"/>
                <w:szCs w:val="15"/>
              </w:rPr>
            </w:pPr>
            <w:r>
              <w:rPr>
                <w:rFonts w:hint="eastAsia"/>
                <w:b/>
                <w:sz w:val="15"/>
                <w:szCs w:val="15"/>
              </w:rPr>
              <w:t>税后归属于母公司</w:t>
            </w:r>
          </w:p>
        </w:tc>
        <w:tc>
          <w:tcPr>
            <w:tcW w:w="709" w:type="dxa"/>
            <w:tcBorders>
              <w:top w:val="single" w:color="auto" w:sz="4" w:space="0"/>
              <w:bottom w:val="single" w:color="auto" w:sz="12" w:space="0"/>
            </w:tcBorders>
            <w:vAlign w:val="center"/>
          </w:tcPr>
          <w:p>
            <w:pPr>
              <w:jc w:val="center"/>
              <w:rPr>
                <w:b/>
                <w:sz w:val="15"/>
                <w:szCs w:val="15"/>
              </w:rPr>
            </w:pPr>
            <w:r>
              <w:rPr>
                <w:rFonts w:hint="eastAsia"/>
                <w:b/>
                <w:sz w:val="15"/>
                <w:szCs w:val="15"/>
              </w:rPr>
              <w:t>税后归属于少数股东</w:t>
            </w:r>
          </w:p>
        </w:tc>
        <w:tc>
          <w:tcPr>
            <w:tcW w:w="1134" w:type="dxa"/>
            <w:vMerge w:val="continue"/>
            <w:tcBorders>
              <w:bottom w:val="single" w:color="auto" w:sz="12" w:space="0"/>
            </w:tcBorders>
            <w:noWrap/>
            <w:vAlign w:val="bottom"/>
          </w:tcPr>
          <w:p>
            <w:pPr>
              <w:jc w:val="right"/>
              <w:rPr>
                <w:rFonts w:cs="宋体" w:asciiTheme="minorEastAsia" w:hAnsiTheme="minorEastAsia" w:eastAsiaTheme="minorEastAsia"/>
                <w:b/>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127" w:type="dxa"/>
            <w:tcBorders>
              <w:top w:val="single" w:color="auto" w:sz="12" w:space="0"/>
              <w:bottom w:val="single" w:color="auto" w:sz="4" w:space="0"/>
            </w:tcBorders>
            <w:noWrap/>
            <w:vAlign w:val="bottom"/>
          </w:tcPr>
          <w:p>
            <w:pPr>
              <w:rPr>
                <w:rFonts w:ascii="宋体" w:hAnsi="宋体" w:cs="宋体"/>
                <w:sz w:val="15"/>
                <w:szCs w:val="15"/>
              </w:rPr>
            </w:pPr>
            <w:r>
              <w:rPr>
                <w:rFonts w:hint="eastAsia" w:ascii="宋体" w:hAnsi="宋体"/>
                <w:sz w:val="15"/>
                <w:szCs w:val="15"/>
              </w:rPr>
              <w:t>一、以后不能重分类进损益的其他综合收益</w:t>
            </w:r>
          </w:p>
        </w:tc>
        <w:tc>
          <w:tcPr>
            <w:tcW w:w="1134" w:type="dxa"/>
            <w:tcBorders>
              <w:top w:val="single" w:color="auto" w:sz="12" w:space="0"/>
              <w:bottom w:val="single" w:color="auto" w:sz="4" w:space="0"/>
            </w:tcBorders>
            <w:noWrap/>
            <w:vAlign w:val="bottom"/>
          </w:tcPr>
          <w:p>
            <w:pPr>
              <w:jc w:val="right"/>
              <w:rPr>
                <w:rFonts w:cs="宋体" w:asciiTheme="minorEastAsia" w:hAnsiTheme="minorEastAsia" w:eastAsiaTheme="minorEastAsia"/>
                <w:sz w:val="15"/>
                <w:szCs w:val="15"/>
              </w:rPr>
            </w:pPr>
          </w:p>
        </w:tc>
        <w:tc>
          <w:tcPr>
            <w:tcW w:w="1134" w:type="dxa"/>
            <w:tcBorders>
              <w:top w:val="single" w:color="auto" w:sz="12" w:space="0"/>
              <w:bottom w:val="single" w:color="auto" w:sz="4" w:space="0"/>
            </w:tcBorders>
            <w:vAlign w:val="bottom"/>
          </w:tcPr>
          <w:p>
            <w:pPr>
              <w:jc w:val="right"/>
              <w:rPr>
                <w:rFonts w:cs="宋体" w:asciiTheme="minorEastAsia" w:hAnsiTheme="minorEastAsia" w:eastAsiaTheme="minorEastAsia"/>
                <w:sz w:val="15"/>
                <w:szCs w:val="15"/>
              </w:rPr>
            </w:pPr>
          </w:p>
        </w:tc>
        <w:tc>
          <w:tcPr>
            <w:tcW w:w="850" w:type="dxa"/>
            <w:tcBorders>
              <w:top w:val="single" w:color="auto" w:sz="12" w:space="0"/>
              <w:bottom w:val="single" w:color="auto" w:sz="4" w:space="0"/>
            </w:tcBorders>
            <w:vAlign w:val="bottom"/>
          </w:tcPr>
          <w:p>
            <w:pPr>
              <w:jc w:val="right"/>
              <w:rPr>
                <w:rFonts w:cs="宋体" w:asciiTheme="minorEastAsia" w:hAnsiTheme="minorEastAsia" w:eastAsiaTheme="minorEastAsia"/>
                <w:sz w:val="15"/>
                <w:szCs w:val="15"/>
              </w:rPr>
            </w:pPr>
          </w:p>
        </w:tc>
        <w:tc>
          <w:tcPr>
            <w:tcW w:w="709" w:type="dxa"/>
            <w:tcBorders>
              <w:top w:val="single" w:color="auto" w:sz="12" w:space="0"/>
              <w:bottom w:val="single" w:color="auto" w:sz="4" w:space="0"/>
            </w:tcBorders>
            <w:vAlign w:val="bottom"/>
          </w:tcPr>
          <w:p>
            <w:pPr>
              <w:jc w:val="right"/>
              <w:rPr>
                <w:rFonts w:cs="宋体" w:asciiTheme="minorEastAsia" w:hAnsiTheme="minorEastAsia" w:eastAsiaTheme="minorEastAsia"/>
                <w:sz w:val="15"/>
                <w:szCs w:val="15"/>
              </w:rPr>
            </w:pPr>
          </w:p>
        </w:tc>
        <w:tc>
          <w:tcPr>
            <w:tcW w:w="1134" w:type="dxa"/>
            <w:tcBorders>
              <w:top w:val="single" w:color="auto" w:sz="12" w:space="0"/>
              <w:bottom w:val="single" w:color="auto" w:sz="4" w:space="0"/>
            </w:tcBorders>
            <w:vAlign w:val="bottom"/>
          </w:tcPr>
          <w:p>
            <w:pPr>
              <w:jc w:val="right"/>
              <w:rPr>
                <w:rFonts w:cs="宋体" w:asciiTheme="minorEastAsia" w:hAnsiTheme="minorEastAsia" w:eastAsiaTheme="minorEastAsia"/>
                <w:sz w:val="15"/>
                <w:szCs w:val="15"/>
              </w:rPr>
            </w:pPr>
          </w:p>
        </w:tc>
        <w:tc>
          <w:tcPr>
            <w:tcW w:w="709" w:type="dxa"/>
            <w:tcBorders>
              <w:top w:val="single" w:color="auto" w:sz="12" w:space="0"/>
              <w:bottom w:val="single" w:color="auto" w:sz="4" w:space="0"/>
            </w:tcBorders>
            <w:vAlign w:val="bottom"/>
          </w:tcPr>
          <w:p>
            <w:pPr>
              <w:jc w:val="right"/>
              <w:rPr>
                <w:rFonts w:cs="宋体" w:asciiTheme="minorEastAsia" w:hAnsiTheme="minorEastAsia" w:eastAsiaTheme="minorEastAsia"/>
                <w:sz w:val="15"/>
                <w:szCs w:val="15"/>
              </w:rPr>
            </w:pPr>
          </w:p>
        </w:tc>
        <w:tc>
          <w:tcPr>
            <w:tcW w:w="1134" w:type="dxa"/>
            <w:tcBorders>
              <w:top w:val="single" w:color="auto" w:sz="12" w:space="0"/>
              <w:bottom w:val="single" w:color="auto" w:sz="4" w:space="0"/>
            </w:tcBorders>
            <w:noWrap/>
            <w:vAlign w:val="bottom"/>
          </w:tcPr>
          <w:p>
            <w:pPr>
              <w:jc w:val="right"/>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127" w:type="dxa"/>
            <w:tcBorders>
              <w:top w:val="single" w:color="auto" w:sz="4" w:space="0"/>
              <w:bottom w:val="single" w:color="auto" w:sz="4" w:space="0"/>
            </w:tcBorders>
            <w:noWrap/>
            <w:vAlign w:val="bottom"/>
          </w:tcPr>
          <w:p>
            <w:pPr>
              <w:rPr>
                <w:rFonts w:ascii="宋体" w:hAnsi="宋体" w:cs="宋体"/>
                <w:sz w:val="15"/>
                <w:szCs w:val="15"/>
              </w:rPr>
            </w:pPr>
            <w:r>
              <w:rPr>
                <w:rFonts w:hint="eastAsia" w:ascii="宋体" w:hAnsi="宋体"/>
                <w:sz w:val="15"/>
                <w:szCs w:val="15"/>
              </w:rPr>
              <w:t>其中：重新计量设定受益计划净负债或净资产的变动</w:t>
            </w:r>
          </w:p>
        </w:tc>
        <w:tc>
          <w:tcPr>
            <w:tcW w:w="1134" w:type="dxa"/>
            <w:tcBorders>
              <w:top w:val="single" w:color="auto" w:sz="4" w:space="0"/>
              <w:bottom w:val="single" w:color="auto" w:sz="4" w:space="0"/>
            </w:tcBorders>
            <w:noWrap/>
            <w:vAlign w:val="bottom"/>
          </w:tcPr>
          <w:p>
            <w:pPr>
              <w:jc w:val="right"/>
              <w:rPr>
                <w:rFonts w:cs="宋体" w:asciiTheme="minorEastAsia" w:hAnsiTheme="minorEastAsia" w:eastAsiaTheme="minorEastAsia"/>
                <w:sz w:val="15"/>
                <w:szCs w:val="15"/>
              </w:rPr>
            </w:pPr>
          </w:p>
        </w:tc>
        <w:tc>
          <w:tcPr>
            <w:tcW w:w="1134"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850"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709"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1134"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709"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1134" w:type="dxa"/>
            <w:tcBorders>
              <w:top w:val="single" w:color="auto" w:sz="4" w:space="0"/>
              <w:bottom w:val="single" w:color="auto" w:sz="4" w:space="0"/>
            </w:tcBorders>
            <w:noWrap/>
            <w:vAlign w:val="bottom"/>
          </w:tcPr>
          <w:p>
            <w:pPr>
              <w:jc w:val="right"/>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127" w:type="dxa"/>
            <w:tcBorders>
              <w:top w:val="single" w:color="auto" w:sz="4" w:space="0"/>
              <w:bottom w:val="single" w:color="auto" w:sz="4" w:space="0"/>
            </w:tcBorders>
            <w:noWrap/>
            <w:vAlign w:val="bottom"/>
          </w:tcPr>
          <w:p>
            <w:pPr>
              <w:rPr>
                <w:rFonts w:ascii="宋体" w:hAnsi="宋体" w:cs="宋体"/>
                <w:sz w:val="15"/>
                <w:szCs w:val="15"/>
              </w:rPr>
            </w:pPr>
            <w:r>
              <w:rPr>
                <w:rFonts w:hint="eastAsia" w:ascii="宋体" w:hAnsi="宋体"/>
                <w:sz w:val="15"/>
                <w:szCs w:val="15"/>
              </w:rPr>
              <w:t>权益法下在被投资单位不能重分类进损益的其他综合收益中享有的份额</w:t>
            </w:r>
          </w:p>
        </w:tc>
        <w:tc>
          <w:tcPr>
            <w:tcW w:w="1134" w:type="dxa"/>
            <w:tcBorders>
              <w:top w:val="single" w:color="auto" w:sz="4" w:space="0"/>
              <w:bottom w:val="single" w:color="auto" w:sz="4" w:space="0"/>
            </w:tcBorders>
            <w:noWrap/>
            <w:vAlign w:val="bottom"/>
          </w:tcPr>
          <w:p>
            <w:pPr>
              <w:jc w:val="right"/>
              <w:rPr>
                <w:rFonts w:cs="宋体" w:asciiTheme="minorEastAsia" w:hAnsiTheme="minorEastAsia" w:eastAsiaTheme="minorEastAsia"/>
                <w:sz w:val="15"/>
                <w:szCs w:val="15"/>
              </w:rPr>
            </w:pPr>
          </w:p>
        </w:tc>
        <w:tc>
          <w:tcPr>
            <w:tcW w:w="1134"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850"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709"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1134"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709" w:type="dxa"/>
            <w:tcBorders>
              <w:top w:val="single" w:color="auto" w:sz="4" w:space="0"/>
              <w:bottom w:val="single" w:color="auto" w:sz="4" w:space="0"/>
            </w:tcBorders>
            <w:vAlign w:val="bottom"/>
          </w:tcPr>
          <w:p>
            <w:pPr>
              <w:jc w:val="right"/>
              <w:rPr>
                <w:rFonts w:cs="宋体" w:asciiTheme="minorEastAsia" w:hAnsiTheme="minorEastAsia" w:eastAsiaTheme="minorEastAsia"/>
                <w:sz w:val="15"/>
                <w:szCs w:val="15"/>
              </w:rPr>
            </w:pPr>
          </w:p>
        </w:tc>
        <w:tc>
          <w:tcPr>
            <w:tcW w:w="1134" w:type="dxa"/>
            <w:tcBorders>
              <w:top w:val="single" w:color="auto" w:sz="4" w:space="0"/>
              <w:bottom w:val="single" w:color="auto" w:sz="4" w:space="0"/>
            </w:tcBorders>
            <w:noWrap/>
            <w:vAlign w:val="bottom"/>
          </w:tcPr>
          <w:p>
            <w:pPr>
              <w:jc w:val="right"/>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27" w:type="dxa"/>
            <w:tcBorders>
              <w:top w:val="single" w:color="auto" w:sz="4" w:space="0"/>
              <w:bottom w:val="single" w:color="auto" w:sz="4" w:space="0"/>
            </w:tcBorders>
            <w:noWrap/>
            <w:vAlign w:val="bottom"/>
          </w:tcPr>
          <w:p>
            <w:pPr>
              <w:rPr>
                <w:rFonts w:ascii="宋体" w:hAnsi="宋体" w:cs="宋体"/>
                <w:sz w:val="15"/>
                <w:szCs w:val="15"/>
              </w:rPr>
            </w:pPr>
            <w:r>
              <w:rPr>
                <w:rFonts w:hint="eastAsia" w:ascii="宋体" w:hAnsi="宋体"/>
                <w:sz w:val="15"/>
                <w:szCs w:val="15"/>
              </w:rPr>
              <w:t>二、以后将重分类进损益的其他综合收益</w:t>
            </w:r>
          </w:p>
        </w:tc>
        <w:tc>
          <w:tcPr>
            <w:tcW w:w="1134" w:type="dxa"/>
            <w:tcBorders>
              <w:top w:val="single" w:color="auto" w:sz="4" w:space="0"/>
              <w:bottom w:val="single" w:color="auto" w:sz="4" w:space="0"/>
            </w:tcBorders>
            <w:noWrap/>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16,734.39</w:t>
            </w:r>
          </w:p>
        </w:tc>
        <w:tc>
          <w:tcPr>
            <w:tcW w:w="1134"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40,020.89 </w:t>
            </w:r>
          </w:p>
        </w:tc>
        <w:tc>
          <w:tcPr>
            <w:tcW w:w="850"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709"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40,020.89 </w:t>
            </w:r>
          </w:p>
        </w:tc>
        <w:tc>
          <w:tcPr>
            <w:tcW w:w="709"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4" w:space="0"/>
            </w:tcBorders>
            <w:noWrap/>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56,755.28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8" w:hRule="exact"/>
        </w:trPr>
        <w:tc>
          <w:tcPr>
            <w:tcW w:w="2127" w:type="dxa"/>
            <w:tcBorders>
              <w:top w:val="single" w:color="auto" w:sz="4" w:space="0"/>
              <w:bottom w:val="single" w:color="auto" w:sz="4" w:space="0"/>
            </w:tcBorders>
            <w:noWrap/>
            <w:vAlign w:val="bottom"/>
          </w:tcPr>
          <w:p>
            <w:pPr>
              <w:rPr>
                <w:rFonts w:ascii="宋体" w:hAnsi="宋体" w:cs="宋体"/>
                <w:sz w:val="15"/>
                <w:szCs w:val="15"/>
              </w:rPr>
            </w:pPr>
            <w:r>
              <w:rPr>
                <w:rFonts w:hint="eastAsia" w:ascii="宋体" w:hAnsi="宋体"/>
                <w:sz w:val="15"/>
                <w:szCs w:val="15"/>
              </w:rPr>
              <w:t>其中：权益法下在被投资单位以后将重分类进损益的其他综合收益中享有的份额</w:t>
            </w:r>
          </w:p>
        </w:tc>
        <w:tc>
          <w:tcPr>
            <w:tcW w:w="1134" w:type="dxa"/>
            <w:tcBorders>
              <w:top w:val="single" w:color="auto" w:sz="4" w:space="0"/>
              <w:bottom w:val="single" w:color="auto" w:sz="4" w:space="0"/>
            </w:tcBorders>
            <w:noWrap/>
            <w:vAlign w:val="bottom"/>
          </w:tcPr>
          <w:p>
            <w:pPr>
              <w:jc w:val="right"/>
              <w:rPr>
                <w:rFonts w:cs="宋体" w:asciiTheme="majorEastAsia" w:hAnsiTheme="majorEastAsia" w:eastAsiaTheme="majorEastAsia"/>
                <w:sz w:val="15"/>
                <w:szCs w:val="15"/>
              </w:rPr>
            </w:pPr>
          </w:p>
        </w:tc>
        <w:tc>
          <w:tcPr>
            <w:tcW w:w="1134"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850"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709"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709"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4" w:space="0"/>
            </w:tcBorders>
            <w:noWrap/>
            <w:vAlign w:val="bottom"/>
          </w:tcPr>
          <w:p>
            <w:pPr>
              <w:jc w:val="right"/>
              <w:rPr>
                <w:rFonts w:asciiTheme="majorEastAsia" w:hAnsiTheme="majorEastAsia" w:eastAsiaTheme="maj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127" w:type="dxa"/>
            <w:tcBorders>
              <w:top w:val="single" w:color="auto" w:sz="4" w:space="0"/>
              <w:bottom w:val="single" w:color="auto" w:sz="4" w:space="0"/>
            </w:tcBorders>
            <w:noWrap/>
            <w:vAlign w:val="bottom"/>
          </w:tcPr>
          <w:p>
            <w:pPr>
              <w:rPr>
                <w:rFonts w:ascii="宋体" w:hAnsi="宋体" w:cs="宋体"/>
                <w:sz w:val="15"/>
                <w:szCs w:val="15"/>
              </w:rPr>
            </w:pPr>
            <w:r>
              <w:rPr>
                <w:rFonts w:hint="eastAsia" w:ascii="宋体" w:hAnsi="宋体"/>
                <w:sz w:val="15"/>
                <w:szCs w:val="15"/>
              </w:rPr>
              <w:t>现金流量套期损益的有效部分</w:t>
            </w:r>
          </w:p>
        </w:tc>
        <w:tc>
          <w:tcPr>
            <w:tcW w:w="1134" w:type="dxa"/>
            <w:tcBorders>
              <w:top w:val="single" w:color="auto" w:sz="4" w:space="0"/>
              <w:bottom w:val="single" w:color="auto" w:sz="4" w:space="0"/>
            </w:tcBorders>
            <w:noWrap/>
            <w:vAlign w:val="bottom"/>
          </w:tcPr>
          <w:p>
            <w:pPr>
              <w:jc w:val="right"/>
              <w:rPr>
                <w:rFonts w:cs="宋体" w:asciiTheme="majorEastAsia" w:hAnsiTheme="majorEastAsia" w:eastAsiaTheme="majorEastAsia"/>
                <w:sz w:val="15"/>
                <w:szCs w:val="15"/>
              </w:rPr>
            </w:pPr>
          </w:p>
        </w:tc>
        <w:tc>
          <w:tcPr>
            <w:tcW w:w="1134"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850"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709"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709" w:type="dxa"/>
            <w:tcBorders>
              <w:top w:val="single" w:color="auto" w:sz="4" w:space="0"/>
              <w:bottom w:val="single" w:color="auto" w:sz="4"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4" w:space="0"/>
            </w:tcBorders>
            <w:noWrap/>
            <w:vAlign w:val="bottom"/>
          </w:tcPr>
          <w:p>
            <w:pPr>
              <w:jc w:val="right"/>
              <w:rPr>
                <w:rFonts w:asciiTheme="majorEastAsia" w:hAnsiTheme="majorEastAsia" w:eastAsiaTheme="maj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27" w:type="dxa"/>
            <w:tcBorders>
              <w:top w:val="single" w:color="auto" w:sz="4" w:space="0"/>
              <w:bottom w:val="single" w:color="auto" w:sz="12" w:space="0"/>
            </w:tcBorders>
            <w:noWrap/>
            <w:vAlign w:val="bottom"/>
          </w:tcPr>
          <w:p>
            <w:pPr>
              <w:rPr>
                <w:rFonts w:ascii="宋体" w:hAnsi="宋体" w:cs="宋体"/>
                <w:sz w:val="15"/>
                <w:szCs w:val="15"/>
              </w:rPr>
            </w:pPr>
            <w:r>
              <w:rPr>
                <w:rFonts w:hint="eastAsia" w:ascii="宋体" w:hAnsi="宋体"/>
                <w:sz w:val="15"/>
                <w:szCs w:val="15"/>
              </w:rPr>
              <w:t>外币财务报表折算差额</w:t>
            </w:r>
          </w:p>
        </w:tc>
        <w:tc>
          <w:tcPr>
            <w:tcW w:w="1134" w:type="dxa"/>
            <w:tcBorders>
              <w:top w:val="single" w:color="auto" w:sz="4" w:space="0"/>
              <w:bottom w:val="single" w:color="auto" w:sz="12" w:space="0"/>
            </w:tcBorders>
            <w:noWrap/>
            <w:vAlign w:val="bottom"/>
          </w:tcPr>
          <w:p>
            <w:pPr>
              <w:jc w:val="right"/>
              <w:rPr>
                <w:rFonts w:cs="宋体" w:asciiTheme="majorEastAsia" w:hAnsiTheme="majorEastAsia" w:eastAsiaTheme="majorEastAsia"/>
                <w:sz w:val="15"/>
                <w:szCs w:val="15"/>
              </w:rPr>
            </w:pPr>
            <w:r>
              <w:rPr>
                <w:rFonts w:asciiTheme="majorEastAsia" w:hAnsiTheme="majorEastAsia" w:eastAsiaTheme="majorEastAsia"/>
                <w:sz w:val="15"/>
                <w:szCs w:val="15"/>
              </w:rPr>
              <w:t>16,734.39</w:t>
            </w:r>
          </w:p>
        </w:tc>
        <w:tc>
          <w:tcPr>
            <w:tcW w:w="1134" w:type="dxa"/>
            <w:tcBorders>
              <w:top w:val="single" w:color="auto" w:sz="4" w:space="0"/>
              <w:bottom w:val="single" w:color="auto" w:sz="12"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40,020.89 </w:t>
            </w:r>
          </w:p>
        </w:tc>
        <w:tc>
          <w:tcPr>
            <w:tcW w:w="850" w:type="dxa"/>
            <w:tcBorders>
              <w:top w:val="single" w:color="auto" w:sz="4" w:space="0"/>
              <w:bottom w:val="single" w:color="auto" w:sz="12" w:space="0"/>
            </w:tcBorders>
            <w:vAlign w:val="bottom"/>
          </w:tcPr>
          <w:p>
            <w:pPr>
              <w:jc w:val="right"/>
              <w:rPr>
                <w:rFonts w:asciiTheme="majorEastAsia" w:hAnsiTheme="majorEastAsia" w:eastAsiaTheme="majorEastAsia"/>
                <w:sz w:val="15"/>
                <w:szCs w:val="15"/>
              </w:rPr>
            </w:pPr>
          </w:p>
        </w:tc>
        <w:tc>
          <w:tcPr>
            <w:tcW w:w="709" w:type="dxa"/>
            <w:tcBorders>
              <w:top w:val="single" w:color="auto" w:sz="4" w:space="0"/>
              <w:bottom w:val="single" w:color="auto" w:sz="12"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12" w:space="0"/>
            </w:tcBorders>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40,020.89 </w:t>
            </w:r>
          </w:p>
        </w:tc>
        <w:tc>
          <w:tcPr>
            <w:tcW w:w="709" w:type="dxa"/>
            <w:tcBorders>
              <w:top w:val="single" w:color="auto" w:sz="4" w:space="0"/>
              <w:bottom w:val="single" w:color="auto" w:sz="12" w:space="0"/>
            </w:tcBorders>
            <w:vAlign w:val="bottom"/>
          </w:tcPr>
          <w:p>
            <w:pPr>
              <w:jc w:val="right"/>
              <w:rPr>
                <w:rFonts w:asciiTheme="majorEastAsia" w:hAnsiTheme="majorEastAsia" w:eastAsiaTheme="majorEastAsia"/>
                <w:sz w:val="15"/>
                <w:szCs w:val="15"/>
              </w:rPr>
            </w:pPr>
          </w:p>
        </w:tc>
        <w:tc>
          <w:tcPr>
            <w:tcW w:w="1134" w:type="dxa"/>
            <w:tcBorders>
              <w:top w:val="single" w:color="auto" w:sz="4" w:space="0"/>
              <w:bottom w:val="single" w:color="auto" w:sz="12" w:space="0"/>
            </w:tcBorders>
            <w:noWrap/>
            <w:vAlign w:val="bottom"/>
          </w:tcPr>
          <w:p>
            <w:pPr>
              <w:jc w:val="right"/>
              <w:rPr>
                <w:rFonts w:asciiTheme="majorEastAsia" w:hAnsiTheme="majorEastAsia" w:eastAsiaTheme="majorEastAsia"/>
                <w:sz w:val="15"/>
                <w:szCs w:val="15"/>
              </w:rPr>
            </w:pPr>
            <w:r>
              <w:rPr>
                <w:rFonts w:asciiTheme="majorEastAsia" w:hAnsiTheme="majorEastAsia" w:eastAsiaTheme="majorEastAsia"/>
                <w:sz w:val="15"/>
                <w:szCs w:val="15"/>
              </w:rPr>
              <w:t xml:space="preserve">56,755.28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27" w:type="dxa"/>
            <w:tcBorders>
              <w:top w:val="single" w:color="auto" w:sz="12" w:space="0"/>
              <w:bottom w:val="single" w:color="auto" w:sz="12" w:space="0"/>
            </w:tcBorders>
            <w:noWrap/>
            <w:vAlign w:val="bottom"/>
          </w:tcPr>
          <w:p>
            <w:pPr>
              <w:widowControl/>
              <w:jc w:val="center"/>
              <w:rPr>
                <w:rFonts w:ascii="宋体" w:cs="宋体"/>
                <w:b/>
                <w:kern w:val="0"/>
                <w:sz w:val="15"/>
                <w:szCs w:val="15"/>
              </w:rPr>
            </w:pPr>
            <w:r>
              <w:rPr>
                <w:rFonts w:hint="eastAsia" w:ascii="宋体" w:cs="宋体"/>
                <w:b/>
                <w:kern w:val="0"/>
                <w:sz w:val="15"/>
                <w:szCs w:val="15"/>
              </w:rPr>
              <w:t>其他综合收益合计</w:t>
            </w:r>
          </w:p>
        </w:tc>
        <w:tc>
          <w:tcPr>
            <w:tcW w:w="1134" w:type="dxa"/>
            <w:tcBorders>
              <w:top w:val="single" w:color="auto" w:sz="12" w:space="0"/>
              <w:bottom w:val="single" w:color="auto" w:sz="12" w:space="0"/>
            </w:tcBorders>
            <w:noWrap/>
            <w:vAlign w:val="bottom"/>
          </w:tcPr>
          <w:p>
            <w:pPr>
              <w:jc w:val="right"/>
              <w:rPr>
                <w:rFonts w:cs="宋体" w:asciiTheme="majorEastAsia" w:hAnsiTheme="majorEastAsia" w:eastAsiaTheme="majorEastAsia"/>
                <w:b/>
                <w:bCs/>
                <w:sz w:val="15"/>
                <w:szCs w:val="15"/>
              </w:rPr>
            </w:pPr>
            <w:r>
              <w:rPr>
                <w:rFonts w:asciiTheme="majorEastAsia" w:hAnsiTheme="majorEastAsia" w:eastAsiaTheme="majorEastAsia"/>
                <w:b/>
                <w:bCs/>
                <w:sz w:val="15"/>
                <w:szCs w:val="15"/>
              </w:rPr>
              <w:t>16,734.39</w:t>
            </w:r>
          </w:p>
        </w:tc>
        <w:tc>
          <w:tcPr>
            <w:tcW w:w="1134" w:type="dxa"/>
            <w:tcBorders>
              <w:top w:val="single" w:color="auto" w:sz="12" w:space="0"/>
              <w:bottom w:val="single" w:color="auto" w:sz="12" w:space="0"/>
            </w:tcBorders>
            <w:vAlign w:val="bottom"/>
          </w:tcPr>
          <w:p>
            <w:pPr>
              <w:jc w:val="right"/>
              <w:rPr>
                <w:rFonts w:asciiTheme="majorEastAsia" w:hAnsiTheme="majorEastAsia" w:eastAsiaTheme="majorEastAsia"/>
                <w:b/>
                <w:bCs/>
                <w:sz w:val="15"/>
                <w:szCs w:val="15"/>
              </w:rPr>
            </w:pPr>
            <w:r>
              <w:rPr>
                <w:rFonts w:asciiTheme="majorEastAsia" w:hAnsiTheme="majorEastAsia" w:eastAsiaTheme="majorEastAsia"/>
                <w:b/>
                <w:bCs/>
                <w:sz w:val="15"/>
                <w:szCs w:val="15"/>
              </w:rPr>
              <w:t xml:space="preserve">40,020.89 </w:t>
            </w:r>
          </w:p>
        </w:tc>
        <w:tc>
          <w:tcPr>
            <w:tcW w:w="850" w:type="dxa"/>
            <w:tcBorders>
              <w:top w:val="single" w:color="auto" w:sz="12" w:space="0"/>
              <w:bottom w:val="single" w:color="auto" w:sz="12" w:space="0"/>
            </w:tcBorders>
            <w:vAlign w:val="bottom"/>
          </w:tcPr>
          <w:p>
            <w:pPr>
              <w:jc w:val="right"/>
              <w:rPr>
                <w:rFonts w:asciiTheme="majorEastAsia" w:hAnsiTheme="majorEastAsia" w:eastAsiaTheme="majorEastAsia"/>
                <w:b/>
                <w:bCs/>
                <w:sz w:val="15"/>
                <w:szCs w:val="15"/>
              </w:rPr>
            </w:pPr>
          </w:p>
        </w:tc>
        <w:tc>
          <w:tcPr>
            <w:tcW w:w="709" w:type="dxa"/>
            <w:tcBorders>
              <w:top w:val="single" w:color="auto" w:sz="12" w:space="0"/>
              <w:bottom w:val="single" w:color="auto" w:sz="12" w:space="0"/>
            </w:tcBorders>
            <w:vAlign w:val="bottom"/>
          </w:tcPr>
          <w:p>
            <w:pPr>
              <w:jc w:val="right"/>
              <w:rPr>
                <w:rFonts w:asciiTheme="majorEastAsia" w:hAnsiTheme="majorEastAsia" w:eastAsiaTheme="majorEastAsia"/>
                <w:b/>
                <w:bCs/>
                <w:sz w:val="15"/>
                <w:szCs w:val="15"/>
              </w:rPr>
            </w:pPr>
          </w:p>
        </w:tc>
        <w:tc>
          <w:tcPr>
            <w:tcW w:w="1134" w:type="dxa"/>
            <w:tcBorders>
              <w:top w:val="single" w:color="auto" w:sz="12" w:space="0"/>
              <w:bottom w:val="single" w:color="auto" w:sz="12" w:space="0"/>
            </w:tcBorders>
            <w:vAlign w:val="bottom"/>
          </w:tcPr>
          <w:p>
            <w:pPr>
              <w:jc w:val="right"/>
              <w:rPr>
                <w:rFonts w:asciiTheme="majorEastAsia" w:hAnsiTheme="majorEastAsia" w:eastAsiaTheme="majorEastAsia"/>
                <w:b/>
                <w:bCs/>
                <w:sz w:val="15"/>
                <w:szCs w:val="15"/>
              </w:rPr>
            </w:pPr>
            <w:r>
              <w:rPr>
                <w:rFonts w:asciiTheme="majorEastAsia" w:hAnsiTheme="majorEastAsia" w:eastAsiaTheme="majorEastAsia"/>
                <w:b/>
                <w:bCs/>
                <w:sz w:val="15"/>
                <w:szCs w:val="15"/>
              </w:rPr>
              <w:t xml:space="preserve">40,020.89 </w:t>
            </w:r>
          </w:p>
        </w:tc>
        <w:tc>
          <w:tcPr>
            <w:tcW w:w="709" w:type="dxa"/>
            <w:tcBorders>
              <w:top w:val="single" w:color="auto" w:sz="12" w:space="0"/>
              <w:bottom w:val="single" w:color="auto" w:sz="12" w:space="0"/>
            </w:tcBorders>
            <w:vAlign w:val="bottom"/>
          </w:tcPr>
          <w:p>
            <w:pPr>
              <w:jc w:val="right"/>
              <w:rPr>
                <w:rFonts w:asciiTheme="majorEastAsia" w:hAnsiTheme="majorEastAsia" w:eastAsiaTheme="majorEastAsia"/>
                <w:b/>
                <w:bCs/>
                <w:sz w:val="15"/>
                <w:szCs w:val="15"/>
              </w:rPr>
            </w:pPr>
          </w:p>
        </w:tc>
        <w:tc>
          <w:tcPr>
            <w:tcW w:w="1134" w:type="dxa"/>
            <w:tcBorders>
              <w:top w:val="single" w:color="auto" w:sz="12" w:space="0"/>
              <w:bottom w:val="single" w:color="auto" w:sz="12" w:space="0"/>
            </w:tcBorders>
            <w:noWrap/>
            <w:vAlign w:val="bottom"/>
          </w:tcPr>
          <w:p>
            <w:pPr>
              <w:jc w:val="right"/>
              <w:rPr>
                <w:rFonts w:asciiTheme="majorEastAsia" w:hAnsiTheme="majorEastAsia" w:eastAsiaTheme="majorEastAsia"/>
                <w:b/>
                <w:bCs/>
                <w:sz w:val="15"/>
                <w:szCs w:val="15"/>
              </w:rPr>
            </w:pPr>
            <w:r>
              <w:rPr>
                <w:rFonts w:asciiTheme="majorEastAsia" w:hAnsiTheme="majorEastAsia" w:eastAsiaTheme="majorEastAsia"/>
                <w:b/>
                <w:bCs/>
                <w:sz w:val="15"/>
                <w:szCs w:val="15"/>
              </w:rPr>
              <w:t xml:space="preserve">56,755.28 </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31、盈余公积</w:t>
      </w:r>
    </w:p>
    <w:tbl>
      <w:tblPr>
        <w:tblStyle w:val="28"/>
        <w:tblW w:w="8824" w:type="dxa"/>
        <w:jc w:val="center"/>
        <w:tblLayout w:type="fixed"/>
        <w:tblCellMar>
          <w:top w:w="0" w:type="dxa"/>
          <w:left w:w="108" w:type="dxa"/>
          <w:bottom w:w="0" w:type="dxa"/>
          <w:right w:w="108" w:type="dxa"/>
        </w:tblCellMar>
      </w:tblPr>
      <w:tblGrid>
        <w:gridCol w:w="1782"/>
        <w:gridCol w:w="1760"/>
        <w:gridCol w:w="1761"/>
        <w:gridCol w:w="1760"/>
        <w:gridCol w:w="1761"/>
      </w:tblGrid>
      <w:tr>
        <w:tblPrEx>
          <w:tblCellMar>
            <w:top w:w="0" w:type="dxa"/>
            <w:left w:w="108" w:type="dxa"/>
            <w:bottom w:w="0" w:type="dxa"/>
            <w:right w:w="108" w:type="dxa"/>
          </w:tblCellMar>
        </w:tblPrEx>
        <w:trPr>
          <w:cantSplit/>
          <w:trHeight w:val="454" w:hRule="atLeast"/>
          <w:jc w:val="center"/>
        </w:trPr>
        <w:tc>
          <w:tcPr>
            <w:tcW w:w="1782" w:type="dxa"/>
            <w:tcBorders>
              <w:top w:val="single" w:color="auto" w:sz="12"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项</w:t>
            </w:r>
            <w:r>
              <w:rPr>
                <w:rFonts w:ascii="宋体" w:hAnsi="宋体" w:cs="宋体"/>
                <w:b/>
                <w:bCs/>
                <w:snapToGrid w:val="0"/>
                <w:kern w:val="0"/>
                <w:sz w:val="18"/>
                <w:szCs w:val="18"/>
              </w:rPr>
              <w:t>目</w:t>
            </w:r>
          </w:p>
        </w:tc>
        <w:tc>
          <w:tcPr>
            <w:tcW w:w="1760" w:type="dxa"/>
            <w:tcBorders>
              <w:top w:val="single" w:color="auto" w:sz="12"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期初余额</w:t>
            </w:r>
          </w:p>
        </w:tc>
        <w:tc>
          <w:tcPr>
            <w:tcW w:w="1761"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本期增加</w:t>
            </w:r>
          </w:p>
        </w:tc>
        <w:tc>
          <w:tcPr>
            <w:tcW w:w="1760"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本期减少</w:t>
            </w:r>
          </w:p>
        </w:tc>
        <w:tc>
          <w:tcPr>
            <w:tcW w:w="1761" w:type="dxa"/>
            <w:tcBorders>
              <w:top w:val="single" w:color="auto" w:sz="12" w:space="0"/>
              <w:left w:val="single" w:color="auto" w:sz="4" w:space="0"/>
              <w:bottom w:val="single" w:color="auto" w:sz="12" w:space="0"/>
            </w:tcBorders>
            <w:vAlign w:val="center"/>
          </w:tcPr>
          <w:p>
            <w:pPr>
              <w:jc w:val="center"/>
              <w:rPr>
                <w:rFonts w:ascii="宋体" w:hAnsi="宋体"/>
                <w:b/>
                <w:bCs/>
                <w:snapToGrid w:val="0"/>
                <w:kern w:val="0"/>
                <w:sz w:val="18"/>
                <w:szCs w:val="18"/>
              </w:rPr>
            </w:pPr>
            <w:r>
              <w:rPr>
                <w:rFonts w:hint="eastAsia" w:ascii="宋体" w:hAnsi="宋体" w:cs="宋体"/>
                <w:b/>
                <w:bCs/>
                <w:snapToGrid w:val="0"/>
                <w:kern w:val="0"/>
                <w:sz w:val="18"/>
                <w:szCs w:val="18"/>
              </w:rPr>
              <w:t>期末余额</w:t>
            </w:r>
          </w:p>
        </w:tc>
      </w:tr>
      <w:tr>
        <w:tblPrEx>
          <w:tblCellMar>
            <w:top w:w="0" w:type="dxa"/>
            <w:left w:w="108" w:type="dxa"/>
            <w:bottom w:w="0" w:type="dxa"/>
            <w:right w:w="108" w:type="dxa"/>
          </w:tblCellMar>
        </w:tblPrEx>
        <w:trPr>
          <w:cantSplit/>
          <w:trHeight w:val="454" w:hRule="atLeast"/>
          <w:jc w:val="center"/>
        </w:trPr>
        <w:tc>
          <w:tcPr>
            <w:tcW w:w="1782" w:type="dxa"/>
            <w:tcBorders>
              <w:top w:val="single" w:color="auto" w:sz="4" w:space="0"/>
              <w:bottom w:val="single" w:color="auto" w:sz="4" w:space="0"/>
              <w:right w:val="single" w:color="auto" w:sz="4" w:space="0"/>
            </w:tcBorders>
            <w:vAlign w:val="bottom"/>
          </w:tcPr>
          <w:p>
            <w:pPr>
              <w:rPr>
                <w:rFonts w:ascii="宋体" w:hAnsi="宋体"/>
                <w:snapToGrid w:val="0"/>
                <w:kern w:val="0"/>
                <w:sz w:val="18"/>
                <w:szCs w:val="18"/>
              </w:rPr>
            </w:pPr>
            <w:r>
              <w:rPr>
                <w:rFonts w:hint="eastAsia" w:ascii="宋体" w:hAnsi="宋体" w:cs="宋体"/>
                <w:snapToGrid w:val="0"/>
                <w:kern w:val="0"/>
                <w:sz w:val="18"/>
                <w:szCs w:val="18"/>
              </w:rPr>
              <w:t>法定盈余公积</w:t>
            </w:r>
          </w:p>
        </w:tc>
        <w:tc>
          <w:tcPr>
            <w:tcW w:w="1760"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51,972,593.74</w:t>
            </w:r>
          </w:p>
        </w:tc>
        <w:tc>
          <w:tcPr>
            <w:tcW w:w="176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6,431,811.46 </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58,404,405.20 </w:t>
            </w:r>
          </w:p>
        </w:tc>
      </w:tr>
      <w:tr>
        <w:tblPrEx>
          <w:tblCellMar>
            <w:top w:w="0" w:type="dxa"/>
            <w:left w:w="108" w:type="dxa"/>
            <w:bottom w:w="0" w:type="dxa"/>
            <w:right w:w="108" w:type="dxa"/>
          </w:tblCellMar>
        </w:tblPrEx>
        <w:trPr>
          <w:cantSplit/>
          <w:trHeight w:val="454" w:hRule="atLeast"/>
          <w:jc w:val="center"/>
        </w:trPr>
        <w:tc>
          <w:tcPr>
            <w:tcW w:w="1782" w:type="dxa"/>
            <w:tcBorders>
              <w:top w:val="single" w:color="auto" w:sz="12" w:space="0"/>
              <w:bottom w:val="single" w:color="auto" w:sz="12" w:space="0"/>
              <w:right w:val="single" w:color="auto" w:sz="4" w:space="0"/>
            </w:tcBorders>
            <w:vAlign w:val="bottom"/>
          </w:tcPr>
          <w:p>
            <w:pPr>
              <w:jc w:val="center"/>
              <w:rPr>
                <w:rFonts w:ascii="宋体" w:hAnsi="宋体"/>
                <w:b/>
                <w:bCs/>
                <w:snapToGrid w:val="0"/>
                <w:kern w:val="0"/>
                <w:sz w:val="18"/>
                <w:szCs w:val="18"/>
              </w:rPr>
            </w:pPr>
            <w:r>
              <w:rPr>
                <w:rFonts w:hint="eastAsia" w:ascii="宋体" w:hAnsi="宋体" w:cs="宋体"/>
                <w:b/>
                <w:bCs/>
                <w:snapToGrid w:val="0"/>
                <w:kern w:val="0"/>
                <w:sz w:val="18"/>
                <w:szCs w:val="18"/>
              </w:rPr>
              <w:t>合计</w:t>
            </w:r>
          </w:p>
        </w:tc>
        <w:tc>
          <w:tcPr>
            <w:tcW w:w="1760" w:type="dxa"/>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51,972,593.74</w:t>
            </w:r>
          </w:p>
        </w:tc>
        <w:tc>
          <w:tcPr>
            <w:tcW w:w="1761"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6,431,811.46 </w:t>
            </w:r>
          </w:p>
        </w:tc>
        <w:tc>
          <w:tcPr>
            <w:tcW w:w="1760"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1761"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58,404,405.20 </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32、未分配利润</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）明细项目：</w:t>
      </w:r>
    </w:p>
    <w:tbl>
      <w:tblPr>
        <w:tblStyle w:val="28"/>
        <w:tblW w:w="4983" w:type="pct"/>
        <w:tblInd w:w="30" w:type="dxa"/>
        <w:tblLayout w:type="fixed"/>
        <w:tblCellMar>
          <w:top w:w="0" w:type="dxa"/>
          <w:left w:w="30" w:type="dxa"/>
          <w:bottom w:w="0" w:type="dxa"/>
          <w:right w:w="30" w:type="dxa"/>
        </w:tblCellMar>
      </w:tblPr>
      <w:tblGrid>
        <w:gridCol w:w="3828"/>
        <w:gridCol w:w="2537"/>
        <w:gridCol w:w="2537"/>
      </w:tblGrid>
      <w:tr>
        <w:tblPrEx>
          <w:tblCellMar>
            <w:top w:w="0" w:type="dxa"/>
            <w:left w:w="30" w:type="dxa"/>
            <w:bottom w:w="0" w:type="dxa"/>
            <w:right w:w="30" w:type="dxa"/>
          </w:tblCellMar>
        </w:tblPrEx>
        <w:trPr>
          <w:trHeight w:val="454" w:hRule="atLeast"/>
        </w:trPr>
        <w:tc>
          <w:tcPr>
            <w:tcW w:w="2150" w:type="pct"/>
            <w:tcBorders>
              <w:top w:val="single" w:color="auto" w:sz="12" w:space="0"/>
              <w:bottom w:val="single" w:color="auto" w:sz="12" w:space="0"/>
              <w:right w:val="single" w:color="auto" w:sz="4" w:space="0"/>
            </w:tcBorders>
            <w:vAlign w:val="bottom"/>
          </w:tcPr>
          <w:p>
            <w:pPr>
              <w:spacing w:line="360" w:lineRule="auto"/>
              <w:jc w:val="center"/>
              <w:rPr>
                <w:rFonts w:ascii="宋体"/>
                <w:b/>
                <w:sz w:val="18"/>
                <w:szCs w:val="18"/>
              </w:rPr>
            </w:pPr>
            <w:r>
              <w:rPr>
                <w:rFonts w:hint="eastAsia" w:ascii="宋体" w:hAnsi="宋体"/>
                <w:b/>
                <w:sz w:val="18"/>
                <w:szCs w:val="18"/>
              </w:rPr>
              <w:t>项</w:t>
            </w:r>
            <w:r>
              <w:rPr>
                <w:rFonts w:ascii="宋体" w:hAnsi="宋体"/>
                <w:b/>
                <w:sz w:val="18"/>
                <w:szCs w:val="18"/>
              </w:rPr>
              <w:t>目</w:t>
            </w:r>
          </w:p>
        </w:tc>
        <w:tc>
          <w:tcPr>
            <w:tcW w:w="1425" w:type="pct"/>
            <w:tcBorders>
              <w:top w:val="single" w:color="auto" w:sz="12" w:space="0"/>
              <w:bottom w:val="single" w:color="auto" w:sz="12" w:space="0"/>
              <w:right w:val="single" w:color="auto" w:sz="4" w:space="0"/>
            </w:tcBorders>
            <w:vAlign w:val="bottom"/>
          </w:tcPr>
          <w:p>
            <w:pPr>
              <w:spacing w:line="360" w:lineRule="auto"/>
              <w:jc w:val="center"/>
              <w:rPr>
                <w:rFonts w:ascii="宋体"/>
                <w:b/>
                <w:sz w:val="18"/>
                <w:szCs w:val="18"/>
              </w:rPr>
            </w:pPr>
            <w:r>
              <w:rPr>
                <w:rFonts w:hint="eastAsia" w:ascii="宋体" w:hAnsi="宋体"/>
                <w:b/>
                <w:sz w:val="18"/>
                <w:szCs w:val="18"/>
              </w:rPr>
              <w:t>本期</w:t>
            </w:r>
          </w:p>
        </w:tc>
        <w:tc>
          <w:tcPr>
            <w:tcW w:w="1425" w:type="pct"/>
            <w:tcBorders>
              <w:top w:val="single" w:color="auto" w:sz="12" w:space="0"/>
              <w:bottom w:val="single" w:color="auto" w:sz="12" w:space="0"/>
            </w:tcBorders>
            <w:vAlign w:val="bottom"/>
          </w:tcPr>
          <w:p>
            <w:pPr>
              <w:spacing w:line="360" w:lineRule="auto"/>
              <w:jc w:val="center"/>
              <w:rPr>
                <w:rFonts w:ascii="宋体" w:hAnsi="宋体"/>
                <w:b/>
                <w:sz w:val="18"/>
                <w:szCs w:val="18"/>
              </w:rPr>
            </w:pPr>
            <w:r>
              <w:rPr>
                <w:rFonts w:hint="eastAsia" w:ascii="宋体" w:hAnsi="宋体"/>
                <w:b/>
                <w:sz w:val="18"/>
                <w:szCs w:val="18"/>
              </w:rPr>
              <w:t>上期</w:t>
            </w:r>
          </w:p>
        </w:tc>
      </w:tr>
      <w:tr>
        <w:tblPrEx>
          <w:tblCellMar>
            <w:top w:w="0" w:type="dxa"/>
            <w:left w:w="30" w:type="dxa"/>
            <w:bottom w:w="0" w:type="dxa"/>
            <w:right w:w="30" w:type="dxa"/>
          </w:tblCellMar>
        </w:tblPrEx>
        <w:trPr>
          <w:trHeight w:val="454" w:hRule="atLeast"/>
        </w:trPr>
        <w:tc>
          <w:tcPr>
            <w:tcW w:w="2150" w:type="pct"/>
            <w:tcBorders>
              <w:top w:val="single" w:color="auto" w:sz="12"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调整前上期期末未分配利润</w:t>
            </w:r>
          </w:p>
        </w:tc>
        <w:tc>
          <w:tcPr>
            <w:tcW w:w="1425" w:type="pct"/>
            <w:tcBorders>
              <w:top w:val="single" w:color="auto" w:sz="12"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252,498,577.96 </w:t>
            </w:r>
          </w:p>
        </w:tc>
        <w:tc>
          <w:tcPr>
            <w:tcW w:w="1425" w:type="pct"/>
            <w:tcBorders>
              <w:top w:val="single" w:color="auto" w:sz="12"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253,603,762.45</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调整期初未分配利润合计数（调增</w:t>
            </w:r>
            <w:r>
              <w:rPr>
                <w:rFonts w:ascii="宋体" w:hAnsi="宋体"/>
                <w:sz w:val="18"/>
                <w:szCs w:val="18"/>
              </w:rPr>
              <w:t>+调减-）</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425"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调整后期初未分配利润</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252,498,577.96 </w:t>
            </w:r>
          </w:p>
        </w:tc>
        <w:tc>
          <w:tcPr>
            <w:tcW w:w="1425"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253,603,762.45</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加：本期归属于母公司所有者的净利润</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60,993,488.79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57,968,093.00</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减：提取法定盈余公积</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6,431,811.46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6,567,277.49</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76" w:firstLineChars="200"/>
              <w:rPr>
                <w:rFonts w:ascii="宋体" w:hAnsi="宋体"/>
                <w:sz w:val="18"/>
                <w:szCs w:val="18"/>
              </w:rPr>
            </w:pPr>
            <w:r>
              <w:rPr>
                <w:rFonts w:hint="eastAsia" w:ascii="宋体" w:hAnsi="宋体"/>
                <w:sz w:val="18"/>
                <w:szCs w:val="18"/>
              </w:rPr>
              <w:t>提取任意盈余公积</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76" w:firstLineChars="200"/>
              <w:rPr>
                <w:rFonts w:ascii="宋体" w:hAnsi="宋体"/>
                <w:sz w:val="18"/>
                <w:szCs w:val="18"/>
              </w:rPr>
            </w:pPr>
            <w:r>
              <w:rPr>
                <w:rFonts w:hint="eastAsia" w:ascii="宋体" w:hAnsi="宋体"/>
                <w:sz w:val="18"/>
                <w:szCs w:val="18"/>
              </w:rPr>
              <w:t>提取一般风险准备</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76" w:firstLineChars="200"/>
              <w:rPr>
                <w:rFonts w:ascii="宋体" w:hAnsi="宋体"/>
                <w:sz w:val="18"/>
                <w:szCs w:val="18"/>
              </w:rPr>
            </w:pPr>
            <w:r>
              <w:rPr>
                <w:rFonts w:hint="eastAsia" w:ascii="宋体" w:hAnsi="宋体"/>
                <w:sz w:val="18"/>
                <w:szCs w:val="18"/>
              </w:rPr>
              <w:t>应付普通股股利</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52,494,300.00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52,506,000.00</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76" w:firstLineChars="200"/>
              <w:rPr>
                <w:rFonts w:ascii="宋体" w:hAnsi="宋体"/>
                <w:sz w:val="18"/>
                <w:szCs w:val="18"/>
              </w:rPr>
            </w:pPr>
            <w:r>
              <w:rPr>
                <w:rFonts w:hint="eastAsia" w:ascii="宋体" w:hAnsi="宋体"/>
                <w:sz w:val="18"/>
                <w:szCs w:val="18"/>
              </w:rPr>
              <w:t>转作股本的普通股股利</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12" w:space="0"/>
              <w:right w:val="single" w:color="auto" w:sz="4" w:space="0"/>
            </w:tcBorders>
            <w:vAlign w:val="bottom"/>
          </w:tcPr>
          <w:p>
            <w:pPr>
              <w:ind w:firstLine="376" w:firstLineChars="200"/>
              <w:rPr>
                <w:rFonts w:ascii="宋体" w:hAnsi="宋体"/>
                <w:sz w:val="18"/>
                <w:szCs w:val="18"/>
              </w:rPr>
            </w:pPr>
            <w:r>
              <w:rPr>
                <w:rFonts w:hint="eastAsia" w:ascii="宋体" w:hAnsi="宋体"/>
                <w:sz w:val="18"/>
                <w:szCs w:val="18"/>
              </w:rPr>
              <w:t>股东权益内部结转</w:t>
            </w:r>
          </w:p>
        </w:tc>
        <w:tc>
          <w:tcPr>
            <w:tcW w:w="1425" w:type="pct"/>
            <w:tcBorders>
              <w:top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425" w:type="pct"/>
            <w:tcBorders>
              <w:top w:val="single" w:color="auto" w:sz="4" w:space="0"/>
              <w:bottom w:val="single" w:color="auto" w:sz="12" w:space="0"/>
            </w:tcBorders>
            <w:vAlign w:val="bottom"/>
          </w:tcPr>
          <w:p>
            <w:pPr>
              <w:jc w:val="right"/>
              <w:rPr>
                <w:rFonts w:cs="宋体" w:asciiTheme="minorEastAsia" w:hAnsiTheme="minorEastAsia" w:eastAsiaTheme="minorEastAsia"/>
                <w:sz w:val="18"/>
                <w:szCs w:val="18"/>
              </w:rPr>
            </w:pPr>
          </w:p>
        </w:tc>
      </w:tr>
      <w:tr>
        <w:tblPrEx>
          <w:tblCellMar>
            <w:top w:w="0" w:type="dxa"/>
            <w:left w:w="30" w:type="dxa"/>
            <w:bottom w:w="0" w:type="dxa"/>
            <w:right w:w="30" w:type="dxa"/>
          </w:tblCellMar>
        </w:tblPrEx>
        <w:trPr>
          <w:trHeight w:val="454" w:hRule="atLeast"/>
        </w:trPr>
        <w:tc>
          <w:tcPr>
            <w:tcW w:w="2150" w:type="pct"/>
            <w:tcBorders>
              <w:top w:val="single" w:color="auto" w:sz="12" w:space="0"/>
              <w:bottom w:val="single" w:color="auto" w:sz="12" w:space="0"/>
              <w:right w:val="single" w:color="auto" w:sz="4" w:space="0"/>
            </w:tcBorders>
            <w:vAlign w:val="bottom"/>
          </w:tcPr>
          <w:p>
            <w:pPr>
              <w:rPr>
                <w:rFonts w:ascii="宋体" w:hAnsi="宋体"/>
                <w:b/>
                <w:bCs/>
                <w:sz w:val="18"/>
                <w:szCs w:val="18"/>
              </w:rPr>
            </w:pPr>
            <w:r>
              <w:rPr>
                <w:rFonts w:hint="eastAsia" w:ascii="宋体" w:hAnsi="宋体"/>
                <w:b/>
                <w:sz w:val="18"/>
                <w:szCs w:val="18"/>
              </w:rPr>
              <w:t>期末未分配利润</w:t>
            </w:r>
          </w:p>
        </w:tc>
        <w:tc>
          <w:tcPr>
            <w:tcW w:w="1425"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254,565,955.29 </w:t>
            </w:r>
          </w:p>
        </w:tc>
        <w:tc>
          <w:tcPr>
            <w:tcW w:w="1425"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252,498,577.96</w:t>
            </w:r>
          </w:p>
        </w:tc>
      </w:tr>
    </w:tbl>
    <w:p>
      <w:pPr>
        <w:spacing w:line="360" w:lineRule="auto"/>
        <w:ind w:firstLine="436" w:firstLineChars="200"/>
        <w:rPr>
          <w:rFonts w:ascii="宋体" w:hAnsi="宋体" w:cs="宋体"/>
          <w:snapToGrid w:val="0"/>
          <w:szCs w:val="21"/>
        </w:rPr>
      </w:pPr>
      <w:bookmarkStart w:id="20" w:name="OLE_LINK28"/>
      <w:bookmarkStart w:id="21" w:name="OLE_LINK17"/>
      <w:r>
        <w:rPr>
          <w:rFonts w:hint="eastAsia" w:ascii="宋体" w:hAnsi="宋体"/>
          <w:bCs/>
          <w:szCs w:val="21"/>
        </w:rPr>
        <w:t>（2）</w:t>
      </w:r>
      <w:r>
        <w:rPr>
          <w:rFonts w:hint="eastAsia" w:ascii="宋体" w:hAnsi="宋体" w:cs="宋体"/>
          <w:snapToGrid w:val="0"/>
          <w:szCs w:val="21"/>
        </w:rPr>
        <w:t>2020年5月，根据公司2019年度股东大会决议通过的《关于2019年度利润分配预案的议案》，以公司总股本116,680,000.00股为基数,向全体股东每10股派发现金红利4.50元（含税），共派发现金红利</w:t>
      </w:r>
      <w:r>
        <w:rPr>
          <w:rFonts w:ascii="宋体" w:hAnsi="宋体" w:cs="宋体"/>
          <w:snapToGrid w:val="0"/>
          <w:szCs w:val="21"/>
        </w:rPr>
        <w:t>52,506,000.00</w:t>
      </w:r>
      <w:r>
        <w:rPr>
          <w:rFonts w:hint="eastAsia" w:ascii="宋体" w:hAnsi="宋体" w:cs="宋体"/>
          <w:snapToGrid w:val="0"/>
          <w:szCs w:val="21"/>
        </w:rPr>
        <w:t>元（含税）。</w:t>
      </w:r>
    </w:p>
    <w:p>
      <w:pPr>
        <w:spacing w:line="360" w:lineRule="auto"/>
        <w:ind w:firstLine="436" w:firstLineChars="200"/>
        <w:rPr>
          <w:rFonts w:ascii="宋体" w:hAnsi="宋体" w:cs="宋体"/>
          <w:snapToGrid w:val="0"/>
          <w:kern w:val="0"/>
          <w:szCs w:val="21"/>
        </w:rPr>
      </w:pPr>
      <w:r>
        <w:rPr>
          <w:rFonts w:hint="eastAsia" w:ascii="宋体" w:hAnsi="宋体" w:cs="宋体"/>
          <w:snapToGrid w:val="0"/>
          <w:szCs w:val="21"/>
        </w:rPr>
        <w:t>2021年5月，根据公司2020年度股东大会决议通过的《关于2020年度利润分配预案的议案》，</w:t>
      </w:r>
      <w:bookmarkEnd w:id="20"/>
      <w:bookmarkEnd w:id="21"/>
      <w:r>
        <w:rPr>
          <w:rFonts w:hint="eastAsia" w:ascii="宋体" w:hAnsi="宋体" w:cs="宋体"/>
          <w:snapToGrid w:val="0"/>
          <w:kern w:val="0"/>
          <w:szCs w:val="21"/>
        </w:rPr>
        <w:t>以2020年12月31日公司总股本116,680,000.00股为基数，向全体股东每10股派息4.50元（含税）,共派发现金红利</w:t>
      </w:r>
      <w:r>
        <w:rPr>
          <w:rFonts w:ascii="宋体" w:hAnsi="宋体" w:cs="宋体"/>
          <w:snapToGrid w:val="0"/>
          <w:kern w:val="0"/>
          <w:szCs w:val="21"/>
        </w:rPr>
        <w:t>52,494,300.00</w:t>
      </w:r>
      <w:r>
        <w:rPr>
          <w:rFonts w:hint="eastAsia" w:ascii="宋体" w:hAnsi="宋体" w:cs="宋体"/>
          <w:snapToGrid w:val="0"/>
          <w:kern w:val="0"/>
          <w:szCs w:val="21"/>
        </w:rPr>
        <w:t>元（含税），同时以资本公积向全体股东每10股转增4.50股，共计转增</w:t>
      </w:r>
      <w:r>
        <w:rPr>
          <w:rFonts w:ascii="宋体" w:hAnsi="宋体" w:cs="宋体"/>
          <w:snapToGrid w:val="0"/>
          <w:kern w:val="0"/>
          <w:szCs w:val="21"/>
        </w:rPr>
        <w:t>52,506,000.00</w:t>
      </w:r>
      <w:r>
        <w:rPr>
          <w:rFonts w:hint="eastAsia" w:ascii="宋体" w:hAnsi="宋体" w:cs="宋体"/>
          <w:snapToGrid w:val="0"/>
          <w:kern w:val="0"/>
          <w:szCs w:val="21"/>
        </w:rPr>
        <w:t>股。</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33、营业收入及营业成本</w:t>
      </w:r>
    </w:p>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）总体列示：</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908"/>
        <w:gridCol w:w="1908"/>
        <w:gridCol w:w="1908"/>
        <w:gridCol w:w="17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vMerge w:val="restart"/>
            <w:shd w:val="clear" w:color="auto" w:fill="auto"/>
            <w:vAlign w:val="center"/>
          </w:tcPr>
          <w:p>
            <w:pPr>
              <w:jc w:val="center"/>
              <w:rPr>
                <w:rFonts w:ascii="宋体" w:hAnsi="宋体"/>
                <w:b/>
                <w:kern w:val="0"/>
                <w:sz w:val="18"/>
                <w:szCs w:val="18"/>
              </w:rPr>
            </w:pPr>
            <w:r>
              <w:rPr>
                <w:rFonts w:hint="eastAsia" w:ascii="宋体" w:hAnsi="宋体"/>
                <w:b/>
                <w:kern w:val="0"/>
                <w:sz w:val="18"/>
                <w:szCs w:val="18"/>
              </w:rPr>
              <w:t>项</w:t>
            </w:r>
            <w:r>
              <w:rPr>
                <w:rFonts w:ascii="宋体" w:hAnsi="宋体"/>
                <w:b/>
                <w:kern w:val="0"/>
                <w:sz w:val="18"/>
                <w:szCs w:val="18"/>
              </w:rPr>
              <w:t>目</w:t>
            </w:r>
          </w:p>
        </w:tc>
        <w:tc>
          <w:tcPr>
            <w:tcW w:w="3816" w:type="dxa"/>
            <w:gridSpan w:val="2"/>
            <w:shd w:val="clear" w:color="auto" w:fill="auto"/>
            <w:vAlign w:val="center"/>
          </w:tcPr>
          <w:p>
            <w:pPr>
              <w:jc w:val="center"/>
              <w:rPr>
                <w:rFonts w:ascii="宋体" w:hAnsi="宋体"/>
                <w:b/>
                <w:kern w:val="0"/>
                <w:sz w:val="18"/>
                <w:szCs w:val="18"/>
              </w:rPr>
            </w:pPr>
            <w:r>
              <w:rPr>
                <w:rFonts w:hint="eastAsia" w:ascii="宋体" w:hAnsi="宋体"/>
                <w:b/>
                <w:kern w:val="0"/>
                <w:sz w:val="18"/>
                <w:szCs w:val="18"/>
              </w:rPr>
              <w:t>本期发生额</w:t>
            </w:r>
          </w:p>
        </w:tc>
        <w:tc>
          <w:tcPr>
            <w:tcW w:w="3676" w:type="dxa"/>
            <w:gridSpan w:val="2"/>
            <w:shd w:val="clear" w:color="auto" w:fill="auto"/>
            <w:vAlign w:val="center"/>
          </w:tcPr>
          <w:p>
            <w:pPr>
              <w:jc w:val="center"/>
              <w:rPr>
                <w:rFonts w:ascii="宋体" w:hAnsi="宋体"/>
                <w:b/>
                <w:kern w:val="0"/>
                <w:sz w:val="18"/>
                <w:szCs w:val="18"/>
              </w:rPr>
            </w:pPr>
            <w:r>
              <w:rPr>
                <w:rFonts w:hint="eastAsia" w:ascii="宋体" w:hAnsi="宋体"/>
                <w:b/>
                <w:kern w:val="0"/>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vMerge w:val="continue"/>
            <w:tcBorders>
              <w:bottom w:val="single" w:color="auto" w:sz="12" w:space="0"/>
            </w:tcBorders>
            <w:shd w:val="clear" w:color="auto" w:fill="auto"/>
          </w:tcPr>
          <w:p>
            <w:pPr>
              <w:jc w:val="center"/>
              <w:rPr>
                <w:rFonts w:ascii="宋体" w:hAnsi="宋体"/>
                <w:kern w:val="0"/>
                <w:sz w:val="18"/>
                <w:szCs w:val="18"/>
              </w:rPr>
            </w:pPr>
          </w:p>
        </w:tc>
        <w:tc>
          <w:tcPr>
            <w:tcW w:w="1908"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收入</w:t>
            </w:r>
          </w:p>
        </w:tc>
        <w:tc>
          <w:tcPr>
            <w:tcW w:w="1908"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成本</w:t>
            </w:r>
          </w:p>
        </w:tc>
        <w:tc>
          <w:tcPr>
            <w:tcW w:w="1908"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收入</w:t>
            </w:r>
          </w:p>
        </w:tc>
        <w:tc>
          <w:tcPr>
            <w:tcW w:w="1768"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成本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tcBorders>
              <w:top w:val="single" w:color="auto" w:sz="12" w:space="0"/>
              <w:bottom w:val="single" w:color="auto" w:sz="4" w:space="0"/>
            </w:tcBorders>
            <w:shd w:val="clear" w:color="auto" w:fill="auto"/>
            <w:vAlign w:val="bottom"/>
          </w:tcPr>
          <w:p>
            <w:pPr>
              <w:rPr>
                <w:rFonts w:ascii="宋体" w:hAnsi="宋体"/>
                <w:kern w:val="0"/>
                <w:sz w:val="18"/>
                <w:szCs w:val="18"/>
              </w:rPr>
            </w:pPr>
            <w:r>
              <w:rPr>
                <w:rFonts w:hint="eastAsia" w:ascii="宋体" w:hAnsi="宋体"/>
                <w:kern w:val="0"/>
                <w:sz w:val="18"/>
                <w:szCs w:val="18"/>
              </w:rPr>
              <w:t>主营业务</w:t>
            </w:r>
          </w:p>
        </w:tc>
        <w:tc>
          <w:tcPr>
            <w:tcW w:w="1908"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411,754,090.08 </w:t>
            </w:r>
          </w:p>
        </w:tc>
        <w:tc>
          <w:tcPr>
            <w:tcW w:w="1908"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278,675,723.03 </w:t>
            </w:r>
          </w:p>
        </w:tc>
        <w:tc>
          <w:tcPr>
            <w:tcW w:w="1908" w:type="dxa"/>
            <w:tcBorders>
              <w:top w:val="single" w:color="auto" w:sz="12" w:space="0"/>
              <w:bottom w:val="single" w:color="auto" w:sz="4" w:space="0"/>
            </w:tcBorders>
            <w:shd w:val="clear" w:color="auto" w:fill="auto"/>
            <w:vAlign w:val="bottom"/>
          </w:tcPr>
          <w:p>
            <w:pPr>
              <w:jc w:val="right"/>
              <w:rPr>
                <w:rFonts w:ascii="宋体" w:hAnsi="宋体" w:cs="宋体"/>
                <w:sz w:val="18"/>
                <w:szCs w:val="18"/>
              </w:rPr>
            </w:pPr>
            <w:r>
              <w:rPr>
                <w:rFonts w:ascii="宋体" w:hAnsi="宋体"/>
                <w:sz w:val="18"/>
                <w:szCs w:val="18"/>
              </w:rPr>
              <w:t>343,353,901.86</w:t>
            </w:r>
          </w:p>
        </w:tc>
        <w:tc>
          <w:tcPr>
            <w:tcW w:w="1768" w:type="dxa"/>
            <w:tcBorders>
              <w:top w:val="single" w:color="auto" w:sz="12" w:space="0"/>
              <w:bottom w:val="single" w:color="auto" w:sz="4" w:space="0"/>
            </w:tcBorders>
            <w:shd w:val="clear" w:color="auto" w:fill="auto"/>
            <w:vAlign w:val="bottom"/>
          </w:tcPr>
          <w:p>
            <w:pPr>
              <w:jc w:val="right"/>
              <w:rPr>
                <w:rFonts w:asciiTheme="majorEastAsia" w:hAnsiTheme="majorEastAsia" w:eastAsiaTheme="majorEastAsia" w:cstheme="minorHAnsi"/>
                <w:sz w:val="18"/>
                <w:szCs w:val="18"/>
              </w:rPr>
            </w:pPr>
            <w:r>
              <w:rPr>
                <w:rFonts w:asciiTheme="majorEastAsia" w:hAnsiTheme="majorEastAsia" w:eastAsiaTheme="majorEastAsia" w:cstheme="minorHAnsi"/>
                <w:sz w:val="18"/>
                <w:szCs w:val="18"/>
              </w:rPr>
              <w:t>225,232,151.08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tcBorders>
              <w:top w:val="single" w:color="auto" w:sz="4" w:space="0"/>
              <w:bottom w:val="single" w:color="auto" w:sz="12" w:space="0"/>
            </w:tcBorders>
            <w:shd w:val="clear" w:color="auto" w:fill="auto"/>
            <w:vAlign w:val="bottom"/>
          </w:tcPr>
          <w:p>
            <w:pPr>
              <w:rPr>
                <w:rFonts w:ascii="宋体" w:hAnsi="宋体"/>
                <w:kern w:val="0"/>
                <w:sz w:val="18"/>
                <w:szCs w:val="18"/>
              </w:rPr>
            </w:pPr>
            <w:r>
              <w:rPr>
                <w:rFonts w:hint="eastAsia" w:ascii="宋体" w:hAnsi="宋体"/>
                <w:kern w:val="0"/>
                <w:sz w:val="18"/>
                <w:szCs w:val="18"/>
              </w:rPr>
              <w:t>其他业务</w:t>
            </w:r>
          </w:p>
        </w:tc>
        <w:tc>
          <w:tcPr>
            <w:tcW w:w="1908" w:type="dxa"/>
            <w:tcBorders>
              <w:top w:val="single" w:color="auto" w:sz="4" w:space="0"/>
              <w:bottom w:val="single" w:color="auto" w:sz="12"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3,408,653.62 </w:t>
            </w:r>
          </w:p>
        </w:tc>
        <w:tc>
          <w:tcPr>
            <w:tcW w:w="1908" w:type="dxa"/>
            <w:tcBorders>
              <w:top w:val="single" w:color="auto" w:sz="4" w:space="0"/>
              <w:bottom w:val="single" w:color="auto" w:sz="12"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1,188,159.57 </w:t>
            </w:r>
          </w:p>
        </w:tc>
        <w:tc>
          <w:tcPr>
            <w:tcW w:w="1908" w:type="dxa"/>
            <w:tcBorders>
              <w:top w:val="single" w:color="auto" w:sz="4" w:space="0"/>
              <w:bottom w:val="single" w:color="auto" w:sz="12" w:space="0"/>
            </w:tcBorders>
            <w:shd w:val="clear" w:color="auto" w:fill="auto"/>
            <w:vAlign w:val="bottom"/>
          </w:tcPr>
          <w:p>
            <w:pPr>
              <w:jc w:val="right"/>
              <w:rPr>
                <w:rFonts w:ascii="宋体" w:hAnsi="宋体" w:cs="宋体"/>
                <w:sz w:val="18"/>
                <w:szCs w:val="18"/>
              </w:rPr>
            </w:pPr>
            <w:r>
              <w:rPr>
                <w:rFonts w:ascii="宋体" w:hAnsi="宋体"/>
                <w:sz w:val="18"/>
                <w:szCs w:val="18"/>
              </w:rPr>
              <w:t>1,236,122.77</w:t>
            </w:r>
          </w:p>
        </w:tc>
        <w:tc>
          <w:tcPr>
            <w:tcW w:w="1768" w:type="dxa"/>
            <w:tcBorders>
              <w:top w:val="single" w:color="auto" w:sz="4" w:space="0"/>
              <w:bottom w:val="single" w:color="auto" w:sz="12" w:space="0"/>
            </w:tcBorders>
            <w:shd w:val="clear" w:color="auto" w:fill="auto"/>
            <w:vAlign w:val="bottom"/>
          </w:tcPr>
          <w:p>
            <w:pPr>
              <w:jc w:val="right"/>
              <w:rPr>
                <w:rFonts w:asciiTheme="majorEastAsia" w:hAnsiTheme="majorEastAsia" w:eastAsiaTheme="majorEastAsia" w:cstheme="minorHAnsi"/>
                <w:sz w:val="18"/>
                <w:szCs w:val="18"/>
              </w:rPr>
            </w:pPr>
            <w:r>
              <w:rPr>
                <w:rFonts w:asciiTheme="majorEastAsia" w:hAnsiTheme="majorEastAsia" w:eastAsiaTheme="majorEastAsia" w:cstheme="minorHAnsi"/>
                <w:sz w:val="18"/>
                <w:szCs w:val="18"/>
              </w:rPr>
              <w:t>386,445.93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tcBorders>
              <w:top w:val="single" w:color="auto" w:sz="12" w:space="0"/>
            </w:tcBorders>
            <w:shd w:val="clear" w:color="auto" w:fill="auto"/>
            <w:vAlign w:val="bottom"/>
          </w:tcPr>
          <w:p>
            <w:pPr>
              <w:jc w:val="center"/>
              <w:rPr>
                <w:rFonts w:ascii="宋体" w:hAnsi="宋体"/>
                <w:b/>
                <w:kern w:val="0"/>
                <w:sz w:val="18"/>
                <w:szCs w:val="18"/>
              </w:rPr>
            </w:pPr>
            <w:r>
              <w:rPr>
                <w:rFonts w:hint="eastAsia" w:ascii="宋体" w:hAnsi="宋体"/>
                <w:b/>
                <w:kern w:val="0"/>
                <w:sz w:val="18"/>
                <w:szCs w:val="18"/>
              </w:rPr>
              <w:t>合计</w:t>
            </w:r>
          </w:p>
        </w:tc>
        <w:tc>
          <w:tcPr>
            <w:tcW w:w="1908" w:type="dxa"/>
            <w:tcBorders>
              <w:top w:val="single" w:color="auto" w:sz="12" w:space="0"/>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415,162,743.70 </w:t>
            </w:r>
          </w:p>
        </w:tc>
        <w:tc>
          <w:tcPr>
            <w:tcW w:w="1908" w:type="dxa"/>
            <w:tcBorders>
              <w:top w:val="single" w:color="auto" w:sz="12" w:space="0"/>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279,863,882.60 </w:t>
            </w:r>
          </w:p>
        </w:tc>
        <w:tc>
          <w:tcPr>
            <w:tcW w:w="1908" w:type="dxa"/>
            <w:tcBorders>
              <w:top w:val="single" w:color="auto" w:sz="12" w:space="0"/>
            </w:tcBorders>
            <w:shd w:val="clear" w:color="auto" w:fill="auto"/>
            <w:vAlign w:val="bottom"/>
          </w:tcPr>
          <w:p>
            <w:pPr>
              <w:jc w:val="right"/>
              <w:rPr>
                <w:rFonts w:ascii="宋体" w:hAnsi="宋体" w:cs="宋体"/>
                <w:b/>
                <w:bCs/>
                <w:sz w:val="18"/>
                <w:szCs w:val="18"/>
              </w:rPr>
            </w:pPr>
            <w:r>
              <w:rPr>
                <w:rFonts w:ascii="宋体" w:hAnsi="宋体"/>
                <w:b/>
                <w:bCs/>
                <w:sz w:val="18"/>
                <w:szCs w:val="18"/>
              </w:rPr>
              <w:t>344,590,024.63</w:t>
            </w:r>
          </w:p>
        </w:tc>
        <w:tc>
          <w:tcPr>
            <w:tcW w:w="1768" w:type="dxa"/>
            <w:tcBorders>
              <w:top w:val="single" w:color="auto" w:sz="12" w:space="0"/>
            </w:tcBorders>
            <w:shd w:val="clear" w:color="auto" w:fill="auto"/>
            <w:vAlign w:val="bottom"/>
          </w:tcPr>
          <w:p>
            <w:pPr>
              <w:jc w:val="right"/>
              <w:rPr>
                <w:rFonts w:asciiTheme="majorEastAsia" w:hAnsiTheme="majorEastAsia" w:eastAsiaTheme="majorEastAsia" w:cstheme="minorHAnsi"/>
                <w:b/>
                <w:bCs/>
                <w:sz w:val="18"/>
                <w:szCs w:val="18"/>
              </w:rPr>
            </w:pPr>
            <w:r>
              <w:rPr>
                <w:rFonts w:asciiTheme="majorEastAsia" w:hAnsiTheme="majorEastAsia" w:eastAsiaTheme="majorEastAsia" w:cstheme="minorHAnsi"/>
                <w:b/>
                <w:bCs/>
                <w:sz w:val="18"/>
                <w:szCs w:val="18"/>
              </w:rPr>
              <w:t>225,618,597.01</w:t>
            </w:r>
          </w:p>
        </w:tc>
      </w:tr>
    </w:tbl>
    <w:p>
      <w:pPr>
        <w:widowControl/>
        <w:spacing w:before="150" w:beforeLines="50" w:after="150" w:afterLines="50" w:line="360" w:lineRule="auto"/>
        <w:ind w:firstLine="436" w:firstLineChars="200"/>
        <w:jc w:val="left"/>
        <w:rPr>
          <w:rFonts w:ascii="宋体" w:hAnsi="宋体" w:cs="宋体"/>
          <w:kern w:val="0"/>
          <w:szCs w:val="21"/>
        </w:rPr>
      </w:pPr>
      <w:r>
        <w:rPr>
          <w:rFonts w:hint="eastAsia" w:ascii="宋体" w:hAnsi="宋体" w:cs="宋体"/>
          <w:kern w:val="0"/>
          <w:szCs w:val="21"/>
        </w:rPr>
        <w:t>（2）合同产生的收入情况：</w:t>
      </w:r>
    </w:p>
    <w:tbl>
      <w:tblPr>
        <w:tblStyle w:val="28"/>
        <w:tblW w:w="5000" w:type="pct"/>
        <w:tblInd w:w="0" w:type="dxa"/>
        <w:tblLayout w:type="autofit"/>
        <w:tblCellMar>
          <w:top w:w="0" w:type="dxa"/>
          <w:left w:w="108" w:type="dxa"/>
          <w:bottom w:w="0" w:type="dxa"/>
          <w:right w:w="108" w:type="dxa"/>
        </w:tblCellMar>
      </w:tblPr>
      <w:tblGrid>
        <w:gridCol w:w="4544"/>
        <w:gridCol w:w="4544"/>
      </w:tblGrid>
      <w:tr>
        <w:tblPrEx>
          <w:tblCellMar>
            <w:top w:w="0" w:type="dxa"/>
            <w:left w:w="108" w:type="dxa"/>
            <w:bottom w:w="0" w:type="dxa"/>
            <w:right w:w="108" w:type="dxa"/>
          </w:tblCellMar>
        </w:tblPrEx>
        <w:trPr>
          <w:trHeight w:val="454" w:hRule="atLeast"/>
        </w:trPr>
        <w:tc>
          <w:tcPr>
            <w:tcW w:w="0" w:type="auto"/>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合同分类</w:t>
            </w:r>
          </w:p>
        </w:tc>
        <w:tc>
          <w:tcPr>
            <w:tcW w:w="0" w:type="auto"/>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kern w:val="0"/>
                <w:sz w:val="18"/>
                <w:szCs w:val="18"/>
              </w:rPr>
            </w:pPr>
            <w:r>
              <w:rPr>
                <w:rFonts w:ascii="宋体" w:hAnsi="宋体" w:cs="宋体"/>
                <w:b/>
                <w:bCs/>
                <w:kern w:val="0"/>
                <w:sz w:val="18"/>
                <w:szCs w:val="18"/>
              </w:rPr>
              <w:t>2021年度</w:t>
            </w:r>
          </w:p>
        </w:tc>
      </w:tr>
      <w:tr>
        <w:tblPrEx>
          <w:tblCellMar>
            <w:top w:w="0" w:type="dxa"/>
            <w:left w:w="108" w:type="dxa"/>
            <w:bottom w:w="0" w:type="dxa"/>
            <w:right w:w="108" w:type="dxa"/>
          </w:tblCellMar>
        </w:tblPrEx>
        <w:trPr>
          <w:trHeight w:val="454" w:hRule="atLeast"/>
        </w:trPr>
        <w:tc>
          <w:tcPr>
            <w:tcW w:w="0" w:type="auto"/>
            <w:tcBorders>
              <w:top w:val="single" w:color="auto" w:sz="12" w:space="0"/>
              <w:left w:val="nil"/>
              <w:bottom w:val="single" w:color="auto" w:sz="4" w:space="0"/>
              <w:right w:val="single" w:color="auto" w:sz="4" w:space="0"/>
            </w:tcBorders>
            <w:shd w:val="clear" w:color="auto" w:fill="auto"/>
            <w:vAlign w:val="bottom"/>
          </w:tcPr>
          <w:p>
            <w:pPr>
              <w:widowControl/>
              <w:rPr>
                <w:rFonts w:ascii="宋体" w:hAnsi="宋体" w:cs="宋体"/>
                <w:b/>
                <w:bCs/>
                <w:kern w:val="0"/>
                <w:sz w:val="18"/>
                <w:szCs w:val="18"/>
              </w:rPr>
            </w:pPr>
            <w:r>
              <w:rPr>
                <w:rFonts w:hint="eastAsia" w:ascii="宋体" w:hAnsi="宋体" w:cs="宋体"/>
                <w:b/>
                <w:bCs/>
                <w:kern w:val="0"/>
                <w:sz w:val="18"/>
                <w:szCs w:val="18"/>
              </w:rPr>
              <w:t>商品类型</w:t>
            </w:r>
          </w:p>
        </w:tc>
        <w:tc>
          <w:tcPr>
            <w:tcW w:w="0" w:type="auto"/>
            <w:tcBorders>
              <w:top w:val="single" w:color="auto" w:sz="12" w:space="0"/>
              <w:left w:val="single" w:color="auto" w:sz="4" w:space="0"/>
              <w:bottom w:val="single" w:color="auto" w:sz="4" w:space="0"/>
              <w:right w:val="nil"/>
            </w:tcBorders>
            <w:shd w:val="clear" w:color="auto" w:fill="auto"/>
            <w:vAlign w:val="bottom"/>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阀门销售</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324,499,289.09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过滤器销售</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22,027,103.98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阀门零件及管件销售</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32,537,648.03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汽车配件</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32,624,388.62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其他</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3,474,313.98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415,162,743.70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b/>
                <w:bCs/>
                <w:kern w:val="0"/>
                <w:sz w:val="18"/>
                <w:szCs w:val="18"/>
              </w:rPr>
            </w:pPr>
            <w:r>
              <w:rPr>
                <w:rFonts w:hint="eastAsia" w:ascii="宋体" w:hAnsi="宋体" w:cs="宋体"/>
                <w:b/>
                <w:bCs/>
                <w:kern w:val="0"/>
                <w:sz w:val="18"/>
                <w:szCs w:val="18"/>
              </w:rPr>
              <w:t>按经营地区分类</w:t>
            </w:r>
          </w:p>
        </w:tc>
        <w:tc>
          <w:tcPr>
            <w:tcW w:w="0" w:type="auto"/>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内销收入</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102,410,136.43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kern w:val="0"/>
                <w:sz w:val="18"/>
                <w:szCs w:val="18"/>
              </w:rPr>
            </w:pPr>
            <w:r>
              <w:rPr>
                <w:rFonts w:hint="eastAsia" w:ascii="宋体" w:hAnsi="宋体" w:cs="宋体"/>
                <w:kern w:val="0"/>
                <w:sz w:val="18"/>
                <w:szCs w:val="18"/>
              </w:rPr>
              <w:t>出口收入</w:t>
            </w:r>
          </w:p>
        </w:tc>
        <w:tc>
          <w:tcPr>
            <w:tcW w:w="0" w:type="auto"/>
            <w:tcBorders>
              <w:top w:val="single" w:color="auto" w:sz="4" w:space="0"/>
              <w:left w:val="single" w:color="auto" w:sz="4" w:space="0"/>
              <w:bottom w:val="single" w:color="auto" w:sz="12" w:space="0"/>
              <w:right w:val="nil"/>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312,752,607.27 </w:t>
            </w:r>
          </w:p>
        </w:tc>
      </w:tr>
      <w:tr>
        <w:tblPrEx>
          <w:tblCellMar>
            <w:top w:w="0" w:type="dxa"/>
            <w:left w:w="108" w:type="dxa"/>
            <w:bottom w:w="0" w:type="dxa"/>
            <w:right w:w="108" w:type="dxa"/>
          </w:tblCellMar>
        </w:tblPrEx>
        <w:trPr>
          <w:trHeight w:val="454" w:hRule="atLeast"/>
        </w:trPr>
        <w:tc>
          <w:tcPr>
            <w:tcW w:w="0" w:type="auto"/>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0" w:type="auto"/>
            <w:tcBorders>
              <w:top w:val="single" w:color="auto" w:sz="12" w:space="0"/>
              <w:left w:val="single" w:color="auto" w:sz="4" w:space="0"/>
              <w:bottom w:val="single" w:color="auto" w:sz="12" w:space="0"/>
              <w:right w:val="nil"/>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  415,162,743.70 </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34、税金及附加</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3006"/>
        <w:gridCol w:w="2962"/>
        <w:gridCol w:w="29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58" w:type="pct"/>
            <w:tcBorders>
              <w:top w:val="single" w:color="auto" w:sz="12" w:space="0"/>
              <w:bottom w:val="single" w:color="auto" w:sz="12"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sz w:val="18"/>
                <w:szCs w:val="18"/>
              </w:rPr>
            </w:pPr>
            <w:r>
              <w:rPr>
                <w:rFonts w:hint="eastAsia" w:ascii="宋体" w:hAnsi="宋体"/>
                <w:sz w:val="18"/>
                <w:szCs w:val="18"/>
              </w:rPr>
              <w:t>城市维护建设税</w:t>
            </w:r>
          </w:p>
        </w:tc>
        <w:tc>
          <w:tcPr>
            <w:tcW w:w="16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1,126,991.65</w:t>
            </w:r>
          </w:p>
        </w:tc>
        <w:tc>
          <w:tcPr>
            <w:tcW w:w="1659"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1,554,320.46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sz w:val="18"/>
                <w:szCs w:val="18"/>
              </w:rPr>
            </w:pPr>
            <w:r>
              <w:rPr>
                <w:rFonts w:hint="eastAsia" w:ascii="宋体" w:hAnsi="宋体"/>
                <w:sz w:val="18"/>
                <w:szCs w:val="18"/>
              </w:rPr>
              <w:t>教育费附加</w:t>
            </w:r>
          </w:p>
        </w:tc>
        <w:tc>
          <w:tcPr>
            <w:tcW w:w="16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482,996.42</w:t>
            </w:r>
          </w:p>
        </w:tc>
        <w:tc>
          <w:tcPr>
            <w:tcW w:w="1659"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666,137.34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sz w:val="18"/>
                <w:szCs w:val="18"/>
              </w:rPr>
            </w:pPr>
            <w:r>
              <w:rPr>
                <w:rFonts w:hint="eastAsia" w:ascii="宋体" w:hAnsi="宋体"/>
                <w:sz w:val="18"/>
                <w:szCs w:val="18"/>
              </w:rPr>
              <w:t>地方教育费附加</w:t>
            </w:r>
          </w:p>
        </w:tc>
        <w:tc>
          <w:tcPr>
            <w:tcW w:w="16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321,997.64</w:t>
            </w:r>
          </w:p>
        </w:tc>
        <w:tc>
          <w:tcPr>
            <w:tcW w:w="1659"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444,091.57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sz w:val="18"/>
                <w:szCs w:val="18"/>
              </w:rPr>
            </w:pPr>
            <w:r>
              <w:rPr>
                <w:rFonts w:hint="eastAsia" w:ascii="宋体" w:hAnsi="宋体"/>
                <w:sz w:val="18"/>
                <w:szCs w:val="18"/>
              </w:rPr>
              <w:t>地方水利建设基金</w:t>
            </w:r>
          </w:p>
        </w:tc>
        <w:tc>
          <w:tcPr>
            <w:tcW w:w="16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659"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111,022.90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bottom w:val="single" w:color="auto" w:sz="4" w:space="0"/>
            </w:tcBorders>
            <w:vAlign w:val="bottom"/>
          </w:tcPr>
          <w:p>
            <w:pPr>
              <w:rPr>
                <w:rFonts w:ascii="宋体" w:hAnsi="宋体"/>
                <w:sz w:val="18"/>
                <w:szCs w:val="18"/>
              </w:rPr>
            </w:pPr>
            <w:r>
              <w:rPr>
                <w:rFonts w:hint="eastAsia" w:ascii="宋体" w:hAnsi="宋体"/>
                <w:sz w:val="18"/>
                <w:szCs w:val="18"/>
              </w:rPr>
              <w:t>土地使用税</w:t>
            </w:r>
          </w:p>
        </w:tc>
        <w:tc>
          <w:tcPr>
            <w:tcW w:w="1658" w:type="pct"/>
            <w:tcBorders>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469,715.40</w:t>
            </w:r>
          </w:p>
        </w:tc>
        <w:tc>
          <w:tcPr>
            <w:tcW w:w="1659" w:type="pct"/>
            <w:tcBorders>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498,696.11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4" w:space="0"/>
              <w:bottom w:val="single" w:color="auto" w:sz="4" w:space="0"/>
            </w:tcBorders>
            <w:vAlign w:val="bottom"/>
          </w:tcPr>
          <w:p>
            <w:pPr>
              <w:rPr>
                <w:rFonts w:ascii="宋体" w:hAnsi="宋体"/>
                <w:sz w:val="18"/>
                <w:szCs w:val="18"/>
              </w:rPr>
            </w:pPr>
            <w:r>
              <w:rPr>
                <w:rFonts w:hint="eastAsia" w:ascii="宋体" w:hAnsi="宋体"/>
                <w:sz w:val="18"/>
                <w:szCs w:val="18"/>
              </w:rPr>
              <w:t>房产税</w:t>
            </w:r>
          </w:p>
        </w:tc>
        <w:tc>
          <w:tcPr>
            <w:tcW w:w="1658"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1,253,038.73</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1,205,386.97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4" w:space="0"/>
              <w:bottom w:val="single" w:color="auto" w:sz="4" w:space="0"/>
            </w:tcBorders>
            <w:vAlign w:val="bottom"/>
          </w:tcPr>
          <w:p>
            <w:pPr>
              <w:rPr>
                <w:rFonts w:ascii="宋体" w:hAnsi="宋体"/>
                <w:sz w:val="18"/>
                <w:szCs w:val="18"/>
              </w:rPr>
            </w:pPr>
            <w:r>
              <w:rPr>
                <w:rFonts w:hint="eastAsia" w:ascii="宋体" w:hAnsi="宋体"/>
                <w:sz w:val="18"/>
                <w:szCs w:val="18"/>
              </w:rPr>
              <w:t>车船使用税</w:t>
            </w:r>
          </w:p>
        </w:tc>
        <w:tc>
          <w:tcPr>
            <w:tcW w:w="1658"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13,601.87</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13,570.88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4" w:space="0"/>
              <w:bottom w:val="single" w:color="auto" w:sz="4" w:space="0"/>
            </w:tcBorders>
            <w:vAlign w:val="bottom"/>
          </w:tcPr>
          <w:p>
            <w:pPr>
              <w:rPr>
                <w:rFonts w:ascii="宋体" w:hAnsi="宋体"/>
                <w:sz w:val="18"/>
                <w:szCs w:val="18"/>
              </w:rPr>
            </w:pPr>
            <w:r>
              <w:rPr>
                <w:rFonts w:hint="eastAsia" w:ascii="宋体" w:hAnsi="宋体"/>
                <w:sz w:val="18"/>
                <w:szCs w:val="18"/>
              </w:rPr>
              <w:t>印花税</w:t>
            </w:r>
          </w:p>
        </w:tc>
        <w:tc>
          <w:tcPr>
            <w:tcW w:w="1658"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182,895.56</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107,797.90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4" w:space="0"/>
              <w:bottom w:val="single" w:color="auto" w:sz="12" w:space="0"/>
            </w:tcBorders>
            <w:vAlign w:val="bottom"/>
          </w:tcPr>
          <w:p>
            <w:pPr>
              <w:rPr>
                <w:rFonts w:ascii="宋体" w:hAnsi="宋体"/>
                <w:sz w:val="18"/>
                <w:szCs w:val="18"/>
              </w:rPr>
            </w:pPr>
            <w:r>
              <w:rPr>
                <w:rFonts w:hint="eastAsia" w:ascii="宋体" w:hAnsi="宋体"/>
                <w:sz w:val="18"/>
                <w:szCs w:val="18"/>
              </w:rPr>
              <w:t>其他</w:t>
            </w:r>
          </w:p>
        </w:tc>
        <w:tc>
          <w:tcPr>
            <w:tcW w:w="1658" w:type="pct"/>
            <w:tcBorders>
              <w:top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5,868.92</w:t>
            </w:r>
          </w:p>
        </w:tc>
        <w:tc>
          <w:tcPr>
            <w:tcW w:w="1659" w:type="pct"/>
            <w:tcBorders>
              <w:top w:val="single" w:color="auto" w:sz="4" w:space="0"/>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16,446.40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12" w:space="0"/>
              <w:bottom w:val="single" w:color="auto" w:sz="12"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658"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3,857,106.19</w:t>
            </w:r>
          </w:p>
        </w:tc>
        <w:tc>
          <w:tcPr>
            <w:tcW w:w="1659"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4,617,470.53</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35、销售费用</w:t>
      </w:r>
    </w:p>
    <w:tbl>
      <w:tblPr>
        <w:tblStyle w:val="28"/>
        <w:tblW w:w="5000" w:type="pct"/>
        <w:tblInd w:w="0" w:type="dxa"/>
        <w:tblLayout w:type="autofit"/>
        <w:tblCellMar>
          <w:top w:w="0" w:type="dxa"/>
          <w:left w:w="30" w:type="dxa"/>
          <w:bottom w:w="0" w:type="dxa"/>
          <w:right w:w="30" w:type="dxa"/>
        </w:tblCellMar>
      </w:tblPr>
      <w:tblGrid>
        <w:gridCol w:w="3006"/>
        <w:gridCol w:w="2962"/>
        <w:gridCol w:w="2964"/>
      </w:tblGrid>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58"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办公费及差旅费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795,048.82 </w:t>
            </w:r>
          </w:p>
        </w:tc>
        <w:tc>
          <w:tcPr>
            <w:tcW w:w="1659" w:type="pct"/>
            <w:tcBorders>
              <w:top w:val="single" w:color="auto" w:sz="4" w:space="0"/>
              <w:bottom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1,159,646.84</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工资及附加</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3,091,424.90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3,959,606.68</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业务宣传费及展位费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547,929.26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582,690.22</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检验费及认证费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6,932,266.12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3,165,318.07</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佣金及咨询费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15,492,495.37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10,369,401.16</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12" w:space="0"/>
              <w:right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水电费、通讯费及其他</w:t>
            </w:r>
          </w:p>
        </w:tc>
        <w:tc>
          <w:tcPr>
            <w:tcW w:w="1658" w:type="pct"/>
            <w:tcBorders>
              <w:top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1,024,041.60 </w:t>
            </w:r>
          </w:p>
        </w:tc>
        <w:tc>
          <w:tcPr>
            <w:tcW w:w="1659" w:type="pct"/>
            <w:tcBorders>
              <w:top w:val="single" w:color="auto" w:sz="4" w:space="0"/>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1,584,350.61</w:t>
            </w:r>
          </w:p>
        </w:tc>
      </w:tr>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bottom"/>
          </w:tcPr>
          <w:p>
            <w:pPr>
              <w:jc w:val="center"/>
              <w:rPr>
                <w:rFonts w:cs="宋体" w:asciiTheme="majorEastAsia" w:hAnsiTheme="majorEastAsia" w:eastAsiaTheme="majorEastAsia"/>
                <w:b/>
                <w:bCs/>
                <w:sz w:val="18"/>
                <w:szCs w:val="18"/>
              </w:rPr>
            </w:pPr>
            <w:r>
              <w:rPr>
                <w:rFonts w:hint="eastAsia" w:asciiTheme="majorEastAsia" w:hAnsiTheme="majorEastAsia" w:eastAsiaTheme="majorEastAsia"/>
                <w:b/>
                <w:bCs/>
                <w:sz w:val="18"/>
                <w:szCs w:val="18"/>
              </w:rPr>
              <w:t>合计</w:t>
            </w:r>
          </w:p>
        </w:tc>
        <w:tc>
          <w:tcPr>
            <w:tcW w:w="1658"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    27,883,206.07 </w:t>
            </w:r>
          </w:p>
        </w:tc>
        <w:tc>
          <w:tcPr>
            <w:tcW w:w="1659"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20,821,013.58</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36、管理费用</w:t>
      </w:r>
    </w:p>
    <w:tbl>
      <w:tblPr>
        <w:tblStyle w:val="28"/>
        <w:tblW w:w="5000" w:type="pct"/>
        <w:tblInd w:w="0" w:type="dxa"/>
        <w:tblLayout w:type="autofit"/>
        <w:tblCellMar>
          <w:top w:w="0" w:type="dxa"/>
          <w:left w:w="30" w:type="dxa"/>
          <w:bottom w:w="0" w:type="dxa"/>
          <w:right w:w="30" w:type="dxa"/>
        </w:tblCellMar>
      </w:tblPr>
      <w:tblGrid>
        <w:gridCol w:w="3006"/>
        <w:gridCol w:w="2962"/>
        <w:gridCol w:w="2964"/>
      </w:tblGrid>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58"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办公费及差旅费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568,511.42</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372,965.72</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业务招待费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399,528.32</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389,591.04</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工资及附加</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12,101,182.01</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9,818,298.45</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折旧及摊销</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4,031,424.91</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3,833,818.31</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股权激励费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729,867.41</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1,935,150.15</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其他</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3,970,697.31</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6,907,688.76</w:t>
            </w:r>
          </w:p>
        </w:tc>
      </w:tr>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ascii="宋体" w:hAnsi="宋体"/>
                <w:b/>
                <w:bCs/>
                <w:sz w:val="18"/>
                <w:szCs w:val="18"/>
              </w:rPr>
              <w:t>合计</w:t>
            </w:r>
          </w:p>
        </w:tc>
        <w:tc>
          <w:tcPr>
            <w:tcW w:w="1658"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21,801,211.38</w:t>
            </w:r>
          </w:p>
        </w:tc>
        <w:tc>
          <w:tcPr>
            <w:tcW w:w="1659"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23,257,512.43</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37、研发费用</w:t>
      </w:r>
    </w:p>
    <w:tbl>
      <w:tblPr>
        <w:tblStyle w:val="28"/>
        <w:tblW w:w="0" w:type="auto"/>
        <w:tblInd w:w="0" w:type="dxa"/>
        <w:tblLayout w:type="fixed"/>
        <w:tblCellMar>
          <w:top w:w="0" w:type="dxa"/>
          <w:left w:w="30" w:type="dxa"/>
          <w:bottom w:w="0" w:type="dxa"/>
          <w:right w:w="30" w:type="dxa"/>
        </w:tblCellMar>
      </w:tblPr>
      <w:tblGrid>
        <w:gridCol w:w="2965"/>
        <w:gridCol w:w="2965"/>
        <w:gridCol w:w="2965"/>
      </w:tblGrid>
      <w:tr>
        <w:tblPrEx>
          <w:tblCellMar>
            <w:top w:w="0" w:type="dxa"/>
            <w:left w:w="30" w:type="dxa"/>
            <w:bottom w:w="0" w:type="dxa"/>
            <w:right w:w="30" w:type="dxa"/>
          </w:tblCellMar>
        </w:tblPrEx>
        <w:trPr>
          <w:trHeight w:val="454" w:hRule="atLeast"/>
        </w:trPr>
        <w:tc>
          <w:tcPr>
            <w:tcW w:w="2965" w:type="dxa"/>
            <w:tcBorders>
              <w:top w:val="single" w:color="auto" w:sz="12" w:space="0"/>
              <w:bottom w:val="single" w:color="auto" w:sz="12" w:space="0"/>
              <w:right w:val="single" w:color="auto" w:sz="4" w:space="0"/>
            </w:tcBorders>
            <w:vAlign w:val="center"/>
          </w:tcPr>
          <w:p>
            <w:pPr>
              <w:jc w:val="center"/>
              <w:rPr>
                <w:rFonts w:ascii="宋体" w:hAnsi="宋体" w:cs="宋体"/>
                <w:b/>
                <w:bCs/>
                <w:sz w:val="18"/>
                <w:szCs w:val="18"/>
              </w:rPr>
            </w:pPr>
            <w:r>
              <w:rPr>
                <w:rFonts w:hint="eastAsia"/>
                <w:b/>
                <w:bCs/>
                <w:sz w:val="18"/>
                <w:szCs w:val="18"/>
              </w:rPr>
              <w:t>项目</w:t>
            </w:r>
          </w:p>
        </w:tc>
        <w:tc>
          <w:tcPr>
            <w:tcW w:w="2965"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bCs/>
                <w:sz w:val="18"/>
                <w:szCs w:val="18"/>
              </w:rPr>
            </w:pPr>
            <w:r>
              <w:rPr>
                <w:rFonts w:hint="eastAsia"/>
                <w:b/>
                <w:bCs/>
                <w:sz w:val="18"/>
                <w:szCs w:val="18"/>
              </w:rPr>
              <w:t>本期发生额</w:t>
            </w:r>
          </w:p>
        </w:tc>
        <w:tc>
          <w:tcPr>
            <w:tcW w:w="2965" w:type="dxa"/>
            <w:tcBorders>
              <w:top w:val="single" w:color="auto" w:sz="12" w:space="0"/>
              <w:left w:val="single" w:color="auto" w:sz="4" w:space="0"/>
              <w:bottom w:val="single" w:color="auto" w:sz="12" w:space="0"/>
            </w:tcBorders>
            <w:vAlign w:val="center"/>
          </w:tcPr>
          <w:p>
            <w:pPr>
              <w:jc w:val="center"/>
              <w:rPr>
                <w:rFonts w:ascii="宋体" w:hAnsi="宋体" w:cs="宋体"/>
                <w:b/>
                <w:bCs/>
                <w:sz w:val="18"/>
                <w:szCs w:val="18"/>
              </w:rPr>
            </w:pPr>
            <w:r>
              <w:rPr>
                <w:rFonts w:hint="eastAsia"/>
                <w:b/>
                <w:bCs/>
                <w:sz w:val="18"/>
                <w:szCs w:val="18"/>
              </w:rPr>
              <w:t>上期发生额</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ascii="宋体" w:hAnsi="宋体"/>
                <w:sz w:val="18"/>
                <w:szCs w:val="18"/>
              </w:rPr>
              <w:t>工资及附加</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10,905,142.79 </w:t>
            </w:r>
          </w:p>
        </w:tc>
        <w:tc>
          <w:tcPr>
            <w:tcW w:w="2965"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11,342,717.08 </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折旧费</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1,263,107.20 </w:t>
            </w:r>
          </w:p>
        </w:tc>
        <w:tc>
          <w:tcPr>
            <w:tcW w:w="2965"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1,308,792.08 </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sz w:val="18"/>
                <w:szCs w:val="18"/>
              </w:rPr>
            </w:pPr>
            <w:r>
              <w:rPr>
                <w:rFonts w:hint="eastAsia"/>
                <w:sz w:val="18"/>
                <w:szCs w:val="18"/>
              </w:rPr>
              <w:t>材料及调试费</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11,968,693.76 </w:t>
            </w:r>
          </w:p>
        </w:tc>
        <w:tc>
          <w:tcPr>
            <w:tcW w:w="2965"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7,914,297.19 </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其他</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59,110.57 </w:t>
            </w:r>
          </w:p>
        </w:tc>
        <w:tc>
          <w:tcPr>
            <w:tcW w:w="2965"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672,113.33 </w:t>
            </w:r>
          </w:p>
        </w:tc>
      </w:tr>
      <w:tr>
        <w:tblPrEx>
          <w:tblCellMar>
            <w:top w:w="0" w:type="dxa"/>
            <w:left w:w="30" w:type="dxa"/>
            <w:bottom w:w="0" w:type="dxa"/>
            <w:right w:w="30" w:type="dxa"/>
          </w:tblCellMar>
        </w:tblPrEx>
        <w:trPr>
          <w:trHeight w:val="454" w:hRule="atLeast"/>
        </w:trPr>
        <w:tc>
          <w:tcPr>
            <w:tcW w:w="2965" w:type="dxa"/>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b/>
                <w:bCs/>
                <w:sz w:val="18"/>
                <w:szCs w:val="18"/>
              </w:rPr>
              <w:t>合计</w:t>
            </w:r>
          </w:p>
        </w:tc>
        <w:tc>
          <w:tcPr>
            <w:tcW w:w="2965"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24,196,054.32</w:t>
            </w:r>
          </w:p>
        </w:tc>
        <w:tc>
          <w:tcPr>
            <w:tcW w:w="2965"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21,237,919.68</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38、财务费用</w:t>
      </w:r>
    </w:p>
    <w:tbl>
      <w:tblPr>
        <w:tblStyle w:val="28"/>
        <w:tblW w:w="5000" w:type="pct"/>
        <w:tblInd w:w="0" w:type="dxa"/>
        <w:tblLayout w:type="autofit"/>
        <w:tblCellMar>
          <w:top w:w="0" w:type="dxa"/>
          <w:left w:w="30" w:type="dxa"/>
          <w:bottom w:w="0" w:type="dxa"/>
          <w:right w:w="30" w:type="dxa"/>
        </w:tblCellMar>
      </w:tblPr>
      <w:tblGrid>
        <w:gridCol w:w="3006"/>
        <w:gridCol w:w="2962"/>
        <w:gridCol w:w="2964"/>
      </w:tblGrid>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58"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利息支出</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1,021,052.77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639,030.28</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减：利息收入</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275,540.94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557,207.33</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手续费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411,091.23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466,661.66</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汇兑损益</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1,391,609.20 </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1,240,597.97</w:t>
            </w:r>
          </w:p>
        </w:tc>
      </w:tr>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b/>
                <w:bCs/>
                <w:sz w:val="18"/>
                <w:szCs w:val="18"/>
              </w:rPr>
              <w:t>合计</w:t>
            </w:r>
          </w:p>
        </w:tc>
        <w:tc>
          <w:tcPr>
            <w:tcW w:w="1658"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    2,548,212.26 </w:t>
            </w:r>
          </w:p>
        </w:tc>
        <w:tc>
          <w:tcPr>
            <w:tcW w:w="1659"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1,789,082.58</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39、其他收益</w:t>
      </w:r>
    </w:p>
    <w:tbl>
      <w:tblPr>
        <w:tblStyle w:val="28"/>
        <w:tblW w:w="9569" w:type="dxa"/>
        <w:tblInd w:w="28"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28" w:type="dxa"/>
          <w:bottom w:w="0" w:type="dxa"/>
          <w:right w:w="28" w:type="dxa"/>
        </w:tblCellMar>
      </w:tblPr>
      <w:tblGrid>
        <w:gridCol w:w="3189"/>
        <w:gridCol w:w="3190"/>
        <w:gridCol w:w="3190"/>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blHeader/>
        </w:trPr>
        <w:tc>
          <w:tcPr>
            <w:tcW w:w="3189" w:type="dxa"/>
            <w:tcBorders>
              <w:top w:val="single" w:color="auto" w:sz="12" w:space="0"/>
              <w:bottom w:val="single" w:color="auto" w:sz="12" w:space="0"/>
            </w:tcBorders>
            <w:vAlign w:val="center"/>
          </w:tcPr>
          <w:p>
            <w:pPr>
              <w:jc w:val="center"/>
              <w:rPr>
                <w:b/>
                <w:sz w:val="18"/>
                <w:szCs w:val="18"/>
              </w:rPr>
            </w:pPr>
            <w:r>
              <w:rPr>
                <w:b/>
                <w:sz w:val="18"/>
                <w:szCs w:val="18"/>
              </w:rPr>
              <w:t>产生其他收益的来源</w:t>
            </w:r>
          </w:p>
        </w:tc>
        <w:tc>
          <w:tcPr>
            <w:tcW w:w="3190" w:type="dxa"/>
            <w:tcBorders>
              <w:top w:val="single" w:color="auto" w:sz="12" w:space="0"/>
              <w:bottom w:val="single" w:color="auto" w:sz="12" w:space="0"/>
            </w:tcBorders>
            <w:vAlign w:val="center"/>
          </w:tcPr>
          <w:p>
            <w:pPr>
              <w:jc w:val="center"/>
              <w:rPr>
                <w:b/>
                <w:sz w:val="18"/>
                <w:szCs w:val="18"/>
              </w:rPr>
            </w:pPr>
            <w:r>
              <w:rPr>
                <w:b/>
                <w:sz w:val="18"/>
                <w:szCs w:val="18"/>
              </w:rPr>
              <w:t>本期发生额</w:t>
            </w:r>
          </w:p>
        </w:tc>
        <w:tc>
          <w:tcPr>
            <w:tcW w:w="3190" w:type="dxa"/>
            <w:tcBorders>
              <w:top w:val="single" w:color="auto" w:sz="12" w:space="0"/>
              <w:bottom w:val="single" w:color="auto" w:sz="12" w:space="0"/>
            </w:tcBorders>
            <w:vAlign w:val="center"/>
          </w:tcPr>
          <w:p>
            <w:pPr>
              <w:jc w:val="center"/>
              <w:rPr>
                <w:b/>
                <w:sz w:val="18"/>
                <w:szCs w:val="18"/>
              </w:rPr>
            </w:pPr>
            <w:r>
              <w:rPr>
                <w:b/>
                <w:sz w:val="18"/>
                <w:szCs w:val="18"/>
              </w:rPr>
              <w:t>上期发生额</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3189" w:type="dxa"/>
            <w:tcBorders>
              <w:top w:val="single" w:color="auto" w:sz="12" w:space="0"/>
            </w:tcBorders>
            <w:vAlign w:val="bottom"/>
          </w:tcPr>
          <w:p>
            <w:pPr>
              <w:rPr>
                <w:sz w:val="18"/>
                <w:szCs w:val="18"/>
              </w:rPr>
            </w:pPr>
            <w:r>
              <w:rPr>
                <w:sz w:val="18"/>
              </w:rPr>
              <w:t>与资产相关的政府补助</w:t>
            </w:r>
          </w:p>
        </w:tc>
        <w:tc>
          <w:tcPr>
            <w:tcW w:w="3190" w:type="dxa"/>
            <w:tcBorders>
              <w:top w:val="single" w:color="auto" w:sz="12" w:space="0"/>
            </w:tcBorders>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790,888.52 </w:t>
            </w:r>
          </w:p>
        </w:tc>
        <w:tc>
          <w:tcPr>
            <w:tcW w:w="3190" w:type="dxa"/>
            <w:tcBorders>
              <w:top w:val="single" w:color="auto" w:sz="12" w:space="0"/>
            </w:tcBorders>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592,645.78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3189" w:type="dxa"/>
            <w:vAlign w:val="bottom"/>
          </w:tcPr>
          <w:p>
            <w:pPr>
              <w:rPr>
                <w:sz w:val="18"/>
                <w:szCs w:val="18"/>
              </w:rPr>
            </w:pPr>
            <w:r>
              <w:rPr>
                <w:sz w:val="18"/>
              </w:rPr>
              <w:t>与收益相关的政府补助</w:t>
            </w:r>
          </w:p>
        </w:tc>
        <w:tc>
          <w:tcPr>
            <w:tcW w:w="3190" w:type="dxa"/>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2,224,000.65 </w:t>
            </w:r>
          </w:p>
        </w:tc>
        <w:tc>
          <w:tcPr>
            <w:tcW w:w="3190" w:type="dxa"/>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3,503,538.92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3189" w:type="dxa"/>
            <w:vAlign w:val="bottom"/>
          </w:tcPr>
          <w:p>
            <w:pPr>
              <w:rPr>
                <w:sz w:val="18"/>
                <w:szCs w:val="18"/>
              </w:rPr>
            </w:pPr>
            <w:r>
              <w:rPr>
                <w:sz w:val="18"/>
              </w:rPr>
              <w:t>手续费返还</w:t>
            </w:r>
          </w:p>
        </w:tc>
        <w:tc>
          <w:tcPr>
            <w:tcW w:w="3190" w:type="dxa"/>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51,401.30 </w:t>
            </w:r>
          </w:p>
        </w:tc>
        <w:tc>
          <w:tcPr>
            <w:tcW w:w="3190" w:type="dxa"/>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58,869.66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3189" w:type="dxa"/>
            <w:tcBorders>
              <w:bottom w:val="single" w:color="auto" w:sz="12" w:space="0"/>
            </w:tcBorders>
            <w:vAlign w:val="bottom"/>
          </w:tcPr>
          <w:p>
            <w:pPr>
              <w:rPr>
                <w:sz w:val="18"/>
                <w:szCs w:val="18"/>
              </w:rPr>
            </w:pPr>
            <w:r>
              <w:rPr>
                <w:sz w:val="18"/>
                <w:szCs w:val="18"/>
              </w:rPr>
              <w:t>税收减免</w:t>
            </w:r>
          </w:p>
        </w:tc>
        <w:tc>
          <w:tcPr>
            <w:tcW w:w="3190" w:type="dxa"/>
            <w:tcBorders>
              <w:bottom w:val="single" w:color="auto" w:sz="12" w:space="0"/>
            </w:tcBorders>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85,181.87 </w:t>
            </w:r>
          </w:p>
        </w:tc>
        <w:tc>
          <w:tcPr>
            <w:tcW w:w="3190" w:type="dxa"/>
            <w:tcBorders>
              <w:bottom w:val="single" w:color="auto" w:sz="12" w:space="0"/>
            </w:tcBorders>
            <w:vAlign w:val="bottom"/>
          </w:tcPr>
          <w:p>
            <w:pPr>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15,644.53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3189" w:type="dxa"/>
            <w:tcBorders>
              <w:top w:val="single" w:color="auto" w:sz="12" w:space="0"/>
              <w:bottom w:val="single" w:color="auto" w:sz="12" w:space="0"/>
            </w:tcBorders>
            <w:vAlign w:val="bottom"/>
          </w:tcPr>
          <w:p>
            <w:pPr>
              <w:jc w:val="center"/>
              <w:rPr>
                <w:b/>
                <w:sz w:val="18"/>
                <w:szCs w:val="18"/>
              </w:rPr>
            </w:pPr>
            <w:r>
              <w:rPr>
                <w:b/>
                <w:sz w:val="18"/>
                <w:szCs w:val="18"/>
              </w:rPr>
              <w:t>合计</w:t>
            </w:r>
          </w:p>
        </w:tc>
        <w:tc>
          <w:tcPr>
            <w:tcW w:w="3190" w:type="dxa"/>
            <w:tcBorders>
              <w:top w:val="single" w:color="auto" w:sz="12" w:space="0"/>
              <w:bottom w:val="single" w:color="auto" w:sz="12" w:space="0"/>
            </w:tcBorders>
            <w:vAlign w:val="bottom"/>
          </w:tcPr>
          <w:p>
            <w:pPr>
              <w:jc w:val="right"/>
              <w:rPr>
                <w:rFonts w:asciiTheme="minorEastAsia" w:hAnsiTheme="minorEastAsia" w:eastAsiaTheme="minorEastAsia"/>
                <w:b/>
                <w:bCs/>
                <w:sz w:val="18"/>
                <w:szCs w:val="18"/>
              </w:rPr>
            </w:pPr>
            <w:r>
              <w:rPr>
                <w:rFonts w:asciiTheme="minorEastAsia" w:hAnsiTheme="minorEastAsia" w:eastAsiaTheme="minorEastAsia"/>
                <w:b/>
                <w:bCs/>
                <w:sz w:val="18"/>
                <w:szCs w:val="18"/>
              </w:rPr>
              <w:t xml:space="preserve">3,151,472.34 </w:t>
            </w:r>
          </w:p>
        </w:tc>
        <w:tc>
          <w:tcPr>
            <w:tcW w:w="3190" w:type="dxa"/>
            <w:tcBorders>
              <w:top w:val="single" w:color="auto" w:sz="12" w:space="0"/>
              <w:bottom w:val="single" w:color="auto" w:sz="12" w:space="0"/>
            </w:tcBorders>
            <w:vAlign w:val="bottom"/>
          </w:tcPr>
          <w:p>
            <w:pPr>
              <w:jc w:val="right"/>
              <w:rPr>
                <w:rFonts w:asciiTheme="minorEastAsia" w:hAnsiTheme="minorEastAsia" w:eastAsiaTheme="minorEastAsia"/>
                <w:b/>
                <w:bCs/>
                <w:sz w:val="18"/>
                <w:szCs w:val="18"/>
              </w:rPr>
            </w:pPr>
            <w:r>
              <w:rPr>
                <w:rFonts w:asciiTheme="minorEastAsia" w:hAnsiTheme="minorEastAsia" w:eastAsiaTheme="minorEastAsia"/>
                <w:b/>
                <w:bCs/>
                <w:sz w:val="18"/>
                <w:szCs w:val="18"/>
              </w:rPr>
              <w:t xml:space="preserve">4,170,698.89 </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40、投资收益</w:t>
      </w:r>
    </w:p>
    <w:tbl>
      <w:tblPr>
        <w:tblStyle w:val="28"/>
        <w:tblW w:w="5000" w:type="pct"/>
        <w:tblInd w:w="0" w:type="dxa"/>
        <w:tblLayout w:type="autofit"/>
        <w:tblCellMar>
          <w:top w:w="0" w:type="dxa"/>
          <w:left w:w="30" w:type="dxa"/>
          <w:bottom w:w="0" w:type="dxa"/>
          <w:right w:w="30" w:type="dxa"/>
        </w:tblCellMar>
      </w:tblPr>
      <w:tblGrid>
        <w:gridCol w:w="3006"/>
        <w:gridCol w:w="2964"/>
        <w:gridCol w:w="2962"/>
      </w:tblGrid>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59"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58" w:type="pct"/>
            <w:tcBorders>
              <w:top w:val="single" w:color="auto" w:sz="12" w:space="0"/>
              <w:left w:val="single" w:color="auto" w:sz="4"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sz w:val="18"/>
                <w:szCs w:val="18"/>
              </w:rPr>
            </w:pPr>
            <w:r>
              <w:rPr>
                <w:sz w:val="18"/>
                <w:szCs w:val="18"/>
              </w:rPr>
              <w:t>处置交易性金融资产取得的投资收益</w:t>
            </w:r>
          </w:p>
        </w:tc>
        <w:tc>
          <w:tcPr>
            <w:tcW w:w="1659"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14,361,630.99 </w:t>
            </w: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8,009,697.81</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外汇期权收益</w:t>
            </w:r>
          </w:p>
        </w:tc>
        <w:tc>
          <w:tcPr>
            <w:tcW w:w="1659"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55,250.00 </w:t>
            </w: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430,900.00</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远期结售汇损失</w:t>
            </w:r>
          </w:p>
        </w:tc>
        <w:tc>
          <w:tcPr>
            <w:tcW w:w="1659"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-129,550.00</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ascii="宋体" w:hAnsi="宋体" w:cs="宋体"/>
                <w:sz w:val="18"/>
                <w:szCs w:val="18"/>
              </w:rPr>
              <w:t>大额存单</w:t>
            </w:r>
            <w:r>
              <w:rPr>
                <w:sz w:val="18"/>
                <w:szCs w:val="18"/>
              </w:rPr>
              <w:t>在持有期间取得的收益</w:t>
            </w:r>
          </w:p>
        </w:tc>
        <w:tc>
          <w:tcPr>
            <w:tcW w:w="1659"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1,498,850.00 </w:t>
            </w: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875,350.00</w:t>
            </w:r>
          </w:p>
        </w:tc>
      </w:tr>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bottom"/>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659"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15,915,730.99 </w:t>
            </w:r>
          </w:p>
        </w:tc>
        <w:tc>
          <w:tcPr>
            <w:tcW w:w="1658"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sz w:val="18"/>
                <w:szCs w:val="18"/>
              </w:rPr>
            </w:pPr>
            <w:r>
              <w:rPr>
                <w:rFonts w:asciiTheme="minorEastAsia" w:hAnsiTheme="minorEastAsia" w:eastAsiaTheme="minorEastAsia"/>
                <w:b/>
                <w:sz w:val="18"/>
                <w:szCs w:val="18"/>
              </w:rPr>
              <w:t>9,186,397.81</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41、</w:t>
      </w:r>
      <w:r>
        <w:rPr>
          <w:rFonts w:ascii="宋体" w:hAnsi="宋体" w:eastAsia="宋体"/>
          <w:b/>
          <w:sz w:val="24"/>
          <w:szCs w:val="24"/>
        </w:rPr>
        <w:t>公允价值变动收益</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975"/>
        <w:gridCol w:w="2978"/>
        <w:gridCol w:w="29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666" w:type="pct"/>
            <w:tcBorders>
              <w:top w:val="single" w:color="auto" w:sz="12" w:space="0"/>
              <w:bottom w:val="single" w:color="auto" w:sz="12"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产生公允价值变动收益的来源</w:t>
            </w:r>
          </w:p>
        </w:tc>
        <w:tc>
          <w:tcPr>
            <w:tcW w:w="1668" w:type="pct"/>
            <w:tcBorders>
              <w:top w:val="single" w:color="auto" w:sz="12" w:space="0"/>
              <w:bottom w:val="single" w:color="auto" w:sz="12"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66" w:type="pct"/>
            <w:tcBorders>
              <w:top w:val="single" w:color="auto" w:sz="12" w:space="0"/>
              <w:bottom w:val="single" w:color="auto" w:sz="12"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交易性金融资产</w:t>
            </w:r>
          </w:p>
        </w:tc>
        <w:tc>
          <w:tcPr>
            <w:tcW w:w="1668"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 xml:space="preserve">-3,398,253.30 </w:t>
            </w:r>
            <w:r>
              <w:rPr>
                <w:rFonts w:hint="eastAsia" w:asciiTheme="minorEastAsia" w:hAnsiTheme="minorEastAsia" w:eastAsiaTheme="minorEastAsia"/>
                <w:sz w:val="18"/>
                <w:szCs w:val="18"/>
              </w:rPr>
              <w:t xml:space="preserve"> </w:t>
            </w:r>
          </w:p>
        </w:tc>
        <w:tc>
          <w:tcPr>
            <w:tcW w:w="1666"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4,633,212.87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2" w:space="0"/>
              <w:bottom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其中：金融理财产品</w:t>
            </w:r>
          </w:p>
        </w:tc>
        <w:tc>
          <w:tcPr>
            <w:tcW w:w="1668" w:type="pct"/>
            <w:tcBorders>
              <w:top w:val="single" w:color="auto" w:sz="2"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-3,398,253.30</w:t>
            </w:r>
            <w:r>
              <w:rPr>
                <w:rFonts w:hint="eastAsia" w:asciiTheme="minorEastAsia" w:hAnsiTheme="minorEastAsia" w:eastAsiaTheme="minorEastAsia"/>
                <w:sz w:val="18"/>
                <w:szCs w:val="18"/>
              </w:rPr>
              <w:t xml:space="preserve"> </w:t>
            </w:r>
          </w:p>
        </w:tc>
        <w:tc>
          <w:tcPr>
            <w:tcW w:w="1666" w:type="pct"/>
            <w:tcBorders>
              <w:top w:val="single" w:color="auto" w:sz="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4,633,212.87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2" w:space="0"/>
              <w:bottom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交易性金融负债</w:t>
            </w:r>
          </w:p>
        </w:tc>
        <w:tc>
          <w:tcPr>
            <w:tcW w:w="1668" w:type="pct"/>
            <w:tcBorders>
              <w:top w:val="single" w:color="auto" w:sz="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31,600.00 </w:t>
            </w:r>
          </w:p>
        </w:tc>
        <w:tc>
          <w:tcPr>
            <w:tcW w:w="1666" w:type="pct"/>
            <w:tcBorders>
              <w:top w:val="single" w:color="auto" w:sz="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-31,600.00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其中：外汇金融衍生产品</w:t>
            </w:r>
          </w:p>
        </w:tc>
        <w:tc>
          <w:tcPr>
            <w:tcW w:w="1668"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31,600.00 </w:t>
            </w:r>
          </w:p>
        </w:tc>
        <w:tc>
          <w:tcPr>
            <w:tcW w:w="1666"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-31,600.00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12"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668"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 xml:space="preserve">-3,366,653.30 </w:t>
            </w:r>
            <w:r>
              <w:rPr>
                <w:rFonts w:hint="eastAsia" w:asciiTheme="minorEastAsia" w:hAnsiTheme="minorEastAsia" w:eastAsiaTheme="minorEastAsia"/>
                <w:b/>
                <w:bCs/>
                <w:sz w:val="18"/>
                <w:szCs w:val="18"/>
              </w:rPr>
              <w:t xml:space="preserve"> </w:t>
            </w:r>
          </w:p>
        </w:tc>
        <w:tc>
          <w:tcPr>
            <w:tcW w:w="1666"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4,601,612.87 </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42</w:t>
      </w:r>
      <w:r>
        <w:rPr>
          <w:rFonts w:ascii="宋体" w:hAnsi="宋体" w:eastAsia="宋体"/>
          <w:b/>
          <w:sz w:val="24"/>
          <w:szCs w:val="24"/>
        </w:rPr>
        <w:t>、信用减值损失</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974"/>
        <w:gridCol w:w="2977"/>
        <w:gridCol w:w="29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67" w:hRule="atLeast"/>
          <w:tblHeader/>
        </w:trPr>
        <w:tc>
          <w:tcPr>
            <w:tcW w:w="1666" w:type="pct"/>
            <w:tcBorders>
              <w:top w:val="single" w:color="auto" w:sz="12" w:space="0"/>
              <w:bottom w:val="single" w:color="auto" w:sz="12" w:space="0"/>
            </w:tcBorders>
            <w:vAlign w:val="center"/>
          </w:tcPr>
          <w:p>
            <w:pPr>
              <w:jc w:val="center"/>
              <w:rPr>
                <w:b/>
                <w:sz w:val="18"/>
                <w:szCs w:val="18"/>
              </w:rPr>
            </w:pPr>
            <w:r>
              <w:rPr>
                <w:rFonts w:hint="eastAsia"/>
                <w:b/>
                <w:sz w:val="18"/>
                <w:szCs w:val="18"/>
              </w:rPr>
              <w:t>项目</w:t>
            </w:r>
          </w:p>
        </w:tc>
        <w:tc>
          <w:tcPr>
            <w:tcW w:w="1667" w:type="pct"/>
            <w:tcBorders>
              <w:top w:val="single" w:color="auto" w:sz="12" w:space="0"/>
              <w:bottom w:val="single" w:color="auto" w:sz="12" w:space="0"/>
            </w:tcBorders>
            <w:vAlign w:val="center"/>
          </w:tcPr>
          <w:p>
            <w:pPr>
              <w:jc w:val="center"/>
              <w:rPr>
                <w:b/>
                <w:sz w:val="18"/>
                <w:szCs w:val="18"/>
              </w:rPr>
            </w:pPr>
            <w:r>
              <w:rPr>
                <w:rFonts w:hint="eastAsia"/>
                <w:b/>
                <w:sz w:val="18"/>
                <w:szCs w:val="18"/>
              </w:rPr>
              <w:t>本期发生额</w:t>
            </w:r>
          </w:p>
        </w:tc>
        <w:tc>
          <w:tcPr>
            <w:tcW w:w="1667" w:type="pct"/>
            <w:tcBorders>
              <w:top w:val="single" w:color="auto" w:sz="12" w:space="0"/>
              <w:bottom w:val="single" w:color="auto" w:sz="12" w:space="0"/>
            </w:tcBorders>
            <w:vAlign w:val="center"/>
          </w:tcPr>
          <w:p>
            <w:pPr>
              <w:jc w:val="center"/>
              <w:rPr>
                <w:b/>
                <w:sz w:val="18"/>
                <w:szCs w:val="18"/>
              </w:rPr>
            </w:pPr>
            <w:r>
              <w:rPr>
                <w:rFonts w:hint="eastAsia"/>
                <w:b/>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1666" w:type="pct"/>
            <w:tcBorders>
              <w:top w:val="single" w:color="auto" w:sz="12" w:space="0"/>
            </w:tcBorders>
            <w:vAlign w:val="bottom"/>
          </w:tcPr>
          <w:p>
            <w:pPr>
              <w:rPr>
                <w:sz w:val="18"/>
                <w:szCs w:val="18"/>
              </w:rPr>
            </w:pPr>
            <w:r>
              <w:rPr>
                <w:rFonts w:hint="eastAsia"/>
                <w:sz w:val="18"/>
                <w:szCs w:val="18"/>
              </w:rPr>
              <w:t>应收账款坏账损失</w:t>
            </w:r>
          </w:p>
        </w:tc>
        <w:tc>
          <w:tcPr>
            <w:tcW w:w="1667" w:type="pct"/>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-2,277,097.49 </w:t>
            </w:r>
          </w:p>
        </w:tc>
        <w:tc>
          <w:tcPr>
            <w:tcW w:w="1667" w:type="pct"/>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146,184.21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1666" w:type="pct"/>
            <w:tcBorders>
              <w:top w:val="single" w:color="auto" w:sz="2" w:space="0"/>
            </w:tcBorders>
            <w:vAlign w:val="bottom"/>
          </w:tcPr>
          <w:p>
            <w:pPr>
              <w:rPr>
                <w:sz w:val="18"/>
                <w:szCs w:val="18"/>
              </w:rPr>
            </w:pPr>
            <w:r>
              <w:rPr>
                <w:rFonts w:hint="eastAsia"/>
                <w:sz w:val="18"/>
                <w:szCs w:val="18"/>
              </w:rPr>
              <w:t>其他应收款坏账损失</w:t>
            </w:r>
          </w:p>
        </w:tc>
        <w:tc>
          <w:tcPr>
            <w:tcW w:w="1667" w:type="pct"/>
            <w:tcBorders>
              <w:top w:val="single" w:color="auto" w:sz="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-141,046.39 </w:t>
            </w:r>
          </w:p>
        </w:tc>
        <w:tc>
          <w:tcPr>
            <w:tcW w:w="1667" w:type="pct"/>
            <w:tcBorders>
              <w:top w:val="single" w:color="auto" w:sz="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443,447.37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1666" w:type="pct"/>
            <w:tcBorders>
              <w:top w:val="single" w:color="auto" w:sz="12" w:space="0"/>
              <w:bottom w:val="single" w:color="auto" w:sz="12" w:space="0"/>
            </w:tcBorders>
            <w:vAlign w:val="bottom"/>
          </w:tcPr>
          <w:p>
            <w:pPr>
              <w:jc w:val="center"/>
              <w:rPr>
                <w:b/>
                <w:sz w:val="18"/>
                <w:szCs w:val="18"/>
              </w:rPr>
            </w:pPr>
            <w:r>
              <w:rPr>
                <w:rFonts w:hint="eastAsia"/>
                <w:b/>
                <w:sz w:val="18"/>
                <w:szCs w:val="18"/>
              </w:rPr>
              <w:t>合计</w:t>
            </w:r>
          </w:p>
        </w:tc>
        <w:tc>
          <w:tcPr>
            <w:tcW w:w="1667"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-2,418,143.88 </w:t>
            </w:r>
          </w:p>
        </w:tc>
        <w:tc>
          <w:tcPr>
            <w:tcW w:w="1667"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589,631.58 </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43、资产减值损失</w:t>
      </w:r>
    </w:p>
    <w:tbl>
      <w:tblPr>
        <w:tblStyle w:val="28"/>
        <w:tblW w:w="5000" w:type="pct"/>
        <w:tblInd w:w="0" w:type="dxa"/>
        <w:tblLayout w:type="autofit"/>
        <w:tblCellMar>
          <w:top w:w="0" w:type="dxa"/>
          <w:left w:w="30" w:type="dxa"/>
          <w:bottom w:w="0" w:type="dxa"/>
          <w:right w:w="30" w:type="dxa"/>
        </w:tblCellMar>
      </w:tblPr>
      <w:tblGrid>
        <w:gridCol w:w="3000"/>
        <w:gridCol w:w="2966"/>
        <w:gridCol w:w="2966"/>
      </w:tblGrid>
      <w:tr>
        <w:tblPrEx>
          <w:tblCellMar>
            <w:top w:w="0" w:type="dxa"/>
            <w:left w:w="30" w:type="dxa"/>
            <w:bottom w:w="0" w:type="dxa"/>
            <w:right w:w="30" w:type="dxa"/>
          </w:tblCellMar>
        </w:tblPrEx>
        <w:trPr>
          <w:trHeight w:val="454" w:hRule="atLeast"/>
        </w:trPr>
        <w:tc>
          <w:tcPr>
            <w:tcW w:w="1679"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60"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60"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679"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存货跌价损失</w:t>
            </w:r>
          </w:p>
        </w:tc>
        <w:tc>
          <w:tcPr>
            <w:tcW w:w="1660"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-2,339,868.91</w:t>
            </w:r>
          </w:p>
        </w:tc>
        <w:tc>
          <w:tcPr>
            <w:tcW w:w="1660"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-376,117.28</w:t>
            </w:r>
          </w:p>
        </w:tc>
      </w:tr>
      <w:tr>
        <w:tblPrEx>
          <w:tblCellMar>
            <w:top w:w="0" w:type="dxa"/>
            <w:left w:w="30" w:type="dxa"/>
            <w:bottom w:w="0" w:type="dxa"/>
            <w:right w:w="30" w:type="dxa"/>
          </w:tblCellMar>
        </w:tblPrEx>
        <w:trPr>
          <w:trHeight w:val="454" w:hRule="atLeast"/>
        </w:trPr>
        <w:tc>
          <w:tcPr>
            <w:tcW w:w="1679" w:type="pct"/>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b/>
                <w:bCs/>
                <w:sz w:val="18"/>
                <w:szCs w:val="18"/>
              </w:rPr>
              <w:t>合计</w:t>
            </w:r>
          </w:p>
        </w:tc>
        <w:tc>
          <w:tcPr>
            <w:tcW w:w="1660"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-2,339,868.91</w:t>
            </w:r>
          </w:p>
        </w:tc>
        <w:tc>
          <w:tcPr>
            <w:tcW w:w="1660"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-376,117.28</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44、资产处置收益</w:t>
      </w:r>
    </w:p>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）明细项目：</w:t>
      </w:r>
    </w:p>
    <w:tbl>
      <w:tblPr>
        <w:tblStyle w:val="28"/>
        <w:tblW w:w="8931" w:type="dxa"/>
        <w:tblInd w:w="30" w:type="dxa"/>
        <w:tblLayout w:type="fixed"/>
        <w:tblCellMar>
          <w:top w:w="0" w:type="dxa"/>
          <w:left w:w="30" w:type="dxa"/>
          <w:bottom w:w="0" w:type="dxa"/>
          <w:right w:w="30" w:type="dxa"/>
        </w:tblCellMar>
      </w:tblPr>
      <w:tblGrid>
        <w:gridCol w:w="2977"/>
        <w:gridCol w:w="2977"/>
        <w:gridCol w:w="2977"/>
      </w:tblGrid>
      <w:tr>
        <w:tblPrEx>
          <w:tblCellMar>
            <w:top w:w="0" w:type="dxa"/>
            <w:left w:w="30" w:type="dxa"/>
            <w:bottom w:w="0" w:type="dxa"/>
            <w:right w:w="30" w:type="dxa"/>
          </w:tblCellMar>
        </w:tblPrEx>
        <w:trPr>
          <w:trHeight w:val="454" w:hRule="atLeast"/>
        </w:trPr>
        <w:tc>
          <w:tcPr>
            <w:tcW w:w="2977" w:type="dxa"/>
            <w:tcBorders>
              <w:top w:val="single" w:color="auto" w:sz="12" w:space="0"/>
              <w:bottom w:val="single" w:color="auto" w:sz="12" w:space="0"/>
              <w:right w:val="single" w:color="auto" w:sz="4" w:space="0"/>
            </w:tcBorders>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资产处置收益来源</w:t>
            </w:r>
          </w:p>
        </w:tc>
        <w:tc>
          <w:tcPr>
            <w:tcW w:w="2977" w:type="dxa"/>
            <w:tcBorders>
              <w:top w:val="single" w:color="auto" w:sz="12" w:space="0"/>
              <w:bottom w:val="single" w:color="auto" w:sz="12" w:space="0"/>
              <w:right w:val="single" w:color="auto" w:sz="4" w:space="0"/>
            </w:tcBorders>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本期发生额</w:t>
            </w:r>
          </w:p>
        </w:tc>
        <w:tc>
          <w:tcPr>
            <w:tcW w:w="2977" w:type="dxa"/>
            <w:tcBorders>
              <w:top w:val="single" w:color="auto" w:sz="12" w:space="0"/>
              <w:bottom w:val="single" w:color="auto" w:sz="12" w:space="0"/>
            </w:tcBorders>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上期发生额</w:t>
            </w:r>
          </w:p>
        </w:tc>
      </w:tr>
      <w:tr>
        <w:tblPrEx>
          <w:tblCellMar>
            <w:top w:w="0" w:type="dxa"/>
            <w:left w:w="30" w:type="dxa"/>
            <w:bottom w:w="0" w:type="dxa"/>
            <w:right w:w="30" w:type="dxa"/>
          </w:tblCellMar>
        </w:tblPrEx>
        <w:trPr>
          <w:trHeight w:val="454" w:hRule="atLeast"/>
        </w:trPr>
        <w:tc>
          <w:tcPr>
            <w:tcW w:w="2977" w:type="dxa"/>
            <w:tcBorders>
              <w:top w:val="single" w:color="auto" w:sz="12" w:space="0"/>
              <w:bottom w:val="single" w:color="auto" w:sz="4" w:space="0"/>
              <w:right w:val="single" w:color="auto" w:sz="4" w:space="0"/>
            </w:tcBorders>
            <w:vAlign w:val="bottom"/>
          </w:tcPr>
          <w:p>
            <w:pPr>
              <w:rPr>
                <w:rFonts w:ascii="宋体" w:hAnsi="宋体"/>
                <w:snapToGrid w:val="0"/>
                <w:kern w:val="0"/>
                <w:sz w:val="18"/>
                <w:szCs w:val="18"/>
              </w:rPr>
            </w:pPr>
            <w:r>
              <w:rPr>
                <w:rFonts w:hint="eastAsia" w:ascii="宋体" w:hAnsi="宋体" w:cs="宋体"/>
                <w:snapToGrid w:val="0"/>
                <w:kern w:val="0"/>
                <w:sz w:val="18"/>
                <w:szCs w:val="18"/>
              </w:rPr>
              <w:t>处置固定资产收益</w:t>
            </w:r>
          </w:p>
        </w:tc>
        <w:tc>
          <w:tcPr>
            <w:tcW w:w="2977" w:type="dxa"/>
            <w:tcBorders>
              <w:top w:val="single" w:color="auto" w:sz="12"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r>
              <w:rPr>
                <w:rFonts w:cs="宋体" w:asciiTheme="majorEastAsia" w:hAnsiTheme="majorEastAsia" w:eastAsiaTheme="majorEastAsia"/>
                <w:sz w:val="18"/>
                <w:szCs w:val="18"/>
              </w:rPr>
              <w:t>144,039.41</w:t>
            </w:r>
          </w:p>
        </w:tc>
        <w:tc>
          <w:tcPr>
            <w:tcW w:w="2977" w:type="dxa"/>
            <w:tcBorders>
              <w:top w:val="single" w:color="auto" w:sz="12"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269,314.21</w:t>
            </w:r>
          </w:p>
        </w:tc>
      </w:tr>
      <w:tr>
        <w:tblPrEx>
          <w:tblCellMar>
            <w:top w:w="0" w:type="dxa"/>
            <w:left w:w="30" w:type="dxa"/>
            <w:bottom w:w="0" w:type="dxa"/>
            <w:right w:w="30" w:type="dxa"/>
          </w:tblCellMar>
        </w:tblPrEx>
        <w:trPr>
          <w:trHeight w:val="454" w:hRule="atLeast"/>
        </w:trPr>
        <w:tc>
          <w:tcPr>
            <w:tcW w:w="2977" w:type="dxa"/>
            <w:tcBorders>
              <w:top w:val="single" w:color="auto" w:sz="12" w:space="0"/>
              <w:bottom w:val="single" w:color="auto" w:sz="12" w:space="0"/>
              <w:right w:val="single" w:color="auto" w:sz="4" w:space="0"/>
            </w:tcBorders>
            <w:vAlign w:val="bottom"/>
          </w:tcPr>
          <w:p>
            <w:pPr>
              <w:jc w:val="center"/>
              <w:rPr>
                <w:rFonts w:ascii="宋体" w:hAnsi="宋体"/>
                <w:b/>
                <w:bCs/>
                <w:snapToGrid w:val="0"/>
                <w:kern w:val="0"/>
                <w:sz w:val="18"/>
                <w:szCs w:val="18"/>
              </w:rPr>
            </w:pPr>
            <w:r>
              <w:rPr>
                <w:rFonts w:hint="eastAsia" w:ascii="宋体" w:hAnsi="宋体" w:cs="宋体"/>
                <w:b/>
                <w:bCs/>
                <w:snapToGrid w:val="0"/>
                <w:kern w:val="0"/>
                <w:sz w:val="18"/>
                <w:szCs w:val="18"/>
              </w:rPr>
              <w:t>合计</w:t>
            </w:r>
          </w:p>
        </w:tc>
        <w:tc>
          <w:tcPr>
            <w:tcW w:w="2977" w:type="dxa"/>
            <w:tcBorders>
              <w:top w:val="single" w:color="auto" w:sz="12" w:space="0"/>
              <w:bottom w:val="single" w:color="auto" w:sz="12" w:space="0"/>
              <w:right w:val="single" w:color="auto" w:sz="4" w:space="0"/>
            </w:tcBorders>
            <w:vAlign w:val="bottom"/>
          </w:tcPr>
          <w:p>
            <w:pPr>
              <w:jc w:val="right"/>
              <w:rPr>
                <w:rFonts w:cs="宋体" w:asciiTheme="majorEastAsia" w:hAnsiTheme="majorEastAsia" w:eastAsiaTheme="majorEastAsia"/>
                <w:b/>
                <w:sz w:val="18"/>
                <w:szCs w:val="18"/>
              </w:rPr>
            </w:pPr>
            <w:r>
              <w:rPr>
                <w:rFonts w:cs="宋体" w:asciiTheme="majorEastAsia" w:hAnsiTheme="majorEastAsia" w:eastAsiaTheme="majorEastAsia"/>
                <w:b/>
                <w:sz w:val="18"/>
                <w:szCs w:val="18"/>
              </w:rPr>
              <w:t>144,039.41</w:t>
            </w:r>
          </w:p>
        </w:tc>
        <w:tc>
          <w:tcPr>
            <w:tcW w:w="2977" w:type="dxa"/>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269,314.21</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（2）报告期公司资产处置收益全部计入非经常性损益。</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45、营业外收入</w:t>
      </w:r>
    </w:p>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）明细项目：</w:t>
      </w:r>
    </w:p>
    <w:tbl>
      <w:tblPr>
        <w:tblStyle w:val="28"/>
        <w:tblW w:w="5000" w:type="pct"/>
        <w:tblInd w:w="0" w:type="dxa"/>
        <w:tblLayout w:type="autofit"/>
        <w:tblCellMar>
          <w:top w:w="0" w:type="dxa"/>
          <w:left w:w="30" w:type="dxa"/>
          <w:bottom w:w="0" w:type="dxa"/>
          <w:right w:w="30" w:type="dxa"/>
        </w:tblCellMar>
      </w:tblPr>
      <w:tblGrid>
        <w:gridCol w:w="2856"/>
        <w:gridCol w:w="3037"/>
        <w:gridCol w:w="3039"/>
      </w:tblGrid>
      <w:tr>
        <w:tblPrEx>
          <w:tblCellMar>
            <w:top w:w="0" w:type="dxa"/>
            <w:left w:w="30" w:type="dxa"/>
            <w:bottom w:w="0" w:type="dxa"/>
            <w:right w:w="30" w:type="dxa"/>
          </w:tblCellMar>
        </w:tblPrEx>
        <w:trPr>
          <w:trHeight w:val="454" w:hRule="atLeast"/>
        </w:trPr>
        <w:tc>
          <w:tcPr>
            <w:tcW w:w="1599"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700"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701"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599"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kern w:val="0"/>
                <w:sz w:val="18"/>
                <w:szCs w:val="18"/>
              </w:rPr>
              <w:t>非流动资产毁损报废利得</w:t>
            </w:r>
          </w:p>
        </w:tc>
        <w:tc>
          <w:tcPr>
            <w:tcW w:w="1700"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392,009.51 </w:t>
            </w:r>
          </w:p>
        </w:tc>
        <w:tc>
          <w:tcPr>
            <w:tcW w:w="1701"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104,596.17</w:t>
            </w:r>
          </w:p>
        </w:tc>
      </w:tr>
      <w:tr>
        <w:tblPrEx>
          <w:tblCellMar>
            <w:top w:w="0" w:type="dxa"/>
            <w:left w:w="30" w:type="dxa"/>
            <w:bottom w:w="0" w:type="dxa"/>
            <w:right w:w="30" w:type="dxa"/>
          </w:tblCellMar>
        </w:tblPrEx>
        <w:trPr>
          <w:trHeight w:val="454" w:hRule="atLeast"/>
        </w:trPr>
        <w:tc>
          <w:tcPr>
            <w:tcW w:w="1599"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其他</w:t>
            </w:r>
          </w:p>
        </w:tc>
        <w:tc>
          <w:tcPr>
            <w:tcW w:w="1700"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1,156,579.93 </w:t>
            </w:r>
          </w:p>
        </w:tc>
        <w:tc>
          <w:tcPr>
            <w:tcW w:w="1701"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1,429,580.54</w:t>
            </w:r>
          </w:p>
        </w:tc>
      </w:tr>
      <w:tr>
        <w:tblPrEx>
          <w:tblCellMar>
            <w:top w:w="0" w:type="dxa"/>
            <w:left w:w="30" w:type="dxa"/>
            <w:bottom w:w="0" w:type="dxa"/>
            <w:right w:w="30" w:type="dxa"/>
          </w:tblCellMar>
        </w:tblPrEx>
        <w:trPr>
          <w:trHeight w:val="454" w:hRule="atLeast"/>
        </w:trPr>
        <w:tc>
          <w:tcPr>
            <w:tcW w:w="1599" w:type="pct"/>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b/>
                <w:bCs/>
                <w:sz w:val="18"/>
                <w:szCs w:val="18"/>
              </w:rPr>
              <w:t>合计</w:t>
            </w:r>
          </w:p>
        </w:tc>
        <w:tc>
          <w:tcPr>
            <w:tcW w:w="1700"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    1,548,589.44 </w:t>
            </w:r>
          </w:p>
        </w:tc>
        <w:tc>
          <w:tcPr>
            <w:tcW w:w="1701"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1,534,176.71</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（2）报告期公司营业外收入全部计入非经常性损益。</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46、营业外支出</w:t>
      </w:r>
    </w:p>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）明细项目：</w:t>
      </w:r>
    </w:p>
    <w:tbl>
      <w:tblPr>
        <w:tblStyle w:val="28"/>
        <w:tblW w:w="5000" w:type="pct"/>
        <w:tblInd w:w="0" w:type="dxa"/>
        <w:tblLayout w:type="autofit"/>
        <w:tblCellMar>
          <w:top w:w="0" w:type="dxa"/>
          <w:left w:w="30" w:type="dxa"/>
          <w:bottom w:w="0" w:type="dxa"/>
          <w:right w:w="30" w:type="dxa"/>
        </w:tblCellMar>
      </w:tblPr>
      <w:tblGrid>
        <w:gridCol w:w="3138"/>
        <w:gridCol w:w="2896"/>
        <w:gridCol w:w="2898"/>
      </w:tblGrid>
      <w:tr>
        <w:tblPrEx>
          <w:tblCellMar>
            <w:top w:w="0" w:type="dxa"/>
            <w:left w:w="30" w:type="dxa"/>
            <w:bottom w:w="0" w:type="dxa"/>
            <w:right w:w="30" w:type="dxa"/>
          </w:tblCellMar>
        </w:tblPrEx>
        <w:trPr>
          <w:trHeight w:val="454" w:hRule="atLeast"/>
        </w:trPr>
        <w:tc>
          <w:tcPr>
            <w:tcW w:w="1757"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21"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22"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757" w:type="pct"/>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kern w:val="0"/>
                <w:sz w:val="18"/>
                <w:szCs w:val="18"/>
              </w:rPr>
              <w:t>非流动资产毁损报废损失</w:t>
            </w:r>
          </w:p>
        </w:tc>
        <w:tc>
          <w:tcPr>
            <w:tcW w:w="1621"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12,677.19 </w:t>
            </w:r>
          </w:p>
        </w:tc>
        <w:tc>
          <w:tcPr>
            <w:tcW w:w="1622"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658,736.19</w:t>
            </w:r>
          </w:p>
        </w:tc>
      </w:tr>
      <w:tr>
        <w:tblPrEx>
          <w:tblCellMar>
            <w:top w:w="0" w:type="dxa"/>
            <w:left w:w="30" w:type="dxa"/>
            <w:bottom w:w="0" w:type="dxa"/>
            <w:right w:w="30" w:type="dxa"/>
          </w:tblCellMar>
        </w:tblPrEx>
        <w:trPr>
          <w:trHeight w:val="454" w:hRule="atLeast"/>
        </w:trPr>
        <w:tc>
          <w:tcPr>
            <w:tcW w:w="1757" w:type="pct"/>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捐赠</w:t>
            </w:r>
          </w:p>
        </w:tc>
        <w:tc>
          <w:tcPr>
            <w:tcW w:w="1621"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38,000.00 </w:t>
            </w:r>
          </w:p>
        </w:tc>
        <w:tc>
          <w:tcPr>
            <w:tcW w:w="1622"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580,000.00</w:t>
            </w:r>
          </w:p>
        </w:tc>
      </w:tr>
      <w:tr>
        <w:tblPrEx>
          <w:tblCellMar>
            <w:top w:w="0" w:type="dxa"/>
            <w:left w:w="30" w:type="dxa"/>
            <w:bottom w:w="0" w:type="dxa"/>
            <w:right w:w="30" w:type="dxa"/>
          </w:tblCellMar>
        </w:tblPrEx>
        <w:trPr>
          <w:trHeight w:val="454" w:hRule="atLeast"/>
        </w:trPr>
        <w:tc>
          <w:tcPr>
            <w:tcW w:w="1757" w:type="pct"/>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1621"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61,826.67 </w:t>
            </w:r>
          </w:p>
        </w:tc>
        <w:tc>
          <w:tcPr>
            <w:tcW w:w="1622"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134,792.83</w:t>
            </w:r>
          </w:p>
        </w:tc>
      </w:tr>
      <w:tr>
        <w:tblPrEx>
          <w:tblCellMar>
            <w:top w:w="0" w:type="dxa"/>
            <w:left w:w="30" w:type="dxa"/>
            <w:bottom w:w="0" w:type="dxa"/>
            <w:right w:w="30" w:type="dxa"/>
          </w:tblCellMar>
        </w:tblPrEx>
        <w:trPr>
          <w:trHeight w:val="454" w:hRule="atLeast"/>
        </w:trPr>
        <w:tc>
          <w:tcPr>
            <w:tcW w:w="1757" w:type="pct"/>
            <w:tcBorders>
              <w:top w:val="single" w:color="auto" w:sz="12" w:space="0"/>
              <w:bottom w:val="single" w:color="auto" w:sz="12" w:space="0"/>
              <w:right w:val="single" w:color="auto" w:sz="4"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621"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      112,503.86 </w:t>
            </w:r>
          </w:p>
        </w:tc>
        <w:tc>
          <w:tcPr>
            <w:tcW w:w="1622"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1,373,529.02</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）报告期公司营业外支出全部计入非经常性损益。</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47、所得税费用</w:t>
      </w:r>
    </w:p>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1）明细项目</w:t>
      </w:r>
      <w:r>
        <w:rPr>
          <w:rFonts w:hint="eastAsia" w:ascii="宋体" w:hAnsi="宋体"/>
          <w:szCs w:val="21"/>
        </w:rPr>
        <w:t>：</w:t>
      </w:r>
    </w:p>
    <w:tbl>
      <w:tblPr>
        <w:tblStyle w:val="28"/>
        <w:tblW w:w="4937" w:type="pct"/>
        <w:tblInd w:w="0" w:type="dxa"/>
        <w:tblLayout w:type="autofit"/>
        <w:tblCellMar>
          <w:top w:w="0" w:type="dxa"/>
          <w:left w:w="30" w:type="dxa"/>
          <w:bottom w:w="0" w:type="dxa"/>
          <w:right w:w="30" w:type="dxa"/>
        </w:tblCellMar>
      </w:tblPr>
      <w:tblGrid>
        <w:gridCol w:w="3149"/>
        <w:gridCol w:w="2835"/>
        <w:gridCol w:w="2835"/>
      </w:tblGrid>
      <w:tr>
        <w:tblPrEx>
          <w:tblCellMar>
            <w:top w:w="0" w:type="dxa"/>
            <w:left w:w="30" w:type="dxa"/>
            <w:bottom w:w="0" w:type="dxa"/>
            <w:right w:w="30" w:type="dxa"/>
          </w:tblCellMar>
        </w:tblPrEx>
        <w:trPr>
          <w:trHeight w:val="454" w:hRule="atLeast"/>
        </w:trPr>
        <w:tc>
          <w:tcPr>
            <w:tcW w:w="1785"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60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07"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785"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当期所得税费用</w:t>
            </w:r>
          </w:p>
        </w:tc>
        <w:tc>
          <w:tcPr>
            <w:tcW w:w="160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9,771,574.15 </w:t>
            </w:r>
          </w:p>
        </w:tc>
        <w:tc>
          <w:tcPr>
            <w:tcW w:w="160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9,407,159.54</w:t>
            </w:r>
          </w:p>
        </w:tc>
      </w:tr>
      <w:tr>
        <w:tblPrEx>
          <w:tblCellMar>
            <w:top w:w="0" w:type="dxa"/>
            <w:left w:w="30" w:type="dxa"/>
            <w:bottom w:w="0" w:type="dxa"/>
            <w:right w:w="30" w:type="dxa"/>
          </w:tblCellMar>
        </w:tblPrEx>
        <w:trPr>
          <w:trHeight w:val="454" w:hRule="atLeast"/>
        </w:trPr>
        <w:tc>
          <w:tcPr>
            <w:tcW w:w="1785"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递延所得税费用</w:t>
            </w:r>
          </w:p>
        </w:tc>
        <w:tc>
          <w:tcPr>
            <w:tcW w:w="160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-3,229,329.83 </w:t>
            </w:r>
          </w:p>
        </w:tc>
        <w:tc>
          <w:tcPr>
            <w:tcW w:w="160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-1,524,637.95</w:t>
            </w:r>
          </w:p>
        </w:tc>
      </w:tr>
      <w:tr>
        <w:tblPrEx>
          <w:tblCellMar>
            <w:top w:w="0" w:type="dxa"/>
            <w:left w:w="30" w:type="dxa"/>
            <w:bottom w:w="0" w:type="dxa"/>
            <w:right w:w="30" w:type="dxa"/>
          </w:tblCellMar>
        </w:tblPrEx>
        <w:trPr>
          <w:trHeight w:val="454" w:hRule="atLeast"/>
        </w:trPr>
        <w:tc>
          <w:tcPr>
            <w:tcW w:w="1785" w:type="pct"/>
            <w:tcBorders>
              <w:top w:val="single" w:color="auto" w:sz="12" w:space="0"/>
              <w:bottom w:val="single" w:color="auto" w:sz="12" w:space="0"/>
              <w:right w:val="single" w:color="auto" w:sz="4" w:space="0"/>
            </w:tcBorders>
            <w:vAlign w:val="bottom"/>
          </w:tcPr>
          <w:p>
            <w:pPr>
              <w:jc w:val="center"/>
              <w:rPr>
                <w:rFonts w:ascii="宋体" w:cs="宋体"/>
                <w:b/>
                <w:sz w:val="18"/>
                <w:szCs w:val="18"/>
              </w:rPr>
            </w:pPr>
            <w:r>
              <w:rPr>
                <w:rFonts w:hint="eastAsia" w:ascii="宋体" w:hAnsi="宋体"/>
                <w:b/>
                <w:bCs/>
                <w:sz w:val="18"/>
                <w:szCs w:val="18"/>
              </w:rPr>
              <w:t>合计</w:t>
            </w:r>
          </w:p>
        </w:tc>
        <w:tc>
          <w:tcPr>
            <w:tcW w:w="1607"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6,542,244.32 </w:t>
            </w:r>
          </w:p>
        </w:tc>
        <w:tc>
          <w:tcPr>
            <w:tcW w:w="1607"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7,882,521.59</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（2）</w:t>
      </w:r>
      <w:bookmarkStart w:id="22" w:name="OLE_LINK15"/>
      <w:r>
        <w:rPr>
          <w:rFonts w:hint="eastAsia" w:ascii="宋体" w:hAnsi="宋体"/>
          <w:szCs w:val="21"/>
        </w:rPr>
        <w:t>会计利润与所得税费用调整过程：</w:t>
      </w:r>
    </w:p>
    <w:bookmarkEnd w:id="22"/>
    <w:tbl>
      <w:tblPr>
        <w:tblStyle w:val="28"/>
        <w:tblW w:w="4937" w:type="pct"/>
        <w:tblInd w:w="0" w:type="dxa"/>
        <w:tblLayout w:type="autofit"/>
        <w:tblCellMar>
          <w:top w:w="0" w:type="dxa"/>
          <w:left w:w="30" w:type="dxa"/>
          <w:bottom w:w="0" w:type="dxa"/>
          <w:right w:w="30" w:type="dxa"/>
        </w:tblCellMar>
      </w:tblPr>
      <w:tblGrid>
        <w:gridCol w:w="3194"/>
        <w:gridCol w:w="2790"/>
        <w:gridCol w:w="2835"/>
      </w:tblGrid>
      <w:tr>
        <w:tblPrEx>
          <w:tblCellMar>
            <w:top w:w="0" w:type="dxa"/>
            <w:left w:w="30" w:type="dxa"/>
            <w:bottom w:w="0" w:type="dxa"/>
            <w:right w:w="30" w:type="dxa"/>
          </w:tblCellMar>
        </w:tblPrEx>
        <w:trPr>
          <w:trHeight w:val="454" w:hRule="atLeast"/>
        </w:trPr>
        <w:tc>
          <w:tcPr>
            <w:tcW w:w="1811"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582"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607" w:type="pct"/>
            <w:tcBorders>
              <w:top w:val="single" w:color="auto" w:sz="12" w:space="0"/>
              <w:left w:val="single" w:color="auto" w:sz="4"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811" w:type="pct"/>
            <w:tcBorders>
              <w:top w:val="single" w:color="auto" w:sz="12"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利润总额</w:t>
            </w:r>
          </w:p>
        </w:tc>
        <w:tc>
          <w:tcPr>
            <w:tcW w:w="1582" w:type="pct"/>
            <w:tcBorders>
              <w:top w:val="single" w:color="auto" w:sz="12"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67,535,733.11 </w:t>
            </w:r>
          </w:p>
        </w:tc>
        <w:tc>
          <w:tcPr>
            <w:tcW w:w="1607"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65,850,614.59</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ascii="宋体" w:hAnsi="宋体"/>
                <w:sz w:val="18"/>
                <w:szCs w:val="18"/>
              </w:rPr>
              <w:t>按法定</w:t>
            </w:r>
            <w:r>
              <w:rPr>
                <w:rFonts w:ascii="宋体" w:hAnsi="宋体"/>
                <w:sz w:val="18"/>
                <w:szCs w:val="18"/>
              </w:rPr>
              <w:t>/适用税率计算的所得税费用</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10,130,359.97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9,877,592.19</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子公司适用不同税率的影响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-225,518.45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51,208.52</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调整以前期间所得税的影响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40,676.18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不可抵扣的成本、费用和损失的影响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139,857.18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449,585.16</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使用前期未确认递延所得税资产的可抵扣亏损的影响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-4,174.30</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本期未确认递延所得税资产的可抵扣暂时性差异或可抵扣亏损的影响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941.08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963.10</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技术开发费加计扣除的影响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-3,579,654.98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-2,492,653.08</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sz w:val="18"/>
                <w:szCs w:val="18"/>
              </w:rPr>
            </w:pPr>
            <w:r>
              <w:rPr>
                <w:rFonts w:hint="eastAsia"/>
                <w:sz w:val="18"/>
                <w:szCs w:val="18"/>
              </w:rPr>
              <w:t>税率变化导致的递延所得税资产/负债的变化</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35,583.34 </w:t>
            </w:r>
          </w:p>
        </w:tc>
        <w:tc>
          <w:tcPr>
            <w:tcW w:w="1607" w:type="pct"/>
            <w:tcBorders>
              <w:top w:val="single" w:color="auto" w:sz="4" w:space="0"/>
              <w:left w:val="single" w:color="auto" w:sz="4" w:space="0"/>
              <w:bottom w:val="single" w:color="auto" w:sz="4" w:space="0"/>
            </w:tcBorders>
            <w:vAlign w:val="bottom"/>
          </w:tcPr>
          <w:p>
            <w:pPr>
              <w:jc w:val="right"/>
              <w:rPr>
                <w:rFonts w:asciiTheme="minorEastAsia" w:hAnsiTheme="minorEastAsia" w:eastAsiaTheme="minorEastAsia"/>
                <w:sz w:val="18"/>
                <w:szCs w:val="18"/>
              </w:rPr>
            </w:pP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12" w:space="0"/>
              <w:right w:val="single" w:color="auto" w:sz="4" w:space="0"/>
            </w:tcBorders>
            <w:vAlign w:val="bottom"/>
          </w:tcPr>
          <w:p>
            <w:pPr>
              <w:rPr>
                <w:rFonts w:ascii="宋体" w:cs="宋体"/>
                <w:sz w:val="18"/>
                <w:szCs w:val="18"/>
              </w:rPr>
            </w:pPr>
            <w:r>
              <w:rPr>
                <w:rFonts w:hint="eastAsia" w:ascii="宋体" w:hAnsi="宋体"/>
                <w:bCs/>
                <w:sz w:val="18"/>
                <w:szCs w:val="18"/>
              </w:rPr>
              <w:t>所得税费用</w:t>
            </w:r>
          </w:p>
        </w:tc>
        <w:tc>
          <w:tcPr>
            <w:tcW w:w="1582" w:type="pct"/>
            <w:tcBorders>
              <w:top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6,542,244.32 </w:t>
            </w:r>
          </w:p>
        </w:tc>
        <w:tc>
          <w:tcPr>
            <w:tcW w:w="1607"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7,882,521.59</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48、现金流量表项目</w:t>
      </w:r>
    </w:p>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）收到其他与经营活动有关的现金：</w:t>
      </w:r>
    </w:p>
    <w:tbl>
      <w:tblPr>
        <w:tblStyle w:val="28"/>
        <w:tblW w:w="4937" w:type="pct"/>
        <w:tblInd w:w="0" w:type="dxa"/>
        <w:tblLayout w:type="autofit"/>
        <w:tblCellMar>
          <w:top w:w="0" w:type="dxa"/>
          <w:left w:w="30" w:type="dxa"/>
          <w:bottom w:w="0" w:type="dxa"/>
          <w:right w:w="30" w:type="dxa"/>
        </w:tblCellMar>
      </w:tblPr>
      <w:tblGrid>
        <w:gridCol w:w="3291"/>
        <w:gridCol w:w="2764"/>
        <w:gridCol w:w="2764"/>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bookmarkStart w:id="23" w:name="OLE_LINK8"/>
            <w:bookmarkStart w:id="24" w:name="OLE_LINK3"/>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sz w:val="18"/>
                <w:szCs w:val="18"/>
              </w:rPr>
            </w:pPr>
            <w:r>
              <w:rPr>
                <w:rFonts w:hint="eastAsia" w:ascii="宋体" w:hAnsi="宋体" w:cs="宋体"/>
                <w:sz w:val="18"/>
                <w:szCs w:val="18"/>
              </w:rPr>
              <w:t>补贴收入</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2,195,805.05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6,474,608.58</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sz w:val="18"/>
                <w:szCs w:val="18"/>
              </w:rPr>
            </w:pPr>
            <w:r>
              <w:rPr>
                <w:rFonts w:hint="eastAsia" w:ascii="宋体" w:hAnsi="宋体" w:cs="宋体"/>
                <w:sz w:val="18"/>
                <w:szCs w:val="18"/>
              </w:rPr>
              <w:t>利息收入</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275,540.94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557,207.33</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sz w:val="18"/>
                <w:szCs w:val="18"/>
              </w:rPr>
            </w:pPr>
            <w:r>
              <w:rPr>
                <w:rFonts w:hint="eastAsia" w:ascii="宋体" w:hAnsi="宋体" w:cs="宋体"/>
                <w:sz w:val="18"/>
                <w:szCs w:val="18"/>
              </w:rPr>
              <w:t>往来款及其他</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6,858,184.77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1,505,125.79</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sz w:val="18"/>
                <w:szCs w:val="18"/>
              </w:rPr>
            </w:pPr>
            <w:r>
              <w:rPr>
                <w:rFonts w:hint="eastAsia" w:ascii="宋体" w:hAnsi="宋体"/>
                <w:b/>
                <w:bCs/>
                <w:sz w:val="18"/>
                <w:szCs w:val="18"/>
              </w:rPr>
              <w:t>合计</w:t>
            </w:r>
          </w:p>
        </w:tc>
        <w:tc>
          <w:tcPr>
            <w:tcW w:w="1567"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    9,329,530.76 </w:t>
            </w:r>
          </w:p>
        </w:tc>
        <w:tc>
          <w:tcPr>
            <w:tcW w:w="1567"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8,536,941.70</w:t>
            </w:r>
          </w:p>
        </w:tc>
      </w:tr>
      <w:bookmarkEnd w:id="23"/>
      <w:bookmarkEnd w:id="24"/>
    </w:tbl>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）支付其他与经营活动有关的现金：</w:t>
      </w:r>
    </w:p>
    <w:tbl>
      <w:tblPr>
        <w:tblStyle w:val="28"/>
        <w:tblW w:w="4937" w:type="pct"/>
        <w:tblInd w:w="0" w:type="dxa"/>
        <w:tblLayout w:type="autofit"/>
        <w:tblCellMar>
          <w:top w:w="0" w:type="dxa"/>
          <w:left w:w="30" w:type="dxa"/>
          <w:bottom w:w="0" w:type="dxa"/>
          <w:right w:w="30" w:type="dxa"/>
        </w:tblCellMar>
      </w:tblPr>
      <w:tblGrid>
        <w:gridCol w:w="3291"/>
        <w:gridCol w:w="2764"/>
        <w:gridCol w:w="2764"/>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sz w:val="18"/>
                <w:szCs w:val="18"/>
              </w:rPr>
            </w:pPr>
            <w:r>
              <w:rPr>
                <w:rFonts w:hint="eastAsia" w:ascii="宋体" w:hAnsi="宋体"/>
                <w:sz w:val="18"/>
                <w:szCs w:val="18"/>
              </w:rPr>
              <w:t>管理费用及研发费用中的现金支出</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4,992,313.52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10,774,899.68</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sz w:val="18"/>
                <w:szCs w:val="18"/>
              </w:rPr>
            </w:pPr>
            <w:r>
              <w:rPr>
                <w:rFonts w:hint="eastAsia" w:ascii="宋体" w:hAnsi="宋体"/>
                <w:sz w:val="18"/>
                <w:szCs w:val="18"/>
              </w:rPr>
              <w:t>销售费用中的现金支出</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24,556,874.81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15,209,598.36</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sz w:val="18"/>
                <w:szCs w:val="18"/>
              </w:rPr>
            </w:pPr>
            <w:r>
              <w:rPr>
                <w:rFonts w:hint="eastAsia" w:ascii="宋体" w:hAnsi="宋体"/>
                <w:sz w:val="18"/>
                <w:szCs w:val="18"/>
              </w:rPr>
              <w:t>往来款及其他</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2,037,545.96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6,486,947.64</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sz w:val="18"/>
                <w:szCs w:val="18"/>
              </w:rPr>
            </w:pPr>
            <w:r>
              <w:rPr>
                <w:rFonts w:hint="eastAsia" w:ascii="宋体" w:hAnsi="宋体"/>
                <w:b/>
                <w:bCs/>
                <w:sz w:val="18"/>
                <w:szCs w:val="18"/>
              </w:rPr>
              <w:t>合计</w:t>
            </w:r>
          </w:p>
        </w:tc>
        <w:tc>
          <w:tcPr>
            <w:tcW w:w="1567"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   31,586,734.29 </w:t>
            </w:r>
          </w:p>
        </w:tc>
        <w:tc>
          <w:tcPr>
            <w:tcW w:w="1567"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32,471,445.68</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（3）收到其他与投资活动有关的现金：</w:t>
      </w:r>
    </w:p>
    <w:tbl>
      <w:tblPr>
        <w:tblStyle w:val="28"/>
        <w:tblW w:w="4937" w:type="pct"/>
        <w:tblInd w:w="0" w:type="dxa"/>
        <w:tblLayout w:type="autofit"/>
        <w:tblCellMar>
          <w:top w:w="0" w:type="dxa"/>
          <w:left w:w="30" w:type="dxa"/>
          <w:bottom w:w="0" w:type="dxa"/>
          <w:right w:w="30" w:type="dxa"/>
        </w:tblCellMar>
      </w:tblPr>
      <w:tblGrid>
        <w:gridCol w:w="3291"/>
        <w:gridCol w:w="2764"/>
        <w:gridCol w:w="2764"/>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rPr>
                <w:rFonts w:ascii="宋体" w:cs="宋体"/>
                <w:sz w:val="18"/>
                <w:szCs w:val="18"/>
              </w:rPr>
            </w:pPr>
            <w:r>
              <w:rPr>
                <w:rFonts w:hint="eastAsia" w:ascii="宋体" w:cs="宋体"/>
                <w:sz w:val="18"/>
                <w:szCs w:val="18"/>
              </w:rPr>
              <w:t>股权转让押金款</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w:t>
            </w:r>
            <w:r>
              <w:rPr>
                <w:rFonts w:hint="eastAsia" w:ascii="宋体" w:hAnsi="宋体" w:cs="宋体"/>
                <w:kern w:val="0"/>
                <w:sz w:val="18"/>
                <w:szCs w:val="18"/>
              </w:rPr>
              <w:t>0</w:t>
            </w:r>
            <w:r>
              <w:rPr>
                <w:rFonts w:ascii="宋体" w:hAnsi="宋体" w:cs="宋体"/>
                <w:kern w:val="0"/>
                <w:sz w:val="18"/>
                <w:szCs w:val="18"/>
              </w:rPr>
              <w:t>,</w:t>
            </w:r>
            <w:r>
              <w:rPr>
                <w:rFonts w:hint="eastAsia" w:ascii="宋体" w:hAnsi="宋体" w:cs="宋体"/>
                <w:kern w:val="0"/>
                <w:sz w:val="18"/>
                <w:szCs w:val="18"/>
              </w:rPr>
              <w:t>0</w:t>
            </w:r>
            <w:r>
              <w:rPr>
                <w:rFonts w:ascii="宋体" w:hAnsi="宋体" w:cs="宋体"/>
                <w:kern w:val="0"/>
                <w:sz w:val="18"/>
                <w:szCs w:val="18"/>
              </w:rPr>
              <w:t xml:space="preserve">00,000.00 </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sz w:val="18"/>
                <w:szCs w:val="18"/>
              </w:rPr>
            </w:pPr>
            <w:r>
              <w:rPr>
                <w:rFonts w:hint="eastAsia" w:ascii="宋体" w:hAnsi="宋体"/>
                <w:b/>
                <w:bCs/>
                <w:sz w:val="18"/>
                <w:szCs w:val="18"/>
              </w:rPr>
              <w:t>合计</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kern w:val="0"/>
                <w:sz w:val="18"/>
                <w:szCs w:val="18"/>
              </w:rPr>
            </w:pPr>
            <w:r>
              <w:rPr>
                <w:rFonts w:ascii="宋体" w:hAnsi="宋体" w:cs="宋体"/>
                <w:b/>
                <w:kern w:val="0"/>
                <w:sz w:val="18"/>
                <w:szCs w:val="18"/>
              </w:rPr>
              <w:t xml:space="preserve">   10,000,000.00  </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（4）收到其他与筹资活动有关的现金：</w:t>
      </w:r>
    </w:p>
    <w:tbl>
      <w:tblPr>
        <w:tblStyle w:val="28"/>
        <w:tblW w:w="4937" w:type="pct"/>
        <w:tblInd w:w="0" w:type="dxa"/>
        <w:tblLayout w:type="autofit"/>
        <w:tblCellMar>
          <w:top w:w="0" w:type="dxa"/>
          <w:left w:w="30" w:type="dxa"/>
          <w:bottom w:w="0" w:type="dxa"/>
          <w:right w:w="30" w:type="dxa"/>
        </w:tblCellMar>
      </w:tblPr>
      <w:tblGrid>
        <w:gridCol w:w="3291"/>
        <w:gridCol w:w="2764"/>
        <w:gridCol w:w="2764"/>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rPr>
                <w:rFonts w:ascii="宋体" w:cs="宋体"/>
                <w:sz w:val="18"/>
                <w:szCs w:val="18"/>
              </w:rPr>
            </w:pPr>
            <w:r>
              <w:rPr>
                <w:rFonts w:hint="eastAsia" w:ascii="宋体" w:cs="宋体"/>
                <w:sz w:val="18"/>
                <w:szCs w:val="18"/>
              </w:rPr>
              <w:t>员工缴纳限制性股票收到的现金</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13,600,000.00 </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sz w:val="18"/>
                <w:szCs w:val="18"/>
              </w:rPr>
            </w:pPr>
            <w:r>
              <w:rPr>
                <w:rFonts w:hint="eastAsia" w:ascii="宋体" w:hAnsi="宋体"/>
                <w:b/>
                <w:bCs/>
                <w:sz w:val="18"/>
                <w:szCs w:val="18"/>
              </w:rPr>
              <w:t>合计</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    13,600,000.00 </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（5）支付其他与筹资活动有关的现金：</w:t>
      </w:r>
    </w:p>
    <w:tbl>
      <w:tblPr>
        <w:tblStyle w:val="28"/>
        <w:tblW w:w="4937" w:type="pct"/>
        <w:tblInd w:w="0" w:type="dxa"/>
        <w:tblLayout w:type="autofit"/>
        <w:tblCellMar>
          <w:top w:w="0" w:type="dxa"/>
          <w:left w:w="30" w:type="dxa"/>
          <w:bottom w:w="0" w:type="dxa"/>
          <w:right w:w="30" w:type="dxa"/>
        </w:tblCellMar>
      </w:tblPr>
      <w:tblGrid>
        <w:gridCol w:w="3291"/>
        <w:gridCol w:w="2764"/>
        <w:gridCol w:w="2764"/>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sz w:val="18"/>
                <w:szCs w:val="18"/>
              </w:rPr>
            </w:pPr>
            <w:r>
              <w:rPr>
                <w:rFonts w:ascii="宋体" w:cs="宋体"/>
                <w:sz w:val="18"/>
                <w:szCs w:val="18"/>
              </w:rPr>
              <w:t>回购股份支付的现金</w:t>
            </w:r>
          </w:p>
        </w:tc>
        <w:tc>
          <w:tcPr>
            <w:tcW w:w="1567" w:type="pct"/>
            <w:tcBorders>
              <w:top w:val="single" w:color="auto" w:sz="12"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30,850,226.80 </w:t>
            </w:r>
          </w:p>
        </w:tc>
        <w:tc>
          <w:tcPr>
            <w:tcW w:w="1567"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370,860.00</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sz w:val="18"/>
                <w:szCs w:val="18"/>
              </w:rPr>
            </w:pPr>
            <w:r>
              <w:rPr>
                <w:rFonts w:hint="eastAsia" w:ascii="宋体" w:hAnsi="宋体"/>
                <w:b/>
                <w:bCs/>
                <w:sz w:val="18"/>
                <w:szCs w:val="18"/>
              </w:rPr>
              <w:t>合计</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    30,850,226.80 </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370,860.00</w:t>
            </w: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49、现金流量表补充资料</w:t>
      </w:r>
    </w:p>
    <w:p>
      <w:pPr>
        <w:spacing w:before="150" w:beforeLines="50" w:after="150" w:afterLines="50" w:line="360" w:lineRule="auto"/>
        <w:ind w:firstLine="436"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）将净利润调节为经营活动现金流量的信息：</w:t>
      </w:r>
    </w:p>
    <w:tbl>
      <w:tblPr>
        <w:tblStyle w:val="28"/>
        <w:tblW w:w="4914"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2481"/>
        <w:gridCol w:w="24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12" w:space="0"/>
              <w:bottom w:val="single" w:color="auto" w:sz="12" w:space="0"/>
            </w:tcBorders>
            <w:vAlign w:val="center"/>
          </w:tcPr>
          <w:p>
            <w:pPr>
              <w:widowControl/>
              <w:jc w:val="center"/>
              <w:rPr>
                <w:rFonts w:ascii="宋体" w:cs="宋体"/>
                <w:b/>
                <w:kern w:val="0"/>
                <w:sz w:val="18"/>
                <w:szCs w:val="18"/>
              </w:rPr>
            </w:pPr>
            <w:r>
              <w:rPr>
                <w:rFonts w:hint="eastAsia" w:ascii="宋体" w:hAnsi="宋体" w:cs="宋体"/>
                <w:b/>
                <w:kern w:val="0"/>
                <w:sz w:val="18"/>
                <w:szCs w:val="18"/>
              </w:rPr>
              <w:t>补充资料</w:t>
            </w:r>
          </w:p>
        </w:tc>
        <w:tc>
          <w:tcPr>
            <w:tcW w:w="1389" w:type="pct"/>
            <w:tcBorders>
              <w:top w:val="single" w:color="auto" w:sz="12" w:space="0"/>
              <w:bottom w:val="single" w:color="auto" w:sz="12"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本期发生额</w:t>
            </w:r>
          </w:p>
        </w:tc>
        <w:tc>
          <w:tcPr>
            <w:tcW w:w="1389"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12" w:space="0"/>
            </w:tcBorders>
            <w:vAlign w:val="bottom"/>
          </w:tcPr>
          <w:p>
            <w:pPr>
              <w:widowControl/>
              <w:rPr>
                <w:rFonts w:ascii="宋体" w:cs="宋体"/>
                <w:kern w:val="0"/>
                <w:sz w:val="18"/>
                <w:szCs w:val="18"/>
              </w:rPr>
            </w:pPr>
            <w:r>
              <w:rPr>
                <w:rFonts w:ascii="宋体" w:hAnsi="宋体" w:cs="宋体"/>
                <w:kern w:val="0"/>
                <w:sz w:val="18"/>
                <w:szCs w:val="18"/>
              </w:rPr>
              <w:t>1.将净利润调节为经营活动现金流量：</w:t>
            </w:r>
          </w:p>
        </w:tc>
        <w:tc>
          <w:tcPr>
            <w:tcW w:w="1389" w:type="pct"/>
            <w:tcBorders>
              <w:top w:val="single" w:color="auto" w:sz="12" w:space="0"/>
            </w:tcBorders>
            <w:vAlign w:val="bottom"/>
          </w:tcPr>
          <w:p>
            <w:pPr>
              <w:jc w:val="right"/>
              <w:rPr>
                <w:rFonts w:cs="宋体" w:asciiTheme="majorEastAsia" w:hAnsiTheme="majorEastAsia" w:eastAsiaTheme="majorEastAsia"/>
                <w:sz w:val="18"/>
                <w:szCs w:val="18"/>
              </w:rPr>
            </w:pPr>
          </w:p>
        </w:tc>
        <w:tc>
          <w:tcPr>
            <w:tcW w:w="1389" w:type="pct"/>
            <w:tcBorders>
              <w:top w:val="single" w:color="auto" w:sz="12"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净利润</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60,993,488.79 </w:t>
            </w:r>
          </w:p>
        </w:tc>
        <w:tc>
          <w:tcPr>
            <w:tcW w:w="1389" w:type="pct"/>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57,968,093.00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加：资产减值准备</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4,758,012.79 </w:t>
            </w:r>
          </w:p>
        </w:tc>
        <w:tc>
          <w:tcPr>
            <w:tcW w:w="1389" w:type="pct"/>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-213,514.30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固定资产折旧、油气资产折耗、生产性生物资产折旧</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22,405,184.83 </w:t>
            </w:r>
          </w:p>
        </w:tc>
        <w:tc>
          <w:tcPr>
            <w:tcW w:w="1389" w:type="pct"/>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21,577,859.15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hAnsi="宋体" w:cs="宋体"/>
                <w:kern w:val="0"/>
                <w:sz w:val="18"/>
                <w:szCs w:val="18"/>
              </w:rPr>
            </w:pPr>
            <w:r>
              <w:rPr>
                <w:rFonts w:hint="eastAsia" w:ascii="宋体" w:hAnsi="宋体" w:cs="宋体"/>
                <w:kern w:val="0"/>
                <w:sz w:val="18"/>
                <w:szCs w:val="18"/>
              </w:rPr>
              <w:t>使用权资产折旧</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vAlign w:val="bottom"/>
          </w:tcPr>
          <w:p>
            <w:pPr>
              <w:jc w:val="right"/>
              <w:rPr>
                <w:rFonts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无形资产摊销</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1,097,385.87 </w:t>
            </w:r>
          </w:p>
        </w:tc>
        <w:tc>
          <w:tcPr>
            <w:tcW w:w="1389" w:type="pct"/>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1,076,978.22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长期待摊费用摊销</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106,589.30 </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63,547.20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处置固定资产、无形资产和其他长期资产的损失（收益以“</w:t>
            </w:r>
            <w:r>
              <w:rPr>
                <w:rFonts w:ascii="宋体" w:hAnsi="宋体" w:cs="宋体"/>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-144,039.41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-269,314.21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固定资产报废损失（收益以“</w:t>
            </w:r>
            <w:r>
              <w:rPr>
                <w:rFonts w:ascii="宋体" w:hAnsi="宋体" w:cs="宋体"/>
                <w:kern w:val="0"/>
                <w:sz w:val="18"/>
                <w:szCs w:val="18"/>
              </w:rPr>
              <w:t>-”号填列）</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-379,332.32 </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554,140.02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公允价值变动损失（收益以“</w:t>
            </w:r>
            <w:r>
              <w:rPr>
                <w:rFonts w:ascii="宋体" w:hAnsi="宋体" w:cs="宋体"/>
                <w:kern w:val="0"/>
                <w:sz w:val="18"/>
                <w:szCs w:val="18"/>
              </w:rPr>
              <w:t>-”号填列）</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3,366,653.30 </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-4,601,612.87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财务费用（收益以“</w:t>
            </w:r>
            <w:r>
              <w:rPr>
                <w:rFonts w:ascii="宋体" w:hAnsi="宋体" w:cs="宋体"/>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1,186,429.58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1,744,411.13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投资损失（收益以“</w:t>
            </w:r>
            <w:r>
              <w:rPr>
                <w:rFonts w:ascii="宋体" w:hAnsi="宋体" w:cs="宋体"/>
                <w:kern w:val="0"/>
                <w:sz w:val="18"/>
                <w:szCs w:val="18"/>
              </w:rPr>
              <w:t>-”号填列）</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-15,915,730.99 </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-9,186,397.81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递延所得税资产减少（增加以“</w:t>
            </w:r>
            <w:r>
              <w:rPr>
                <w:rFonts w:ascii="宋体" w:hAnsi="宋体" w:cs="宋体"/>
                <w:kern w:val="0"/>
                <w:sz w:val="18"/>
                <w:szCs w:val="18"/>
              </w:rPr>
              <w:t>-”号填列）</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-2,748,930.00 </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-1,712,664.54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递延所得税负债增加（减少以“</w:t>
            </w:r>
            <w:r>
              <w:rPr>
                <w:rFonts w:ascii="宋体" w:hAnsi="宋体" w:cs="宋体"/>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-478,641.06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188,026.59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存货的减少（增加以“</w:t>
            </w:r>
            <w:r>
              <w:rPr>
                <w:rFonts w:ascii="宋体" w:hAnsi="宋体" w:cs="宋体"/>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-40,643,668.67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-4,610,292.43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经营性应收项目的减少（增加以“</w:t>
            </w:r>
            <w:r>
              <w:rPr>
                <w:rFonts w:ascii="宋体" w:hAnsi="宋体" w:cs="宋体"/>
                <w:kern w:val="0"/>
                <w:sz w:val="18"/>
                <w:szCs w:val="18"/>
              </w:rPr>
              <w:t>-”号填列）</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-36,252,379.22 </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14,251,899.87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经营性应付项目的增加（减少以“</w:t>
            </w:r>
            <w:r>
              <w:rPr>
                <w:rFonts w:ascii="宋体" w:hAnsi="宋体" w:cs="宋体"/>
                <w:kern w:val="0"/>
                <w:sz w:val="18"/>
                <w:szCs w:val="18"/>
              </w:rPr>
              <w:t>-”号填列）</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14,036,306.72 </w:t>
            </w:r>
          </w:p>
        </w:tc>
        <w:tc>
          <w:tcPr>
            <w:tcW w:w="1389" w:type="pct"/>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9,658,634.39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其他</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3,456,336.34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经营活动产生的现金流量净额</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11,387,329.51 </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89,946,129.75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bottom w:val="single" w:color="auto" w:sz="4" w:space="0"/>
            </w:tcBorders>
            <w:vAlign w:val="bottom"/>
          </w:tcPr>
          <w:p>
            <w:pPr>
              <w:widowControl/>
              <w:rPr>
                <w:rFonts w:ascii="宋体" w:cs="宋体"/>
                <w:kern w:val="0"/>
                <w:sz w:val="18"/>
                <w:szCs w:val="18"/>
              </w:rPr>
            </w:pPr>
            <w:r>
              <w:rPr>
                <w:rFonts w:ascii="宋体" w:hAnsi="宋体" w:cs="宋体"/>
                <w:kern w:val="0"/>
                <w:sz w:val="18"/>
                <w:szCs w:val="18"/>
              </w:rPr>
              <w:t>2.不涉及现金收支的重大投资和筹资活动：</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债务转为资本</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tcBorders>
              <w:top w:val="single" w:color="auto" w:sz="4" w:space="0"/>
            </w:tcBorders>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一年内到期的可转换公司债券</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hint="eastAsia" w:ascii="宋体" w:hAnsi="宋体" w:cs="宋体"/>
                <w:kern w:val="0"/>
                <w:sz w:val="18"/>
                <w:szCs w:val="18"/>
              </w:rPr>
              <w:t>融资租入固定资产</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ascii="宋体" w:cs="宋体"/>
                <w:kern w:val="0"/>
                <w:sz w:val="18"/>
                <w:szCs w:val="18"/>
              </w:rPr>
            </w:pPr>
            <w:r>
              <w:rPr>
                <w:rFonts w:ascii="宋体" w:hAnsi="宋体" w:cs="宋体"/>
                <w:kern w:val="0"/>
                <w:sz w:val="18"/>
                <w:szCs w:val="18"/>
              </w:rPr>
              <w:t>3.现金及现金等价物净变动情况：</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现金的期末余额</w:t>
            </w:r>
          </w:p>
        </w:tc>
        <w:tc>
          <w:tcPr>
            <w:tcW w:w="1389" w:type="pct"/>
            <w:tcBorders>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80,991,568.72 </w:t>
            </w:r>
          </w:p>
        </w:tc>
        <w:tc>
          <w:tcPr>
            <w:tcW w:w="1389" w:type="pct"/>
            <w:tcBorders>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41,257,412.55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bottom w:val="single" w:color="auto" w:sz="4" w:space="0"/>
            </w:tcBorders>
            <w:vAlign w:val="bottom"/>
          </w:tcPr>
          <w:p>
            <w:pPr>
              <w:widowControl/>
              <w:rPr>
                <w:rFonts w:ascii="宋体" w:cs="宋体"/>
                <w:kern w:val="0"/>
                <w:sz w:val="18"/>
                <w:szCs w:val="18"/>
              </w:rPr>
            </w:pPr>
            <w:r>
              <w:rPr>
                <w:rFonts w:hint="eastAsia" w:ascii="宋体" w:hAnsi="宋体" w:cs="宋体"/>
                <w:kern w:val="0"/>
                <w:sz w:val="18"/>
                <w:szCs w:val="18"/>
              </w:rPr>
              <w:t>减：现金的期初余额</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41,257,412.55 </w:t>
            </w:r>
          </w:p>
        </w:tc>
        <w:tc>
          <w:tcPr>
            <w:tcW w:w="1389"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52,223,221.72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4" w:space="0"/>
            </w:tcBorders>
            <w:vAlign w:val="bottom"/>
          </w:tcPr>
          <w:p>
            <w:pPr>
              <w:rPr>
                <w:rFonts w:ascii="宋体" w:hAnsi="宋体" w:cs="宋体"/>
                <w:sz w:val="18"/>
                <w:szCs w:val="18"/>
              </w:rPr>
            </w:pPr>
            <w:r>
              <w:rPr>
                <w:rFonts w:hint="eastAsia"/>
                <w:sz w:val="18"/>
                <w:szCs w:val="18"/>
              </w:rPr>
              <w:t>加：现金等价物的期末余额</w:t>
            </w:r>
          </w:p>
        </w:tc>
        <w:tc>
          <w:tcPr>
            <w:tcW w:w="1389"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tcBorders>
              <w:top w:val="single" w:color="auto" w:sz="4" w:space="0"/>
            </w:tcBorders>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rPr>
                <w:rFonts w:ascii="宋体" w:hAnsi="宋体" w:cs="宋体"/>
                <w:sz w:val="18"/>
                <w:szCs w:val="18"/>
              </w:rPr>
            </w:pPr>
            <w:r>
              <w:rPr>
                <w:rFonts w:hint="eastAsia"/>
                <w:sz w:val="18"/>
                <w:szCs w:val="18"/>
              </w:rPr>
              <w:t>减：现金等价物的期初余额</w:t>
            </w:r>
          </w:p>
        </w:tc>
        <w:tc>
          <w:tcPr>
            <w:tcW w:w="138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389" w:type="pct"/>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bottom w:val="single" w:color="auto" w:sz="12" w:space="0"/>
            </w:tcBorders>
            <w:vAlign w:val="bottom"/>
          </w:tcPr>
          <w:p>
            <w:pPr>
              <w:widowControl/>
              <w:rPr>
                <w:rFonts w:ascii="宋体" w:cs="宋体"/>
                <w:kern w:val="0"/>
                <w:sz w:val="18"/>
                <w:szCs w:val="18"/>
              </w:rPr>
            </w:pPr>
            <w:r>
              <w:rPr>
                <w:rFonts w:hint="eastAsia" w:ascii="宋体" w:hAnsi="宋体" w:cs="宋体"/>
                <w:kern w:val="0"/>
                <w:sz w:val="18"/>
                <w:szCs w:val="18"/>
              </w:rPr>
              <w:t>现金及现金等价物净增加额</w:t>
            </w:r>
          </w:p>
        </w:tc>
        <w:tc>
          <w:tcPr>
            <w:tcW w:w="1389" w:type="pct"/>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39,734,156.17 </w:t>
            </w:r>
          </w:p>
        </w:tc>
        <w:tc>
          <w:tcPr>
            <w:tcW w:w="1389" w:type="pct"/>
            <w:tcBorders>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-10,965,809.17</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（2）现金及现金等价物的构成：</w:t>
      </w:r>
    </w:p>
    <w:tbl>
      <w:tblPr>
        <w:tblStyle w:val="28"/>
        <w:tblW w:w="5000" w:type="pct"/>
        <w:tblInd w:w="0" w:type="dxa"/>
        <w:tblLayout w:type="autofit"/>
        <w:tblCellMar>
          <w:top w:w="0" w:type="dxa"/>
          <w:left w:w="30" w:type="dxa"/>
          <w:bottom w:w="0" w:type="dxa"/>
          <w:right w:w="30" w:type="dxa"/>
        </w:tblCellMar>
      </w:tblPr>
      <w:tblGrid>
        <w:gridCol w:w="3844"/>
        <w:gridCol w:w="2544"/>
        <w:gridCol w:w="2544"/>
      </w:tblGrid>
      <w:tr>
        <w:tblPrEx>
          <w:tblCellMar>
            <w:top w:w="0" w:type="dxa"/>
            <w:left w:w="30" w:type="dxa"/>
            <w:bottom w:w="0" w:type="dxa"/>
            <w:right w:w="30" w:type="dxa"/>
          </w:tblCellMar>
        </w:tblPrEx>
        <w:trPr>
          <w:trHeight w:val="454" w:hRule="atLeast"/>
        </w:trPr>
        <w:tc>
          <w:tcPr>
            <w:tcW w:w="2152"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w:t>
            </w:r>
            <w:r>
              <w:rPr>
                <w:rFonts w:asciiTheme="minorEastAsia" w:hAnsiTheme="minorEastAsia" w:eastAsiaTheme="minorEastAsia"/>
                <w:b/>
                <w:bCs/>
                <w:sz w:val="18"/>
                <w:szCs w:val="18"/>
              </w:rPr>
              <w:t>目</w:t>
            </w:r>
          </w:p>
        </w:tc>
        <w:tc>
          <w:tcPr>
            <w:tcW w:w="1424"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期末余额</w:t>
            </w:r>
          </w:p>
        </w:tc>
        <w:tc>
          <w:tcPr>
            <w:tcW w:w="1424"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期初余额</w:t>
            </w:r>
          </w:p>
        </w:tc>
      </w:tr>
      <w:tr>
        <w:tblPrEx>
          <w:tblCellMar>
            <w:top w:w="0" w:type="dxa"/>
            <w:left w:w="30" w:type="dxa"/>
            <w:bottom w:w="0" w:type="dxa"/>
            <w:right w:w="30" w:type="dxa"/>
          </w:tblCellMar>
        </w:tblPrEx>
        <w:trPr>
          <w:trHeight w:val="454" w:hRule="atLeast"/>
        </w:trPr>
        <w:tc>
          <w:tcPr>
            <w:tcW w:w="2152" w:type="pct"/>
            <w:tcBorders>
              <w:top w:val="single" w:color="auto" w:sz="12" w:space="0"/>
              <w:bottom w:val="single" w:color="auto" w:sz="4" w:space="0"/>
              <w:right w:val="single" w:color="auto" w:sz="4" w:space="0"/>
            </w:tcBorders>
            <w:vAlign w:val="bottom"/>
          </w:tcPr>
          <w:p>
            <w:pPr>
              <w:rPr>
                <w:rFonts w:ascii="宋体"/>
                <w:bCs/>
                <w:sz w:val="18"/>
                <w:szCs w:val="18"/>
              </w:rPr>
            </w:pPr>
            <w:r>
              <w:rPr>
                <w:rFonts w:hint="eastAsia" w:ascii="宋体" w:hAnsi="宋体"/>
                <w:bCs/>
                <w:sz w:val="18"/>
                <w:szCs w:val="18"/>
              </w:rPr>
              <w:t>一、现金</w:t>
            </w:r>
          </w:p>
        </w:tc>
        <w:tc>
          <w:tcPr>
            <w:tcW w:w="1424" w:type="pct"/>
            <w:tcBorders>
              <w:top w:val="single" w:color="auto" w:sz="12"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80,991,568.72 </w:t>
            </w:r>
          </w:p>
        </w:tc>
        <w:tc>
          <w:tcPr>
            <w:tcW w:w="1424" w:type="pct"/>
            <w:tcBorders>
              <w:top w:val="single" w:color="auto" w:sz="12"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41,257,412.55</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其中：库存现金</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1,416,007.24 </w:t>
            </w: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88,655.07</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64" w:firstLineChars="300"/>
              <w:rPr>
                <w:rFonts w:ascii="宋体"/>
                <w:sz w:val="18"/>
                <w:szCs w:val="18"/>
              </w:rPr>
            </w:pPr>
            <w:r>
              <w:rPr>
                <w:rFonts w:hint="eastAsia" w:ascii="宋体" w:hAnsi="宋体"/>
                <w:sz w:val="18"/>
                <w:szCs w:val="18"/>
              </w:rPr>
              <w:t>可随时用于支付的银行存款</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79,575,561.48 </w:t>
            </w: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41,168,757.48</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64" w:firstLineChars="300"/>
              <w:rPr>
                <w:rFonts w:ascii="宋体"/>
                <w:sz w:val="18"/>
                <w:szCs w:val="18"/>
              </w:rPr>
            </w:pPr>
            <w:r>
              <w:rPr>
                <w:rFonts w:hint="eastAsia" w:ascii="宋体" w:hAnsi="宋体"/>
                <w:sz w:val="18"/>
                <w:szCs w:val="18"/>
              </w:rPr>
              <w:t>可随时用于支付的其他货币资金</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64" w:firstLineChars="300"/>
              <w:rPr>
                <w:rFonts w:ascii="宋体" w:hAnsi="宋体"/>
                <w:sz w:val="18"/>
                <w:szCs w:val="18"/>
              </w:rPr>
            </w:pPr>
            <w:r>
              <w:rPr>
                <w:rFonts w:hint="eastAsia" w:ascii="宋体" w:hAnsi="宋体"/>
                <w:sz w:val="18"/>
                <w:szCs w:val="18"/>
              </w:rPr>
              <w:t>可用于支付的存放中央银行款项</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64" w:firstLineChars="300"/>
              <w:rPr>
                <w:rFonts w:ascii="宋体" w:hAnsi="宋体"/>
                <w:sz w:val="18"/>
                <w:szCs w:val="18"/>
              </w:rPr>
            </w:pPr>
            <w:r>
              <w:rPr>
                <w:rFonts w:hint="eastAsia" w:ascii="宋体" w:hAnsi="宋体"/>
                <w:sz w:val="18"/>
                <w:szCs w:val="18"/>
              </w:rPr>
              <w:t>存放同业款项</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64" w:firstLineChars="300"/>
              <w:rPr>
                <w:rFonts w:ascii="宋体" w:hAnsi="宋体"/>
                <w:sz w:val="18"/>
                <w:szCs w:val="18"/>
              </w:rPr>
            </w:pPr>
            <w:r>
              <w:rPr>
                <w:rFonts w:hint="eastAsia" w:ascii="宋体" w:hAnsi="宋体"/>
                <w:sz w:val="18"/>
                <w:szCs w:val="18"/>
              </w:rPr>
              <w:t>拆放同业款项</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二、现金等价物</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64" w:firstLineChars="300"/>
              <w:rPr>
                <w:rFonts w:ascii="宋体" w:hAnsi="宋体"/>
                <w:sz w:val="18"/>
                <w:szCs w:val="18"/>
              </w:rPr>
            </w:pPr>
            <w:r>
              <w:rPr>
                <w:rFonts w:hint="eastAsia" w:ascii="宋体" w:hAnsi="宋体"/>
                <w:sz w:val="18"/>
                <w:szCs w:val="18"/>
              </w:rPr>
              <w:t>其中：三个月内到期的债券投资</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rPr>
                <w:rFonts w:ascii="宋体"/>
                <w:sz w:val="18"/>
                <w:szCs w:val="18"/>
              </w:rPr>
            </w:pPr>
            <w:r>
              <w:rPr>
                <w:rFonts w:hint="eastAsia" w:ascii="宋体" w:hAnsi="宋体"/>
                <w:sz w:val="18"/>
                <w:szCs w:val="18"/>
              </w:rPr>
              <w:t>三、现金及现金等价物余额</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80,991,568.72 </w:t>
            </w: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41,257,412.55</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12" w:space="0"/>
              <w:right w:val="single" w:color="auto" w:sz="4" w:space="0"/>
            </w:tcBorders>
            <w:vAlign w:val="bottom"/>
          </w:tcPr>
          <w:p>
            <w:pPr>
              <w:ind w:firstLine="376" w:firstLineChars="200"/>
              <w:rPr>
                <w:rFonts w:ascii="宋体" w:hAnsi="宋体"/>
                <w:sz w:val="18"/>
                <w:szCs w:val="18"/>
              </w:rPr>
            </w:pPr>
            <w:r>
              <w:rPr>
                <w:rFonts w:hint="eastAsia" w:ascii="宋体" w:hAnsi="宋体"/>
                <w:sz w:val="18"/>
                <w:szCs w:val="18"/>
              </w:rPr>
              <w:t>其中：母公司或集团内子公司使用受限制的现金和现金等价物</w:t>
            </w:r>
          </w:p>
        </w:tc>
        <w:tc>
          <w:tcPr>
            <w:tcW w:w="1424" w:type="pct"/>
            <w:tcBorders>
              <w:top w:val="single" w:color="auto" w:sz="4" w:space="0"/>
              <w:bottom w:val="single" w:color="auto" w:sz="12" w:space="0"/>
              <w:right w:val="single" w:color="auto" w:sz="4" w:space="0"/>
            </w:tcBorders>
            <w:vAlign w:val="bottom"/>
          </w:tcPr>
          <w:p>
            <w:pPr>
              <w:jc w:val="right"/>
              <w:rPr>
                <w:rFonts w:ascii="宋体" w:hAnsi="宋体" w:cs="宋体"/>
                <w:sz w:val="18"/>
                <w:szCs w:val="18"/>
              </w:rPr>
            </w:pPr>
          </w:p>
        </w:tc>
        <w:tc>
          <w:tcPr>
            <w:tcW w:w="1424" w:type="pct"/>
            <w:tcBorders>
              <w:top w:val="single" w:color="auto" w:sz="4" w:space="0"/>
              <w:bottom w:val="single" w:color="auto" w:sz="12" w:space="0"/>
            </w:tcBorders>
          </w:tcPr>
          <w:p>
            <w:pPr>
              <w:jc w:val="right"/>
              <w:rPr>
                <w:rFonts w:asciiTheme="minorEastAsia" w:hAnsiTheme="minorEastAsia" w:eastAsiaTheme="minorEastAsia"/>
                <w:sz w:val="18"/>
                <w:szCs w:val="18"/>
              </w:rPr>
            </w:pP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50、所有权或使用权受到限制的资产</w:t>
      </w:r>
    </w:p>
    <w:tbl>
      <w:tblPr>
        <w:tblStyle w:val="28"/>
        <w:tblW w:w="5000" w:type="pct"/>
        <w:tblInd w:w="0" w:type="dxa"/>
        <w:tblLayout w:type="autofit"/>
        <w:tblCellMar>
          <w:top w:w="0" w:type="dxa"/>
          <w:left w:w="30" w:type="dxa"/>
          <w:bottom w:w="0" w:type="dxa"/>
          <w:right w:w="30" w:type="dxa"/>
        </w:tblCellMar>
      </w:tblPr>
      <w:tblGrid>
        <w:gridCol w:w="2931"/>
        <w:gridCol w:w="2912"/>
        <w:gridCol w:w="3089"/>
      </w:tblGrid>
      <w:tr>
        <w:tblPrEx>
          <w:tblCellMar>
            <w:top w:w="0" w:type="dxa"/>
            <w:left w:w="30" w:type="dxa"/>
            <w:bottom w:w="0" w:type="dxa"/>
            <w:right w:w="30" w:type="dxa"/>
          </w:tblCellMar>
        </w:tblPrEx>
        <w:trPr>
          <w:trHeight w:val="454" w:hRule="atLeast"/>
        </w:trPr>
        <w:tc>
          <w:tcPr>
            <w:tcW w:w="1641" w:type="pct"/>
            <w:tcBorders>
              <w:top w:val="single" w:color="auto" w:sz="12" w:space="0"/>
              <w:bottom w:val="single" w:color="auto" w:sz="12" w:space="0"/>
              <w:right w:val="single" w:color="auto" w:sz="4" w:space="0"/>
            </w:tcBorders>
            <w:vAlign w:val="center"/>
          </w:tcPr>
          <w:p>
            <w:pPr>
              <w:jc w:val="center"/>
              <w:rPr>
                <w:rFonts w:ascii="宋体" w:hAnsi="宋体" w:cs="宋体"/>
                <w:b/>
                <w:bCs/>
                <w:sz w:val="18"/>
                <w:szCs w:val="18"/>
              </w:rPr>
            </w:pPr>
            <w:r>
              <w:rPr>
                <w:rFonts w:hint="eastAsia"/>
                <w:b/>
                <w:bCs/>
                <w:sz w:val="18"/>
                <w:szCs w:val="18"/>
              </w:rPr>
              <w:t>项目</w:t>
            </w:r>
          </w:p>
        </w:tc>
        <w:tc>
          <w:tcPr>
            <w:tcW w:w="1630" w:type="pct"/>
            <w:tcBorders>
              <w:top w:val="single" w:color="auto" w:sz="12" w:space="0"/>
              <w:bottom w:val="single" w:color="auto" w:sz="12" w:space="0"/>
              <w:right w:val="single" w:color="auto" w:sz="4" w:space="0"/>
            </w:tcBorders>
            <w:vAlign w:val="center"/>
          </w:tcPr>
          <w:p>
            <w:pPr>
              <w:jc w:val="center"/>
              <w:rPr>
                <w:rFonts w:ascii="宋体" w:hAnsi="宋体" w:cs="宋体"/>
                <w:b/>
                <w:bCs/>
                <w:sz w:val="18"/>
                <w:szCs w:val="18"/>
              </w:rPr>
            </w:pPr>
            <w:r>
              <w:rPr>
                <w:rFonts w:hint="eastAsia"/>
                <w:b/>
                <w:bCs/>
                <w:sz w:val="18"/>
                <w:szCs w:val="18"/>
              </w:rPr>
              <w:t>期末账面价值</w:t>
            </w:r>
          </w:p>
        </w:tc>
        <w:tc>
          <w:tcPr>
            <w:tcW w:w="1729" w:type="pct"/>
            <w:tcBorders>
              <w:top w:val="single" w:color="auto" w:sz="12" w:space="0"/>
              <w:left w:val="single" w:color="auto" w:sz="4" w:space="0"/>
              <w:bottom w:val="single" w:color="auto" w:sz="12" w:space="0"/>
            </w:tcBorders>
            <w:vAlign w:val="center"/>
          </w:tcPr>
          <w:p>
            <w:pPr>
              <w:jc w:val="center"/>
              <w:rPr>
                <w:rFonts w:ascii="宋体" w:hAnsi="宋体" w:cs="宋体"/>
                <w:b/>
                <w:bCs/>
                <w:sz w:val="18"/>
                <w:szCs w:val="18"/>
              </w:rPr>
            </w:pPr>
            <w:r>
              <w:rPr>
                <w:rFonts w:hint="eastAsia"/>
                <w:b/>
                <w:bCs/>
                <w:sz w:val="18"/>
                <w:szCs w:val="18"/>
              </w:rPr>
              <w:t>受限原因</w:t>
            </w:r>
          </w:p>
        </w:tc>
      </w:tr>
      <w:tr>
        <w:tblPrEx>
          <w:tblCellMar>
            <w:top w:w="0" w:type="dxa"/>
            <w:left w:w="30" w:type="dxa"/>
            <w:bottom w:w="0" w:type="dxa"/>
            <w:right w:w="30" w:type="dxa"/>
          </w:tblCellMar>
        </w:tblPrEx>
        <w:trPr>
          <w:trHeight w:val="454" w:hRule="atLeast"/>
        </w:trPr>
        <w:tc>
          <w:tcPr>
            <w:tcW w:w="1641" w:type="pct"/>
            <w:tcBorders>
              <w:top w:val="single" w:color="auto" w:sz="12" w:space="0"/>
              <w:bottom w:val="single" w:color="auto" w:sz="4" w:space="0"/>
              <w:right w:val="single" w:color="auto" w:sz="4"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货币资金</w:t>
            </w:r>
          </w:p>
        </w:tc>
        <w:tc>
          <w:tcPr>
            <w:tcW w:w="1630" w:type="pct"/>
            <w:tcBorders>
              <w:top w:val="single" w:color="auto" w:sz="12"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15,525,084.25 </w:t>
            </w:r>
          </w:p>
        </w:tc>
        <w:tc>
          <w:tcPr>
            <w:tcW w:w="1729" w:type="pct"/>
            <w:tcBorders>
              <w:top w:val="single" w:color="auto" w:sz="12" w:space="0"/>
              <w:left w:val="single" w:color="auto" w:sz="4"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票据保证金、保函保证金</w:t>
            </w:r>
          </w:p>
        </w:tc>
      </w:tr>
      <w:tr>
        <w:tblPrEx>
          <w:tblCellMar>
            <w:top w:w="0" w:type="dxa"/>
            <w:left w:w="30" w:type="dxa"/>
            <w:bottom w:w="0" w:type="dxa"/>
            <w:right w:w="30" w:type="dxa"/>
          </w:tblCellMar>
        </w:tblPrEx>
        <w:trPr>
          <w:trHeight w:val="454" w:hRule="atLeast"/>
        </w:trPr>
        <w:tc>
          <w:tcPr>
            <w:tcW w:w="1641" w:type="pct"/>
            <w:tcBorders>
              <w:top w:val="single" w:color="auto" w:sz="4" w:space="0"/>
              <w:bottom w:val="single" w:color="auto" w:sz="12" w:space="0"/>
              <w:right w:val="single" w:color="auto" w:sz="4" w:space="0"/>
            </w:tcBorders>
            <w:vAlign w:val="bottom"/>
          </w:tcPr>
          <w:p>
            <w:pPr>
              <w:jc w:val="left"/>
              <w:rPr>
                <w:rFonts w:asciiTheme="minorEastAsia" w:hAnsiTheme="minorEastAsia" w:eastAsiaTheme="minorEastAsia"/>
                <w:bCs/>
                <w:sz w:val="18"/>
                <w:szCs w:val="18"/>
              </w:rPr>
            </w:pPr>
            <w:r>
              <w:rPr>
                <w:rFonts w:hint="eastAsia" w:asciiTheme="minorEastAsia" w:hAnsiTheme="minorEastAsia" w:eastAsiaTheme="minorEastAsia"/>
                <w:bCs/>
                <w:sz w:val="18"/>
                <w:szCs w:val="18"/>
              </w:rPr>
              <w:t>应收款项融资</w:t>
            </w:r>
          </w:p>
        </w:tc>
        <w:tc>
          <w:tcPr>
            <w:tcW w:w="1630" w:type="pct"/>
            <w:tcBorders>
              <w:top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8,300,000.00 </w:t>
            </w:r>
          </w:p>
        </w:tc>
        <w:tc>
          <w:tcPr>
            <w:tcW w:w="1729" w:type="pct"/>
            <w:tcBorders>
              <w:top w:val="single" w:color="auto" w:sz="4" w:space="0"/>
              <w:left w:val="single" w:color="auto" w:sz="4" w:space="0"/>
              <w:bottom w:val="single" w:color="auto" w:sz="12" w:space="0"/>
            </w:tcBorders>
            <w:vAlign w:val="bottom"/>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银行承兑汇票质押</w:t>
            </w:r>
          </w:p>
        </w:tc>
      </w:tr>
      <w:tr>
        <w:tblPrEx>
          <w:tblCellMar>
            <w:top w:w="0" w:type="dxa"/>
            <w:left w:w="30" w:type="dxa"/>
            <w:bottom w:w="0" w:type="dxa"/>
            <w:right w:w="30" w:type="dxa"/>
          </w:tblCellMar>
        </w:tblPrEx>
        <w:trPr>
          <w:trHeight w:val="454" w:hRule="atLeast"/>
        </w:trPr>
        <w:tc>
          <w:tcPr>
            <w:tcW w:w="1641" w:type="pct"/>
            <w:tcBorders>
              <w:top w:val="single" w:color="auto" w:sz="12" w:space="0"/>
              <w:bottom w:val="single" w:color="auto" w:sz="12" w:space="0"/>
              <w:right w:val="single" w:color="auto" w:sz="4"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630"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23,825,084.25 </w:t>
            </w:r>
          </w:p>
        </w:tc>
        <w:tc>
          <w:tcPr>
            <w:tcW w:w="1729" w:type="pct"/>
            <w:tcBorders>
              <w:top w:val="single" w:color="auto" w:sz="12" w:space="0"/>
              <w:left w:val="single" w:color="auto" w:sz="4" w:space="0"/>
              <w:bottom w:val="single" w:color="auto" w:sz="12" w:space="0"/>
            </w:tcBorders>
            <w:vAlign w:val="bottom"/>
          </w:tcPr>
          <w:p>
            <w:pPr>
              <w:jc w:val="center"/>
              <w:rPr>
                <w:rFonts w:cs="宋体" w:asciiTheme="minorEastAsia" w:hAnsiTheme="minorEastAsia" w:eastAsiaTheme="minorEastAsia"/>
                <w:sz w:val="18"/>
                <w:szCs w:val="18"/>
              </w:rPr>
            </w:pPr>
          </w:p>
        </w:tc>
      </w:tr>
    </w:tbl>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51、外币货币性项目</w:t>
      </w:r>
    </w:p>
    <w:p>
      <w:pPr>
        <w:spacing w:before="150" w:beforeLines="50" w:after="150" w:afterLines="50" w:line="360" w:lineRule="auto"/>
        <w:ind w:firstLine="436" w:firstLineChars="200"/>
        <w:rPr>
          <w:rFonts w:ascii="宋体" w:hAnsi="宋体"/>
          <w:szCs w:val="21"/>
        </w:rPr>
      </w:pPr>
      <w:r>
        <w:rPr>
          <w:rFonts w:hint="eastAsia" w:ascii="宋体" w:hAnsi="宋体"/>
          <w:szCs w:val="21"/>
        </w:rPr>
        <w:t>（1）外币货币性项目：</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260"/>
        <w:gridCol w:w="1968"/>
        <w:gridCol w:w="25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项</w:t>
            </w:r>
            <w:r>
              <w:rPr>
                <w:rFonts w:asciiTheme="minorEastAsia" w:hAnsiTheme="minorEastAsia" w:eastAsiaTheme="minorEastAsia"/>
                <w:b/>
                <w:kern w:val="0"/>
                <w:sz w:val="18"/>
                <w:szCs w:val="18"/>
              </w:rPr>
              <w:t>目</w:t>
            </w:r>
          </w:p>
        </w:tc>
        <w:tc>
          <w:tcPr>
            <w:tcW w:w="2260"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期末外币余额</w:t>
            </w:r>
          </w:p>
        </w:tc>
        <w:tc>
          <w:tcPr>
            <w:tcW w:w="1968"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折算汇率</w:t>
            </w:r>
          </w:p>
        </w:tc>
        <w:tc>
          <w:tcPr>
            <w:tcW w:w="2552"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期末折算人民币余额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4" w:space="0"/>
            </w:tcBorders>
            <w:shd w:val="clear" w:color="auto" w:fill="auto"/>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货币资金</w:t>
            </w:r>
          </w:p>
        </w:tc>
        <w:tc>
          <w:tcPr>
            <w:tcW w:w="2260"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968"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2552"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b/>
                <w:bCs/>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8,037,784.19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6.3757</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51,246,500.66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其中：英镑</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100,003.43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8.6064</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860,669.52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b/>
                <w:bCs/>
                <w:sz w:val="18"/>
                <w:szCs w:val="18"/>
              </w:rPr>
            </w:pPr>
            <w:r>
              <w:rPr>
                <w:rFonts w:hint="eastAsia" w:asciiTheme="minorEastAsia" w:hAnsiTheme="minorEastAsia" w:eastAsiaTheme="minorEastAsia"/>
                <w:sz w:val="18"/>
                <w:szCs w:val="18"/>
              </w:rPr>
              <w:t>其中：欧元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372,337.44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7.2197</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2,688,164.62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应收账款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8,523,462.00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6.3757</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54,343,036.6</w:t>
            </w:r>
            <w:r>
              <w:rPr>
                <w:rFonts w:hint="eastAsia" w:ascii="宋体" w:hAnsi="宋体" w:cs="宋体"/>
                <w:kern w:val="0"/>
                <w:sz w:val="18"/>
                <w:szCs w:val="18"/>
              </w:rPr>
              <w:t>9</w:t>
            </w:r>
            <w:r>
              <w:rPr>
                <w:rFonts w:ascii="宋体" w:hAnsi="宋体" w:cs="宋体"/>
                <w:kern w:val="0"/>
                <w:sz w:val="18"/>
                <w:szCs w:val="18"/>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应付账款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24,024.17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6.3757</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153,170.90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74,978.83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7.2197</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541,324.66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其他应付款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12" w:space="0"/>
            </w:tcBorders>
            <w:shd w:val="clear" w:color="auto" w:fill="auto"/>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206,395.31 </w:t>
            </w:r>
          </w:p>
        </w:tc>
        <w:tc>
          <w:tcPr>
            <w:tcW w:w="1968"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6.3757</w:t>
            </w:r>
          </w:p>
        </w:tc>
        <w:tc>
          <w:tcPr>
            <w:tcW w:w="2552"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1,315,914.58 </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（2）外币交易及境外经营实体主要报表项目的折算汇率</w:t>
      </w:r>
    </w:p>
    <w:p>
      <w:pPr>
        <w:spacing w:line="360" w:lineRule="auto"/>
        <w:ind w:firstLine="436" w:firstLineChars="200"/>
        <w:rPr>
          <w:szCs w:val="21"/>
        </w:rPr>
      </w:pPr>
      <w:r>
        <w:rPr>
          <w:rFonts w:hint="eastAsia"/>
          <w:szCs w:val="21"/>
        </w:rPr>
        <w:t>本公司的外币交易及境外经营实体主要报表项目的折算汇率情况详见附注三、（九）</w:t>
      </w:r>
      <w:r>
        <w:rPr>
          <w:rFonts w:hint="eastAsia" w:ascii="宋体" w:hAnsi="宋体"/>
          <w:szCs w:val="21"/>
        </w:rPr>
        <w:t>外币业务和外币报表折算</w:t>
      </w:r>
      <w:r>
        <w:rPr>
          <w:rFonts w:hint="eastAsia"/>
          <w:szCs w:val="21"/>
        </w:rPr>
        <w:t>。</w:t>
      </w:r>
    </w:p>
    <w:p>
      <w:pPr>
        <w:pStyle w:val="18"/>
        <w:spacing w:before="150" w:beforeLines="50" w:after="150" w:afterLines="50" w:line="360" w:lineRule="auto"/>
        <w:ind w:firstLine="496" w:firstLineChars="200"/>
        <w:outlineLvl w:val="1"/>
        <w:rPr>
          <w:rFonts w:ascii="宋体" w:hAnsi="宋体" w:eastAsia="宋体"/>
          <w:b/>
          <w:sz w:val="24"/>
          <w:szCs w:val="24"/>
        </w:rPr>
      </w:pPr>
      <w:r>
        <w:rPr>
          <w:rFonts w:hint="eastAsia" w:ascii="宋体" w:hAnsi="宋体" w:eastAsia="宋体"/>
          <w:b/>
          <w:sz w:val="24"/>
          <w:szCs w:val="24"/>
        </w:rPr>
        <w:t>52、政府补助</w:t>
      </w:r>
    </w:p>
    <w:p>
      <w:pPr>
        <w:spacing w:before="150" w:beforeLines="50" w:after="150" w:afterLines="50" w:line="360" w:lineRule="auto"/>
        <w:ind w:firstLine="436" w:firstLineChars="200"/>
        <w:rPr>
          <w:rFonts w:ascii="宋体" w:hAnsi="宋体"/>
          <w:szCs w:val="21"/>
        </w:rPr>
      </w:pPr>
      <w:r>
        <w:rPr>
          <w:rFonts w:hint="eastAsia" w:ascii="宋体" w:hAnsi="宋体"/>
          <w:szCs w:val="21"/>
        </w:rPr>
        <w:t>（1）明细项目：</w:t>
      </w:r>
    </w:p>
    <w:tbl>
      <w:tblPr>
        <w:tblStyle w:val="28"/>
        <w:tblW w:w="5000" w:type="pct"/>
        <w:tblInd w:w="0" w:type="dxa"/>
        <w:tblLayout w:type="fixed"/>
        <w:tblCellMar>
          <w:top w:w="0" w:type="dxa"/>
          <w:left w:w="30" w:type="dxa"/>
          <w:bottom w:w="0" w:type="dxa"/>
          <w:right w:w="30" w:type="dxa"/>
        </w:tblCellMar>
      </w:tblPr>
      <w:tblGrid>
        <w:gridCol w:w="3290"/>
        <w:gridCol w:w="1844"/>
        <w:gridCol w:w="1985"/>
        <w:gridCol w:w="1813"/>
      </w:tblGrid>
      <w:tr>
        <w:tblPrEx>
          <w:tblCellMar>
            <w:top w:w="0" w:type="dxa"/>
            <w:left w:w="30" w:type="dxa"/>
            <w:bottom w:w="0" w:type="dxa"/>
            <w:right w:w="30" w:type="dxa"/>
          </w:tblCellMar>
        </w:tblPrEx>
        <w:trPr>
          <w:trHeight w:val="454" w:hRule="atLeast"/>
        </w:trPr>
        <w:tc>
          <w:tcPr>
            <w:tcW w:w="1842" w:type="pct"/>
            <w:tcBorders>
              <w:top w:val="single" w:color="auto" w:sz="12" w:space="0"/>
              <w:bottom w:val="single" w:color="auto" w:sz="12" w:space="0"/>
              <w:right w:val="single" w:color="auto" w:sz="4" w:space="0"/>
            </w:tcBorders>
            <w:vAlign w:val="bottom"/>
          </w:tcPr>
          <w:p>
            <w:pPr>
              <w:spacing w:line="360" w:lineRule="auto"/>
              <w:jc w:val="center"/>
              <w:rPr>
                <w:rFonts w:ascii="宋体"/>
                <w:b/>
                <w:bCs/>
                <w:sz w:val="18"/>
                <w:szCs w:val="18"/>
              </w:rPr>
            </w:pPr>
            <w:r>
              <w:rPr>
                <w:rFonts w:hint="eastAsia" w:ascii="宋体" w:hAnsi="宋体"/>
                <w:b/>
                <w:bCs/>
                <w:sz w:val="18"/>
                <w:szCs w:val="18"/>
              </w:rPr>
              <w:t>项</w:t>
            </w:r>
            <w:r>
              <w:rPr>
                <w:rFonts w:ascii="宋体" w:hAnsi="宋体"/>
                <w:b/>
                <w:bCs/>
                <w:sz w:val="18"/>
                <w:szCs w:val="18"/>
              </w:rPr>
              <w:t>目</w:t>
            </w:r>
          </w:p>
        </w:tc>
        <w:tc>
          <w:tcPr>
            <w:tcW w:w="1032" w:type="pct"/>
            <w:tcBorders>
              <w:top w:val="single" w:color="auto" w:sz="12" w:space="0"/>
              <w:bottom w:val="single" w:color="auto" w:sz="12" w:space="0"/>
              <w:right w:val="single" w:color="auto" w:sz="4" w:space="0"/>
            </w:tcBorders>
            <w:vAlign w:val="bottom"/>
          </w:tcPr>
          <w:p>
            <w:pPr>
              <w:spacing w:line="360" w:lineRule="auto"/>
              <w:jc w:val="center"/>
              <w:rPr>
                <w:rFonts w:ascii="宋体" w:hAnsi="宋体"/>
                <w:b/>
                <w:sz w:val="18"/>
                <w:szCs w:val="18"/>
              </w:rPr>
            </w:pPr>
            <w:r>
              <w:rPr>
                <w:rFonts w:hint="eastAsia" w:asciiTheme="minorEastAsia" w:hAnsiTheme="minorEastAsia" w:eastAsiaTheme="minorEastAsia"/>
                <w:b/>
                <w:bCs/>
                <w:sz w:val="18"/>
                <w:szCs w:val="18"/>
              </w:rPr>
              <w:t>金额</w:t>
            </w:r>
          </w:p>
        </w:tc>
        <w:tc>
          <w:tcPr>
            <w:tcW w:w="1111" w:type="pct"/>
            <w:tcBorders>
              <w:top w:val="single" w:color="auto" w:sz="12" w:space="0"/>
              <w:left w:val="single" w:color="auto" w:sz="4" w:space="0"/>
              <w:bottom w:val="single" w:color="auto" w:sz="12" w:space="0"/>
              <w:right w:val="single" w:color="auto" w:sz="4" w:space="0"/>
            </w:tcBorders>
            <w:vAlign w:val="bottom"/>
          </w:tcPr>
          <w:p>
            <w:pPr>
              <w:spacing w:line="360" w:lineRule="auto"/>
              <w:jc w:val="center"/>
              <w:rPr>
                <w:rFonts w:ascii="宋体" w:hAnsi="宋体"/>
                <w:b/>
                <w:bCs/>
                <w:sz w:val="18"/>
                <w:szCs w:val="18"/>
              </w:rPr>
            </w:pPr>
            <w:r>
              <w:rPr>
                <w:rFonts w:hint="eastAsia" w:ascii="宋体" w:hAnsi="宋体"/>
                <w:b/>
                <w:sz w:val="18"/>
                <w:szCs w:val="18"/>
              </w:rPr>
              <w:t>列报项目</w:t>
            </w:r>
          </w:p>
        </w:tc>
        <w:tc>
          <w:tcPr>
            <w:tcW w:w="1015" w:type="pct"/>
            <w:tcBorders>
              <w:top w:val="single" w:color="auto" w:sz="12" w:space="0"/>
              <w:left w:val="single" w:color="auto" w:sz="4" w:space="0"/>
              <w:bottom w:val="single" w:color="auto" w:sz="12" w:space="0"/>
            </w:tcBorders>
            <w:vAlign w:val="center"/>
          </w:tcPr>
          <w:p>
            <w:pPr>
              <w:jc w:val="center"/>
              <w:rPr>
                <w:rFonts w:ascii="宋体" w:hAnsi="宋体" w:cs="宋体"/>
                <w:b/>
                <w:bCs/>
                <w:sz w:val="18"/>
                <w:szCs w:val="18"/>
              </w:rPr>
            </w:pPr>
            <w:r>
              <w:rPr>
                <w:rFonts w:hint="eastAsia"/>
                <w:b/>
                <w:bCs/>
                <w:sz w:val="18"/>
                <w:szCs w:val="18"/>
              </w:rPr>
              <w:t>计入当期损益金额</w:t>
            </w:r>
          </w:p>
        </w:tc>
      </w:tr>
      <w:tr>
        <w:tblPrEx>
          <w:tblCellMar>
            <w:top w:w="0" w:type="dxa"/>
            <w:left w:w="30" w:type="dxa"/>
            <w:bottom w:w="0" w:type="dxa"/>
            <w:right w:w="30" w:type="dxa"/>
          </w:tblCellMar>
        </w:tblPrEx>
        <w:trPr>
          <w:trHeight w:val="454" w:hRule="atLeast"/>
        </w:trPr>
        <w:tc>
          <w:tcPr>
            <w:tcW w:w="1842" w:type="pct"/>
            <w:tcBorders>
              <w:top w:val="single" w:color="auto" w:sz="4" w:space="0"/>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收益性政府补助</w:t>
            </w:r>
          </w:p>
        </w:tc>
        <w:tc>
          <w:tcPr>
            <w:tcW w:w="103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2,224,000.65 </w:t>
            </w:r>
          </w:p>
        </w:tc>
        <w:tc>
          <w:tcPr>
            <w:tcW w:w="1111" w:type="pct"/>
            <w:tcBorders>
              <w:top w:val="single" w:color="auto" w:sz="4" w:space="0"/>
              <w:left w:val="single" w:color="auto" w:sz="4" w:space="0"/>
              <w:bottom w:val="single" w:color="auto" w:sz="4" w:space="0"/>
              <w:right w:val="single" w:color="auto" w:sz="4" w:space="0"/>
            </w:tcBorders>
            <w:vAlign w:val="bottom"/>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其他收益</w:t>
            </w:r>
          </w:p>
        </w:tc>
        <w:tc>
          <w:tcPr>
            <w:tcW w:w="1015"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2,224,000.65 </w:t>
            </w:r>
          </w:p>
        </w:tc>
      </w:tr>
      <w:tr>
        <w:tblPrEx>
          <w:tblCellMar>
            <w:top w:w="0" w:type="dxa"/>
            <w:left w:w="30" w:type="dxa"/>
            <w:bottom w:w="0" w:type="dxa"/>
            <w:right w:w="30" w:type="dxa"/>
          </w:tblCellMar>
        </w:tblPrEx>
        <w:trPr>
          <w:trHeight w:val="454" w:hRule="atLeast"/>
        </w:trPr>
        <w:tc>
          <w:tcPr>
            <w:tcW w:w="1842" w:type="pct"/>
            <w:tcBorders>
              <w:top w:val="single" w:color="auto" w:sz="4" w:space="0"/>
              <w:bottom w:val="single" w:color="auto" w:sz="4" w:space="0"/>
              <w:right w:val="single" w:color="auto" w:sz="4" w:space="0"/>
            </w:tcBorders>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资产性政府补助</w:t>
            </w:r>
          </w:p>
        </w:tc>
        <w:tc>
          <w:tcPr>
            <w:tcW w:w="103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830,000.00 </w:t>
            </w:r>
          </w:p>
        </w:tc>
        <w:tc>
          <w:tcPr>
            <w:tcW w:w="1111" w:type="pct"/>
            <w:tcBorders>
              <w:top w:val="single" w:color="auto" w:sz="4" w:space="0"/>
              <w:left w:val="single" w:color="auto" w:sz="4" w:space="0"/>
              <w:bottom w:val="single" w:color="auto" w:sz="4" w:space="0"/>
              <w:right w:val="single" w:color="auto" w:sz="4" w:space="0"/>
            </w:tcBorders>
            <w:vAlign w:val="bottom"/>
          </w:tcPr>
          <w:p>
            <w:pPr>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递延收益</w:t>
            </w:r>
          </w:p>
        </w:tc>
        <w:tc>
          <w:tcPr>
            <w:tcW w:w="1015"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790,888.52 </w:t>
            </w:r>
          </w:p>
        </w:tc>
      </w:tr>
      <w:tr>
        <w:tblPrEx>
          <w:tblCellMar>
            <w:top w:w="0" w:type="dxa"/>
            <w:left w:w="30" w:type="dxa"/>
            <w:bottom w:w="0" w:type="dxa"/>
            <w:right w:w="30" w:type="dxa"/>
          </w:tblCellMar>
        </w:tblPrEx>
        <w:trPr>
          <w:trHeight w:val="454" w:hRule="atLeast"/>
        </w:trPr>
        <w:tc>
          <w:tcPr>
            <w:tcW w:w="1842" w:type="pct"/>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ascii="宋体" w:hAnsi="宋体"/>
                <w:b/>
                <w:bCs/>
                <w:sz w:val="18"/>
                <w:szCs w:val="18"/>
              </w:rPr>
              <w:t>合计</w:t>
            </w:r>
          </w:p>
        </w:tc>
        <w:tc>
          <w:tcPr>
            <w:tcW w:w="1032"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3,054,000.65 </w:t>
            </w:r>
          </w:p>
        </w:tc>
        <w:tc>
          <w:tcPr>
            <w:tcW w:w="111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bCs/>
                <w:sz w:val="18"/>
                <w:szCs w:val="18"/>
              </w:rPr>
            </w:pPr>
          </w:p>
        </w:tc>
        <w:tc>
          <w:tcPr>
            <w:tcW w:w="1015"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3,014,889.17 </w:t>
            </w:r>
          </w:p>
        </w:tc>
      </w:tr>
    </w:tbl>
    <w:p>
      <w:pPr>
        <w:spacing w:before="150" w:beforeLines="50" w:after="150" w:afterLines="50" w:line="360" w:lineRule="auto"/>
        <w:ind w:firstLine="436" w:firstLineChars="200"/>
        <w:rPr>
          <w:rFonts w:ascii="宋体" w:hAnsi="宋体"/>
          <w:szCs w:val="21"/>
        </w:rPr>
      </w:pPr>
      <w:r>
        <w:rPr>
          <w:rFonts w:hint="eastAsia" w:ascii="宋体" w:hAnsi="宋体"/>
          <w:szCs w:val="21"/>
        </w:rPr>
        <w:t>（2）本期无退回政府补助。</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六、合并范围的变更</w:t>
      </w:r>
    </w:p>
    <w:p>
      <w:pPr>
        <w:spacing w:before="150" w:beforeLines="50" w:after="150" w:afterLines="50" w:line="460" w:lineRule="exact"/>
        <w:ind w:firstLine="436" w:firstLineChars="200"/>
        <w:rPr>
          <w:rFonts w:ascii="宋体" w:hAnsi="宋体"/>
          <w:szCs w:val="21"/>
        </w:rPr>
      </w:pPr>
      <w:r>
        <w:rPr>
          <w:rFonts w:hint="eastAsia" w:ascii="宋体" w:hAnsi="宋体"/>
          <w:szCs w:val="21"/>
        </w:rPr>
        <w:t>合并范围的变更见附注一、（三）本期合并财务报表范围发生变更的情况。</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七、在其他主体中的权益</w:t>
      </w:r>
    </w:p>
    <w:p>
      <w:pPr>
        <w:spacing w:before="150" w:beforeLines="50" w:after="150" w:afterLines="50" w:line="360" w:lineRule="auto"/>
        <w:ind w:firstLine="436" w:firstLineChars="200"/>
        <w:rPr>
          <w:rFonts w:ascii="宋体" w:hAnsi="宋体"/>
          <w:b/>
          <w:szCs w:val="21"/>
        </w:rPr>
      </w:pPr>
      <w:r>
        <w:rPr>
          <w:rFonts w:hint="eastAsia" w:ascii="宋体" w:hAnsi="宋体"/>
          <w:b/>
          <w:szCs w:val="21"/>
        </w:rPr>
        <w:t>1、子公司中的权益：</w:t>
      </w:r>
    </w:p>
    <w:tbl>
      <w:tblPr>
        <w:tblStyle w:val="28"/>
        <w:tblW w:w="924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63"/>
        <w:gridCol w:w="1701"/>
        <w:gridCol w:w="1656"/>
        <w:gridCol w:w="674"/>
        <w:gridCol w:w="851"/>
        <w:gridCol w:w="708"/>
        <w:gridCol w:w="1028"/>
        <w:gridCol w:w="116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vMerge w:val="restart"/>
            <w:tcBorders>
              <w:top w:val="single" w:color="auto" w:sz="12"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子公司名称</w:t>
            </w:r>
          </w:p>
        </w:tc>
        <w:tc>
          <w:tcPr>
            <w:tcW w:w="1701"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主要经营地</w:t>
            </w:r>
          </w:p>
        </w:tc>
        <w:tc>
          <w:tcPr>
            <w:tcW w:w="1656"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注册地</w:t>
            </w:r>
          </w:p>
        </w:tc>
        <w:tc>
          <w:tcPr>
            <w:tcW w:w="674"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业务性质</w:t>
            </w:r>
          </w:p>
        </w:tc>
        <w:tc>
          <w:tcPr>
            <w:tcW w:w="1559" w:type="dxa"/>
            <w:gridSpan w:val="2"/>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持股比例（</w:t>
            </w:r>
            <w:r>
              <w:rPr>
                <w:rFonts w:cs="Arial" w:asciiTheme="minorEastAsia" w:hAnsiTheme="minorEastAsia" w:eastAsiaTheme="minorEastAsia"/>
                <w:b/>
                <w:sz w:val="18"/>
                <w:szCs w:val="18"/>
                <w:lang w:val="en-GB"/>
              </w:rPr>
              <w:t>%）</w:t>
            </w:r>
          </w:p>
        </w:tc>
        <w:tc>
          <w:tcPr>
            <w:tcW w:w="1028"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表决权比例（</w:t>
            </w:r>
            <w:r>
              <w:rPr>
                <w:rFonts w:cs="Arial" w:asciiTheme="minorEastAsia" w:hAnsiTheme="minorEastAsia" w:eastAsiaTheme="minorEastAsia"/>
                <w:b/>
                <w:sz w:val="18"/>
                <w:szCs w:val="18"/>
                <w:lang w:val="en-GB"/>
              </w:rPr>
              <w:t>%）</w:t>
            </w:r>
          </w:p>
        </w:tc>
        <w:tc>
          <w:tcPr>
            <w:tcW w:w="1165" w:type="dxa"/>
            <w:vMerge w:val="restart"/>
            <w:tcBorders>
              <w:top w:val="single" w:color="auto" w:sz="12" w:space="0"/>
              <w:lef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lang w:val="en-GB"/>
              </w:rPr>
            </w:pPr>
            <w:r>
              <w:rPr>
                <w:rFonts w:hint="eastAsia" w:cs="Arial" w:asciiTheme="minorEastAsia" w:hAnsiTheme="minorEastAsia" w:eastAsiaTheme="minorEastAsia"/>
                <w:b/>
                <w:sz w:val="18"/>
                <w:szCs w:val="18"/>
                <w:lang w:val="en-GB"/>
              </w:rPr>
              <w:t>取得方式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vMerge w:val="continue"/>
            <w:tcBorders>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sz w:val="18"/>
                <w:szCs w:val="18"/>
              </w:rPr>
            </w:pPr>
          </w:p>
        </w:tc>
        <w:tc>
          <w:tcPr>
            <w:tcW w:w="1701" w:type="dxa"/>
            <w:vMerge w:val="continue"/>
            <w:tcBorders>
              <w:left w:val="single" w:color="auto" w:sz="4" w:space="0"/>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sz w:val="18"/>
                <w:szCs w:val="18"/>
              </w:rPr>
            </w:pPr>
          </w:p>
        </w:tc>
        <w:tc>
          <w:tcPr>
            <w:tcW w:w="1656" w:type="dxa"/>
            <w:vMerge w:val="continue"/>
            <w:tcBorders>
              <w:left w:val="single" w:color="auto" w:sz="4" w:space="0"/>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sz w:val="18"/>
                <w:szCs w:val="18"/>
              </w:rPr>
            </w:pPr>
          </w:p>
        </w:tc>
        <w:tc>
          <w:tcPr>
            <w:tcW w:w="674" w:type="dxa"/>
            <w:vMerge w:val="continue"/>
            <w:tcBorders>
              <w:left w:val="single" w:color="auto" w:sz="4" w:space="0"/>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sz w:val="18"/>
                <w:szCs w:val="18"/>
              </w:rPr>
            </w:pPr>
          </w:p>
        </w:tc>
        <w:tc>
          <w:tcPr>
            <w:tcW w:w="851" w:type="dxa"/>
            <w:tcBorders>
              <w:left w:val="single" w:color="auto" w:sz="4" w:space="0"/>
              <w:bottom w:val="single" w:color="auto" w:sz="12"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直接</w:t>
            </w:r>
          </w:p>
        </w:tc>
        <w:tc>
          <w:tcPr>
            <w:tcW w:w="708" w:type="dxa"/>
            <w:tcBorders>
              <w:left w:val="single" w:color="auto" w:sz="4" w:space="0"/>
              <w:bottom w:val="single" w:color="auto" w:sz="12"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sz w:val="18"/>
                <w:szCs w:val="18"/>
              </w:rPr>
            </w:pPr>
            <w:r>
              <w:rPr>
                <w:rFonts w:hint="eastAsia" w:cs="Arial" w:asciiTheme="minorEastAsia" w:hAnsiTheme="minorEastAsia" w:eastAsiaTheme="minorEastAsia"/>
                <w:b/>
                <w:sz w:val="18"/>
                <w:szCs w:val="18"/>
                <w:lang w:val="en-GB"/>
              </w:rPr>
              <w:t>间接</w:t>
            </w:r>
          </w:p>
        </w:tc>
        <w:tc>
          <w:tcPr>
            <w:tcW w:w="1028" w:type="dxa"/>
            <w:vMerge w:val="continue"/>
            <w:tcBorders>
              <w:left w:val="single" w:color="auto" w:sz="4" w:space="0"/>
              <w:bottom w:val="single" w:color="auto" w:sz="12" w:space="0"/>
              <w:right w:val="single" w:color="auto" w:sz="4" w:space="0"/>
            </w:tcBorders>
            <w:shd w:val="clear" w:color="auto" w:fill="auto"/>
            <w:vAlign w:val="bottom"/>
          </w:tcPr>
          <w:p>
            <w:pPr>
              <w:widowControl/>
              <w:jc w:val="right"/>
              <w:rPr>
                <w:rFonts w:cs="Arial" w:asciiTheme="minorEastAsia" w:hAnsiTheme="minorEastAsia" w:eastAsiaTheme="minorEastAsia"/>
                <w:sz w:val="18"/>
                <w:szCs w:val="18"/>
              </w:rPr>
            </w:pPr>
          </w:p>
        </w:tc>
        <w:tc>
          <w:tcPr>
            <w:tcW w:w="1165" w:type="dxa"/>
            <w:vMerge w:val="continue"/>
            <w:tcBorders>
              <w:left w:val="single" w:color="auto" w:sz="4" w:space="0"/>
              <w:bottom w:val="single" w:color="auto" w:sz="12" w:space="0"/>
            </w:tcBorders>
            <w:shd w:val="clear" w:color="auto" w:fill="auto"/>
            <w:vAlign w:val="bottom"/>
          </w:tcPr>
          <w:p>
            <w:pPr>
              <w:widowControl/>
              <w:jc w:val="right"/>
              <w:rPr>
                <w:rFonts w:cs="Arial"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12" w:space="0"/>
              <w:bottom w:val="single" w:color="auto" w:sz="4" w:space="0"/>
              <w:right w:val="single" w:color="auto" w:sz="4" w:space="0"/>
            </w:tcBorders>
            <w:shd w:val="clear" w:color="auto" w:fill="auto"/>
            <w:vAlign w:val="center"/>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莱州伟隆阀门有限公司</w:t>
            </w:r>
          </w:p>
        </w:tc>
        <w:tc>
          <w:tcPr>
            <w:tcW w:w="1701" w:type="dxa"/>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莱州市沙河镇海郑村</w:t>
            </w:r>
          </w:p>
        </w:tc>
        <w:tc>
          <w:tcPr>
            <w:tcW w:w="1656" w:type="dxa"/>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莱州市沙河镇海郑村</w:t>
            </w:r>
          </w:p>
        </w:tc>
        <w:tc>
          <w:tcPr>
            <w:tcW w:w="674"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851"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12" w:space="0"/>
              <w:left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sz w:val="15"/>
                <w:szCs w:val="15"/>
              </w:rPr>
            </w:pPr>
          </w:p>
        </w:tc>
        <w:tc>
          <w:tcPr>
            <w:tcW w:w="1028"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12"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同一控制下企业合并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青岛伟隆流体设备有限公司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青岛市高新技术产业开发区春阳路以北、华东路以西、科海路以南、华贯路以东</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青岛市高新技术产业开发区春阳路以北、华东路以西、科海路以南、华贯路以东</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cs="宋体" w:asciiTheme="minorEastAsia" w:hAnsiTheme="minorEastAsia" w:eastAsiaTheme="minorEastAsia"/>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青岛伟隆五金机械有限公司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中国（山东）自由贸易试验区青岛片区前湾保税港区北京路</w:t>
            </w:r>
            <w:r>
              <w:rPr>
                <w:rFonts w:asciiTheme="minorEastAsia" w:hAnsiTheme="minorEastAsia" w:eastAsiaTheme="minorEastAsia"/>
                <w:sz w:val="15"/>
                <w:szCs w:val="15"/>
              </w:rPr>
              <w:t>45号东办公楼一楼-2244（商务秘书公司托管地址）（A）</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中国（山东）自由贸易试验区青岛片区前湾保税港区北京路</w:t>
            </w:r>
            <w:r>
              <w:rPr>
                <w:rFonts w:asciiTheme="minorEastAsia" w:hAnsiTheme="minorEastAsia" w:eastAsiaTheme="minorEastAsia"/>
                <w:sz w:val="15"/>
                <w:szCs w:val="15"/>
              </w:rPr>
              <w:t>45号东办公楼一楼-2244（商务秘书公司托管地址）（A）</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cs="宋体" w:asciiTheme="minorEastAsia" w:hAnsiTheme="minorEastAsia" w:eastAsiaTheme="minorEastAsia"/>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asciiTheme="minorEastAsia" w:hAnsiTheme="minorEastAsia" w:eastAsiaTheme="minorEastAsia"/>
                <w:sz w:val="15"/>
                <w:szCs w:val="15"/>
              </w:rPr>
              <w:t>WefloValveCompanyLimited（英国公司）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英国伦敦</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英国伦敦</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商务服务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cs="宋体" w:asciiTheme="minorEastAsia" w:hAnsiTheme="minorEastAsia" w:eastAsiaTheme="minorEastAsia"/>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同一控制下企业合并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青岛即聚机电有限责任公司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山东省青岛市即墨区蓝村镇兴和路</w:t>
            </w:r>
            <w:r>
              <w:rPr>
                <w:rFonts w:asciiTheme="minorEastAsia" w:hAnsiTheme="minorEastAsia" w:eastAsiaTheme="minorEastAsia"/>
                <w:sz w:val="15"/>
                <w:szCs w:val="15"/>
              </w:rPr>
              <w:t>45号</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山东省青岛市即墨区蓝村镇兴和路</w:t>
            </w:r>
            <w:r>
              <w:rPr>
                <w:rFonts w:asciiTheme="minorEastAsia" w:hAnsiTheme="minorEastAsia" w:eastAsiaTheme="minorEastAsia"/>
                <w:sz w:val="15"/>
                <w:szCs w:val="15"/>
              </w:rPr>
              <w:t>45号</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青岛卓信检测技术有限责任公司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山东省青岛市高新区华贯路以东、华东路以西、科海路以南</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山东省青岛市高新区华贯路以东、华东路以西、科海路以南</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偉隆（香港）實業有限公司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香港九龙尖沙咀东部科学馆道</w:t>
            </w:r>
            <w:r>
              <w:rPr>
                <w:rFonts w:asciiTheme="minorEastAsia" w:hAnsiTheme="minorEastAsia" w:eastAsiaTheme="minorEastAsia"/>
                <w:sz w:val="15"/>
                <w:szCs w:val="15"/>
              </w:rPr>
              <w:t>14号新文华中心A座10楼1015室</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香港九龙尖沙咀东部科学馆道</w:t>
            </w:r>
            <w:r>
              <w:rPr>
                <w:rFonts w:asciiTheme="minorEastAsia" w:hAnsiTheme="minorEastAsia" w:eastAsiaTheme="minorEastAsia"/>
                <w:sz w:val="15"/>
                <w:szCs w:val="15"/>
              </w:rPr>
              <w:t>14号新文华中心A座10楼1015室</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商务服务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12"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asciiTheme="minorEastAsia" w:hAnsiTheme="minorEastAsia" w:eastAsiaTheme="minorEastAsia"/>
                <w:sz w:val="15"/>
                <w:szCs w:val="15"/>
              </w:rPr>
              <w:t>WEFLOVALVELLC（美国公司）</w:t>
            </w:r>
          </w:p>
        </w:tc>
        <w:tc>
          <w:tcPr>
            <w:tcW w:w="1701" w:type="dxa"/>
            <w:tcBorders>
              <w:top w:val="single" w:color="auto" w:sz="4" w:space="0"/>
              <w:left w:val="single" w:color="auto" w:sz="4" w:space="0"/>
              <w:bottom w:val="single" w:color="auto" w:sz="12"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asciiTheme="minorEastAsia" w:hAnsiTheme="minorEastAsia" w:eastAsiaTheme="minorEastAsia"/>
                <w:sz w:val="15"/>
                <w:szCs w:val="15"/>
              </w:rPr>
              <w:t>16192coastalHighway,Lewes</w:t>
            </w:r>
          </w:p>
        </w:tc>
        <w:tc>
          <w:tcPr>
            <w:tcW w:w="1656" w:type="dxa"/>
            <w:tcBorders>
              <w:top w:val="single" w:color="auto" w:sz="4" w:space="0"/>
              <w:left w:val="single" w:color="auto" w:sz="4" w:space="0"/>
              <w:bottom w:val="single" w:color="auto" w:sz="12" w:space="0"/>
              <w:right w:val="single" w:color="auto" w:sz="4" w:space="0"/>
            </w:tcBorders>
            <w:shd w:val="clear" w:color="auto" w:fill="auto"/>
            <w:vAlign w:val="center"/>
          </w:tcPr>
          <w:p>
            <w:pPr>
              <w:jc w:val="left"/>
              <w:rPr>
                <w:rFonts w:cs="宋体" w:asciiTheme="minorEastAsia" w:hAnsiTheme="minorEastAsia" w:eastAsiaTheme="minorEastAsia"/>
                <w:sz w:val="15"/>
                <w:szCs w:val="15"/>
              </w:rPr>
            </w:pPr>
            <w:r>
              <w:rPr>
                <w:rFonts w:asciiTheme="minorEastAsia" w:hAnsiTheme="minorEastAsia" w:eastAsiaTheme="minorEastAsia"/>
                <w:sz w:val="15"/>
                <w:szCs w:val="15"/>
              </w:rPr>
              <w:t>16192coastalHighway,Lewes</w:t>
            </w:r>
          </w:p>
        </w:tc>
        <w:tc>
          <w:tcPr>
            <w:tcW w:w="674"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商务服务</w:t>
            </w:r>
          </w:p>
        </w:tc>
        <w:tc>
          <w:tcPr>
            <w:tcW w:w="851"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708" w:type="dxa"/>
            <w:tcBorders>
              <w:top w:val="single" w:color="auto" w:sz="4" w:space="0"/>
              <w:left w:val="single" w:color="auto" w:sz="4" w:space="0"/>
              <w:bottom w:val="single" w:color="auto" w:sz="12" w:space="0"/>
              <w:right w:val="single" w:color="auto" w:sz="4" w:space="0"/>
            </w:tcBorders>
            <w:shd w:val="clear" w:color="auto" w:fill="auto"/>
            <w:vAlign w:val="bottom"/>
          </w:tcPr>
          <w:p>
            <w:pPr>
              <w:rPr>
                <w:rFonts w:cs="宋体" w:asciiTheme="minorEastAsia" w:hAnsiTheme="minorEastAsia" w:eastAsiaTheme="minorEastAsia"/>
                <w:sz w:val="15"/>
                <w:szCs w:val="15"/>
              </w:rPr>
            </w:pPr>
          </w:p>
        </w:tc>
        <w:tc>
          <w:tcPr>
            <w:tcW w:w="1028"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1165" w:type="dxa"/>
            <w:tcBorders>
              <w:top w:val="single" w:color="auto" w:sz="4" w:space="0"/>
              <w:left w:val="single" w:color="auto" w:sz="4" w:space="0"/>
              <w:bottom w:val="single" w:color="auto" w:sz="12" w:space="0"/>
            </w:tcBorders>
            <w:shd w:val="clear" w:color="auto" w:fill="auto"/>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设立</w:t>
            </w:r>
          </w:p>
        </w:tc>
      </w:tr>
    </w:tbl>
    <w:p>
      <w:pPr>
        <w:spacing w:before="150" w:beforeLines="50" w:after="150" w:afterLines="50" w:line="360" w:lineRule="auto"/>
        <w:ind w:firstLine="436" w:firstLineChars="200"/>
        <w:rPr>
          <w:b/>
          <w:kern w:val="0"/>
        </w:rPr>
      </w:pPr>
      <w:r>
        <w:rPr>
          <w:rFonts w:hint="eastAsia" w:ascii="宋体" w:hAnsi="宋体"/>
          <w:b/>
          <w:szCs w:val="21"/>
        </w:rPr>
        <w:t>2、在</w:t>
      </w:r>
      <w:r>
        <w:rPr>
          <w:rFonts w:hint="eastAsia"/>
          <w:b/>
          <w:kern w:val="0"/>
        </w:rPr>
        <w:t>合营企业或联营企业中的权益</w:t>
      </w:r>
    </w:p>
    <w:p>
      <w:pPr>
        <w:spacing w:before="150" w:beforeLines="50" w:line="360" w:lineRule="auto"/>
        <w:ind w:firstLine="436" w:firstLineChars="200"/>
        <w:rPr>
          <w:rFonts w:ascii="宋体" w:hAnsi="宋体"/>
          <w:b/>
          <w:szCs w:val="21"/>
        </w:rPr>
      </w:pPr>
      <w:r>
        <w:rPr>
          <w:rFonts w:hint="eastAsia"/>
          <w:kern w:val="0"/>
        </w:rPr>
        <w:t>无</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八、与金融工具有关的风险</w:t>
      </w:r>
    </w:p>
    <w:p>
      <w:pPr>
        <w:spacing w:before="150" w:beforeLines="50" w:line="360" w:lineRule="auto"/>
        <w:ind w:firstLine="426" w:firstLineChars="196"/>
      </w:pPr>
      <w:r>
        <w:rPr>
          <w:rFonts w:hint="eastAsia" w:ascii="宋体" w:hAnsi="宋体"/>
        </w:rPr>
        <w:t>公司在经营过程中面临各种金融风险：信用风险、市场风险和流动性风险。公司经营管理层全面负责风险管理目标和政策的确定，并对风险管理目标和政策承担最终责任。</w:t>
      </w:r>
      <w:r>
        <w:rPr>
          <w:rFonts w:hint="eastAsia"/>
        </w:rPr>
        <w:t>风险管理的总体目标是在不过度影响公司竞争力和应变力的情况下，制定尽可能降低风险的风险管理政策。</w:t>
      </w:r>
    </w:p>
    <w:p>
      <w:pPr>
        <w:spacing w:before="150" w:beforeLines="50" w:after="150" w:afterLines="50" w:line="360" w:lineRule="auto"/>
        <w:ind w:firstLine="436" w:firstLineChars="200"/>
        <w:rPr>
          <w:rFonts w:ascii="宋体" w:hAnsi="宋体"/>
          <w:b/>
          <w:bCs/>
        </w:rPr>
      </w:pPr>
      <w:r>
        <w:rPr>
          <w:rFonts w:hint="eastAsia" w:ascii="宋体" w:hAnsi="宋体"/>
          <w:b/>
          <w:bCs/>
        </w:rPr>
        <w:t>1、信用风险</w:t>
      </w:r>
    </w:p>
    <w:p>
      <w:pPr>
        <w:spacing w:line="360" w:lineRule="auto"/>
        <w:ind w:firstLine="426" w:firstLineChars="196"/>
        <w:rPr>
          <w:rFonts w:ascii="宋体" w:hAnsi="宋体"/>
        </w:rPr>
      </w:pPr>
      <w:r>
        <w:rPr>
          <w:rFonts w:hint="eastAsia" w:ascii="宋体" w:hAnsi="宋体"/>
        </w:rPr>
        <w:t>信用风险是指金融工具的一方不履行义务，造成另一方发生财务损失的风险。</w:t>
      </w:r>
    </w:p>
    <w:p>
      <w:pPr>
        <w:spacing w:line="360" w:lineRule="auto"/>
        <w:ind w:firstLine="426" w:firstLineChars="196"/>
        <w:rPr>
          <w:rFonts w:ascii="宋体" w:hAnsi="宋体"/>
        </w:rPr>
      </w:pPr>
      <w:r>
        <w:rPr>
          <w:rFonts w:hint="eastAsia" w:ascii="宋体" w:hAnsi="宋体"/>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spacing w:line="360" w:lineRule="auto"/>
        <w:ind w:firstLine="426" w:firstLineChars="196"/>
        <w:rPr>
          <w:rFonts w:ascii="宋体" w:hAnsi="宋体"/>
        </w:rPr>
      </w:pPr>
      <w:r>
        <w:rPr>
          <w:rFonts w:hint="eastAsia"/>
          <w:szCs w:val="21"/>
        </w:rPr>
        <w:t>本公司信用风险主要产生于银行存款、应收账款、其他应收款、应收票据、应收款项融资等，这些金融资产的信用风险源自交易对手违约，最大风险敞口等于这些工具的账面金额。</w:t>
      </w:r>
    </w:p>
    <w:p>
      <w:pPr>
        <w:autoSpaceDE w:val="0"/>
        <w:autoSpaceDN w:val="0"/>
        <w:adjustRightInd w:val="0"/>
        <w:spacing w:line="360" w:lineRule="auto"/>
        <w:ind w:firstLine="436" w:firstLineChars="200"/>
        <w:jc w:val="left"/>
        <w:rPr>
          <w:rFonts w:ascii="宋体" w:hAnsi="宋体"/>
        </w:rPr>
      </w:pPr>
      <w:r>
        <w:rPr>
          <w:rFonts w:hint="eastAsia" w:ascii="宋体" w:hAnsi="宋体"/>
        </w:rPr>
        <w:t>（1）本公司的流动资金存放在信用评级较高的银行，故流动资金的信用风险较低。</w:t>
      </w:r>
    </w:p>
    <w:p>
      <w:pPr>
        <w:spacing w:line="360" w:lineRule="auto"/>
        <w:ind w:firstLine="436" w:firstLineChars="200"/>
        <w:rPr>
          <w:rFonts w:ascii="宋体" w:hAnsi="宋体"/>
        </w:rPr>
      </w:pPr>
      <w:r>
        <w:rPr>
          <w:rFonts w:hint="eastAsia" w:ascii="宋体" w:hAnsi="宋体"/>
        </w:rPr>
        <w:t>（2）资产负债表日，公司按会计政策计提了坏账准备。</w:t>
      </w:r>
    </w:p>
    <w:p>
      <w:pPr>
        <w:spacing w:before="150" w:beforeLines="50" w:after="150" w:afterLines="50" w:line="360" w:lineRule="auto"/>
        <w:ind w:firstLine="436" w:firstLineChars="200"/>
        <w:rPr>
          <w:rFonts w:ascii="宋体" w:hAnsi="宋体"/>
          <w:b/>
          <w:bCs/>
        </w:rPr>
      </w:pPr>
      <w:r>
        <w:rPr>
          <w:rFonts w:hint="eastAsia" w:ascii="宋体" w:hAnsi="宋体"/>
          <w:b/>
          <w:bCs/>
        </w:rPr>
        <w:t>2、市场风险</w:t>
      </w:r>
    </w:p>
    <w:p>
      <w:pPr>
        <w:spacing w:line="360" w:lineRule="auto"/>
        <w:ind w:firstLine="436" w:firstLineChars="200"/>
        <w:rPr>
          <w:rFonts w:ascii="宋体" w:hAnsi="宋体"/>
          <w:bCs/>
        </w:rPr>
      </w:pPr>
      <w:r>
        <w:rPr>
          <w:rFonts w:hint="eastAsia" w:ascii="宋体" w:hAnsi="宋体"/>
          <w:bCs/>
        </w:rPr>
        <w:t>金融工具的市场风险，是指金融工具的公允价值或未来现金流量因市场价格变动而发生波动的风险，包括外汇风险、利率风险和其他价格风险。</w:t>
      </w:r>
    </w:p>
    <w:p>
      <w:pPr>
        <w:spacing w:line="360" w:lineRule="auto"/>
        <w:ind w:firstLine="436" w:firstLineChars="200"/>
        <w:rPr>
          <w:rFonts w:ascii="宋体" w:hAnsi="宋体"/>
        </w:rPr>
      </w:pPr>
      <w:r>
        <w:rPr>
          <w:rFonts w:hint="eastAsia" w:ascii="宋体" w:hAnsi="宋体"/>
        </w:rPr>
        <w:t>（1）外汇风险</w:t>
      </w:r>
    </w:p>
    <w:p>
      <w:pPr>
        <w:spacing w:line="360" w:lineRule="auto"/>
        <w:ind w:firstLine="398" w:firstLineChars="183"/>
        <w:rPr>
          <w:rFonts w:ascii="宋体" w:hAnsi="宋体"/>
          <w:szCs w:val="21"/>
        </w:rPr>
      </w:pPr>
      <w:r>
        <w:rPr>
          <w:rFonts w:hint="eastAsia" w:ascii="宋体" w:hAnsi="宋体"/>
          <w:szCs w:val="21"/>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260"/>
        <w:gridCol w:w="1968"/>
        <w:gridCol w:w="25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项</w:t>
            </w:r>
            <w:r>
              <w:rPr>
                <w:rFonts w:asciiTheme="minorEastAsia" w:hAnsiTheme="minorEastAsia" w:eastAsiaTheme="minorEastAsia"/>
                <w:b/>
                <w:kern w:val="0"/>
                <w:sz w:val="18"/>
                <w:szCs w:val="18"/>
              </w:rPr>
              <w:t>目</w:t>
            </w:r>
          </w:p>
        </w:tc>
        <w:tc>
          <w:tcPr>
            <w:tcW w:w="2260"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期末外币余额</w:t>
            </w:r>
          </w:p>
        </w:tc>
        <w:tc>
          <w:tcPr>
            <w:tcW w:w="1968"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折算汇率</w:t>
            </w:r>
          </w:p>
        </w:tc>
        <w:tc>
          <w:tcPr>
            <w:tcW w:w="2552"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期末折算人民币余额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4" w:space="0"/>
            </w:tcBorders>
            <w:shd w:val="clear" w:color="auto" w:fill="auto"/>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货币资金</w:t>
            </w:r>
          </w:p>
        </w:tc>
        <w:tc>
          <w:tcPr>
            <w:tcW w:w="2260"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1968"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p>
        </w:tc>
        <w:tc>
          <w:tcPr>
            <w:tcW w:w="2552"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b/>
                <w:bCs/>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8,037,784.19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6.3757 </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51,246,500.66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其中：英镑</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100,003.43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8.6064 </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860,669.52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b/>
                <w:bCs/>
                <w:sz w:val="18"/>
                <w:szCs w:val="18"/>
              </w:rPr>
            </w:pPr>
            <w:r>
              <w:rPr>
                <w:rFonts w:hint="eastAsia" w:asciiTheme="minorEastAsia" w:hAnsiTheme="minorEastAsia" w:eastAsiaTheme="minorEastAsia"/>
                <w:sz w:val="18"/>
                <w:szCs w:val="18"/>
              </w:rPr>
              <w:t>其中：欧元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372,337.44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7.2197 </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2,688,164.62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应收账款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8,523,462.00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6.3757 </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54,343,036.6</w:t>
            </w:r>
            <w:r>
              <w:rPr>
                <w:rFonts w:hint="eastAsia" w:ascii="宋体" w:hAnsi="宋体" w:cs="宋体"/>
                <w:kern w:val="0"/>
                <w:sz w:val="18"/>
                <w:szCs w:val="18"/>
              </w:rPr>
              <w:t>9</w:t>
            </w:r>
            <w:r>
              <w:rPr>
                <w:rFonts w:ascii="宋体" w:hAnsi="宋体" w:cs="宋体"/>
                <w:kern w:val="0"/>
                <w:sz w:val="18"/>
                <w:szCs w:val="18"/>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应付账款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24,024.17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6.3757 </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153,170.90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74,978.83 </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7.2197 </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541,324.66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其他应付款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12" w:space="0"/>
            </w:tcBorders>
            <w:shd w:val="clear" w:color="auto" w:fill="auto"/>
            <w:vAlign w:val="bottom"/>
          </w:tcPr>
          <w:p>
            <w:pPr>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其中：美元</w:t>
            </w:r>
          </w:p>
        </w:tc>
        <w:tc>
          <w:tcPr>
            <w:tcW w:w="2260"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206,395.31 </w:t>
            </w:r>
          </w:p>
        </w:tc>
        <w:tc>
          <w:tcPr>
            <w:tcW w:w="1968"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6.3757 </w:t>
            </w:r>
          </w:p>
        </w:tc>
        <w:tc>
          <w:tcPr>
            <w:tcW w:w="2552"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1,315,914.58 </w:t>
            </w:r>
          </w:p>
        </w:tc>
      </w:tr>
    </w:tbl>
    <w:p>
      <w:pPr>
        <w:spacing w:before="150" w:beforeLines="50" w:line="360" w:lineRule="auto"/>
        <w:ind w:firstLine="426" w:firstLineChars="196"/>
        <w:rPr>
          <w:rFonts w:ascii="宋体" w:hAnsi="宋体"/>
        </w:rPr>
      </w:pPr>
      <w:r>
        <w:rPr>
          <w:rFonts w:hint="eastAsia" w:ascii="宋体" w:hAnsi="宋体"/>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spacing w:line="360" w:lineRule="auto"/>
        <w:ind w:firstLine="436" w:firstLineChars="200"/>
        <w:rPr>
          <w:rFonts w:ascii="宋体" w:hAnsi="宋体"/>
        </w:rPr>
      </w:pPr>
      <w:r>
        <w:rPr>
          <w:rFonts w:hint="eastAsia" w:ascii="宋体" w:hAnsi="宋体"/>
        </w:rPr>
        <w:t>（2）利率风险</w:t>
      </w:r>
    </w:p>
    <w:p>
      <w:pPr>
        <w:spacing w:line="360" w:lineRule="auto"/>
        <w:ind w:firstLine="436" w:firstLineChars="200"/>
        <w:rPr>
          <w:rFonts w:ascii="宋体" w:hAnsi="宋体"/>
        </w:rPr>
      </w:pPr>
      <w:r>
        <w:rPr>
          <w:rFonts w:hint="eastAsia" w:ascii="宋体" w:hAnsi="宋体"/>
        </w:rPr>
        <w:t>利率风险，是指金融工具的公允价值或未来现金流量因市场利率变动而发生波动的风险。本公司面临的利率风险主要来源于企业与银行及其他金融机构之间的往来业务。</w:t>
      </w:r>
    </w:p>
    <w:p>
      <w:pPr>
        <w:spacing w:before="150" w:beforeLines="50" w:after="150" w:afterLines="50" w:line="360" w:lineRule="auto"/>
        <w:ind w:firstLine="436" w:firstLineChars="200"/>
        <w:rPr>
          <w:rFonts w:ascii="宋体" w:hAnsi="宋体"/>
          <w:b/>
          <w:bCs/>
        </w:rPr>
      </w:pPr>
      <w:r>
        <w:rPr>
          <w:rFonts w:hint="eastAsia" w:ascii="宋体" w:hAnsi="宋体"/>
          <w:b/>
          <w:bCs/>
        </w:rPr>
        <w:t>3、流动性风险</w:t>
      </w:r>
    </w:p>
    <w:p>
      <w:pPr>
        <w:spacing w:line="360" w:lineRule="auto"/>
        <w:ind w:firstLine="436" w:firstLineChars="200"/>
        <w:rPr>
          <w:rFonts w:ascii="宋体" w:hAnsi="宋体"/>
          <w:bCs/>
        </w:rPr>
      </w:pPr>
      <w:r>
        <w:rPr>
          <w:rFonts w:hint="eastAsia" w:ascii="宋体" w:hAnsi="宋体"/>
          <w:bCs/>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九、公允价值的披露</w:t>
      </w:r>
    </w:p>
    <w:p>
      <w:pPr>
        <w:pStyle w:val="18"/>
        <w:spacing w:before="150" w:beforeLines="50" w:after="150" w:afterLines="50" w:line="360" w:lineRule="auto"/>
        <w:ind w:firstLine="436" w:firstLineChars="200"/>
        <w:outlineLvl w:val="1"/>
        <w:rPr>
          <w:rFonts w:ascii="宋体" w:hAnsi="宋体" w:eastAsia="宋体"/>
          <w:b/>
          <w:szCs w:val="21"/>
        </w:rPr>
      </w:pPr>
      <w:r>
        <w:rPr>
          <w:rFonts w:hint="eastAsia" w:ascii="宋体" w:hAnsi="宋体" w:eastAsia="宋体"/>
          <w:b/>
          <w:szCs w:val="21"/>
        </w:rPr>
        <w:t>1、以公允价值计量的资产和负债的期末公允价值</w:t>
      </w:r>
    </w:p>
    <w:tbl>
      <w:tblPr>
        <w:tblStyle w:val="28"/>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721"/>
        <w:gridCol w:w="1486"/>
        <w:gridCol w:w="1532"/>
        <w:gridCol w:w="1393"/>
        <w:gridCol w:w="17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Merge w:val="restart"/>
            <w:tcBorders>
              <w:top w:val="single" w:color="auto" w:sz="12" w:space="0"/>
            </w:tcBorders>
            <w:vAlign w:val="center"/>
          </w:tcPr>
          <w:p>
            <w:pPr>
              <w:spacing w:line="276" w:lineRule="auto"/>
              <w:jc w:val="center"/>
              <w:outlineLvl w:val="2"/>
              <w:rPr>
                <w:rFonts w:ascii="Cambria" w:hAnsi="Cambria" w:cs="Cambria"/>
                <w:b/>
                <w:sz w:val="18"/>
                <w:szCs w:val="18"/>
              </w:rPr>
            </w:pPr>
            <w:r>
              <w:rPr>
                <w:rFonts w:hint="eastAsia" w:ascii="Cambria" w:hAnsi="Cambria" w:cs="Cambria"/>
                <w:b/>
                <w:sz w:val="18"/>
                <w:szCs w:val="18"/>
              </w:rPr>
              <w:t>项目</w:t>
            </w:r>
          </w:p>
        </w:tc>
        <w:tc>
          <w:tcPr>
            <w:tcW w:w="3476" w:type="pct"/>
            <w:gridSpan w:val="4"/>
            <w:tcBorders>
              <w:top w:val="single" w:color="auto" w:sz="12" w:space="0"/>
            </w:tcBorders>
            <w:vAlign w:val="center"/>
          </w:tcPr>
          <w:p>
            <w:pPr>
              <w:spacing w:line="276" w:lineRule="auto"/>
              <w:jc w:val="center"/>
              <w:outlineLvl w:val="2"/>
              <w:rPr>
                <w:rFonts w:ascii="Cambria" w:hAnsi="Cambria" w:cs="Cambria"/>
                <w:b/>
                <w:sz w:val="18"/>
                <w:szCs w:val="18"/>
              </w:rPr>
            </w:pPr>
            <w:r>
              <w:rPr>
                <w:rFonts w:hint="eastAsia" w:ascii="Cambria" w:hAnsi="Cambria" w:cs="Cambria"/>
                <w:b/>
                <w:sz w:val="18"/>
                <w:szCs w:val="18"/>
              </w:rPr>
              <w:t>期末公允价值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Merge w:val="continue"/>
            <w:tcBorders>
              <w:bottom w:val="single" w:color="auto" w:sz="12" w:space="0"/>
            </w:tcBorders>
            <w:vAlign w:val="center"/>
          </w:tcPr>
          <w:p>
            <w:pPr>
              <w:spacing w:line="276" w:lineRule="auto"/>
              <w:jc w:val="center"/>
              <w:outlineLvl w:val="2"/>
              <w:rPr>
                <w:rFonts w:ascii="Cambria" w:hAnsi="Cambria" w:cs="Cambria"/>
                <w:b/>
                <w:sz w:val="18"/>
                <w:szCs w:val="18"/>
              </w:rPr>
            </w:pPr>
          </w:p>
        </w:tc>
        <w:tc>
          <w:tcPr>
            <w:tcW w:w="832" w:type="pct"/>
            <w:tcBorders>
              <w:bottom w:val="single" w:color="auto" w:sz="12" w:space="0"/>
            </w:tcBorders>
            <w:vAlign w:val="center"/>
          </w:tcPr>
          <w:p>
            <w:pPr>
              <w:spacing w:line="276" w:lineRule="auto"/>
              <w:jc w:val="center"/>
              <w:outlineLvl w:val="2"/>
              <w:rPr>
                <w:rFonts w:ascii="Cambria" w:hAnsi="Cambria" w:cs="Cambria"/>
                <w:b/>
                <w:sz w:val="18"/>
                <w:szCs w:val="18"/>
              </w:rPr>
            </w:pPr>
            <w:r>
              <w:rPr>
                <w:rFonts w:hint="eastAsia" w:ascii="Cambria" w:hAnsi="Cambria" w:cs="Cambria"/>
                <w:b/>
                <w:sz w:val="18"/>
                <w:szCs w:val="18"/>
              </w:rPr>
              <w:t>第一层次公允价值计量</w:t>
            </w:r>
          </w:p>
        </w:tc>
        <w:tc>
          <w:tcPr>
            <w:tcW w:w="858" w:type="pct"/>
            <w:tcBorders>
              <w:bottom w:val="single" w:color="auto" w:sz="12" w:space="0"/>
            </w:tcBorders>
            <w:vAlign w:val="center"/>
          </w:tcPr>
          <w:p>
            <w:pPr>
              <w:spacing w:line="276" w:lineRule="auto"/>
              <w:jc w:val="center"/>
              <w:outlineLvl w:val="2"/>
              <w:rPr>
                <w:rFonts w:ascii="Cambria" w:hAnsi="Cambria" w:cs="Cambria"/>
                <w:b/>
                <w:sz w:val="18"/>
                <w:szCs w:val="18"/>
              </w:rPr>
            </w:pPr>
            <w:r>
              <w:rPr>
                <w:rFonts w:hint="eastAsia" w:ascii="Cambria" w:hAnsi="Cambria" w:cs="Cambria"/>
                <w:b/>
                <w:sz w:val="18"/>
                <w:szCs w:val="18"/>
              </w:rPr>
              <w:t>第二层次公允价值计量</w:t>
            </w:r>
          </w:p>
        </w:tc>
        <w:tc>
          <w:tcPr>
            <w:tcW w:w="780" w:type="pct"/>
            <w:tcBorders>
              <w:bottom w:val="single" w:color="auto" w:sz="12" w:space="0"/>
            </w:tcBorders>
            <w:vAlign w:val="center"/>
          </w:tcPr>
          <w:p>
            <w:pPr>
              <w:spacing w:line="276" w:lineRule="auto"/>
              <w:jc w:val="center"/>
              <w:outlineLvl w:val="2"/>
              <w:rPr>
                <w:rFonts w:ascii="Cambria" w:hAnsi="Cambria" w:cs="Cambria"/>
                <w:b/>
                <w:sz w:val="18"/>
                <w:szCs w:val="18"/>
              </w:rPr>
            </w:pPr>
            <w:r>
              <w:rPr>
                <w:rFonts w:hint="eastAsia" w:ascii="Cambria" w:hAnsi="Cambria" w:cs="Cambria"/>
                <w:b/>
                <w:sz w:val="18"/>
                <w:szCs w:val="18"/>
              </w:rPr>
              <w:t>第三层次公允价值计量</w:t>
            </w:r>
          </w:p>
        </w:tc>
        <w:tc>
          <w:tcPr>
            <w:tcW w:w="1006" w:type="pct"/>
            <w:tcBorders>
              <w:bottom w:val="single" w:color="auto" w:sz="12" w:space="0"/>
            </w:tcBorders>
            <w:vAlign w:val="center"/>
          </w:tcPr>
          <w:p>
            <w:pPr>
              <w:spacing w:line="276" w:lineRule="auto"/>
              <w:jc w:val="center"/>
              <w:outlineLvl w:val="2"/>
              <w:rPr>
                <w:rFonts w:ascii="Cambria" w:hAnsi="Cambria" w:cs="Cambria"/>
                <w:b/>
                <w:sz w:val="18"/>
                <w:szCs w:val="18"/>
              </w:rPr>
            </w:pPr>
            <w:r>
              <w:rPr>
                <w:rFonts w:hint="eastAsia" w:ascii="Cambria" w:hAnsi="Cambria" w:cs="Cambria"/>
                <w:b/>
                <w:sz w:val="18"/>
                <w:szCs w:val="18"/>
              </w:rPr>
              <w:t>合计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tcBorders>
              <w:top w:val="single" w:color="auto" w:sz="12" w:space="0"/>
            </w:tcBorders>
            <w:vAlign w:val="bottom"/>
          </w:tcPr>
          <w:p>
            <w:pPr>
              <w:spacing w:line="276" w:lineRule="auto"/>
              <w:outlineLvl w:val="2"/>
              <w:rPr>
                <w:rFonts w:ascii="Cambria" w:hAnsi="Cambria" w:cs="Cambria"/>
                <w:b/>
                <w:sz w:val="18"/>
                <w:szCs w:val="18"/>
              </w:rPr>
            </w:pPr>
            <w:r>
              <w:rPr>
                <w:rFonts w:hint="eastAsia" w:ascii="Cambria" w:hAnsi="Cambria" w:cs="Cambria"/>
                <w:b/>
                <w:sz w:val="18"/>
                <w:szCs w:val="18"/>
              </w:rPr>
              <w:t>持续的公允价值计量</w:t>
            </w:r>
          </w:p>
        </w:tc>
        <w:tc>
          <w:tcPr>
            <w:tcW w:w="832" w:type="pct"/>
            <w:tcBorders>
              <w:top w:val="single" w:color="auto" w:sz="12" w:space="0"/>
            </w:tcBorders>
            <w:vAlign w:val="bottom"/>
          </w:tcPr>
          <w:p>
            <w:pPr>
              <w:jc w:val="right"/>
              <w:rPr>
                <w:rFonts w:ascii="宋体" w:hAnsi="宋体" w:cs="宋体"/>
                <w:sz w:val="18"/>
                <w:szCs w:val="18"/>
              </w:rPr>
            </w:pPr>
          </w:p>
        </w:tc>
        <w:tc>
          <w:tcPr>
            <w:tcW w:w="858" w:type="pct"/>
            <w:tcBorders>
              <w:top w:val="single" w:color="auto" w:sz="12" w:space="0"/>
            </w:tcBorders>
            <w:vAlign w:val="bottom"/>
          </w:tcPr>
          <w:p>
            <w:pPr>
              <w:jc w:val="right"/>
              <w:rPr>
                <w:rFonts w:ascii="宋体" w:hAnsi="宋体" w:cs="宋体"/>
                <w:sz w:val="18"/>
                <w:szCs w:val="18"/>
              </w:rPr>
            </w:pPr>
          </w:p>
        </w:tc>
        <w:tc>
          <w:tcPr>
            <w:tcW w:w="780" w:type="pct"/>
            <w:tcBorders>
              <w:top w:val="single" w:color="auto" w:sz="12" w:space="0"/>
            </w:tcBorders>
            <w:vAlign w:val="bottom"/>
          </w:tcPr>
          <w:p>
            <w:pPr>
              <w:jc w:val="right"/>
              <w:rPr>
                <w:rFonts w:ascii="宋体" w:hAnsi="宋体" w:cs="宋体"/>
                <w:sz w:val="18"/>
                <w:szCs w:val="18"/>
              </w:rPr>
            </w:pPr>
          </w:p>
        </w:tc>
        <w:tc>
          <w:tcPr>
            <w:tcW w:w="1006" w:type="pct"/>
            <w:tcBorders>
              <w:top w:val="single" w:color="auto" w:sz="12" w:space="0"/>
            </w:tcBorders>
            <w:vAlign w:val="bottom"/>
          </w:tcPr>
          <w:p>
            <w:pPr>
              <w:jc w:val="right"/>
              <w:rPr>
                <w:rFonts w:ascii="宋体" w:hAnsi="宋体" w:cs="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Cambria" w:hAnsi="Cambria" w:cs="Cambria"/>
                <w:sz w:val="18"/>
                <w:szCs w:val="18"/>
              </w:rPr>
            </w:pPr>
            <w:r>
              <w:rPr>
                <w:rFonts w:hint="eastAsia" w:ascii="Cambria" w:hAnsi="Cambria" w:cs="Cambria"/>
                <w:sz w:val="18"/>
                <w:szCs w:val="18"/>
              </w:rPr>
              <w:t>（一）交易性金融资产</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188,606,030.67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188,606,030.67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ascii="宋体" w:hAnsi="宋体" w:cs="Cambria"/>
                <w:sz w:val="18"/>
                <w:szCs w:val="18"/>
              </w:rPr>
              <w:t>1.交易性金融资产</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188,606,030.67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188,606,030.67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w:t>
            </w:r>
            <w:r>
              <w:rPr>
                <w:rFonts w:ascii="宋体" w:hAnsi="宋体" w:cs="Cambria"/>
                <w:sz w:val="18"/>
                <w:szCs w:val="18"/>
              </w:rPr>
              <w:t>1）债务工具投资</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w:t>
            </w:r>
            <w:r>
              <w:rPr>
                <w:rFonts w:ascii="宋体" w:hAnsi="宋体" w:cs="Cambria"/>
                <w:sz w:val="18"/>
                <w:szCs w:val="18"/>
              </w:rPr>
              <w:t>2）权益工具投资</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w:t>
            </w:r>
            <w:r>
              <w:rPr>
                <w:rFonts w:ascii="宋体" w:hAnsi="宋体" w:cs="Cambria"/>
                <w:sz w:val="18"/>
                <w:szCs w:val="18"/>
              </w:rPr>
              <w:t>3）衍生金融资产</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w:t>
            </w:r>
            <w:r>
              <w:rPr>
                <w:rFonts w:ascii="宋体" w:hAnsi="宋体" w:cs="Cambria"/>
                <w:sz w:val="18"/>
                <w:szCs w:val="18"/>
              </w:rPr>
              <w:t>4）理财类产品</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188,606,030.67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188,606,030.67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ascii="宋体" w:hAnsi="宋体" w:cs="Cambria"/>
                <w:sz w:val="18"/>
                <w:szCs w:val="18"/>
              </w:rPr>
              <w:t>2.指定以公允价值计量且其变动计入当期损益的金融资产</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w:t>
            </w:r>
            <w:r>
              <w:rPr>
                <w:rFonts w:ascii="宋体" w:hAnsi="宋体" w:cs="Cambria"/>
                <w:sz w:val="18"/>
                <w:szCs w:val="18"/>
              </w:rPr>
              <w:t>1）债务工具投资</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w:t>
            </w:r>
            <w:r>
              <w:rPr>
                <w:rFonts w:ascii="宋体" w:hAnsi="宋体" w:cs="Cambria"/>
                <w:sz w:val="18"/>
                <w:szCs w:val="18"/>
              </w:rPr>
              <w:t>2）权益工具投资</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（二）其他债权投资</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（三）其他权益工具投资</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8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（四）应收款项融资</w:t>
            </w:r>
          </w:p>
        </w:tc>
        <w:tc>
          <w:tcPr>
            <w:tcW w:w="832" w:type="pct"/>
            <w:vAlign w:val="bottom"/>
          </w:tcPr>
          <w:p>
            <w:pPr>
              <w:jc w:val="right"/>
              <w:rPr>
                <w:rFonts w:asciiTheme="majorEastAsia" w:hAnsiTheme="majorEastAsia" w:eastAsiaTheme="majorEastAsia"/>
                <w:bCs/>
                <w:sz w:val="18"/>
                <w:szCs w:val="18"/>
              </w:rPr>
            </w:pPr>
          </w:p>
        </w:tc>
        <w:tc>
          <w:tcPr>
            <w:tcW w:w="858" w:type="pct"/>
            <w:vAlign w:val="bottom"/>
          </w:tcPr>
          <w:p>
            <w:pPr>
              <w:jc w:val="right"/>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　</w:t>
            </w:r>
          </w:p>
        </w:tc>
        <w:tc>
          <w:tcPr>
            <w:tcW w:w="780" w:type="pct"/>
            <w:vAlign w:val="bottom"/>
          </w:tcPr>
          <w:p>
            <w:pPr>
              <w:jc w:val="right"/>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 xml:space="preserve">11,585,000.00 </w:t>
            </w:r>
          </w:p>
        </w:tc>
        <w:tc>
          <w:tcPr>
            <w:tcW w:w="1006"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11,585,000.00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b/>
                <w:sz w:val="18"/>
                <w:szCs w:val="18"/>
              </w:rPr>
            </w:pPr>
            <w:r>
              <w:rPr>
                <w:rFonts w:hint="eastAsia" w:ascii="宋体" w:hAnsi="宋体" w:cs="Cambria"/>
                <w:b/>
                <w:sz w:val="18"/>
                <w:szCs w:val="18"/>
              </w:rPr>
              <w:t>持续以公允价值计量的资产总额</w:t>
            </w:r>
          </w:p>
        </w:tc>
        <w:tc>
          <w:tcPr>
            <w:tcW w:w="832" w:type="pct"/>
            <w:vAlign w:val="bottom"/>
          </w:tcPr>
          <w:p>
            <w:pPr>
              <w:jc w:val="right"/>
              <w:rPr>
                <w:rFonts w:cs="宋体" w:asciiTheme="majorEastAsia" w:hAnsiTheme="majorEastAsia" w:eastAsiaTheme="majorEastAsia"/>
                <w:b/>
                <w:bCs/>
                <w:sz w:val="18"/>
                <w:szCs w:val="18"/>
              </w:rPr>
            </w:pPr>
          </w:p>
        </w:tc>
        <w:tc>
          <w:tcPr>
            <w:tcW w:w="858" w:type="pct"/>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188,606,030.67 </w:t>
            </w:r>
          </w:p>
        </w:tc>
        <w:tc>
          <w:tcPr>
            <w:tcW w:w="780" w:type="pct"/>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11,585,000.00 </w:t>
            </w:r>
          </w:p>
        </w:tc>
        <w:tc>
          <w:tcPr>
            <w:tcW w:w="1006" w:type="pct"/>
            <w:vAlign w:val="bottom"/>
          </w:tcPr>
          <w:p>
            <w:pPr>
              <w:jc w:val="right"/>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 xml:space="preserve">200,191,030.67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hint="eastAsia" w:ascii="宋体" w:hAnsi="宋体" w:cs="Cambria"/>
                <w:sz w:val="18"/>
                <w:szCs w:val="18"/>
              </w:rPr>
              <w:t>（一）交易性金融负债</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autoSpaceDE w:val="0"/>
              <w:autoSpaceDN w:val="0"/>
              <w:adjustRightInd w:val="0"/>
              <w:jc w:val="right"/>
              <w:rPr>
                <w:rFonts w:ascii="宋体" w:hAnsi="宋体" w:cs="宋体"/>
                <w:kern w:val="0"/>
                <w:sz w:val="18"/>
                <w:szCs w:val="18"/>
              </w:rPr>
            </w:pPr>
          </w:p>
        </w:tc>
        <w:tc>
          <w:tcPr>
            <w:tcW w:w="780" w:type="pct"/>
            <w:vAlign w:val="bottom"/>
          </w:tcPr>
          <w:p>
            <w:pPr>
              <w:autoSpaceDE w:val="0"/>
              <w:autoSpaceDN w:val="0"/>
              <w:adjustRightInd w:val="0"/>
              <w:jc w:val="right"/>
              <w:rPr>
                <w:rFonts w:ascii="宋体" w:hAnsi="宋体" w:cs="宋体"/>
                <w:kern w:val="0"/>
                <w:sz w:val="18"/>
                <w:szCs w:val="18"/>
              </w:rPr>
            </w:pPr>
          </w:p>
        </w:tc>
        <w:tc>
          <w:tcPr>
            <w:tcW w:w="1006" w:type="pct"/>
            <w:vAlign w:val="bottom"/>
          </w:tcPr>
          <w:p>
            <w:pPr>
              <w:autoSpaceDE w:val="0"/>
              <w:autoSpaceDN w:val="0"/>
              <w:adjustRightInd w:val="0"/>
              <w:jc w:val="right"/>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ascii="宋体" w:hAnsi="宋体" w:cs="Cambria"/>
                <w:sz w:val="18"/>
                <w:szCs w:val="18"/>
              </w:rPr>
              <w:t>1.发行的交易性债券</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autoSpaceDE w:val="0"/>
              <w:autoSpaceDN w:val="0"/>
              <w:adjustRightInd w:val="0"/>
              <w:jc w:val="right"/>
              <w:rPr>
                <w:rFonts w:ascii="宋体" w:hAnsi="宋体" w:cs="宋体"/>
                <w:kern w:val="0"/>
                <w:sz w:val="18"/>
                <w:szCs w:val="18"/>
              </w:rPr>
            </w:pPr>
          </w:p>
        </w:tc>
        <w:tc>
          <w:tcPr>
            <w:tcW w:w="780" w:type="pct"/>
            <w:vAlign w:val="bottom"/>
          </w:tcPr>
          <w:p>
            <w:pPr>
              <w:autoSpaceDE w:val="0"/>
              <w:autoSpaceDN w:val="0"/>
              <w:adjustRightInd w:val="0"/>
              <w:jc w:val="right"/>
              <w:rPr>
                <w:rFonts w:ascii="宋体" w:hAnsi="宋体" w:cs="宋体"/>
                <w:kern w:val="0"/>
                <w:sz w:val="18"/>
                <w:szCs w:val="18"/>
              </w:rPr>
            </w:pPr>
          </w:p>
        </w:tc>
        <w:tc>
          <w:tcPr>
            <w:tcW w:w="1006" w:type="pct"/>
            <w:vAlign w:val="bottom"/>
          </w:tcPr>
          <w:p>
            <w:pPr>
              <w:autoSpaceDE w:val="0"/>
              <w:autoSpaceDN w:val="0"/>
              <w:adjustRightInd w:val="0"/>
              <w:jc w:val="right"/>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sz w:val="18"/>
                <w:szCs w:val="18"/>
              </w:rPr>
            </w:pPr>
            <w:r>
              <w:rPr>
                <w:rFonts w:ascii="宋体" w:hAnsi="宋体" w:cs="Cambria"/>
                <w:sz w:val="18"/>
                <w:szCs w:val="18"/>
              </w:rPr>
              <w:t>2.衍生金融负债</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autoSpaceDE w:val="0"/>
              <w:autoSpaceDN w:val="0"/>
              <w:adjustRightInd w:val="0"/>
              <w:jc w:val="right"/>
              <w:rPr>
                <w:rFonts w:ascii="宋体" w:hAnsi="宋体" w:cs="宋体"/>
                <w:kern w:val="0"/>
                <w:sz w:val="18"/>
                <w:szCs w:val="18"/>
              </w:rPr>
            </w:pPr>
          </w:p>
        </w:tc>
        <w:tc>
          <w:tcPr>
            <w:tcW w:w="780" w:type="pct"/>
            <w:vAlign w:val="bottom"/>
          </w:tcPr>
          <w:p>
            <w:pPr>
              <w:autoSpaceDE w:val="0"/>
              <w:autoSpaceDN w:val="0"/>
              <w:adjustRightInd w:val="0"/>
              <w:jc w:val="right"/>
              <w:rPr>
                <w:rFonts w:ascii="宋体" w:hAnsi="宋体" w:cs="宋体"/>
                <w:kern w:val="0"/>
                <w:sz w:val="18"/>
                <w:szCs w:val="18"/>
              </w:rPr>
            </w:pPr>
          </w:p>
        </w:tc>
        <w:tc>
          <w:tcPr>
            <w:tcW w:w="1006" w:type="pct"/>
            <w:vAlign w:val="bottom"/>
          </w:tcPr>
          <w:p>
            <w:pPr>
              <w:autoSpaceDE w:val="0"/>
              <w:autoSpaceDN w:val="0"/>
              <w:adjustRightInd w:val="0"/>
              <w:jc w:val="right"/>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pStyle w:val="84"/>
              <w:keepNext w:val="0"/>
              <w:tabs>
                <w:tab w:val="left" w:pos="432"/>
                <w:tab w:val="center" w:pos="5630"/>
                <w:tab w:val="center" w:pos="7430"/>
              </w:tabs>
              <w:spacing w:before="0" w:after="0" w:line="276" w:lineRule="auto"/>
              <w:jc w:val="both"/>
              <w:rPr>
                <w:rFonts w:ascii="宋体" w:hAnsi="宋体" w:cs="Cambria"/>
                <w:sz w:val="18"/>
                <w:szCs w:val="18"/>
              </w:rPr>
            </w:pPr>
            <w:r>
              <w:rPr>
                <w:rFonts w:hint="eastAsia" w:ascii="宋体" w:hAnsi="宋体" w:cs="Cambria"/>
                <w:sz w:val="18"/>
                <w:szCs w:val="18"/>
              </w:rPr>
              <w:t>（二）指定为以公允价值计量且其变动计入当期损益的金融负债</w:t>
            </w:r>
          </w:p>
        </w:tc>
        <w:tc>
          <w:tcPr>
            <w:tcW w:w="832" w:type="pct"/>
            <w:vAlign w:val="bottom"/>
          </w:tcPr>
          <w:p>
            <w:pPr>
              <w:jc w:val="right"/>
              <w:rPr>
                <w:rFonts w:cs="宋体" w:asciiTheme="majorEastAsia" w:hAnsiTheme="majorEastAsia" w:eastAsiaTheme="majorEastAsia"/>
                <w:sz w:val="18"/>
                <w:szCs w:val="18"/>
              </w:rPr>
            </w:pPr>
          </w:p>
        </w:tc>
        <w:tc>
          <w:tcPr>
            <w:tcW w:w="858" w:type="pct"/>
            <w:vAlign w:val="bottom"/>
          </w:tcPr>
          <w:p>
            <w:pPr>
              <w:autoSpaceDE w:val="0"/>
              <w:autoSpaceDN w:val="0"/>
              <w:adjustRightInd w:val="0"/>
              <w:jc w:val="right"/>
              <w:rPr>
                <w:rFonts w:ascii="宋体" w:hAnsi="宋体" w:cs="宋体"/>
                <w:kern w:val="0"/>
                <w:sz w:val="18"/>
                <w:szCs w:val="18"/>
              </w:rPr>
            </w:pPr>
          </w:p>
        </w:tc>
        <w:tc>
          <w:tcPr>
            <w:tcW w:w="780" w:type="pct"/>
            <w:vAlign w:val="bottom"/>
          </w:tcPr>
          <w:p>
            <w:pPr>
              <w:autoSpaceDE w:val="0"/>
              <w:autoSpaceDN w:val="0"/>
              <w:adjustRightInd w:val="0"/>
              <w:jc w:val="right"/>
              <w:rPr>
                <w:rFonts w:ascii="宋体" w:hAnsi="宋体" w:cs="宋体"/>
                <w:kern w:val="0"/>
                <w:sz w:val="18"/>
                <w:szCs w:val="18"/>
              </w:rPr>
            </w:pPr>
          </w:p>
        </w:tc>
        <w:tc>
          <w:tcPr>
            <w:tcW w:w="1006" w:type="pct"/>
            <w:vAlign w:val="bottom"/>
          </w:tcPr>
          <w:p>
            <w:pPr>
              <w:autoSpaceDE w:val="0"/>
              <w:autoSpaceDN w:val="0"/>
              <w:adjustRightInd w:val="0"/>
              <w:jc w:val="right"/>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tcBorders>
              <w:bottom w:val="single" w:color="auto" w:sz="12" w:space="0"/>
            </w:tcBorders>
            <w:vAlign w:val="bottom"/>
          </w:tcPr>
          <w:p>
            <w:pPr>
              <w:spacing w:line="276" w:lineRule="auto"/>
              <w:outlineLvl w:val="2"/>
              <w:rPr>
                <w:rFonts w:ascii="宋体" w:hAnsi="宋体" w:cs="Cambria"/>
                <w:b/>
                <w:sz w:val="18"/>
                <w:szCs w:val="18"/>
              </w:rPr>
            </w:pPr>
            <w:r>
              <w:rPr>
                <w:rFonts w:hint="eastAsia" w:ascii="宋体" w:hAnsi="宋体" w:cs="Cambria"/>
                <w:b/>
                <w:sz w:val="18"/>
                <w:szCs w:val="18"/>
              </w:rPr>
              <w:t>持续以公允价值计量的负债总额</w:t>
            </w:r>
          </w:p>
        </w:tc>
        <w:tc>
          <w:tcPr>
            <w:tcW w:w="832" w:type="pct"/>
            <w:tcBorders>
              <w:bottom w:val="single" w:color="auto" w:sz="12" w:space="0"/>
            </w:tcBorders>
            <w:vAlign w:val="bottom"/>
          </w:tcPr>
          <w:p>
            <w:pPr>
              <w:jc w:val="right"/>
              <w:rPr>
                <w:rFonts w:cs="宋体" w:asciiTheme="majorEastAsia" w:hAnsiTheme="majorEastAsia" w:eastAsiaTheme="majorEastAsia"/>
                <w:b/>
                <w:bCs/>
                <w:sz w:val="18"/>
                <w:szCs w:val="18"/>
              </w:rPr>
            </w:pPr>
          </w:p>
        </w:tc>
        <w:tc>
          <w:tcPr>
            <w:tcW w:w="858" w:type="pct"/>
            <w:tcBorders>
              <w:bottom w:val="single" w:color="auto" w:sz="12" w:space="0"/>
            </w:tcBorders>
            <w:vAlign w:val="bottom"/>
          </w:tcPr>
          <w:p>
            <w:pPr>
              <w:autoSpaceDE w:val="0"/>
              <w:autoSpaceDN w:val="0"/>
              <w:adjustRightInd w:val="0"/>
              <w:jc w:val="right"/>
              <w:rPr>
                <w:rFonts w:ascii="宋体" w:hAnsi="宋体" w:cs="宋体"/>
                <w:b/>
                <w:bCs/>
                <w:kern w:val="0"/>
                <w:sz w:val="18"/>
                <w:szCs w:val="18"/>
              </w:rPr>
            </w:pPr>
          </w:p>
        </w:tc>
        <w:tc>
          <w:tcPr>
            <w:tcW w:w="780" w:type="pct"/>
            <w:tcBorders>
              <w:bottom w:val="single" w:color="auto" w:sz="12" w:space="0"/>
            </w:tcBorders>
            <w:vAlign w:val="bottom"/>
          </w:tcPr>
          <w:p>
            <w:pPr>
              <w:autoSpaceDE w:val="0"/>
              <w:autoSpaceDN w:val="0"/>
              <w:adjustRightInd w:val="0"/>
              <w:jc w:val="right"/>
              <w:rPr>
                <w:rFonts w:ascii="宋体" w:hAnsi="宋体" w:cs="宋体"/>
                <w:b/>
                <w:bCs/>
                <w:kern w:val="0"/>
                <w:sz w:val="18"/>
                <w:szCs w:val="18"/>
              </w:rPr>
            </w:pPr>
          </w:p>
        </w:tc>
        <w:tc>
          <w:tcPr>
            <w:tcW w:w="1006" w:type="pct"/>
            <w:tcBorders>
              <w:bottom w:val="single" w:color="auto" w:sz="12" w:space="0"/>
            </w:tcBorders>
            <w:vAlign w:val="bottom"/>
          </w:tcPr>
          <w:p>
            <w:pPr>
              <w:autoSpaceDE w:val="0"/>
              <w:autoSpaceDN w:val="0"/>
              <w:adjustRightInd w:val="0"/>
              <w:jc w:val="right"/>
              <w:rPr>
                <w:rFonts w:ascii="宋体" w:hAnsi="宋体" w:cs="宋体"/>
                <w:b/>
                <w:bCs/>
                <w:kern w:val="0"/>
                <w:sz w:val="18"/>
                <w:szCs w:val="18"/>
              </w:rPr>
            </w:pPr>
          </w:p>
        </w:tc>
      </w:tr>
    </w:tbl>
    <w:p>
      <w:pPr>
        <w:pStyle w:val="18"/>
        <w:spacing w:before="150" w:beforeLines="50" w:after="150" w:afterLines="50" w:line="360" w:lineRule="auto"/>
        <w:ind w:firstLine="436" w:firstLineChars="200"/>
        <w:outlineLvl w:val="1"/>
        <w:rPr>
          <w:rFonts w:ascii="宋体" w:hAnsi="宋体" w:eastAsia="宋体"/>
          <w:b/>
          <w:szCs w:val="21"/>
        </w:rPr>
      </w:pPr>
      <w:r>
        <w:rPr>
          <w:rFonts w:hint="eastAsia" w:ascii="宋体" w:hAnsi="宋体" w:eastAsia="宋体"/>
          <w:b/>
          <w:szCs w:val="21"/>
        </w:rPr>
        <w:t>2、持续和非持续第一层次公允价值计量项目市价的确定依据</w:t>
      </w:r>
    </w:p>
    <w:p>
      <w:pPr>
        <w:spacing w:before="150" w:beforeLines="50" w:line="460" w:lineRule="exact"/>
        <w:ind w:firstLine="436" w:firstLineChars="200"/>
        <w:rPr>
          <w:rFonts w:ascii="宋体" w:hAnsi="宋体"/>
        </w:rPr>
      </w:pPr>
      <w:r>
        <w:rPr>
          <w:rFonts w:hint="eastAsia" w:ascii="宋体" w:hAnsi="宋体"/>
        </w:rPr>
        <w:t>相同资产或负债在活跃市场上未经调整的报价。</w:t>
      </w:r>
    </w:p>
    <w:p>
      <w:pPr>
        <w:pStyle w:val="18"/>
        <w:spacing w:before="150" w:beforeLines="50" w:after="150" w:afterLines="50" w:line="360" w:lineRule="auto"/>
        <w:ind w:firstLine="436" w:firstLineChars="200"/>
        <w:outlineLvl w:val="1"/>
        <w:rPr>
          <w:rFonts w:ascii="宋体" w:hAnsi="宋体" w:eastAsia="宋体"/>
          <w:b/>
          <w:szCs w:val="21"/>
        </w:rPr>
      </w:pPr>
      <w:r>
        <w:rPr>
          <w:rFonts w:hint="eastAsia" w:ascii="宋体" w:hAnsi="宋体" w:eastAsia="宋体"/>
          <w:b/>
          <w:szCs w:val="21"/>
        </w:rPr>
        <w:t>3、持续和非持续第二层次公允价值计量项目，采用的估值技术和重要参数的定性及定量信息</w:t>
      </w:r>
    </w:p>
    <w:p>
      <w:pPr>
        <w:spacing w:before="150" w:beforeLines="50" w:line="460" w:lineRule="exact"/>
        <w:ind w:firstLine="436" w:firstLineChars="200"/>
        <w:rPr>
          <w:rFonts w:ascii="宋体" w:hAnsi="宋体"/>
        </w:rPr>
      </w:pPr>
      <w:r>
        <w:rPr>
          <w:rFonts w:hint="eastAsia" w:ascii="宋体" w:hAnsi="宋体"/>
        </w:rPr>
        <w:t>除第一层次输入值外相关资产或负债直接或间接可观察的输入值。</w:t>
      </w:r>
    </w:p>
    <w:p>
      <w:pPr>
        <w:pStyle w:val="18"/>
        <w:spacing w:before="150" w:beforeLines="50" w:after="150" w:afterLines="50" w:line="360" w:lineRule="auto"/>
        <w:ind w:firstLine="436" w:firstLineChars="200"/>
        <w:outlineLvl w:val="1"/>
        <w:rPr>
          <w:rFonts w:ascii="宋体" w:hAnsi="宋体" w:eastAsia="宋体"/>
          <w:b/>
          <w:szCs w:val="21"/>
        </w:rPr>
      </w:pPr>
      <w:r>
        <w:rPr>
          <w:rFonts w:hint="eastAsia" w:ascii="宋体" w:hAnsi="宋体" w:eastAsia="宋体"/>
          <w:b/>
          <w:szCs w:val="21"/>
        </w:rPr>
        <w:t>4、持续和非持续第三层次公允价值计量项目，采用的估值技术和重要参数的定性及定量信息</w:t>
      </w:r>
    </w:p>
    <w:p>
      <w:pPr>
        <w:spacing w:before="150" w:beforeLines="50" w:line="460" w:lineRule="exact"/>
        <w:ind w:firstLine="436" w:firstLineChars="200"/>
        <w:rPr>
          <w:rFonts w:ascii="宋体" w:hAnsi="宋体"/>
        </w:rPr>
      </w:pPr>
      <w:r>
        <w:rPr>
          <w:rFonts w:hint="eastAsia" w:ascii="宋体" w:hAnsi="宋体"/>
        </w:rPr>
        <w:t>采用第三层次公允价值计量的资产系公司持有的应收款项融资，</w:t>
      </w:r>
      <w:r>
        <w:t>其剩余期限较短，账面价值与公允价值相近</w:t>
      </w:r>
      <w:r>
        <w:rPr>
          <w:rFonts w:hint="eastAsia" w:ascii="宋体" w:hAnsi="宋体"/>
        </w:rPr>
        <w:t>。</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十、关联方及关联方交易</w:t>
      </w:r>
    </w:p>
    <w:p>
      <w:pPr>
        <w:spacing w:before="150" w:beforeLines="50" w:after="150" w:afterLines="50" w:line="360" w:lineRule="auto"/>
        <w:ind w:right="170" w:firstLine="482"/>
        <w:rPr>
          <w:rFonts w:ascii="宋体" w:hAnsi="宋体" w:cs="宋体"/>
          <w:b/>
          <w:bCs/>
          <w:snapToGrid w:val="0"/>
          <w:kern w:val="0"/>
        </w:rPr>
      </w:pPr>
      <w:r>
        <w:rPr>
          <w:rFonts w:hint="eastAsia" w:ascii="宋体" w:hAnsi="宋体" w:cs="宋体"/>
          <w:b/>
          <w:bCs/>
          <w:snapToGrid w:val="0"/>
          <w:kern w:val="0"/>
        </w:rPr>
        <w:t>（一）本公司实际控制人</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260"/>
        <w:gridCol w:w="2535"/>
        <w:gridCol w:w="1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12" w:space="0"/>
            </w:tcBorders>
            <w:shd w:val="clear" w:color="auto" w:fill="auto"/>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本公司实际控制人</w:t>
            </w:r>
          </w:p>
        </w:tc>
        <w:tc>
          <w:tcPr>
            <w:tcW w:w="2260" w:type="dxa"/>
            <w:tcBorders>
              <w:top w:val="single" w:color="auto" w:sz="12" w:space="0"/>
              <w:bottom w:val="single" w:color="auto" w:sz="12" w:space="0"/>
            </w:tcBorders>
            <w:shd w:val="clear" w:color="auto" w:fill="auto"/>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对本公司的持股比例（</w:t>
            </w:r>
            <w:r>
              <w:rPr>
                <w:rFonts w:ascii="宋体" w:hAnsi="宋体" w:eastAsia="宋体"/>
                <w:b/>
                <w:color w:val="auto"/>
                <w:sz w:val="18"/>
                <w:szCs w:val="18"/>
              </w:rPr>
              <w:t>%）</w:t>
            </w:r>
          </w:p>
        </w:tc>
        <w:tc>
          <w:tcPr>
            <w:tcW w:w="2535" w:type="dxa"/>
            <w:tcBorders>
              <w:top w:val="single" w:color="auto" w:sz="12" w:space="0"/>
              <w:bottom w:val="single" w:color="auto" w:sz="12" w:space="0"/>
            </w:tcBorders>
            <w:shd w:val="clear" w:color="auto" w:fill="auto"/>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对本公司的表决权比例（</w:t>
            </w:r>
            <w:r>
              <w:rPr>
                <w:rFonts w:ascii="宋体" w:hAnsi="宋体" w:eastAsia="宋体"/>
                <w:b/>
                <w:color w:val="auto"/>
                <w:sz w:val="18"/>
                <w:szCs w:val="18"/>
              </w:rPr>
              <w:t>%）</w:t>
            </w:r>
          </w:p>
        </w:tc>
        <w:tc>
          <w:tcPr>
            <w:tcW w:w="1985" w:type="dxa"/>
            <w:tcBorders>
              <w:top w:val="single" w:color="auto" w:sz="12" w:space="0"/>
              <w:bottom w:val="single" w:color="auto" w:sz="12" w:space="0"/>
            </w:tcBorders>
            <w:shd w:val="clear" w:color="auto" w:fill="auto"/>
            <w:vAlign w:val="center"/>
          </w:tcPr>
          <w:p>
            <w:pPr>
              <w:pStyle w:val="59"/>
              <w:jc w:val="center"/>
              <w:rPr>
                <w:rFonts w:ascii="宋体" w:hAnsi="宋体" w:eastAsia="宋体"/>
                <w:b/>
                <w:color w:val="auto"/>
                <w:sz w:val="18"/>
                <w:szCs w:val="18"/>
              </w:rPr>
            </w:pPr>
            <w:r>
              <w:rPr>
                <w:rFonts w:hint="eastAsia" w:ascii="宋体" w:hAnsi="宋体" w:eastAsia="宋体"/>
                <w:b/>
                <w:color w:val="auto"/>
                <w:sz w:val="18"/>
                <w:szCs w:val="18"/>
              </w:rPr>
              <w:t>本公司最终控制方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tcBorders>
            <w:shd w:val="clear" w:color="auto" w:fill="auto"/>
            <w:vAlign w:val="bottom"/>
          </w:tcPr>
          <w:p>
            <w:pPr>
              <w:jc w:val="left"/>
              <w:rPr>
                <w:rFonts w:ascii="宋体" w:hAnsi="宋体" w:cs="宋体"/>
                <w:b/>
                <w:sz w:val="18"/>
                <w:szCs w:val="18"/>
              </w:rPr>
            </w:pPr>
            <w:r>
              <w:rPr>
                <w:rFonts w:hint="eastAsia" w:ascii="宋体" w:hAnsi="宋体" w:cs="宋体"/>
                <w:sz w:val="18"/>
                <w:szCs w:val="18"/>
              </w:rPr>
              <w:t>范庆伟家族</w:t>
            </w:r>
          </w:p>
        </w:tc>
        <w:tc>
          <w:tcPr>
            <w:tcW w:w="2260" w:type="dxa"/>
            <w:tcBorders>
              <w:top w:val="single" w:color="auto" w:sz="12" w:space="0"/>
            </w:tcBorders>
            <w:shd w:val="clear" w:color="auto" w:fill="auto"/>
            <w:vAlign w:val="bottom"/>
          </w:tcPr>
          <w:p>
            <w:pPr>
              <w:jc w:val="right"/>
              <w:rPr>
                <w:rFonts w:ascii="宋体" w:hAnsi="宋体" w:cs="宋体"/>
                <w:sz w:val="18"/>
                <w:szCs w:val="18"/>
              </w:rPr>
            </w:pPr>
            <w:r>
              <w:rPr>
                <w:rFonts w:ascii="宋体" w:hAnsi="宋体" w:cs="宋体"/>
                <w:snapToGrid w:val="0"/>
                <w:kern w:val="0"/>
                <w:sz w:val="18"/>
                <w:szCs w:val="18"/>
              </w:rPr>
              <w:t>65.18</w:t>
            </w:r>
          </w:p>
        </w:tc>
        <w:tc>
          <w:tcPr>
            <w:tcW w:w="2535" w:type="dxa"/>
            <w:tcBorders>
              <w:top w:val="single" w:color="auto" w:sz="12" w:space="0"/>
            </w:tcBorders>
            <w:shd w:val="clear" w:color="auto" w:fill="auto"/>
            <w:vAlign w:val="bottom"/>
          </w:tcPr>
          <w:p>
            <w:pPr>
              <w:jc w:val="right"/>
              <w:rPr>
                <w:rFonts w:ascii="宋体" w:hAnsi="宋体" w:cs="宋体"/>
                <w:sz w:val="18"/>
                <w:szCs w:val="18"/>
              </w:rPr>
            </w:pPr>
            <w:r>
              <w:rPr>
                <w:rFonts w:ascii="宋体" w:hAnsi="宋体" w:cs="宋体"/>
                <w:snapToGrid w:val="0"/>
                <w:kern w:val="0"/>
                <w:sz w:val="18"/>
                <w:szCs w:val="18"/>
              </w:rPr>
              <w:t>65.18</w:t>
            </w:r>
          </w:p>
        </w:tc>
        <w:tc>
          <w:tcPr>
            <w:tcW w:w="1985" w:type="dxa"/>
            <w:tcBorders>
              <w:top w:val="single" w:color="auto" w:sz="12" w:space="0"/>
            </w:tcBorders>
            <w:shd w:val="clear" w:color="auto" w:fill="auto"/>
            <w:vAlign w:val="bottom"/>
          </w:tcPr>
          <w:p>
            <w:pPr>
              <w:jc w:val="center"/>
              <w:rPr>
                <w:rFonts w:ascii="宋体" w:hAnsi="宋体" w:cs="宋体"/>
                <w:b/>
                <w:sz w:val="18"/>
                <w:szCs w:val="18"/>
              </w:rPr>
            </w:pPr>
            <w:r>
              <w:rPr>
                <w:rFonts w:hint="eastAsia" w:ascii="宋体" w:hAnsi="宋体" w:cs="宋体"/>
                <w:sz w:val="18"/>
                <w:szCs w:val="18"/>
              </w:rPr>
              <w:t>范庆伟家族</w:t>
            </w:r>
          </w:p>
        </w:tc>
      </w:tr>
    </w:tbl>
    <w:p>
      <w:pPr>
        <w:spacing w:before="150" w:beforeLines="50" w:after="150" w:afterLines="50" w:line="360" w:lineRule="auto"/>
        <w:ind w:right="170" w:firstLine="482"/>
        <w:rPr>
          <w:rFonts w:ascii="宋体" w:hAnsi="宋体" w:cs="宋体"/>
          <w:b/>
          <w:bCs/>
          <w:snapToGrid w:val="0"/>
          <w:kern w:val="0"/>
        </w:rPr>
      </w:pPr>
      <w:r>
        <w:rPr>
          <w:rFonts w:hint="eastAsia" w:ascii="宋体" w:hAnsi="宋体" w:cs="宋体"/>
          <w:b/>
          <w:bCs/>
          <w:snapToGrid w:val="0"/>
          <w:kern w:val="0"/>
        </w:rPr>
        <w:t>（二）子公司情况</w:t>
      </w:r>
    </w:p>
    <w:p>
      <w:pPr>
        <w:spacing w:before="150" w:beforeLines="50" w:after="150" w:afterLines="50" w:line="360" w:lineRule="auto"/>
        <w:ind w:firstLine="436" w:firstLineChars="200"/>
        <w:rPr>
          <w:rFonts w:ascii="宋体"/>
          <w:b/>
          <w:szCs w:val="21"/>
        </w:rPr>
      </w:pPr>
      <w:r>
        <w:rPr>
          <w:rFonts w:hint="eastAsia" w:ascii="宋体" w:hAnsi="宋体"/>
          <w:b/>
          <w:szCs w:val="21"/>
        </w:rPr>
        <w:t>1、通过同一控制下企业合并取得的子公司</w:t>
      </w:r>
    </w:p>
    <w:tbl>
      <w:tblPr>
        <w:tblStyle w:val="28"/>
        <w:tblW w:w="0" w:type="auto"/>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1115"/>
        <w:gridCol w:w="1230"/>
        <w:gridCol w:w="883"/>
        <w:gridCol w:w="1100"/>
        <w:gridCol w:w="22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子公司全称</w:t>
            </w:r>
          </w:p>
        </w:tc>
        <w:tc>
          <w:tcPr>
            <w:tcW w:w="1276"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子公司类型</w:t>
            </w:r>
          </w:p>
        </w:tc>
        <w:tc>
          <w:tcPr>
            <w:tcW w:w="1417"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注册地址</w:t>
            </w:r>
          </w:p>
        </w:tc>
        <w:tc>
          <w:tcPr>
            <w:tcW w:w="992"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业务性质</w:t>
            </w:r>
          </w:p>
        </w:tc>
        <w:tc>
          <w:tcPr>
            <w:tcW w:w="1134"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注册资本</w:t>
            </w:r>
          </w:p>
        </w:tc>
        <w:tc>
          <w:tcPr>
            <w:tcW w:w="2579"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经营范围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莱州伟隆阀门有限公司</w:t>
            </w:r>
          </w:p>
        </w:tc>
        <w:tc>
          <w:tcPr>
            <w:tcW w:w="1276"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全资子公司</w:t>
            </w:r>
          </w:p>
        </w:tc>
        <w:tc>
          <w:tcPr>
            <w:tcW w:w="1417"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莱州市沙河镇海郑村</w:t>
            </w:r>
          </w:p>
        </w:tc>
        <w:tc>
          <w:tcPr>
            <w:tcW w:w="992"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工业</w:t>
            </w:r>
          </w:p>
        </w:tc>
        <w:tc>
          <w:tcPr>
            <w:tcW w:w="1134" w:type="dxa"/>
            <w:vAlign w:val="center"/>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8</w:t>
            </w:r>
            <w:r>
              <w:rPr>
                <w:rFonts w:hint="eastAsia" w:asciiTheme="minorEastAsia" w:hAnsiTheme="minorEastAsia" w:eastAsiaTheme="minorEastAsia"/>
                <w:sz w:val="18"/>
                <w:szCs w:val="18"/>
              </w:rPr>
              <w:t>,</w:t>
            </w:r>
            <w:r>
              <w:rPr>
                <w:rFonts w:asciiTheme="minorEastAsia" w:hAnsiTheme="minorEastAsia" w:eastAsiaTheme="minorEastAsia"/>
                <w:sz w:val="18"/>
                <w:szCs w:val="18"/>
              </w:rPr>
              <w:t>000.00万元</w:t>
            </w:r>
          </w:p>
        </w:tc>
        <w:tc>
          <w:tcPr>
            <w:tcW w:w="2579"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一般项目：普通阀门和旋塞制造(不含特种设备制造）；阀门和旋塞销售；汽车零部件及配件制造；汽车零配件批发；农林牧渔机械配件制造；农林牧渔机械配件销售；机械零件、零部件加工；机械零件、零部件销售；黑色金属铸造；货物进出口。（除依法须经批准的项目外，凭营业执照依法自主开展经营活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tcBorders>
              <w:bottom w:val="single" w:color="auto" w:sz="12" w:space="0"/>
            </w:tcBorders>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WefloValveCompanyLimited（英国公司）</w:t>
            </w:r>
          </w:p>
        </w:tc>
        <w:tc>
          <w:tcPr>
            <w:tcW w:w="1276" w:type="dxa"/>
            <w:tcBorders>
              <w:bottom w:val="single" w:color="auto" w:sz="12"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全资子公司</w:t>
            </w:r>
          </w:p>
        </w:tc>
        <w:tc>
          <w:tcPr>
            <w:tcW w:w="1417" w:type="dxa"/>
            <w:tcBorders>
              <w:bottom w:val="single" w:color="auto" w:sz="12"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英国伦敦</w:t>
            </w:r>
          </w:p>
        </w:tc>
        <w:tc>
          <w:tcPr>
            <w:tcW w:w="992" w:type="dxa"/>
            <w:tcBorders>
              <w:bottom w:val="single" w:color="auto" w:sz="12"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商业服务</w:t>
            </w:r>
          </w:p>
        </w:tc>
        <w:tc>
          <w:tcPr>
            <w:tcW w:w="1134" w:type="dxa"/>
            <w:tcBorders>
              <w:bottom w:val="single" w:color="auto" w:sz="12"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100英磅</w:t>
            </w:r>
          </w:p>
        </w:tc>
        <w:tc>
          <w:tcPr>
            <w:tcW w:w="2579" w:type="dxa"/>
            <w:tcBorders>
              <w:bottom w:val="single" w:color="auto" w:sz="12"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流体设备国际贸易经纪与代理</w:t>
            </w:r>
          </w:p>
        </w:tc>
      </w:tr>
    </w:tbl>
    <w:p>
      <w:pPr>
        <w:tabs>
          <w:tab w:val="left" w:pos="0"/>
        </w:tabs>
        <w:spacing w:before="150" w:beforeLines="50" w:line="360" w:lineRule="auto"/>
        <w:ind w:right="170" w:firstLine="425"/>
        <w:rPr>
          <w:rFonts w:ascii="宋体"/>
          <w:szCs w:val="21"/>
        </w:rPr>
      </w:pPr>
      <w:r>
        <w:rPr>
          <w:rFonts w:hint="eastAsia" w:ascii="宋体" w:hAnsi="宋体"/>
          <w:szCs w:val="21"/>
        </w:rPr>
        <w:t>（续上表）</w:t>
      </w:r>
    </w:p>
    <w:tbl>
      <w:tblPr>
        <w:tblStyle w:val="28"/>
        <w:tblW w:w="8820"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54"/>
        <w:gridCol w:w="850"/>
        <w:gridCol w:w="992"/>
        <w:gridCol w:w="1276"/>
        <w:gridCol w:w="1134"/>
        <w:gridCol w:w="18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tcBorders>
              <w:top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期末实际出资额（万元）</w:t>
            </w:r>
          </w:p>
        </w:tc>
        <w:tc>
          <w:tcPr>
            <w:tcW w:w="1254" w:type="dxa"/>
            <w:tcBorders>
              <w:top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实质上构成对子公司净投资的其他项目余额</w:t>
            </w:r>
          </w:p>
        </w:tc>
        <w:tc>
          <w:tcPr>
            <w:tcW w:w="850" w:type="dxa"/>
            <w:tcBorders>
              <w:top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持股比例（</w:t>
            </w:r>
            <w:r>
              <w:rPr>
                <w:rFonts w:asciiTheme="minorEastAsia" w:hAnsiTheme="minorEastAsia" w:eastAsiaTheme="minorEastAsia"/>
                <w:b/>
                <w:bCs/>
                <w:sz w:val="18"/>
                <w:szCs w:val="18"/>
              </w:rPr>
              <w:t>%）</w:t>
            </w:r>
          </w:p>
        </w:tc>
        <w:tc>
          <w:tcPr>
            <w:tcW w:w="992" w:type="dxa"/>
            <w:tcBorders>
              <w:top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表决权比例（</w:t>
            </w:r>
            <w:r>
              <w:rPr>
                <w:rFonts w:asciiTheme="minorEastAsia" w:hAnsiTheme="minorEastAsia" w:eastAsiaTheme="minorEastAsia"/>
                <w:b/>
                <w:bCs/>
                <w:sz w:val="18"/>
                <w:szCs w:val="18"/>
              </w:rPr>
              <w:t>%）</w:t>
            </w:r>
          </w:p>
        </w:tc>
        <w:tc>
          <w:tcPr>
            <w:tcW w:w="1276" w:type="dxa"/>
            <w:tcBorders>
              <w:top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是否合并报表</w:t>
            </w:r>
          </w:p>
        </w:tc>
        <w:tc>
          <w:tcPr>
            <w:tcW w:w="1134" w:type="dxa"/>
            <w:tcBorders>
              <w:top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少数股东权益</w:t>
            </w:r>
          </w:p>
        </w:tc>
        <w:tc>
          <w:tcPr>
            <w:tcW w:w="1874" w:type="dxa"/>
            <w:tcBorders>
              <w:top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少数股东权益中用于冲减少数股东损益的金额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8</w:t>
            </w:r>
            <w:r>
              <w:rPr>
                <w:rFonts w:hint="eastAsia" w:asciiTheme="minorEastAsia" w:hAnsiTheme="minorEastAsia" w:eastAsiaTheme="minorEastAsia"/>
                <w:sz w:val="18"/>
                <w:szCs w:val="18"/>
              </w:rPr>
              <w:t>,</w:t>
            </w:r>
            <w:r>
              <w:rPr>
                <w:rFonts w:asciiTheme="minorEastAsia" w:hAnsiTheme="minorEastAsia" w:eastAsiaTheme="minorEastAsia"/>
                <w:sz w:val="18"/>
                <w:szCs w:val="18"/>
              </w:rPr>
              <w:t>000</w:t>
            </w:r>
            <w:r>
              <w:rPr>
                <w:rFonts w:hint="eastAsia" w:asciiTheme="minorEastAsia" w:hAnsiTheme="minorEastAsia" w:eastAsiaTheme="minorEastAsia"/>
                <w:sz w:val="18"/>
                <w:szCs w:val="18"/>
              </w:rPr>
              <w:t>.00</w:t>
            </w:r>
          </w:p>
        </w:tc>
        <w:tc>
          <w:tcPr>
            <w:tcW w:w="1254" w:type="dxa"/>
            <w:vAlign w:val="bottom"/>
          </w:tcPr>
          <w:p>
            <w:pPr>
              <w:jc w:val="center"/>
              <w:rPr>
                <w:rFonts w:cs="宋体" w:asciiTheme="minorEastAsia" w:hAnsiTheme="minorEastAsia" w:eastAsiaTheme="minorEastAsia"/>
                <w:sz w:val="18"/>
                <w:szCs w:val="18"/>
              </w:rPr>
            </w:pPr>
          </w:p>
        </w:tc>
        <w:tc>
          <w:tcPr>
            <w:tcW w:w="850" w:type="dxa"/>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100.00</w:t>
            </w:r>
          </w:p>
        </w:tc>
        <w:tc>
          <w:tcPr>
            <w:tcW w:w="992" w:type="dxa"/>
            <w:vAlign w:val="bottom"/>
          </w:tcPr>
          <w:p>
            <w:pPr>
              <w:jc w:val="center"/>
              <w:rPr>
                <w:rFonts w:cs="宋体" w:asciiTheme="minorEastAsia" w:hAnsiTheme="minorEastAsia" w:eastAsiaTheme="minorEastAsia"/>
                <w:sz w:val="18"/>
                <w:szCs w:val="18"/>
              </w:rPr>
            </w:pPr>
            <w:r>
              <w:rPr>
                <w:rFonts w:asciiTheme="minorEastAsia" w:hAnsiTheme="minorEastAsia" w:eastAsiaTheme="minorEastAsia"/>
                <w:sz w:val="18"/>
                <w:szCs w:val="18"/>
              </w:rPr>
              <w:t>100.00</w:t>
            </w:r>
          </w:p>
        </w:tc>
        <w:tc>
          <w:tcPr>
            <w:tcW w:w="1276" w:type="dxa"/>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1134" w:type="dxa"/>
            <w:vAlign w:val="bottom"/>
          </w:tcPr>
          <w:p>
            <w:pPr>
              <w:jc w:val="center"/>
              <w:rPr>
                <w:rFonts w:cs="宋体" w:asciiTheme="minorEastAsia" w:hAnsiTheme="minorEastAsia" w:eastAsiaTheme="minorEastAsia"/>
                <w:sz w:val="18"/>
                <w:szCs w:val="18"/>
              </w:rPr>
            </w:pPr>
          </w:p>
        </w:tc>
        <w:tc>
          <w:tcPr>
            <w:tcW w:w="1874" w:type="dxa"/>
            <w:vAlign w:val="bottom"/>
          </w:tcPr>
          <w:p>
            <w:pPr>
              <w:jc w:val="center"/>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tcBorders>
              <w:bottom w:val="single" w:color="auto" w:sz="12" w:space="0"/>
            </w:tcBorders>
            <w:vAlign w:val="bottom"/>
          </w:tcPr>
          <w:p>
            <w:pPr>
              <w:jc w:val="center"/>
              <w:rPr>
                <w:rFonts w:asciiTheme="minorEastAsia" w:hAnsiTheme="minorEastAsia" w:eastAsiaTheme="minorEastAsia"/>
                <w:sz w:val="18"/>
                <w:szCs w:val="18"/>
              </w:rPr>
            </w:pPr>
          </w:p>
        </w:tc>
        <w:tc>
          <w:tcPr>
            <w:tcW w:w="1254" w:type="dxa"/>
            <w:tcBorders>
              <w:bottom w:val="single" w:color="auto" w:sz="12" w:space="0"/>
            </w:tcBorders>
            <w:vAlign w:val="bottom"/>
          </w:tcPr>
          <w:p>
            <w:pPr>
              <w:jc w:val="center"/>
              <w:rPr>
                <w:rFonts w:cs="宋体" w:asciiTheme="minorEastAsia" w:hAnsiTheme="minorEastAsia" w:eastAsiaTheme="minorEastAsia"/>
                <w:sz w:val="18"/>
                <w:szCs w:val="18"/>
              </w:rPr>
            </w:pPr>
          </w:p>
        </w:tc>
        <w:tc>
          <w:tcPr>
            <w:tcW w:w="850" w:type="dxa"/>
            <w:tcBorders>
              <w:bottom w:val="single" w:color="auto" w:sz="12" w:space="0"/>
            </w:tcBorders>
            <w:vAlign w:val="bottom"/>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100.00</w:t>
            </w:r>
          </w:p>
        </w:tc>
        <w:tc>
          <w:tcPr>
            <w:tcW w:w="992" w:type="dxa"/>
            <w:tcBorders>
              <w:bottom w:val="single" w:color="auto" w:sz="12" w:space="0"/>
            </w:tcBorders>
            <w:vAlign w:val="bottom"/>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100.00</w:t>
            </w:r>
          </w:p>
        </w:tc>
        <w:tc>
          <w:tcPr>
            <w:tcW w:w="1276" w:type="dxa"/>
            <w:tcBorders>
              <w:bottom w:val="single" w:color="auto" w:sz="12" w:space="0"/>
            </w:tcBorders>
            <w:vAlign w:val="bottom"/>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是</w:t>
            </w:r>
          </w:p>
        </w:tc>
        <w:tc>
          <w:tcPr>
            <w:tcW w:w="1134" w:type="dxa"/>
            <w:tcBorders>
              <w:bottom w:val="single" w:color="auto" w:sz="12" w:space="0"/>
            </w:tcBorders>
            <w:vAlign w:val="bottom"/>
          </w:tcPr>
          <w:p>
            <w:pPr>
              <w:jc w:val="center"/>
              <w:rPr>
                <w:rFonts w:cs="宋体" w:asciiTheme="minorEastAsia" w:hAnsiTheme="minorEastAsia" w:eastAsiaTheme="minorEastAsia"/>
                <w:sz w:val="18"/>
                <w:szCs w:val="18"/>
              </w:rPr>
            </w:pPr>
          </w:p>
        </w:tc>
        <w:tc>
          <w:tcPr>
            <w:tcW w:w="1874" w:type="dxa"/>
            <w:tcBorders>
              <w:bottom w:val="single" w:color="auto" w:sz="12" w:space="0"/>
            </w:tcBorders>
            <w:vAlign w:val="bottom"/>
          </w:tcPr>
          <w:p>
            <w:pPr>
              <w:jc w:val="center"/>
              <w:rPr>
                <w:rFonts w:cs="宋体" w:asciiTheme="minorEastAsia" w:hAnsiTheme="minorEastAsia" w:eastAsiaTheme="minorEastAsia"/>
                <w:sz w:val="18"/>
                <w:szCs w:val="18"/>
              </w:rPr>
            </w:pPr>
          </w:p>
        </w:tc>
      </w:tr>
    </w:tbl>
    <w:p>
      <w:pPr>
        <w:spacing w:before="150" w:beforeLines="50" w:after="150" w:afterLines="50" w:line="360" w:lineRule="auto"/>
        <w:ind w:firstLine="436" w:firstLineChars="200"/>
        <w:rPr>
          <w:rFonts w:ascii="宋体" w:hAnsi="宋体"/>
          <w:b/>
          <w:szCs w:val="21"/>
        </w:rPr>
      </w:pPr>
      <w:r>
        <w:rPr>
          <w:rFonts w:hint="eastAsia" w:ascii="宋体" w:hAnsi="宋体"/>
          <w:b/>
          <w:szCs w:val="21"/>
        </w:rPr>
        <w:t>2、通过设立或投资等方式取得的子公司</w:t>
      </w:r>
    </w:p>
    <w:tbl>
      <w:tblPr>
        <w:tblStyle w:val="28"/>
        <w:tblW w:w="9073" w:type="dxa"/>
        <w:tblInd w:w="-3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67"/>
        <w:gridCol w:w="1276"/>
        <w:gridCol w:w="850"/>
        <w:gridCol w:w="709"/>
        <w:gridCol w:w="1758"/>
        <w:gridCol w:w="777"/>
        <w:gridCol w:w="691"/>
        <w:gridCol w:w="691"/>
        <w:gridCol w:w="405"/>
        <w:gridCol w:w="3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公司全称</w:t>
            </w:r>
          </w:p>
        </w:tc>
        <w:tc>
          <w:tcPr>
            <w:tcW w:w="567"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子公司类型</w:t>
            </w:r>
          </w:p>
        </w:tc>
        <w:tc>
          <w:tcPr>
            <w:tcW w:w="1276"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注册地址</w:t>
            </w:r>
          </w:p>
        </w:tc>
        <w:tc>
          <w:tcPr>
            <w:tcW w:w="850"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业务性质</w:t>
            </w:r>
          </w:p>
        </w:tc>
        <w:tc>
          <w:tcPr>
            <w:tcW w:w="709"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注册资本</w:t>
            </w:r>
          </w:p>
        </w:tc>
        <w:tc>
          <w:tcPr>
            <w:tcW w:w="1758"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经营范围</w:t>
            </w:r>
          </w:p>
        </w:tc>
        <w:tc>
          <w:tcPr>
            <w:tcW w:w="777"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期末实际投资额</w:t>
            </w:r>
          </w:p>
        </w:tc>
        <w:tc>
          <w:tcPr>
            <w:tcW w:w="691"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持股比例（</w:t>
            </w:r>
            <w:r>
              <w:rPr>
                <w:rFonts w:ascii="宋体" w:hAnsi="宋体"/>
                <w:b/>
                <w:bCs/>
                <w:sz w:val="18"/>
                <w:szCs w:val="18"/>
              </w:rPr>
              <w:t>%）</w:t>
            </w:r>
          </w:p>
        </w:tc>
        <w:tc>
          <w:tcPr>
            <w:tcW w:w="691"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表决权比例（</w:t>
            </w:r>
            <w:r>
              <w:rPr>
                <w:rFonts w:ascii="宋体" w:hAnsi="宋体"/>
                <w:b/>
                <w:bCs/>
                <w:sz w:val="18"/>
                <w:szCs w:val="18"/>
              </w:rPr>
              <w:t>%）</w:t>
            </w:r>
          </w:p>
        </w:tc>
        <w:tc>
          <w:tcPr>
            <w:tcW w:w="405"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是否合并报表</w:t>
            </w:r>
          </w:p>
        </w:tc>
        <w:tc>
          <w:tcPr>
            <w:tcW w:w="356" w:type="dxa"/>
            <w:tcBorders>
              <w:top w:val="single" w:color="auto" w:sz="12" w:space="0"/>
              <w:bottom w:val="single" w:color="auto" w:sz="12" w:space="0"/>
            </w:tcBorders>
            <w:vAlign w:val="center"/>
          </w:tcPr>
          <w:p>
            <w:pPr>
              <w:jc w:val="center"/>
              <w:rPr>
                <w:rFonts w:ascii="宋体" w:hAnsi="宋体" w:cs="宋体"/>
                <w:b/>
                <w:bCs/>
                <w:sz w:val="18"/>
                <w:szCs w:val="18"/>
              </w:rPr>
            </w:pPr>
            <w:r>
              <w:rPr>
                <w:rFonts w:hint="eastAsia" w:ascii="宋体" w:hAnsi="宋体"/>
                <w:b/>
                <w:bCs/>
                <w:sz w:val="18"/>
                <w:szCs w:val="18"/>
              </w:rPr>
              <w:t>少数股东权益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12" w:space="0"/>
              <w:bottom w:val="single" w:color="auto" w:sz="4" w:space="0"/>
            </w:tcBorders>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青岛伟隆流体设备有限公司</w:t>
            </w:r>
          </w:p>
        </w:tc>
        <w:tc>
          <w:tcPr>
            <w:tcW w:w="567" w:type="dxa"/>
            <w:tcBorders>
              <w:top w:val="single" w:color="auto" w:sz="12" w:space="0"/>
              <w:bottom w:val="single" w:color="auto" w:sz="4" w:space="0"/>
            </w:tcBorders>
            <w:vAlign w:val="center"/>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全资子公司</w:t>
            </w:r>
          </w:p>
        </w:tc>
        <w:tc>
          <w:tcPr>
            <w:tcW w:w="1276" w:type="dxa"/>
            <w:tcBorders>
              <w:top w:val="single" w:color="auto" w:sz="12" w:space="0"/>
              <w:bottom w:val="single" w:color="auto" w:sz="4" w:space="0"/>
            </w:tcBorders>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青岛市高新技术产业开发区春阳路以北、华东路以西、科海路以南、华贯路以东</w:t>
            </w:r>
          </w:p>
        </w:tc>
        <w:tc>
          <w:tcPr>
            <w:tcW w:w="850" w:type="dxa"/>
            <w:tcBorders>
              <w:top w:val="single" w:color="auto" w:sz="12"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709" w:type="dxa"/>
            <w:tcBorders>
              <w:top w:val="single" w:color="auto" w:sz="12"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6</w:t>
            </w:r>
            <w:r>
              <w:rPr>
                <w:rFonts w:hint="eastAsia" w:asciiTheme="minorEastAsia" w:hAnsiTheme="minorEastAsia" w:eastAsiaTheme="minorEastAsia"/>
                <w:sz w:val="15"/>
                <w:szCs w:val="15"/>
              </w:rPr>
              <w:t>,</w:t>
            </w:r>
            <w:r>
              <w:rPr>
                <w:rFonts w:asciiTheme="minorEastAsia" w:hAnsiTheme="minorEastAsia" w:eastAsiaTheme="minorEastAsia"/>
                <w:sz w:val="15"/>
                <w:szCs w:val="15"/>
              </w:rPr>
              <w:t>000.00万元</w:t>
            </w:r>
          </w:p>
        </w:tc>
        <w:tc>
          <w:tcPr>
            <w:tcW w:w="1758" w:type="dxa"/>
            <w:tcBorders>
              <w:top w:val="single" w:color="auto" w:sz="12" w:space="0"/>
              <w:bottom w:val="single" w:color="auto" w:sz="4" w:space="0"/>
            </w:tcBorders>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制造销售消防阀门、消防栓、消防设备配件、阀门及其配件、管件、机械配件；批发、零售：工艺品（不含贵重金属）、五金（不含小汽车）、化工产品（不含危险化学品）、流体机械设备、建筑材料、计算机配件；货物和技术进出口，自有房屋租赁，机械设备租赁。（以上范围需经许可经营的，需凭许可证经营）。</w:t>
            </w:r>
          </w:p>
        </w:tc>
        <w:tc>
          <w:tcPr>
            <w:tcW w:w="777" w:type="dxa"/>
            <w:tcBorders>
              <w:top w:val="single" w:color="auto" w:sz="12"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6</w:t>
            </w:r>
            <w:r>
              <w:rPr>
                <w:rFonts w:hint="eastAsia" w:asciiTheme="minorEastAsia" w:hAnsiTheme="minorEastAsia" w:eastAsiaTheme="minorEastAsia"/>
                <w:sz w:val="15"/>
                <w:szCs w:val="15"/>
              </w:rPr>
              <w:t>,</w:t>
            </w:r>
            <w:r>
              <w:rPr>
                <w:rFonts w:asciiTheme="minorEastAsia" w:hAnsiTheme="minorEastAsia" w:eastAsiaTheme="minorEastAsia"/>
                <w:sz w:val="15"/>
                <w:szCs w:val="15"/>
              </w:rPr>
              <w:t>000.00万元</w:t>
            </w:r>
          </w:p>
        </w:tc>
        <w:tc>
          <w:tcPr>
            <w:tcW w:w="691" w:type="dxa"/>
            <w:tcBorders>
              <w:top w:val="single" w:color="auto" w:sz="12"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691" w:type="dxa"/>
            <w:tcBorders>
              <w:top w:val="single" w:color="auto" w:sz="12"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405" w:type="dxa"/>
            <w:tcBorders>
              <w:top w:val="single" w:color="auto" w:sz="12"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是</w:t>
            </w:r>
          </w:p>
        </w:tc>
        <w:tc>
          <w:tcPr>
            <w:tcW w:w="356" w:type="dxa"/>
            <w:tcBorders>
              <w:top w:val="single" w:color="auto" w:sz="12" w:space="0"/>
              <w:bottom w:val="single" w:color="auto" w:sz="4" w:space="0"/>
            </w:tcBorders>
            <w:vAlign w:val="center"/>
          </w:tcPr>
          <w:p>
            <w:pPr>
              <w:jc w:val="center"/>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bottom w:val="single" w:color="auto" w:sz="4" w:space="0"/>
            </w:tcBorders>
            <w:vAlign w:val="center"/>
          </w:tcPr>
          <w:p>
            <w:pPr>
              <w:rPr>
                <w:rFonts w:asciiTheme="minorEastAsia" w:hAnsiTheme="minorEastAsia" w:eastAsiaTheme="minorEastAsia"/>
                <w:sz w:val="15"/>
                <w:szCs w:val="15"/>
              </w:rPr>
            </w:pPr>
            <w:r>
              <w:rPr>
                <w:rFonts w:hint="eastAsia" w:asciiTheme="minorEastAsia" w:hAnsiTheme="minorEastAsia" w:eastAsiaTheme="minorEastAsia"/>
                <w:sz w:val="15"/>
                <w:szCs w:val="15"/>
              </w:rPr>
              <w:t>青岛即聚机电有限责任公司</w:t>
            </w:r>
          </w:p>
        </w:tc>
        <w:tc>
          <w:tcPr>
            <w:tcW w:w="567" w:type="dxa"/>
            <w:tcBorders>
              <w:top w:val="single" w:color="auto" w:sz="4" w:space="0"/>
              <w:bottom w:val="single" w:color="auto" w:sz="4" w:space="0"/>
            </w:tcBorders>
            <w:vAlign w:val="center"/>
          </w:tcPr>
          <w:p>
            <w:r>
              <w:rPr>
                <w:rFonts w:hint="eastAsia" w:asciiTheme="minorEastAsia" w:hAnsiTheme="minorEastAsia" w:eastAsiaTheme="minorEastAsia"/>
                <w:sz w:val="15"/>
                <w:szCs w:val="15"/>
              </w:rPr>
              <w:t>全资子公司</w:t>
            </w:r>
          </w:p>
        </w:tc>
        <w:tc>
          <w:tcPr>
            <w:tcW w:w="1276" w:type="dxa"/>
            <w:tcBorders>
              <w:top w:val="single" w:color="auto" w:sz="4" w:space="0"/>
              <w:bottom w:val="single" w:color="auto" w:sz="4" w:space="0"/>
            </w:tcBorders>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山东省青岛市即墨区蓝村镇兴和路</w:t>
            </w:r>
            <w:r>
              <w:rPr>
                <w:rFonts w:asciiTheme="minorEastAsia" w:hAnsiTheme="minorEastAsia" w:eastAsiaTheme="minorEastAsia"/>
                <w:sz w:val="15"/>
                <w:szCs w:val="15"/>
              </w:rPr>
              <w:t>45号</w:t>
            </w:r>
          </w:p>
        </w:tc>
        <w:tc>
          <w:tcPr>
            <w:tcW w:w="850"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709"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824.78万元</w:t>
            </w:r>
          </w:p>
        </w:tc>
        <w:tc>
          <w:tcPr>
            <w:tcW w:w="1758" w:type="dxa"/>
            <w:tcBorders>
              <w:top w:val="single" w:color="auto" w:sz="4" w:space="0"/>
              <w:bottom w:val="single" w:color="auto" w:sz="4" w:space="0"/>
            </w:tcBorders>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物流供应链管理服务；物流信息咨询；机械设备租赁；企业管理咨询；技术开发、技术咨询、技术推广、技术转让及技术服务；货物进出口、技术进出口；以自有资金对外投资；机械加工；厂房租赁；土地租赁；研发、制造、维修、批发及零售机电设备及配件</w:t>
            </w:r>
          </w:p>
        </w:tc>
        <w:tc>
          <w:tcPr>
            <w:tcW w:w="777"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824.78万元</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405"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是</w:t>
            </w:r>
          </w:p>
        </w:tc>
        <w:tc>
          <w:tcPr>
            <w:tcW w:w="356"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bottom w:val="single" w:color="auto" w:sz="4" w:space="0"/>
            </w:tcBorders>
            <w:vAlign w:val="center"/>
          </w:tcPr>
          <w:p>
            <w:pPr>
              <w:rPr>
                <w:rFonts w:asciiTheme="minorEastAsia" w:hAnsiTheme="minorEastAsia" w:eastAsiaTheme="minorEastAsia"/>
                <w:sz w:val="15"/>
                <w:szCs w:val="15"/>
              </w:rPr>
            </w:pPr>
            <w:r>
              <w:rPr>
                <w:rFonts w:hint="eastAsia" w:asciiTheme="minorEastAsia" w:hAnsiTheme="minorEastAsia" w:eastAsiaTheme="minorEastAsia"/>
                <w:sz w:val="15"/>
                <w:szCs w:val="15"/>
              </w:rPr>
              <w:t>青岛卓信检测技术有限责任公司</w:t>
            </w:r>
          </w:p>
        </w:tc>
        <w:tc>
          <w:tcPr>
            <w:tcW w:w="567" w:type="dxa"/>
            <w:tcBorders>
              <w:top w:val="single" w:color="auto" w:sz="4" w:space="0"/>
              <w:bottom w:val="single" w:color="auto" w:sz="4" w:space="0"/>
            </w:tcBorders>
            <w:vAlign w:val="center"/>
          </w:tcPr>
          <w:p>
            <w:r>
              <w:rPr>
                <w:rFonts w:hint="eastAsia" w:asciiTheme="minorEastAsia" w:hAnsiTheme="minorEastAsia" w:eastAsiaTheme="minorEastAsia"/>
                <w:sz w:val="15"/>
                <w:szCs w:val="15"/>
              </w:rPr>
              <w:t>全资子公司</w:t>
            </w:r>
          </w:p>
        </w:tc>
        <w:tc>
          <w:tcPr>
            <w:tcW w:w="1276" w:type="dxa"/>
            <w:tcBorders>
              <w:top w:val="single" w:color="auto" w:sz="4" w:space="0"/>
              <w:bottom w:val="single" w:color="auto" w:sz="4" w:space="0"/>
            </w:tcBorders>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山东省青岛市高新区华贯路以东、华东路以西、科海路以南</w:t>
            </w:r>
          </w:p>
        </w:tc>
        <w:tc>
          <w:tcPr>
            <w:tcW w:w="850"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709"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500.00万元</w:t>
            </w:r>
          </w:p>
        </w:tc>
        <w:tc>
          <w:tcPr>
            <w:tcW w:w="1758" w:type="dxa"/>
            <w:tcBorders>
              <w:top w:val="single" w:color="auto" w:sz="4" w:space="0"/>
              <w:bottom w:val="single" w:color="auto" w:sz="4" w:space="0"/>
            </w:tcBorders>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许可项目：检验检测服务。一般项目：计量服务；信息技术咨询服务；技术服务、技术开发、技术咨询、技术交流、技术转让、技术推广。</w:t>
            </w:r>
          </w:p>
        </w:tc>
        <w:tc>
          <w:tcPr>
            <w:tcW w:w="777"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500.00万元</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405"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是</w:t>
            </w:r>
          </w:p>
        </w:tc>
        <w:tc>
          <w:tcPr>
            <w:tcW w:w="356"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bottom w:val="single" w:color="auto" w:sz="4" w:space="0"/>
            </w:tcBorders>
            <w:vAlign w:val="center"/>
          </w:tcPr>
          <w:p>
            <w:pPr>
              <w:rPr>
                <w:rFonts w:asciiTheme="minorEastAsia" w:hAnsiTheme="minorEastAsia" w:eastAsiaTheme="minorEastAsia"/>
                <w:sz w:val="15"/>
                <w:szCs w:val="15"/>
              </w:rPr>
            </w:pPr>
            <w:r>
              <w:rPr>
                <w:rFonts w:hint="eastAsia" w:asciiTheme="minorEastAsia" w:hAnsiTheme="minorEastAsia" w:eastAsiaTheme="minorEastAsia"/>
                <w:sz w:val="15"/>
                <w:szCs w:val="15"/>
              </w:rPr>
              <w:t>偉隆（香港）實業有限公司</w:t>
            </w:r>
          </w:p>
        </w:tc>
        <w:tc>
          <w:tcPr>
            <w:tcW w:w="567" w:type="dxa"/>
            <w:tcBorders>
              <w:top w:val="single" w:color="auto" w:sz="4" w:space="0"/>
              <w:bottom w:val="single" w:color="auto" w:sz="4" w:space="0"/>
            </w:tcBorders>
            <w:vAlign w:val="center"/>
          </w:tcPr>
          <w:p>
            <w:r>
              <w:rPr>
                <w:rFonts w:hint="eastAsia" w:asciiTheme="minorEastAsia" w:hAnsiTheme="minorEastAsia" w:eastAsiaTheme="minorEastAsia"/>
                <w:sz w:val="15"/>
                <w:szCs w:val="15"/>
              </w:rPr>
              <w:t>全资子公司</w:t>
            </w:r>
          </w:p>
        </w:tc>
        <w:tc>
          <w:tcPr>
            <w:tcW w:w="1276" w:type="dxa"/>
            <w:tcBorders>
              <w:top w:val="single" w:color="auto" w:sz="4" w:space="0"/>
              <w:bottom w:val="single" w:color="auto" w:sz="4" w:space="0"/>
            </w:tcBorders>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香港九龙尖沙咀东部科学馆道</w:t>
            </w:r>
            <w:r>
              <w:rPr>
                <w:rFonts w:asciiTheme="minorEastAsia" w:hAnsiTheme="minorEastAsia" w:eastAsiaTheme="minorEastAsia"/>
                <w:sz w:val="15"/>
                <w:szCs w:val="15"/>
              </w:rPr>
              <w:t>14号新文华中心A座10楼1015室</w:t>
            </w:r>
          </w:p>
        </w:tc>
        <w:tc>
          <w:tcPr>
            <w:tcW w:w="850"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商务服务</w:t>
            </w:r>
          </w:p>
        </w:tc>
        <w:tc>
          <w:tcPr>
            <w:tcW w:w="709"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5.00万美元</w:t>
            </w:r>
          </w:p>
        </w:tc>
        <w:tc>
          <w:tcPr>
            <w:tcW w:w="1758" w:type="dxa"/>
            <w:tcBorders>
              <w:top w:val="single" w:color="auto" w:sz="4" w:space="0"/>
              <w:bottom w:val="single" w:color="auto" w:sz="4" w:space="0"/>
            </w:tcBorders>
            <w:vAlign w:val="center"/>
          </w:tcPr>
          <w:p>
            <w:pPr>
              <w:jc w:val="left"/>
              <w:rPr>
                <w:rFonts w:asciiTheme="minorEastAsia" w:hAnsiTheme="minorEastAsia" w:eastAsiaTheme="minorEastAsia"/>
                <w:sz w:val="15"/>
                <w:szCs w:val="15"/>
              </w:rPr>
            </w:pPr>
            <w:r>
              <w:rPr>
                <w:rFonts w:hint="eastAsia" w:asciiTheme="minorEastAsia" w:hAnsiTheme="minorEastAsia" w:eastAsiaTheme="minorEastAsia"/>
                <w:sz w:val="15"/>
                <w:szCs w:val="15"/>
              </w:rPr>
              <w:t>自有资金投资、投资咨询、企业管理、企业咨询、货物和技术进出口</w:t>
            </w:r>
          </w:p>
        </w:tc>
        <w:tc>
          <w:tcPr>
            <w:tcW w:w="777"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5.00万美元</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405"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是</w:t>
            </w:r>
          </w:p>
        </w:tc>
        <w:tc>
          <w:tcPr>
            <w:tcW w:w="356"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bottom w:val="single" w:color="auto" w:sz="4" w:space="0"/>
            </w:tcBorders>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青岛伟隆五金机械有限公司</w:t>
            </w:r>
          </w:p>
        </w:tc>
        <w:tc>
          <w:tcPr>
            <w:tcW w:w="567" w:type="dxa"/>
            <w:tcBorders>
              <w:top w:val="single" w:color="auto" w:sz="4" w:space="0"/>
              <w:bottom w:val="single" w:color="auto" w:sz="4" w:space="0"/>
            </w:tcBorders>
            <w:vAlign w:val="center"/>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全资子公司</w:t>
            </w:r>
          </w:p>
        </w:tc>
        <w:tc>
          <w:tcPr>
            <w:tcW w:w="1276" w:type="dxa"/>
            <w:tcBorders>
              <w:top w:val="single" w:color="auto" w:sz="4" w:space="0"/>
              <w:bottom w:val="single" w:color="auto" w:sz="4" w:space="0"/>
            </w:tcBorders>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中国（山东）自由贸易试验区青岛片区前湾保税港区北京路</w:t>
            </w:r>
            <w:r>
              <w:rPr>
                <w:rFonts w:asciiTheme="minorEastAsia" w:hAnsiTheme="minorEastAsia" w:eastAsiaTheme="minorEastAsia"/>
                <w:sz w:val="15"/>
                <w:szCs w:val="15"/>
              </w:rPr>
              <w:t>45号东办公楼一楼-2244（商务秘书公司托管地址）（A）</w:t>
            </w:r>
          </w:p>
        </w:tc>
        <w:tc>
          <w:tcPr>
            <w:tcW w:w="850"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工业</w:t>
            </w:r>
          </w:p>
        </w:tc>
        <w:tc>
          <w:tcPr>
            <w:tcW w:w="709"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50.00万元</w:t>
            </w:r>
          </w:p>
        </w:tc>
        <w:tc>
          <w:tcPr>
            <w:tcW w:w="1758" w:type="dxa"/>
            <w:tcBorders>
              <w:top w:val="single" w:color="auto" w:sz="4" w:space="0"/>
              <w:bottom w:val="single" w:color="auto" w:sz="4" w:space="0"/>
            </w:tcBorders>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阀门、金属制品、铸锻件、轴承制造、普通机械零部件、汽车零部件及配件的生产加工，自有房屋租赁，机械设备租赁。（依法需经批准的项目，经相关部门批准后方可开展经营活动）。</w:t>
            </w:r>
          </w:p>
        </w:tc>
        <w:tc>
          <w:tcPr>
            <w:tcW w:w="777" w:type="dxa"/>
            <w:tcBorders>
              <w:top w:val="single" w:color="auto" w:sz="4" w:space="0"/>
              <w:bottom w:val="single" w:color="auto" w:sz="4" w:space="0"/>
            </w:tcBorders>
            <w:vAlign w:val="center"/>
          </w:tcPr>
          <w:p>
            <w:pPr>
              <w:jc w:val="center"/>
              <w:rPr>
                <w:rFonts w:asciiTheme="minorEastAsia" w:hAnsiTheme="minorEastAsia" w:eastAsiaTheme="minorEastAsia"/>
                <w:sz w:val="15"/>
                <w:szCs w:val="15"/>
              </w:rPr>
            </w:pPr>
            <w:r>
              <w:rPr>
                <w:rFonts w:asciiTheme="minorEastAsia" w:hAnsiTheme="minorEastAsia" w:eastAsiaTheme="minorEastAsia"/>
                <w:sz w:val="15"/>
                <w:szCs w:val="15"/>
              </w:rPr>
              <w:t>50.00万元</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405"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是</w:t>
            </w:r>
          </w:p>
        </w:tc>
        <w:tc>
          <w:tcPr>
            <w:tcW w:w="356"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bottom w:val="single" w:color="auto" w:sz="4" w:space="0"/>
            </w:tcBorders>
            <w:vAlign w:val="center"/>
          </w:tcPr>
          <w:p>
            <w:pPr>
              <w:jc w:val="left"/>
              <w:rPr>
                <w:rFonts w:cs="宋体" w:asciiTheme="minorEastAsia" w:hAnsiTheme="minorEastAsia" w:eastAsiaTheme="minorEastAsia"/>
                <w:sz w:val="15"/>
                <w:szCs w:val="15"/>
              </w:rPr>
            </w:pPr>
            <w:r>
              <w:rPr>
                <w:rFonts w:asciiTheme="minorEastAsia" w:hAnsiTheme="minorEastAsia" w:eastAsiaTheme="minorEastAsia"/>
                <w:sz w:val="15"/>
                <w:szCs w:val="15"/>
              </w:rPr>
              <w:t>WEFLOVALVELLC（美国公司）</w:t>
            </w:r>
          </w:p>
        </w:tc>
        <w:tc>
          <w:tcPr>
            <w:tcW w:w="567" w:type="dxa"/>
            <w:tcBorders>
              <w:top w:val="single" w:color="auto" w:sz="4" w:space="0"/>
              <w:bottom w:val="single" w:color="auto" w:sz="4" w:space="0"/>
            </w:tcBorders>
            <w:vAlign w:val="center"/>
          </w:tcPr>
          <w:p>
            <w:pPr>
              <w:rPr>
                <w:rFonts w:cs="宋体" w:asciiTheme="minorEastAsia" w:hAnsiTheme="minorEastAsia" w:eastAsiaTheme="minorEastAsia"/>
                <w:sz w:val="15"/>
                <w:szCs w:val="15"/>
              </w:rPr>
            </w:pPr>
            <w:r>
              <w:rPr>
                <w:rFonts w:hint="eastAsia" w:asciiTheme="minorEastAsia" w:hAnsiTheme="minorEastAsia" w:eastAsiaTheme="minorEastAsia"/>
                <w:sz w:val="15"/>
                <w:szCs w:val="15"/>
              </w:rPr>
              <w:t>全资子公司</w:t>
            </w:r>
          </w:p>
        </w:tc>
        <w:tc>
          <w:tcPr>
            <w:tcW w:w="1276" w:type="dxa"/>
            <w:tcBorders>
              <w:top w:val="single" w:color="auto" w:sz="4" w:space="0"/>
              <w:bottom w:val="single" w:color="auto" w:sz="4" w:space="0"/>
            </w:tcBorders>
            <w:vAlign w:val="center"/>
          </w:tcPr>
          <w:p>
            <w:pPr>
              <w:jc w:val="left"/>
              <w:rPr>
                <w:rFonts w:cs="宋体" w:asciiTheme="minorEastAsia" w:hAnsiTheme="minorEastAsia" w:eastAsiaTheme="minorEastAsia"/>
                <w:sz w:val="15"/>
                <w:szCs w:val="15"/>
              </w:rPr>
            </w:pPr>
            <w:r>
              <w:rPr>
                <w:rFonts w:asciiTheme="minorEastAsia" w:hAnsiTheme="minorEastAsia" w:eastAsiaTheme="minorEastAsia"/>
                <w:sz w:val="15"/>
                <w:szCs w:val="15"/>
              </w:rPr>
              <w:t>16192coastalHighway,Lewes,</w:t>
            </w:r>
          </w:p>
        </w:tc>
        <w:tc>
          <w:tcPr>
            <w:tcW w:w="850"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商务服务</w:t>
            </w:r>
          </w:p>
        </w:tc>
        <w:tc>
          <w:tcPr>
            <w:tcW w:w="709"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5.00万美元</w:t>
            </w:r>
          </w:p>
        </w:tc>
        <w:tc>
          <w:tcPr>
            <w:tcW w:w="1758" w:type="dxa"/>
            <w:tcBorders>
              <w:top w:val="single" w:color="auto" w:sz="4" w:space="0"/>
              <w:bottom w:val="single" w:color="auto" w:sz="4" w:space="0"/>
            </w:tcBorders>
            <w:vAlign w:val="center"/>
          </w:tcPr>
          <w:p>
            <w:pPr>
              <w:jc w:val="left"/>
              <w:rPr>
                <w:rFonts w:cs="宋体" w:asciiTheme="minorEastAsia" w:hAnsiTheme="minorEastAsia" w:eastAsiaTheme="minorEastAsia"/>
                <w:sz w:val="15"/>
                <w:szCs w:val="15"/>
              </w:rPr>
            </w:pPr>
            <w:r>
              <w:rPr>
                <w:rFonts w:hint="eastAsia" w:asciiTheme="minorEastAsia" w:hAnsiTheme="minorEastAsia" w:eastAsiaTheme="minorEastAsia"/>
                <w:sz w:val="15"/>
                <w:szCs w:val="15"/>
              </w:rPr>
              <w:t>流体设备国际贸易经纪与代理</w:t>
            </w:r>
          </w:p>
        </w:tc>
        <w:tc>
          <w:tcPr>
            <w:tcW w:w="777"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5.00万美元</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691"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asciiTheme="minorEastAsia" w:hAnsiTheme="minorEastAsia" w:eastAsiaTheme="minorEastAsia"/>
                <w:sz w:val="15"/>
                <w:szCs w:val="15"/>
              </w:rPr>
              <w:t>100.00</w:t>
            </w:r>
          </w:p>
        </w:tc>
        <w:tc>
          <w:tcPr>
            <w:tcW w:w="405" w:type="dxa"/>
            <w:tcBorders>
              <w:top w:val="single" w:color="auto" w:sz="4" w:space="0"/>
              <w:bottom w:val="single" w:color="auto" w:sz="4" w:space="0"/>
            </w:tcBorders>
            <w:vAlign w:val="center"/>
          </w:tcPr>
          <w:p>
            <w:pPr>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是</w:t>
            </w:r>
          </w:p>
        </w:tc>
        <w:tc>
          <w:tcPr>
            <w:tcW w:w="356" w:type="dxa"/>
            <w:tcBorders>
              <w:top w:val="single" w:color="auto" w:sz="4" w:space="0"/>
            </w:tcBorders>
            <w:vAlign w:val="center"/>
          </w:tcPr>
          <w:p>
            <w:pPr>
              <w:jc w:val="center"/>
              <w:rPr>
                <w:rFonts w:cs="宋体" w:asciiTheme="minorEastAsia" w:hAnsiTheme="minorEastAsia" w:eastAsiaTheme="minorEastAsia"/>
                <w:sz w:val="15"/>
                <w:szCs w:val="15"/>
              </w:rPr>
            </w:pPr>
          </w:p>
        </w:tc>
      </w:tr>
    </w:tbl>
    <w:p>
      <w:pPr>
        <w:spacing w:before="150" w:beforeLines="50" w:after="150" w:afterLines="50" w:line="360" w:lineRule="auto"/>
        <w:ind w:firstLine="436" w:firstLineChars="200"/>
        <w:jc w:val="left"/>
        <w:rPr>
          <w:rFonts w:ascii="宋体" w:hAnsi="宋体"/>
          <w:b/>
          <w:szCs w:val="21"/>
        </w:rPr>
      </w:pPr>
      <w:r>
        <w:rPr>
          <w:rFonts w:hint="eastAsia" w:ascii="宋体" w:hAnsi="宋体"/>
          <w:b/>
          <w:szCs w:val="21"/>
        </w:rPr>
        <w:t>（三）本公司的其他关联方情况</w:t>
      </w:r>
    </w:p>
    <w:tbl>
      <w:tblPr>
        <w:tblStyle w:val="28"/>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510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tcBorders>
              <w:top w:val="single" w:color="auto" w:sz="12" w:space="0"/>
              <w:bottom w:val="single" w:color="auto" w:sz="12" w:space="0"/>
            </w:tcBorders>
            <w:vAlign w:val="bottom"/>
          </w:tcPr>
          <w:p>
            <w:pPr>
              <w:spacing w:line="360" w:lineRule="auto"/>
              <w:ind w:right="-108"/>
              <w:jc w:val="center"/>
              <w:rPr>
                <w:rFonts w:ascii="宋体"/>
                <w:b/>
                <w:sz w:val="18"/>
              </w:rPr>
            </w:pPr>
            <w:r>
              <w:rPr>
                <w:rFonts w:hint="eastAsia" w:ascii="宋体" w:hAnsi="宋体"/>
                <w:b/>
                <w:sz w:val="18"/>
              </w:rPr>
              <w:t>其他关联方名称</w:t>
            </w:r>
          </w:p>
        </w:tc>
        <w:tc>
          <w:tcPr>
            <w:tcW w:w="5103" w:type="dxa"/>
            <w:tcBorders>
              <w:top w:val="single" w:color="auto" w:sz="12" w:space="0"/>
              <w:bottom w:val="single" w:color="auto" w:sz="12" w:space="0"/>
            </w:tcBorders>
            <w:vAlign w:val="bottom"/>
          </w:tcPr>
          <w:p>
            <w:pPr>
              <w:spacing w:line="360" w:lineRule="auto"/>
              <w:ind w:right="-108"/>
              <w:jc w:val="center"/>
              <w:rPr>
                <w:rFonts w:ascii="宋体"/>
                <w:b/>
                <w:sz w:val="18"/>
              </w:rPr>
            </w:pPr>
            <w:r>
              <w:rPr>
                <w:rFonts w:hint="eastAsia" w:ascii="宋体" w:hAnsi="宋体"/>
                <w:b/>
                <w:sz w:val="18"/>
              </w:rPr>
              <w:t>其他关联方与本公司关系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范玉隆</w:t>
            </w:r>
          </w:p>
        </w:tc>
        <w:tc>
          <w:tcPr>
            <w:tcW w:w="5103" w:type="dxa"/>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公司股东、实际控制人家族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江西惠隆企业管理有限公司</w:t>
            </w:r>
          </w:p>
        </w:tc>
        <w:tc>
          <w:tcPr>
            <w:tcW w:w="5103" w:type="dxa"/>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持有公司</w:t>
            </w:r>
            <w:r>
              <w:rPr>
                <w:rFonts w:asciiTheme="minorEastAsia" w:hAnsiTheme="minorEastAsia" w:eastAsiaTheme="minorEastAsia"/>
                <w:sz w:val="18"/>
                <w:szCs w:val="18"/>
              </w:rPr>
              <w:t>5%以上股份股东、实际控制人控制的公司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vAlign w:val="bottom"/>
          </w:tcPr>
          <w:p>
            <w:pPr>
              <w:rPr>
                <w:rFonts w:asciiTheme="minorEastAsia" w:hAnsiTheme="minorEastAsia" w:eastAsiaTheme="minorEastAsia"/>
                <w:sz w:val="18"/>
                <w:szCs w:val="18"/>
              </w:rPr>
            </w:pPr>
            <w:r>
              <w:rPr>
                <w:rFonts w:hint="eastAsia" w:ascii="宋体" w:hAnsi="宋体" w:cs="Arial"/>
                <w:bCs/>
                <w:sz w:val="18"/>
                <w:szCs w:val="18"/>
              </w:rPr>
              <w:t>青岛天海峰商贸有限公司</w:t>
            </w:r>
          </w:p>
        </w:tc>
        <w:tc>
          <w:tcPr>
            <w:tcW w:w="5103" w:type="dxa"/>
            <w:vAlign w:val="bottom"/>
          </w:tcPr>
          <w:p>
            <w:pPr>
              <w:jc w:val="center"/>
              <w:rPr>
                <w:rFonts w:asciiTheme="minorEastAsia" w:hAnsiTheme="minorEastAsia" w:eastAsiaTheme="minorEastAsia"/>
                <w:sz w:val="18"/>
                <w:szCs w:val="18"/>
              </w:rPr>
            </w:pPr>
            <w:r>
              <w:rPr>
                <w:rFonts w:hint="eastAsia" w:cs="Arial" w:asciiTheme="minorEastAsia" w:hAnsiTheme="minorEastAsia" w:eastAsiaTheme="minorEastAsia"/>
                <w:bCs/>
                <w:sz w:val="18"/>
                <w:szCs w:val="18"/>
              </w:rPr>
              <w:t>公司高管迟娜娜配偶李侃控制的公司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vAlign w:val="bottom"/>
          </w:tcPr>
          <w:p>
            <w:pPr>
              <w:rPr>
                <w:rFonts w:cs="Arial" w:asciiTheme="minorEastAsia" w:hAnsiTheme="minorEastAsia" w:eastAsiaTheme="minorEastAsia"/>
                <w:bCs/>
                <w:sz w:val="18"/>
                <w:szCs w:val="18"/>
              </w:rPr>
            </w:pPr>
            <w:r>
              <w:rPr>
                <w:rFonts w:hint="eastAsia" w:cs="MicrosoftYaHei" w:asciiTheme="minorEastAsia" w:hAnsiTheme="minorEastAsia" w:eastAsiaTheme="minorEastAsia"/>
                <w:kern w:val="0"/>
                <w:sz w:val="18"/>
                <w:szCs w:val="18"/>
              </w:rPr>
              <w:t>昌邑恒丽非织造布有限公司</w:t>
            </w:r>
          </w:p>
        </w:tc>
        <w:tc>
          <w:tcPr>
            <w:tcW w:w="5103" w:type="dxa"/>
            <w:vAlign w:val="bottom"/>
          </w:tcPr>
          <w:p>
            <w:pPr>
              <w:jc w:val="center"/>
              <w:rPr>
                <w:rFonts w:cs="Arial" w:asciiTheme="minorEastAsia" w:hAnsiTheme="minorEastAsia" w:eastAsiaTheme="minorEastAsia"/>
                <w:bCs/>
                <w:sz w:val="18"/>
                <w:szCs w:val="18"/>
              </w:rPr>
            </w:pPr>
            <w:r>
              <w:rPr>
                <w:rFonts w:hint="eastAsia" w:cs="Arial" w:asciiTheme="minorEastAsia" w:hAnsiTheme="minorEastAsia" w:eastAsiaTheme="minorEastAsia"/>
                <w:bCs/>
                <w:sz w:val="18"/>
                <w:szCs w:val="18"/>
              </w:rPr>
              <w:t>董事及总经理李会君之兄李会贤担任董事的公司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tcBorders>
              <w:bottom w:val="single" w:color="auto" w:sz="12" w:space="0"/>
            </w:tcBorders>
            <w:vAlign w:val="bottom"/>
          </w:tcPr>
          <w:p>
            <w:pPr>
              <w:rPr>
                <w:rFonts w:cs="Arial" w:asciiTheme="minorEastAsia" w:hAnsiTheme="minorEastAsia" w:eastAsiaTheme="minorEastAsia"/>
                <w:bCs/>
                <w:sz w:val="18"/>
                <w:szCs w:val="18"/>
              </w:rPr>
            </w:pPr>
            <w:r>
              <w:rPr>
                <w:rFonts w:hint="eastAsia" w:cs="MicrosoftYaHei" w:asciiTheme="minorEastAsia" w:hAnsiTheme="minorEastAsia" w:eastAsiaTheme="minorEastAsia"/>
                <w:kern w:val="0"/>
                <w:sz w:val="18"/>
                <w:szCs w:val="18"/>
              </w:rPr>
              <w:t>兰州鑫驰商贸有限公司</w:t>
            </w:r>
          </w:p>
        </w:tc>
        <w:tc>
          <w:tcPr>
            <w:tcW w:w="5103" w:type="dxa"/>
            <w:tcBorders>
              <w:bottom w:val="single" w:color="auto" w:sz="12" w:space="0"/>
            </w:tcBorders>
            <w:vAlign w:val="bottom"/>
          </w:tcPr>
          <w:p>
            <w:pPr>
              <w:jc w:val="center"/>
              <w:rPr>
                <w:rFonts w:cs="Arial" w:asciiTheme="minorEastAsia" w:hAnsiTheme="minorEastAsia" w:eastAsiaTheme="minorEastAsia"/>
                <w:bCs/>
                <w:sz w:val="18"/>
                <w:szCs w:val="18"/>
              </w:rPr>
            </w:pPr>
            <w:r>
              <w:rPr>
                <w:rFonts w:hint="eastAsia" w:cs="Arial" w:asciiTheme="minorEastAsia" w:hAnsiTheme="minorEastAsia" w:eastAsiaTheme="minorEastAsia"/>
                <w:bCs/>
                <w:sz w:val="18"/>
                <w:szCs w:val="18"/>
              </w:rPr>
              <w:t>董事迟娜娜之兄嫂金巧控制的公司</w:t>
            </w:r>
          </w:p>
        </w:tc>
      </w:tr>
    </w:tbl>
    <w:p>
      <w:pPr>
        <w:spacing w:before="150" w:beforeLines="50" w:after="150" w:afterLines="50" w:line="360" w:lineRule="auto"/>
        <w:ind w:firstLine="436" w:firstLineChars="200"/>
        <w:rPr>
          <w:rFonts w:ascii="宋体" w:hAnsi="宋体"/>
          <w:b/>
          <w:szCs w:val="21"/>
        </w:rPr>
      </w:pPr>
      <w:r>
        <w:rPr>
          <w:rFonts w:hint="eastAsia" w:ascii="宋体" w:hAnsi="宋体"/>
          <w:b/>
          <w:szCs w:val="21"/>
        </w:rPr>
        <w:t>（四）关联方交易情况</w:t>
      </w:r>
    </w:p>
    <w:p>
      <w:pPr>
        <w:spacing w:before="150" w:beforeLines="50" w:after="150" w:afterLines="50" w:line="360" w:lineRule="auto"/>
        <w:ind w:firstLine="436" w:firstLineChars="200"/>
        <w:rPr>
          <w:rFonts w:ascii="宋体" w:hAnsi="宋体"/>
          <w:b/>
          <w:szCs w:val="21"/>
        </w:rPr>
      </w:pPr>
      <w:r>
        <w:rPr>
          <w:rFonts w:hint="eastAsia" w:ascii="宋体" w:hAnsi="宋体"/>
          <w:b/>
          <w:szCs w:val="21"/>
        </w:rPr>
        <w:t>1、购销商品、提供和接受劳务的关联交易</w:t>
      </w:r>
    </w:p>
    <w:p>
      <w:pPr>
        <w:spacing w:before="150" w:beforeLines="50" w:after="150" w:afterLines="50" w:line="360" w:lineRule="auto"/>
        <w:ind w:firstLine="436" w:firstLineChars="200"/>
        <w:rPr>
          <w:rFonts w:ascii="宋体" w:hAnsi="宋体"/>
          <w:b/>
          <w:szCs w:val="21"/>
        </w:rPr>
      </w:pPr>
      <w:r>
        <w:rPr>
          <w:rFonts w:hint="eastAsia" w:ascii="宋体" w:hAnsi="宋体"/>
          <w:b/>
          <w:szCs w:val="21"/>
        </w:rPr>
        <w:t>无</w:t>
      </w:r>
    </w:p>
    <w:p>
      <w:pPr>
        <w:spacing w:before="150" w:beforeLines="50" w:after="150" w:afterLines="50" w:line="360" w:lineRule="auto"/>
        <w:ind w:left="420"/>
        <w:rPr>
          <w:rFonts w:ascii="宋体" w:hAnsi="宋体"/>
          <w:b/>
          <w:szCs w:val="21"/>
        </w:rPr>
      </w:pPr>
      <w:r>
        <w:rPr>
          <w:rFonts w:hint="eastAsia" w:ascii="宋体" w:hAnsi="宋体"/>
          <w:b/>
          <w:szCs w:val="21"/>
        </w:rPr>
        <w:t>2、</w:t>
      </w:r>
      <w:r>
        <w:rPr>
          <w:rFonts w:ascii="宋体" w:hAnsi="宋体"/>
          <w:b/>
          <w:szCs w:val="21"/>
        </w:rPr>
        <w:t>关联担保情况</w:t>
      </w:r>
    </w:p>
    <w:p>
      <w:pPr>
        <w:spacing w:before="150" w:beforeLines="50" w:after="150" w:afterLines="50" w:line="360" w:lineRule="auto"/>
        <w:ind w:left="420"/>
        <w:rPr>
          <w:rFonts w:ascii="宋体" w:hAnsi="宋体"/>
          <w:b/>
          <w:szCs w:val="21"/>
        </w:rPr>
      </w:pPr>
      <w:r>
        <w:rPr>
          <w:rFonts w:hint="eastAsia" w:ascii="宋体" w:hAnsi="宋体"/>
          <w:b/>
          <w:szCs w:val="21"/>
        </w:rPr>
        <w:t>无</w:t>
      </w:r>
    </w:p>
    <w:p>
      <w:pPr>
        <w:spacing w:before="150" w:beforeLines="50" w:after="150" w:afterLines="50" w:line="360" w:lineRule="auto"/>
        <w:ind w:firstLine="436" w:firstLineChars="200"/>
        <w:rPr>
          <w:rFonts w:ascii="宋体" w:hAnsi="宋体"/>
          <w:b/>
          <w:szCs w:val="21"/>
        </w:rPr>
      </w:pPr>
      <w:r>
        <w:rPr>
          <w:rFonts w:hint="eastAsia" w:ascii="宋体" w:hAnsi="宋体"/>
          <w:b/>
          <w:szCs w:val="21"/>
        </w:rPr>
        <w:t>（五）关联方应收应付款项</w:t>
      </w:r>
    </w:p>
    <w:p>
      <w:pPr>
        <w:spacing w:before="150" w:beforeLines="50" w:after="150" w:afterLines="50" w:line="360" w:lineRule="auto"/>
        <w:ind w:firstLine="436" w:firstLineChars="200"/>
        <w:rPr>
          <w:rFonts w:ascii="宋体" w:hAnsi="宋体"/>
          <w:b/>
        </w:rPr>
      </w:pPr>
      <w:r>
        <w:rPr>
          <w:rFonts w:hint="eastAsia" w:ascii="宋体" w:hAnsi="宋体"/>
          <w:b/>
        </w:rPr>
        <w:t>无</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cs="Arial" w:asciiTheme="minorEastAsia" w:hAnsiTheme="minorEastAsia" w:eastAsiaTheme="minorEastAsia"/>
          <w:b/>
          <w:bCs/>
          <w:sz w:val="24"/>
          <w:szCs w:val="24"/>
        </w:rPr>
        <w:t>十</w:t>
      </w:r>
      <w:r>
        <w:rPr>
          <w:rFonts w:hint="eastAsia" w:cs="Arial" w:asciiTheme="minorEastAsia" w:hAnsiTheme="minorEastAsia" w:eastAsiaTheme="minorEastAsia"/>
          <w:b/>
          <w:bCs/>
          <w:sz w:val="24"/>
          <w:szCs w:val="24"/>
        </w:rPr>
        <w:t>一</w:t>
      </w:r>
      <w:r>
        <w:rPr>
          <w:rFonts w:cs="Arial" w:asciiTheme="minorEastAsia" w:hAnsiTheme="minorEastAsia" w:eastAsiaTheme="minorEastAsia"/>
          <w:b/>
          <w:bCs/>
          <w:sz w:val="24"/>
          <w:szCs w:val="24"/>
        </w:rPr>
        <w:t>、股份支付</w:t>
      </w:r>
    </w:p>
    <w:p>
      <w:pPr>
        <w:tabs>
          <w:tab w:val="left" w:pos="3570"/>
        </w:tabs>
        <w:spacing w:before="150" w:beforeLines="50" w:after="150" w:afterLines="50" w:line="360" w:lineRule="auto"/>
        <w:ind w:firstLine="436" w:firstLineChars="200"/>
        <w:rPr>
          <w:rFonts w:cs="Arial" w:asciiTheme="minorEastAsia" w:hAnsiTheme="minorEastAsia" w:eastAsiaTheme="minorEastAsia"/>
          <w:b/>
          <w:szCs w:val="21"/>
        </w:rPr>
      </w:pPr>
      <w:bookmarkStart w:id="25" w:name="_Toc241636505"/>
      <w:r>
        <w:rPr>
          <w:rFonts w:cs="Arial" w:asciiTheme="minorEastAsia" w:hAnsiTheme="minorEastAsia" w:eastAsiaTheme="minorEastAsia"/>
          <w:b/>
          <w:szCs w:val="21"/>
        </w:rPr>
        <w:t>1</w:t>
      </w:r>
      <w:r>
        <w:rPr>
          <w:rFonts w:hint="eastAsia" w:cs="Arial" w:asciiTheme="minorEastAsia" w:hAnsiTheme="minorEastAsia" w:eastAsiaTheme="minorEastAsia"/>
          <w:b/>
          <w:szCs w:val="21"/>
        </w:rPr>
        <w:t>、股份支付总体情况</w:t>
      </w:r>
      <w:bookmarkEnd w:id="25"/>
    </w:p>
    <w:tbl>
      <w:tblPr>
        <w:tblStyle w:val="28"/>
        <w:tblW w:w="890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846"/>
        <w:gridCol w:w="506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25" w:hRule="atLeast"/>
          <w:tblHeader/>
          <w:jc w:val="center"/>
        </w:trPr>
        <w:tc>
          <w:tcPr>
            <w:tcW w:w="3846" w:type="dxa"/>
            <w:tcBorders>
              <w:top w:val="single" w:color="auto" w:sz="12" w:space="0"/>
              <w:bottom w:val="single" w:color="auto" w:sz="12" w:space="0"/>
              <w:right w:val="single" w:color="auto" w:sz="4" w:space="0"/>
            </w:tcBorders>
            <w:shd w:val="clear" w:color="auto" w:fill="auto"/>
            <w:vAlign w:val="center"/>
          </w:tcPr>
          <w:p>
            <w:pPr>
              <w:widowControl/>
              <w:spacing w:line="400" w:lineRule="exact"/>
              <w:jc w:val="center"/>
              <w:rPr>
                <w:rFonts w:cs="Arial" w:asciiTheme="minorEastAsia" w:hAnsiTheme="minorEastAsia" w:eastAsiaTheme="minorEastAsia"/>
                <w:b/>
                <w:kern w:val="0"/>
                <w:sz w:val="18"/>
                <w:szCs w:val="18"/>
              </w:rPr>
            </w:pPr>
            <w:r>
              <w:rPr>
                <w:rFonts w:hint="eastAsia" w:cs="Arial" w:asciiTheme="minorEastAsia" w:hAnsiTheme="minorEastAsia" w:eastAsiaTheme="minorEastAsia"/>
                <w:b/>
                <w:kern w:val="0"/>
                <w:sz w:val="18"/>
                <w:szCs w:val="18"/>
              </w:rPr>
              <w:t>项</w:t>
            </w:r>
            <w:r>
              <w:rPr>
                <w:rFonts w:cs="Arial" w:asciiTheme="minorEastAsia" w:hAnsiTheme="minorEastAsia" w:eastAsiaTheme="minorEastAsia"/>
                <w:b/>
                <w:kern w:val="0"/>
                <w:sz w:val="18"/>
                <w:szCs w:val="18"/>
              </w:rPr>
              <w:t>目</w:t>
            </w:r>
          </w:p>
        </w:tc>
        <w:tc>
          <w:tcPr>
            <w:tcW w:w="5062" w:type="dxa"/>
            <w:tcBorders>
              <w:top w:val="single" w:color="auto" w:sz="12" w:space="0"/>
              <w:left w:val="single" w:color="auto" w:sz="4" w:space="0"/>
              <w:bottom w:val="single" w:color="auto" w:sz="12" w:space="0"/>
            </w:tcBorders>
            <w:shd w:val="clear" w:color="auto" w:fill="auto"/>
            <w:vAlign w:val="center"/>
          </w:tcPr>
          <w:p>
            <w:pPr>
              <w:widowControl/>
              <w:spacing w:line="400" w:lineRule="exact"/>
              <w:jc w:val="center"/>
              <w:rPr>
                <w:rFonts w:cs="Arial" w:asciiTheme="minorEastAsia" w:hAnsiTheme="minorEastAsia" w:eastAsiaTheme="minorEastAsia"/>
                <w:b/>
                <w:kern w:val="0"/>
                <w:sz w:val="18"/>
                <w:szCs w:val="18"/>
              </w:rPr>
            </w:pPr>
            <w:r>
              <w:rPr>
                <w:rFonts w:hint="eastAsia" w:cs="Arial" w:asciiTheme="minorEastAsia" w:hAnsiTheme="minorEastAsia" w:eastAsiaTheme="minorEastAsia"/>
                <w:b/>
                <w:kern w:val="0"/>
                <w:sz w:val="18"/>
                <w:szCs w:val="18"/>
              </w:rPr>
              <w:t>相关内容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3846" w:type="dxa"/>
            <w:tcBorders>
              <w:top w:val="single" w:color="auto" w:sz="12" w:space="0"/>
              <w:bottom w:val="single" w:color="auto" w:sz="4" w:space="0"/>
              <w:right w:val="single" w:color="auto" w:sz="4" w:space="0"/>
            </w:tcBorders>
            <w:shd w:val="clear" w:color="auto" w:fill="auto"/>
            <w:vAlign w:val="center"/>
          </w:tcPr>
          <w:p>
            <w:pPr>
              <w:widowControl/>
              <w:spacing w:line="400" w:lineRule="exac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公司本年授予的各项权益工具总额</w:t>
            </w:r>
          </w:p>
        </w:tc>
        <w:tc>
          <w:tcPr>
            <w:tcW w:w="5062" w:type="dxa"/>
            <w:tcBorders>
              <w:top w:val="single" w:color="auto" w:sz="12" w:space="0"/>
              <w:left w:val="single" w:color="auto" w:sz="4"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2,720,000.00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3846" w:type="dxa"/>
            <w:tcBorders>
              <w:top w:val="single" w:color="auto" w:sz="4" w:space="0"/>
              <w:bottom w:val="single" w:color="auto" w:sz="4" w:space="0"/>
              <w:right w:val="single" w:color="auto" w:sz="4" w:space="0"/>
            </w:tcBorders>
            <w:shd w:val="clear" w:color="auto" w:fill="auto"/>
            <w:vAlign w:val="center"/>
          </w:tcPr>
          <w:p>
            <w:pPr>
              <w:widowControl/>
              <w:spacing w:line="400" w:lineRule="exac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公司本年行权的各项权益工具总额</w:t>
            </w:r>
          </w:p>
        </w:tc>
        <w:tc>
          <w:tcPr>
            <w:tcW w:w="5062" w:type="dxa"/>
            <w:tcBorders>
              <w:top w:val="single" w:color="auto" w:sz="4" w:space="0"/>
              <w:left w:val="single" w:color="auto" w:sz="4"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462,608.00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3846" w:type="dxa"/>
            <w:tcBorders>
              <w:top w:val="single" w:color="auto" w:sz="4" w:space="0"/>
              <w:bottom w:val="single" w:color="auto" w:sz="4" w:space="0"/>
              <w:right w:val="single" w:color="auto" w:sz="4" w:space="0"/>
            </w:tcBorders>
            <w:shd w:val="clear" w:color="auto" w:fill="auto"/>
            <w:vAlign w:val="center"/>
          </w:tcPr>
          <w:p>
            <w:pPr>
              <w:widowControl/>
              <w:spacing w:line="400" w:lineRule="exac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公司本年失效的各项权益工具总额</w:t>
            </w:r>
          </w:p>
        </w:tc>
        <w:tc>
          <w:tcPr>
            <w:tcW w:w="5062" w:type="dxa"/>
            <w:tcBorders>
              <w:top w:val="single" w:color="auto" w:sz="4" w:space="0"/>
              <w:left w:val="single" w:color="auto" w:sz="4"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153,352.00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14" w:hRule="atLeast"/>
          <w:jc w:val="center"/>
        </w:trPr>
        <w:tc>
          <w:tcPr>
            <w:tcW w:w="3846" w:type="dxa"/>
            <w:tcBorders>
              <w:top w:val="single" w:color="auto" w:sz="4" w:space="0"/>
              <w:bottom w:val="single" w:color="auto" w:sz="12" w:space="0"/>
              <w:right w:val="single" w:color="auto" w:sz="4" w:space="0"/>
            </w:tcBorders>
            <w:shd w:val="clear" w:color="auto" w:fill="auto"/>
            <w:vAlign w:val="bottom"/>
          </w:tcPr>
          <w:p>
            <w:pPr>
              <w:widowControl/>
              <w:spacing w:line="400" w:lineRule="exac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公司年末发行在外的股份期权行权价格的范围和合同剩余期限</w:t>
            </w:r>
          </w:p>
        </w:tc>
        <w:tc>
          <w:tcPr>
            <w:tcW w:w="5062" w:type="dxa"/>
            <w:tcBorders>
              <w:top w:val="single" w:color="auto" w:sz="4" w:space="0"/>
              <w:left w:val="single" w:color="auto" w:sz="4" w:space="0"/>
              <w:bottom w:val="single" w:color="auto" w:sz="12" w:space="0"/>
            </w:tcBorders>
            <w:shd w:val="clear" w:color="auto" w:fill="auto"/>
            <w:vAlign w:val="bottom"/>
          </w:tcPr>
          <w:p>
            <w:pPr>
              <w:widowControl/>
              <w:spacing w:line="276" w:lineRule="auto"/>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2021年10月28日授予的限制性股票价格为5.00元/股；限制性股票的限售期分别为自授予登记完成之日起12个月、24个月、36个月分别解锁30%，30%，40%。</w:t>
            </w:r>
          </w:p>
        </w:tc>
      </w:tr>
    </w:tbl>
    <w:p>
      <w:pPr>
        <w:tabs>
          <w:tab w:val="left" w:pos="8820"/>
          <w:tab w:val="left" w:pos="9000"/>
        </w:tabs>
        <w:spacing w:before="150" w:beforeLines="50" w:line="360" w:lineRule="auto"/>
        <w:ind w:firstLine="436" w:firstLineChars="200"/>
        <w:rPr>
          <w:rFonts w:asciiTheme="minorEastAsia" w:hAnsiTheme="minorEastAsia" w:eastAsiaTheme="minorEastAsia"/>
        </w:rPr>
      </w:pPr>
      <w:r>
        <w:rPr>
          <w:rFonts w:cs="Arial" w:asciiTheme="minorEastAsia" w:hAnsiTheme="minorEastAsia" w:eastAsiaTheme="minorEastAsia"/>
          <w:szCs w:val="21"/>
        </w:rPr>
        <w:t>注：</w:t>
      </w:r>
      <w:r>
        <w:rPr>
          <w:rFonts w:asciiTheme="minorEastAsia" w:hAnsiTheme="minorEastAsia" w:eastAsiaTheme="minorEastAsia"/>
        </w:rPr>
        <w:t xml:space="preserve"> </w:t>
      </w:r>
      <w:r>
        <w:rPr>
          <w:rFonts w:hint="eastAsia" w:cs="Arial" w:asciiTheme="minorEastAsia" w:hAnsiTheme="minorEastAsia" w:eastAsiaTheme="minorEastAsia"/>
          <w:szCs w:val="21"/>
        </w:rPr>
        <w:t>2021年9月28日，公司分别召开了第四届董事会第五次会议，审议通过了《关于&lt;公司2021年限制性股票激励计划（草案）及其摘要&gt;的议案》，2021年10月27日，公司召开第四届董事会第六次会议审议通过了《关于调整公司2021年限制性股票激励计划相关事项的议案》、《关于向激励对象授予限制性股票的议案》，向符合条件的80名激励对象授予272.00万股限制性股票，以2021年10月28日为授予日，授予价格为5.00元/股。</w:t>
      </w:r>
    </w:p>
    <w:p>
      <w:pPr>
        <w:tabs>
          <w:tab w:val="left" w:pos="3570"/>
        </w:tabs>
        <w:spacing w:before="150" w:beforeLines="50" w:after="150" w:afterLines="50" w:line="360" w:lineRule="auto"/>
        <w:ind w:firstLine="436" w:firstLineChars="200"/>
        <w:rPr>
          <w:rFonts w:cs="Arial" w:asciiTheme="minorEastAsia" w:hAnsiTheme="minorEastAsia" w:eastAsiaTheme="minorEastAsia"/>
          <w:b/>
          <w:szCs w:val="21"/>
        </w:rPr>
      </w:pPr>
      <w:r>
        <w:rPr>
          <w:rFonts w:cs="Arial" w:asciiTheme="minorEastAsia" w:hAnsiTheme="minorEastAsia" w:eastAsiaTheme="minorEastAsia"/>
          <w:b/>
          <w:szCs w:val="21"/>
        </w:rPr>
        <w:t>2</w:t>
      </w:r>
      <w:r>
        <w:rPr>
          <w:rFonts w:hint="eastAsia" w:cs="Arial" w:asciiTheme="minorEastAsia" w:hAnsiTheme="minorEastAsia" w:eastAsiaTheme="minorEastAsia"/>
          <w:b/>
          <w:szCs w:val="21"/>
        </w:rPr>
        <w:t>、以权益结算的股份支付情况</w:t>
      </w:r>
    </w:p>
    <w:tbl>
      <w:tblPr>
        <w:tblStyle w:val="28"/>
        <w:tblW w:w="89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553"/>
        <w:gridCol w:w="43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5" w:hRule="atLeast"/>
          <w:tblHeader/>
          <w:jc w:val="center"/>
        </w:trPr>
        <w:tc>
          <w:tcPr>
            <w:tcW w:w="4553" w:type="dxa"/>
            <w:tcBorders>
              <w:top w:val="single" w:color="auto" w:sz="12" w:space="0"/>
              <w:bottom w:val="single" w:color="auto" w:sz="12" w:space="0"/>
            </w:tcBorders>
            <w:shd w:val="clear" w:color="auto" w:fill="auto"/>
            <w:vAlign w:val="center"/>
          </w:tcPr>
          <w:p>
            <w:pPr>
              <w:widowControl/>
              <w:spacing w:line="400" w:lineRule="exact"/>
              <w:jc w:val="center"/>
              <w:rPr>
                <w:rFonts w:cs="Arial" w:asciiTheme="minorEastAsia" w:hAnsiTheme="minorEastAsia" w:eastAsiaTheme="minorEastAsia"/>
                <w:b/>
                <w:kern w:val="0"/>
                <w:sz w:val="18"/>
                <w:szCs w:val="18"/>
              </w:rPr>
            </w:pPr>
            <w:r>
              <w:rPr>
                <w:rFonts w:hint="eastAsia" w:cs="Arial" w:asciiTheme="minorEastAsia" w:hAnsiTheme="minorEastAsia" w:eastAsiaTheme="minorEastAsia"/>
                <w:b/>
                <w:kern w:val="0"/>
                <w:sz w:val="18"/>
                <w:szCs w:val="18"/>
              </w:rPr>
              <w:t>项</w:t>
            </w:r>
            <w:r>
              <w:rPr>
                <w:rFonts w:cs="Arial" w:asciiTheme="minorEastAsia" w:hAnsiTheme="minorEastAsia" w:eastAsiaTheme="minorEastAsia"/>
                <w:b/>
                <w:kern w:val="0"/>
                <w:sz w:val="18"/>
                <w:szCs w:val="18"/>
              </w:rPr>
              <w:t>目</w:t>
            </w:r>
          </w:p>
        </w:tc>
        <w:tc>
          <w:tcPr>
            <w:tcW w:w="4353" w:type="dxa"/>
            <w:tcBorders>
              <w:top w:val="single" w:color="auto" w:sz="12" w:space="0"/>
              <w:bottom w:val="single" w:color="auto" w:sz="12" w:space="0"/>
            </w:tcBorders>
            <w:shd w:val="clear" w:color="auto" w:fill="auto"/>
            <w:vAlign w:val="center"/>
          </w:tcPr>
          <w:p>
            <w:pPr>
              <w:widowControl/>
              <w:spacing w:line="400" w:lineRule="exact"/>
              <w:jc w:val="center"/>
              <w:rPr>
                <w:rFonts w:cs="Arial" w:asciiTheme="minorEastAsia" w:hAnsiTheme="minorEastAsia" w:eastAsiaTheme="minorEastAsia"/>
                <w:b/>
                <w:kern w:val="0"/>
                <w:sz w:val="18"/>
                <w:szCs w:val="18"/>
              </w:rPr>
            </w:pPr>
            <w:r>
              <w:rPr>
                <w:rFonts w:hint="eastAsia" w:cs="Arial" w:asciiTheme="minorEastAsia" w:hAnsiTheme="minorEastAsia" w:eastAsiaTheme="minorEastAsia"/>
                <w:b/>
                <w:kern w:val="0"/>
                <w:sz w:val="18"/>
                <w:szCs w:val="18"/>
              </w:rPr>
              <w:t>相关内容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4553" w:type="dxa"/>
            <w:tcBorders>
              <w:top w:val="single" w:color="auto" w:sz="12" w:space="0"/>
            </w:tcBorders>
            <w:shd w:val="clear" w:color="auto" w:fill="auto"/>
            <w:vAlign w:val="center"/>
          </w:tcPr>
          <w:p>
            <w:pPr>
              <w:widowControl/>
              <w:spacing w:line="400" w:lineRule="exact"/>
              <w:jc w:val="lef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授予日权益工具公允价值的确定方法</w:t>
            </w:r>
          </w:p>
        </w:tc>
        <w:tc>
          <w:tcPr>
            <w:tcW w:w="4353" w:type="dxa"/>
            <w:tcBorders>
              <w:top w:val="single" w:color="auto" w:sz="12" w:space="0"/>
            </w:tcBorders>
            <w:shd w:val="clear" w:color="auto" w:fill="auto"/>
            <w:vAlign w:val="center"/>
          </w:tcPr>
          <w:p>
            <w:pPr>
              <w:widowControl/>
              <w:spacing w:line="400" w:lineRule="exact"/>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授予日股票市场价格与授予价格之差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4553" w:type="dxa"/>
            <w:shd w:val="clear" w:color="auto" w:fill="auto"/>
            <w:vAlign w:val="center"/>
          </w:tcPr>
          <w:p>
            <w:pPr>
              <w:widowControl/>
              <w:spacing w:line="400" w:lineRule="exact"/>
              <w:jc w:val="lef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可行权权益工具数量的确定依据</w:t>
            </w:r>
          </w:p>
        </w:tc>
        <w:tc>
          <w:tcPr>
            <w:tcW w:w="4353" w:type="dxa"/>
            <w:shd w:val="clear" w:color="auto" w:fill="auto"/>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在职激励对象对应的权益工具、2021年度公司业绩及未来年度公司业绩的预测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4553" w:type="dxa"/>
            <w:shd w:val="clear" w:color="auto" w:fill="auto"/>
            <w:vAlign w:val="center"/>
          </w:tcPr>
          <w:p>
            <w:pPr>
              <w:widowControl/>
              <w:spacing w:line="400" w:lineRule="exact"/>
              <w:jc w:val="lef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本年估计与上年估计有重大差异的原因</w:t>
            </w:r>
          </w:p>
        </w:tc>
        <w:tc>
          <w:tcPr>
            <w:tcW w:w="4353" w:type="dxa"/>
            <w:shd w:val="clear" w:color="auto" w:fill="auto"/>
            <w:vAlign w:val="bottom"/>
          </w:tcPr>
          <w:p>
            <w:pPr>
              <w:jc w:val="right"/>
              <w:rPr>
                <w:rFonts w:ascii="宋体" w:hAnsi="宋体" w:cs="宋体"/>
                <w:sz w:val="18"/>
                <w:szCs w:val="18"/>
              </w:rPr>
            </w:pPr>
            <w:r>
              <w:rPr>
                <w:rFonts w:hint="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4553" w:type="dxa"/>
            <w:shd w:val="clear" w:color="auto" w:fill="auto"/>
            <w:vAlign w:val="center"/>
          </w:tcPr>
          <w:p>
            <w:pPr>
              <w:widowControl/>
              <w:spacing w:line="400" w:lineRule="exact"/>
              <w:jc w:val="lef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以权益结算的股份支付计入资本公积的累计金额</w:t>
            </w:r>
          </w:p>
        </w:tc>
        <w:tc>
          <w:tcPr>
            <w:tcW w:w="4353" w:type="dxa"/>
            <w:shd w:val="clear" w:color="auto" w:fill="auto"/>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1,055,133.34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4553" w:type="dxa"/>
            <w:shd w:val="clear" w:color="auto" w:fill="auto"/>
            <w:vAlign w:val="center"/>
          </w:tcPr>
          <w:p>
            <w:pPr>
              <w:widowControl/>
              <w:spacing w:line="400" w:lineRule="exact"/>
              <w:jc w:val="left"/>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本年以权益结算的股份支付确认的费用总额</w:t>
            </w:r>
          </w:p>
        </w:tc>
        <w:tc>
          <w:tcPr>
            <w:tcW w:w="4353" w:type="dxa"/>
            <w:shd w:val="clear" w:color="auto" w:fill="auto"/>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1,220,945.14</w:t>
            </w:r>
          </w:p>
        </w:tc>
      </w:tr>
    </w:tbl>
    <w:p>
      <w:pPr>
        <w:tabs>
          <w:tab w:val="left" w:pos="3570"/>
        </w:tabs>
        <w:spacing w:before="150" w:beforeLines="50" w:after="150" w:afterLines="50" w:line="360" w:lineRule="auto"/>
        <w:ind w:firstLine="436" w:firstLineChars="200"/>
        <w:rPr>
          <w:rFonts w:cs="Arial" w:asciiTheme="minorEastAsia" w:hAnsiTheme="minorEastAsia" w:eastAsiaTheme="minorEastAsia"/>
          <w:b/>
          <w:szCs w:val="21"/>
        </w:rPr>
      </w:pPr>
      <w:r>
        <w:rPr>
          <w:rFonts w:hint="eastAsia" w:cs="Arial" w:asciiTheme="minorEastAsia" w:hAnsiTheme="minorEastAsia" w:eastAsiaTheme="minorEastAsia"/>
          <w:b/>
          <w:szCs w:val="21"/>
        </w:rPr>
        <w:t>3、本期无股份支付的修改、终止情况。</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十二、或有事项</w:t>
      </w:r>
    </w:p>
    <w:p>
      <w:pPr>
        <w:spacing w:before="150" w:beforeLines="50" w:after="150" w:afterLines="50" w:line="360" w:lineRule="auto"/>
        <w:ind w:firstLine="436" w:firstLineChars="200"/>
        <w:rPr>
          <w:rFonts w:ascii="宋体" w:hAnsi="宋体"/>
          <w:snapToGrid w:val="0"/>
          <w:kern w:val="0"/>
        </w:rPr>
      </w:pPr>
      <w:r>
        <w:rPr>
          <w:rFonts w:hint="eastAsia" w:ascii="宋体" w:hAnsi="宋体"/>
          <w:snapToGrid w:val="0"/>
          <w:kern w:val="0"/>
        </w:rPr>
        <w:t>截至</w:t>
      </w:r>
      <w:r>
        <w:rPr>
          <w:rFonts w:ascii="宋体" w:hAnsi="宋体"/>
          <w:snapToGrid w:val="0"/>
          <w:kern w:val="0"/>
        </w:rPr>
        <w:t>20</w:t>
      </w:r>
      <w:r>
        <w:rPr>
          <w:rFonts w:hint="eastAsia" w:ascii="宋体" w:hAnsi="宋体"/>
          <w:snapToGrid w:val="0"/>
          <w:kern w:val="0"/>
        </w:rPr>
        <w:t>21</w:t>
      </w:r>
      <w:r>
        <w:rPr>
          <w:rFonts w:ascii="宋体" w:hAnsi="宋体"/>
          <w:snapToGrid w:val="0"/>
          <w:kern w:val="0"/>
        </w:rPr>
        <w:t>年12月31日</w:t>
      </w:r>
      <w:r>
        <w:rPr>
          <w:rFonts w:hint="eastAsia" w:ascii="宋体" w:hAnsi="宋体"/>
          <w:snapToGrid w:val="0"/>
          <w:kern w:val="0"/>
        </w:rPr>
        <w:t>，公司不存在需要披露的重大或有事项。</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十三、承诺事项</w:t>
      </w:r>
    </w:p>
    <w:p>
      <w:pPr>
        <w:spacing w:before="150" w:beforeLines="50" w:after="150" w:afterLines="50" w:line="360" w:lineRule="auto"/>
        <w:ind w:firstLine="436" w:firstLineChars="200"/>
        <w:rPr>
          <w:rFonts w:ascii="宋体" w:hAnsi="宋体"/>
          <w:snapToGrid w:val="0"/>
          <w:kern w:val="0"/>
        </w:rPr>
      </w:pPr>
      <w:r>
        <w:rPr>
          <w:rFonts w:hint="eastAsia" w:ascii="宋体" w:hAnsi="宋体"/>
          <w:snapToGrid w:val="0"/>
          <w:kern w:val="0"/>
        </w:rPr>
        <w:t>截至</w:t>
      </w:r>
      <w:r>
        <w:rPr>
          <w:rFonts w:ascii="宋体" w:hAnsi="宋体"/>
          <w:snapToGrid w:val="0"/>
          <w:kern w:val="0"/>
        </w:rPr>
        <w:t>20</w:t>
      </w:r>
      <w:r>
        <w:rPr>
          <w:rFonts w:hint="eastAsia" w:ascii="宋体" w:hAnsi="宋体"/>
          <w:snapToGrid w:val="0"/>
          <w:kern w:val="0"/>
        </w:rPr>
        <w:t>21</w:t>
      </w:r>
      <w:r>
        <w:rPr>
          <w:rFonts w:ascii="宋体" w:hAnsi="宋体"/>
          <w:snapToGrid w:val="0"/>
          <w:kern w:val="0"/>
        </w:rPr>
        <w:t>年</w:t>
      </w:r>
      <w:r>
        <w:rPr>
          <w:rFonts w:hint="eastAsia" w:ascii="宋体" w:hAnsi="宋体"/>
          <w:snapToGrid w:val="0"/>
          <w:kern w:val="0"/>
        </w:rPr>
        <w:t>12</w:t>
      </w:r>
      <w:r>
        <w:rPr>
          <w:rFonts w:ascii="宋体" w:hAnsi="宋体"/>
          <w:snapToGrid w:val="0"/>
          <w:kern w:val="0"/>
        </w:rPr>
        <w:t>月3</w:t>
      </w:r>
      <w:r>
        <w:rPr>
          <w:rFonts w:hint="eastAsia" w:ascii="宋体" w:hAnsi="宋体"/>
          <w:snapToGrid w:val="0"/>
          <w:kern w:val="0"/>
        </w:rPr>
        <w:t>1</w:t>
      </w:r>
      <w:r>
        <w:rPr>
          <w:rFonts w:ascii="宋体" w:hAnsi="宋体"/>
          <w:snapToGrid w:val="0"/>
          <w:kern w:val="0"/>
        </w:rPr>
        <w:t>日</w:t>
      </w:r>
      <w:r>
        <w:rPr>
          <w:rFonts w:hint="eastAsia" w:ascii="宋体" w:hAnsi="宋体"/>
          <w:snapToGrid w:val="0"/>
          <w:kern w:val="0"/>
        </w:rPr>
        <w:t>，公司无影响本财务报表阅读和理解的重大承诺事项。</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十四、资产负债表日后事项</w:t>
      </w:r>
    </w:p>
    <w:p>
      <w:pPr>
        <w:spacing w:line="360" w:lineRule="auto"/>
        <w:ind w:firstLine="436" w:firstLineChars="200"/>
        <w:rPr>
          <w:rFonts w:ascii="宋体" w:hAnsi="宋体"/>
          <w:snapToGrid w:val="0"/>
          <w:kern w:val="0"/>
        </w:rPr>
      </w:pPr>
      <w:r>
        <w:rPr>
          <w:rFonts w:hint="eastAsia" w:ascii="宋体" w:hAnsi="宋体"/>
          <w:snapToGrid w:val="0"/>
          <w:kern w:val="0"/>
        </w:rPr>
        <w:t>公司2021年度利润分配预案为：以 2021年12月31日公司总股本</w:t>
      </w:r>
      <w:r>
        <w:rPr>
          <w:rFonts w:ascii="宋体" w:hAnsi="宋体"/>
          <w:snapToGrid w:val="0"/>
          <w:kern w:val="0"/>
        </w:rPr>
        <w:t>169,032,648.00</w:t>
      </w:r>
      <w:r>
        <w:rPr>
          <w:rFonts w:hint="eastAsia" w:ascii="宋体" w:hAnsi="宋体"/>
          <w:snapToGrid w:val="0"/>
          <w:kern w:val="0"/>
        </w:rPr>
        <w:t>股扣除存放于公司回购专用证券账户的</w:t>
      </w:r>
      <w:r>
        <w:rPr>
          <w:rFonts w:ascii="宋体" w:hAnsi="宋体"/>
          <w:snapToGrid w:val="0"/>
          <w:kern w:val="0"/>
        </w:rPr>
        <w:t>427,626.00股</w:t>
      </w:r>
      <w:r>
        <w:rPr>
          <w:rFonts w:hint="eastAsia" w:ascii="宋体" w:hAnsi="宋体"/>
          <w:snapToGrid w:val="0"/>
          <w:kern w:val="0"/>
        </w:rPr>
        <w:t>，即以</w:t>
      </w:r>
      <w:r>
        <w:rPr>
          <w:rFonts w:ascii="宋体" w:hAnsi="宋体"/>
          <w:snapToGrid w:val="0"/>
          <w:kern w:val="0"/>
        </w:rPr>
        <w:t>168,605,022.00</w:t>
      </w:r>
      <w:r>
        <w:rPr>
          <w:rFonts w:hint="eastAsia" w:ascii="宋体" w:hAnsi="宋体"/>
          <w:snapToGrid w:val="0"/>
          <w:kern w:val="0"/>
        </w:rPr>
        <w:t>股为基数，向全体股东每10股派息3.50元（含税）,共派发现金红利</w:t>
      </w:r>
      <w:r>
        <w:rPr>
          <w:rFonts w:ascii="宋体" w:hAnsi="宋体"/>
          <w:snapToGrid w:val="0"/>
          <w:kern w:val="0"/>
        </w:rPr>
        <w:t>59,011,757.70</w:t>
      </w:r>
      <w:r>
        <w:rPr>
          <w:rFonts w:hint="eastAsia" w:ascii="宋体" w:hAnsi="宋体"/>
          <w:snapToGrid w:val="0"/>
          <w:kern w:val="0"/>
        </w:rPr>
        <w:t>元，本次实际发放总额将以本公司实施分配方案时股权登记日有权参与总股数为准计算。本次分配不送红股、不以资本公积金转增股本，剩余未分配利润结转以后年度分配。本次利润分配预案尚需公司2021年度股东大会审议。</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十五、其他重要信息</w:t>
      </w:r>
    </w:p>
    <w:p>
      <w:pPr>
        <w:spacing w:before="150" w:beforeLines="50" w:after="150" w:afterLines="50" w:line="360" w:lineRule="auto"/>
        <w:ind w:firstLine="481" w:firstLineChars="221"/>
        <w:rPr>
          <w:rFonts w:ascii="宋体" w:hAnsi="宋体"/>
          <w:b/>
          <w:szCs w:val="21"/>
        </w:rPr>
      </w:pPr>
      <w:r>
        <w:rPr>
          <w:rFonts w:hint="eastAsia" w:ascii="宋体" w:hAnsi="宋体"/>
          <w:b/>
          <w:szCs w:val="21"/>
        </w:rPr>
        <w:t>（一）分部信息</w:t>
      </w:r>
    </w:p>
    <w:p>
      <w:pPr>
        <w:spacing w:before="150" w:beforeLines="50" w:after="150" w:afterLines="50" w:line="360" w:lineRule="auto"/>
        <w:ind w:firstLine="496" w:firstLineChars="228"/>
        <w:rPr>
          <w:rFonts w:ascii="宋体" w:hAnsi="宋体"/>
          <w:snapToGrid w:val="0"/>
          <w:kern w:val="0"/>
        </w:rPr>
      </w:pPr>
      <w:r>
        <w:rPr>
          <w:rFonts w:hint="eastAsia" w:ascii="宋体" w:hAnsi="宋体"/>
          <w:snapToGrid w:val="0"/>
          <w:kern w:val="0"/>
        </w:rPr>
        <w:t>公司为阀门及相关产品制造企业，主要产品为阀门、过滤器、毛坯铸件等，生产经营主体主要在国内，无分部报告。</w:t>
      </w:r>
    </w:p>
    <w:p>
      <w:pPr>
        <w:spacing w:before="150" w:beforeLines="50" w:after="150" w:afterLines="50" w:line="360" w:lineRule="auto"/>
        <w:ind w:firstLine="481" w:firstLineChars="221"/>
        <w:rPr>
          <w:rFonts w:ascii="宋体" w:hAnsi="宋体"/>
          <w:b/>
          <w:szCs w:val="21"/>
        </w:rPr>
      </w:pPr>
      <w:r>
        <w:rPr>
          <w:rFonts w:hint="eastAsia" w:ascii="宋体" w:hAnsi="宋体"/>
          <w:b/>
          <w:szCs w:val="21"/>
        </w:rPr>
        <w:t>（二）其他对投资者决策有影响的重要交易和事项</w:t>
      </w:r>
    </w:p>
    <w:p>
      <w:pPr>
        <w:spacing w:before="150" w:beforeLines="50" w:after="150" w:afterLines="50" w:line="360" w:lineRule="auto"/>
        <w:ind w:firstLine="545" w:firstLineChars="250"/>
        <w:rPr>
          <w:rFonts w:ascii="宋体" w:hAnsi="宋体"/>
          <w:szCs w:val="21"/>
        </w:rPr>
      </w:pPr>
      <w:r>
        <w:rPr>
          <w:rFonts w:hint="eastAsia" w:ascii="宋体" w:hAnsi="宋体"/>
          <w:szCs w:val="21"/>
        </w:rPr>
        <w:t>公司无其他对投资者决策有重大影响的重要交易和事项。</w:t>
      </w:r>
    </w:p>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十六、母公司财务报表主要项目注释</w:t>
      </w:r>
    </w:p>
    <w:p>
      <w:pPr>
        <w:spacing w:line="360" w:lineRule="auto"/>
        <w:ind w:firstLine="482"/>
        <w:rPr>
          <w:rFonts w:ascii="宋体"/>
          <w:b/>
          <w:szCs w:val="21"/>
        </w:rPr>
      </w:pPr>
      <w:r>
        <w:rPr>
          <w:rFonts w:hint="eastAsia" w:ascii="宋体" w:hAnsi="宋体"/>
          <w:szCs w:val="21"/>
        </w:rPr>
        <w:t>下列注释项目除特别注明的外，期初数系指</w:t>
      </w:r>
      <w:r>
        <w:rPr>
          <w:rFonts w:ascii="宋体" w:hAnsi="宋体"/>
          <w:szCs w:val="21"/>
        </w:rPr>
        <w:t>20</w:t>
      </w:r>
      <w:r>
        <w:rPr>
          <w:rFonts w:hint="eastAsia" w:ascii="宋体" w:hAnsi="宋体"/>
          <w:szCs w:val="21"/>
        </w:rPr>
        <w:t>21年</w:t>
      </w:r>
      <w:r>
        <w:rPr>
          <w:rFonts w:ascii="宋体" w:hAnsi="宋体"/>
          <w:szCs w:val="21"/>
        </w:rPr>
        <w:t>1</w:t>
      </w:r>
      <w:r>
        <w:rPr>
          <w:rFonts w:hint="eastAsia" w:ascii="宋体" w:hAnsi="宋体"/>
          <w:szCs w:val="21"/>
        </w:rPr>
        <w:t>月</w:t>
      </w:r>
      <w:r>
        <w:rPr>
          <w:rFonts w:ascii="宋体" w:hAnsi="宋体"/>
          <w:szCs w:val="21"/>
        </w:rPr>
        <w:t>1</w:t>
      </w:r>
      <w:r>
        <w:rPr>
          <w:rFonts w:hint="eastAsia" w:ascii="宋体" w:hAnsi="宋体"/>
          <w:szCs w:val="21"/>
        </w:rPr>
        <w:t>日，期末数系指</w:t>
      </w:r>
      <w:r>
        <w:rPr>
          <w:rFonts w:ascii="宋体" w:hAnsi="宋体"/>
          <w:szCs w:val="21"/>
        </w:rPr>
        <w:t>20</w:t>
      </w:r>
      <w:r>
        <w:rPr>
          <w:rFonts w:hint="eastAsia" w:ascii="宋体" w:hAnsi="宋体"/>
          <w:szCs w:val="21"/>
        </w:rPr>
        <w:t>21</w:t>
      </w:r>
      <w:r>
        <w:rPr>
          <w:rFonts w:ascii="宋体" w:hAnsi="宋体"/>
          <w:szCs w:val="21"/>
        </w:rPr>
        <w:t>年</w:t>
      </w:r>
      <w:r>
        <w:rPr>
          <w:rFonts w:hint="eastAsia" w:ascii="宋体" w:hAnsi="宋体"/>
          <w:szCs w:val="21"/>
        </w:rPr>
        <w:t>12</w:t>
      </w:r>
      <w:r>
        <w:rPr>
          <w:rFonts w:ascii="宋体" w:hAnsi="宋体"/>
          <w:szCs w:val="21"/>
        </w:rPr>
        <w:t>月3</w:t>
      </w:r>
      <w:r>
        <w:rPr>
          <w:rFonts w:hint="eastAsia" w:ascii="宋体" w:hAnsi="宋体"/>
          <w:szCs w:val="21"/>
        </w:rPr>
        <w:t>1</w:t>
      </w:r>
      <w:r>
        <w:rPr>
          <w:rFonts w:ascii="宋体" w:hAnsi="宋体"/>
          <w:szCs w:val="21"/>
        </w:rPr>
        <w:t>日</w:t>
      </w:r>
      <w:r>
        <w:rPr>
          <w:rFonts w:hint="eastAsia" w:ascii="宋体" w:hAnsi="宋体"/>
          <w:szCs w:val="21"/>
        </w:rPr>
        <w:t>；未注明货币单位的均为人民币元。</w:t>
      </w:r>
    </w:p>
    <w:p>
      <w:pPr>
        <w:pStyle w:val="18"/>
        <w:spacing w:before="150" w:beforeLines="50" w:after="150" w:afterLines="50" w:line="460" w:lineRule="exact"/>
        <w:ind w:firstLine="496" w:firstLineChars="200"/>
        <w:outlineLvl w:val="1"/>
        <w:rPr>
          <w:rFonts w:ascii="宋体" w:hAnsi="宋体" w:eastAsia="宋体"/>
          <w:b/>
          <w:sz w:val="24"/>
          <w:szCs w:val="24"/>
        </w:rPr>
      </w:pPr>
      <w:r>
        <w:rPr>
          <w:rFonts w:hint="eastAsia" w:ascii="宋体" w:hAnsi="宋体" w:eastAsia="宋体"/>
          <w:b/>
          <w:sz w:val="24"/>
          <w:szCs w:val="24"/>
        </w:rPr>
        <w:t>1、应收账款</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（1）应收账款分类披露：</w:t>
      </w:r>
    </w:p>
    <w:tbl>
      <w:tblPr>
        <w:tblStyle w:val="28"/>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类别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sz w:val="18"/>
                <w:szCs w:val="18"/>
              </w:rPr>
            </w:pPr>
            <w:r>
              <w:rPr>
                <w:rFonts w:hint="eastAsia" w:ascii="宋体" w:hAnsi="宋体" w:cs="宋体"/>
                <w:b/>
                <w:bCs/>
                <w:sz w:val="18"/>
                <w:szCs w:val="18"/>
              </w:rPr>
              <w:t>期末余额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right w:val="single" w:color="000000" w:sz="4" w:space="0"/>
            </w:tcBorders>
            <w:vAlign w:val="center"/>
          </w:tcPr>
          <w:p>
            <w:pPr>
              <w:jc w:val="center"/>
              <w:rPr>
                <w:rFonts w:ascii="宋体" w:hAnsi="宋体" w:cs="宋体"/>
                <w:b/>
                <w:bCs/>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坏账准备</w:t>
            </w:r>
          </w:p>
        </w:tc>
        <w:tc>
          <w:tcPr>
            <w:tcW w:w="1560" w:type="dxa"/>
            <w:vMerge w:val="restart"/>
            <w:tcBorders>
              <w:top w:val="single" w:color="auto" w:sz="4" w:space="0"/>
              <w:lef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12" w:space="0"/>
              <w:right w:val="single" w:color="000000" w:sz="4" w:space="0"/>
            </w:tcBorders>
            <w:vAlign w:val="center"/>
          </w:tcPr>
          <w:p>
            <w:pPr>
              <w:jc w:val="center"/>
              <w:rPr>
                <w:rFonts w:ascii="宋体" w:hAnsi="宋体" w:cs="宋体"/>
                <w:b/>
                <w:bCs/>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比例（</w:t>
            </w:r>
            <w:r>
              <w:rPr>
                <w:rFonts w:ascii="宋体" w:hAnsi="宋体" w:cs="宋体"/>
                <w:b/>
                <w:bCs/>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计提比例（</w:t>
            </w:r>
            <w:r>
              <w:rPr>
                <w:rFonts w:ascii="宋体" w:hAnsi="宋体" w:cs="宋体"/>
                <w:b/>
                <w:bCs/>
                <w:sz w:val="18"/>
                <w:szCs w:val="18"/>
              </w:rPr>
              <w:t>%）</w:t>
            </w:r>
          </w:p>
        </w:tc>
        <w:tc>
          <w:tcPr>
            <w:tcW w:w="1560" w:type="dxa"/>
            <w:vMerge w:val="continue"/>
            <w:tcBorders>
              <w:left w:val="single" w:color="000000" w:sz="4" w:space="0"/>
              <w:bottom w:val="single" w:color="auto" w:sz="12" w:space="0"/>
            </w:tcBorders>
          </w:tcPr>
          <w:p>
            <w:pPr>
              <w:spacing w:line="360" w:lineRule="auto"/>
              <w:jc w:val="center"/>
              <w:rPr>
                <w:rFonts w:ascii="宋体" w:hAnsi="宋体" w:cs="宋体"/>
                <w:b/>
                <w:bCs/>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6" w:space="0"/>
              <w:right w:val="single" w:color="000000" w:sz="4" w:space="0"/>
            </w:tcBorders>
            <w:shd w:val="clear" w:color="auto" w:fill="auto"/>
            <w:vAlign w:val="bottom"/>
          </w:tcPr>
          <w:p>
            <w:pPr>
              <w:rPr>
                <w:rFonts w:ascii="宋体"/>
                <w:spacing w:val="-12"/>
                <w:sz w:val="18"/>
                <w:szCs w:val="18"/>
              </w:rPr>
            </w:pPr>
            <w:r>
              <w:rPr>
                <w:rFonts w:hint="eastAsia" w:ascii="宋体" w:hAnsi="宋体"/>
                <w:sz w:val="18"/>
                <w:szCs w:val="18"/>
              </w:rPr>
              <w:t>按单项计提坏账准备的应收账款</w:t>
            </w:r>
          </w:p>
        </w:tc>
        <w:tc>
          <w:tcPr>
            <w:tcW w:w="1559"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sz w:val="18"/>
                <w:szCs w:val="18"/>
              </w:rPr>
            </w:pPr>
          </w:p>
        </w:tc>
        <w:tc>
          <w:tcPr>
            <w:tcW w:w="992"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sz w:val="18"/>
                <w:szCs w:val="18"/>
              </w:rPr>
            </w:pPr>
          </w:p>
        </w:tc>
        <w:tc>
          <w:tcPr>
            <w:tcW w:w="1418"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sz w:val="18"/>
                <w:szCs w:val="18"/>
              </w:rPr>
            </w:pPr>
          </w:p>
        </w:tc>
        <w:tc>
          <w:tcPr>
            <w:tcW w:w="1275"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sz w:val="18"/>
                <w:szCs w:val="18"/>
              </w:rPr>
            </w:pPr>
          </w:p>
        </w:tc>
        <w:tc>
          <w:tcPr>
            <w:tcW w:w="1560" w:type="dxa"/>
            <w:tcBorders>
              <w:top w:val="single" w:color="auto" w:sz="12" w:space="0"/>
              <w:left w:val="single" w:color="000000" w:sz="4" w:space="0"/>
              <w:bottom w:val="single" w:color="auto" w:sz="6" w:space="0"/>
            </w:tcBorders>
            <w:shd w:val="clear" w:color="auto" w:fill="auto"/>
            <w:vAlign w:val="bottom"/>
          </w:tcPr>
          <w:p>
            <w:pPr>
              <w:jc w:val="right"/>
              <w:rPr>
                <w:rFonts w:ascii="宋体" w:hAnsi="宋体" w:cs="宋体"/>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6" w:space="0"/>
              <w:bottom w:val="single" w:color="auto" w:sz="6" w:space="0"/>
              <w:right w:val="single" w:color="000000" w:sz="4" w:space="0"/>
            </w:tcBorders>
            <w:vAlign w:val="bottom"/>
          </w:tcPr>
          <w:p>
            <w:pPr>
              <w:rPr>
                <w:rFonts w:ascii="宋体"/>
                <w:kern w:val="0"/>
                <w:sz w:val="18"/>
                <w:szCs w:val="18"/>
              </w:rPr>
            </w:pPr>
            <w:r>
              <w:rPr>
                <w:rFonts w:hint="eastAsia" w:ascii="宋体" w:hAnsi="宋体"/>
                <w:sz w:val="18"/>
                <w:szCs w:val="18"/>
              </w:rPr>
              <w:t>按组合计提坏账准备的应收款项</w:t>
            </w:r>
          </w:p>
        </w:tc>
        <w:tc>
          <w:tcPr>
            <w:tcW w:w="1559"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72,388,029.64</w:t>
            </w:r>
          </w:p>
        </w:tc>
        <w:tc>
          <w:tcPr>
            <w:tcW w:w="992"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418"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8,323,192.26</w:t>
            </w:r>
          </w:p>
        </w:tc>
        <w:tc>
          <w:tcPr>
            <w:tcW w:w="1275" w:type="dxa"/>
            <w:tcBorders>
              <w:top w:val="single" w:color="auto" w:sz="6" w:space="0"/>
              <w:left w:val="single" w:color="000000" w:sz="4" w:space="0"/>
              <w:bottom w:val="single" w:color="auto" w:sz="6" w:space="0"/>
              <w:right w:val="single" w:color="000000"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11.50</w:t>
            </w:r>
          </w:p>
        </w:tc>
        <w:tc>
          <w:tcPr>
            <w:tcW w:w="1560" w:type="dxa"/>
            <w:tcBorders>
              <w:top w:val="single" w:color="auto" w:sz="6" w:space="0"/>
              <w:left w:val="single" w:color="000000" w:sz="4" w:space="0"/>
              <w:bottom w:val="single" w:color="auto" w:sz="6"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64,064,837.38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sz w:val="18"/>
                <w:szCs w:val="18"/>
              </w:rPr>
            </w:pPr>
            <w:r>
              <w:rPr>
                <w:rFonts w:hint="eastAsia" w:ascii="宋体" w:hAnsi="宋体" w:cs="宋体"/>
                <w:b/>
                <w:bCs/>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72,388,029.64</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100.00</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8,323,192.26</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11.50</w:t>
            </w:r>
          </w:p>
        </w:tc>
        <w:tc>
          <w:tcPr>
            <w:tcW w:w="1560" w:type="dxa"/>
            <w:tcBorders>
              <w:top w:val="single" w:color="auto" w:sz="12" w:space="0"/>
              <w:left w:val="single" w:color="000000" w:sz="4" w:space="0"/>
              <w:bottom w:val="single" w:color="000000" w:sz="12" w:space="0"/>
            </w:tcBorders>
            <w:vAlign w:val="bottom"/>
          </w:tcPr>
          <w:p>
            <w:pPr>
              <w:jc w:val="right"/>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64,064,837.38</w:t>
            </w:r>
          </w:p>
        </w:tc>
      </w:tr>
    </w:tbl>
    <w:p>
      <w:pPr>
        <w:tabs>
          <w:tab w:val="left" w:pos="2398"/>
        </w:tabs>
        <w:spacing w:before="150" w:beforeLines="50" w:after="150" w:afterLines="50" w:line="360" w:lineRule="auto"/>
        <w:ind w:right="119"/>
        <w:rPr>
          <w:rFonts w:ascii="宋体" w:hAnsi="宋体"/>
          <w:bCs/>
        </w:rPr>
      </w:pPr>
      <w:r>
        <w:rPr>
          <w:rFonts w:hint="eastAsia" w:ascii="宋体" w:hAnsi="宋体"/>
          <w:bCs/>
        </w:rPr>
        <w:t>（续）</w:t>
      </w:r>
    </w:p>
    <w:tbl>
      <w:tblPr>
        <w:tblStyle w:val="28"/>
        <w:tblW w:w="9038"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类别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sz w:val="18"/>
                <w:szCs w:val="18"/>
              </w:rPr>
            </w:pPr>
            <w:r>
              <w:rPr>
                <w:rFonts w:hint="eastAsia" w:ascii="宋体" w:hAnsi="宋体" w:cs="宋体"/>
                <w:b/>
                <w:bCs/>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4" w:space="0"/>
              <w:right w:val="single" w:color="000000" w:sz="4" w:space="0"/>
            </w:tcBorders>
            <w:vAlign w:val="center"/>
          </w:tcPr>
          <w:p>
            <w:pPr>
              <w:jc w:val="center"/>
              <w:rPr>
                <w:rFonts w:ascii="宋体" w:hAnsi="宋体" w:cs="宋体"/>
                <w:b/>
                <w:bCs/>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坏账准备</w:t>
            </w:r>
          </w:p>
        </w:tc>
        <w:tc>
          <w:tcPr>
            <w:tcW w:w="1560" w:type="dxa"/>
            <w:vMerge w:val="restart"/>
            <w:tcBorders>
              <w:top w:val="single" w:color="auto" w:sz="4" w:space="0"/>
              <w:left w:val="single" w:color="000000" w:sz="4" w:space="0"/>
              <w:bottom w:val="single" w:color="auto" w:sz="4" w:space="0"/>
            </w:tcBorders>
            <w:vAlign w:val="center"/>
          </w:tcPr>
          <w:p>
            <w:pPr>
              <w:jc w:val="center"/>
              <w:rPr>
                <w:rFonts w:ascii="宋体" w:hAnsi="宋体" w:cs="宋体"/>
                <w:b/>
                <w:bCs/>
                <w:sz w:val="18"/>
                <w:szCs w:val="18"/>
              </w:rPr>
            </w:pPr>
            <w:r>
              <w:rPr>
                <w:rFonts w:hint="eastAsia" w:ascii="宋体" w:hAnsi="宋体" w:cs="宋体"/>
                <w:b/>
                <w:bCs/>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top w:val="single" w:color="auto" w:sz="4" w:space="0"/>
              <w:bottom w:val="single" w:color="auto" w:sz="12" w:space="0"/>
              <w:right w:val="single" w:color="000000" w:sz="4" w:space="0"/>
            </w:tcBorders>
            <w:vAlign w:val="center"/>
          </w:tcPr>
          <w:p>
            <w:pPr>
              <w:jc w:val="center"/>
              <w:rPr>
                <w:rFonts w:ascii="宋体" w:hAnsi="宋体" w:cs="宋体"/>
                <w:b/>
                <w:bCs/>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比例（</w:t>
            </w:r>
            <w:r>
              <w:rPr>
                <w:rFonts w:ascii="宋体" w:hAnsi="宋体" w:cs="宋体"/>
                <w:b/>
                <w:bCs/>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计提比例（</w:t>
            </w:r>
            <w:r>
              <w:rPr>
                <w:rFonts w:ascii="宋体" w:hAnsi="宋体" w:cs="宋体"/>
                <w:b/>
                <w:bCs/>
                <w:sz w:val="18"/>
                <w:szCs w:val="18"/>
              </w:rPr>
              <w:t>%）</w:t>
            </w:r>
          </w:p>
        </w:tc>
        <w:tc>
          <w:tcPr>
            <w:tcW w:w="1560" w:type="dxa"/>
            <w:vMerge w:val="continue"/>
            <w:tcBorders>
              <w:top w:val="single" w:color="auto" w:sz="4" w:space="0"/>
              <w:left w:val="single" w:color="000000" w:sz="4" w:space="0"/>
              <w:bottom w:val="single" w:color="auto" w:sz="12" w:space="0"/>
            </w:tcBorders>
          </w:tcPr>
          <w:p>
            <w:pPr>
              <w:spacing w:line="360" w:lineRule="auto"/>
              <w:jc w:val="center"/>
              <w:rPr>
                <w:rFonts w:ascii="宋体" w:hAnsi="宋体" w:cs="宋体"/>
                <w:b/>
                <w:bCs/>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4" w:space="0"/>
              <w:right w:val="single" w:color="000000" w:sz="4" w:space="0"/>
            </w:tcBorders>
            <w:vAlign w:val="bottom"/>
          </w:tcPr>
          <w:p>
            <w:pPr>
              <w:rPr>
                <w:rFonts w:ascii="宋体"/>
                <w:spacing w:val="-12"/>
                <w:sz w:val="18"/>
                <w:szCs w:val="18"/>
              </w:rPr>
            </w:pPr>
            <w:r>
              <w:rPr>
                <w:rFonts w:hint="eastAsia" w:ascii="宋体" w:hAnsi="宋体"/>
                <w:sz w:val="18"/>
                <w:szCs w:val="18"/>
              </w:rPr>
              <w:t>按单项计提坏账准备的应收账款</w:t>
            </w:r>
          </w:p>
        </w:tc>
        <w:tc>
          <w:tcPr>
            <w:tcW w:w="1559"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992"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1418"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1275"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sz w:val="18"/>
                <w:szCs w:val="18"/>
              </w:rPr>
            </w:pPr>
          </w:p>
        </w:tc>
        <w:tc>
          <w:tcPr>
            <w:tcW w:w="1560" w:type="dxa"/>
            <w:tcBorders>
              <w:top w:val="single" w:color="auto" w:sz="12" w:space="0"/>
              <w:left w:val="single" w:color="000000" w:sz="4" w:space="0"/>
              <w:bottom w:val="single" w:color="auto" w:sz="4" w:space="0"/>
            </w:tcBorders>
            <w:vAlign w:val="bottom"/>
          </w:tcPr>
          <w:p>
            <w:pPr>
              <w:jc w:val="right"/>
              <w:rPr>
                <w:rFonts w:ascii="宋体" w:hAnsi="宋体" w:cs="宋体"/>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4" w:space="0"/>
              <w:bottom w:val="single" w:color="auto" w:sz="4" w:space="0"/>
              <w:right w:val="single" w:color="000000" w:sz="4" w:space="0"/>
            </w:tcBorders>
            <w:vAlign w:val="bottom"/>
          </w:tcPr>
          <w:p>
            <w:pPr>
              <w:rPr>
                <w:rFonts w:ascii="宋体"/>
                <w:kern w:val="0"/>
                <w:sz w:val="18"/>
                <w:szCs w:val="18"/>
              </w:rPr>
            </w:pPr>
            <w:r>
              <w:rPr>
                <w:rFonts w:hint="eastAsia" w:ascii="宋体" w:hAnsi="宋体"/>
                <w:sz w:val="18"/>
                <w:szCs w:val="18"/>
              </w:rPr>
              <w:t>按组合计提坏账准备的应收款项</w:t>
            </w:r>
          </w:p>
        </w:tc>
        <w:tc>
          <w:tcPr>
            <w:tcW w:w="1559"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44,128,372.70</w:t>
            </w:r>
          </w:p>
        </w:tc>
        <w:tc>
          <w:tcPr>
            <w:tcW w:w="992"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100.00</w:t>
            </w:r>
          </w:p>
        </w:tc>
        <w:tc>
          <w:tcPr>
            <w:tcW w:w="1418"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5,418,657.39</w:t>
            </w:r>
          </w:p>
        </w:tc>
        <w:tc>
          <w:tcPr>
            <w:tcW w:w="1275"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12.28</w:t>
            </w:r>
          </w:p>
        </w:tc>
        <w:tc>
          <w:tcPr>
            <w:tcW w:w="1560" w:type="dxa"/>
            <w:tcBorders>
              <w:top w:val="single" w:color="auto" w:sz="4" w:space="0"/>
              <w:left w:val="single" w:color="000000"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38,709,715.31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sz w:val="18"/>
                <w:szCs w:val="18"/>
              </w:rPr>
            </w:pPr>
            <w:r>
              <w:rPr>
                <w:rFonts w:hint="eastAsia" w:ascii="宋体" w:hAnsi="宋体" w:cs="宋体"/>
                <w:b/>
                <w:bCs/>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44,128,372.70</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sz w:val="18"/>
                <w:szCs w:val="18"/>
              </w:rPr>
            </w:pPr>
            <w:r>
              <w:rPr>
                <w:rFonts w:asciiTheme="majorEastAsia" w:hAnsiTheme="majorEastAsia" w:eastAsiaTheme="majorEastAsia"/>
                <w:b/>
                <w:sz w:val="18"/>
                <w:szCs w:val="18"/>
              </w:rPr>
              <w:t>100.00</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5,418,657.39</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sz w:val="18"/>
                <w:szCs w:val="18"/>
              </w:rPr>
            </w:pPr>
            <w:r>
              <w:rPr>
                <w:rFonts w:asciiTheme="majorEastAsia" w:hAnsiTheme="majorEastAsia" w:eastAsiaTheme="majorEastAsia"/>
                <w:b/>
                <w:sz w:val="18"/>
                <w:szCs w:val="18"/>
              </w:rPr>
              <w:t>12.28</w:t>
            </w:r>
          </w:p>
        </w:tc>
        <w:tc>
          <w:tcPr>
            <w:tcW w:w="1560" w:type="dxa"/>
            <w:tcBorders>
              <w:top w:val="single" w:color="auto" w:sz="12" w:space="0"/>
              <w:left w:val="single" w:color="000000" w:sz="4" w:space="0"/>
              <w:bottom w:val="single" w:color="000000" w:sz="12" w:space="0"/>
            </w:tcBorders>
            <w:vAlign w:val="bottom"/>
          </w:tcPr>
          <w:p>
            <w:pPr>
              <w:jc w:val="right"/>
              <w:rPr>
                <w:rFonts w:cs="宋体" w:asciiTheme="majorEastAsia" w:hAnsiTheme="majorEastAsia" w:eastAsiaTheme="majorEastAsia"/>
                <w:b/>
                <w:sz w:val="18"/>
                <w:szCs w:val="18"/>
              </w:rPr>
            </w:pPr>
            <w:r>
              <w:rPr>
                <w:rFonts w:asciiTheme="majorEastAsia" w:hAnsiTheme="majorEastAsia" w:eastAsiaTheme="majorEastAsia"/>
                <w:b/>
                <w:sz w:val="18"/>
                <w:szCs w:val="18"/>
              </w:rPr>
              <w:t>38,709,715.31</w:t>
            </w:r>
          </w:p>
        </w:tc>
      </w:tr>
    </w:tbl>
    <w:p>
      <w:pPr>
        <w:spacing w:before="150" w:beforeLines="50" w:after="150" w:afterLines="50" w:line="360" w:lineRule="auto"/>
        <w:ind w:firstLine="436" w:firstLineChars="200"/>
        <w:rPr>
          <w:rFonts w:ascii="宋体" w:hAnsi="宋体"/>
          <w:bCs/>
          <w:szCs w:val="21"/>
        </w:rPr>
      </w:pPr>
      <w:r>
        <w:rPr>
          <w:rFonts w:ascii="宋体" w:hAnsi="宋体"/>
          <w:bCs/>
          <w:szCs w:val="21"/>
        </w:rPr>
        <w:fldChar w:fldCharType="begin"/>
      </w:r>
      <w:r>
        <w:rPr>
          <w:rFonts w:hint="eastAsia" w:ascii="宋体" w:hAnsi="宋体"/>
          <w:bCs/>
          <w:szCs w:val="21"/>
        </w:rPr>
        <w:instrText xml:space="preserve">= 1 \* GB3</w:instrText>
      </w:r>
      <w:r>
        <w:rPr>
          <w:rFonts w:ascii="宋体" w:hAnsi="宋体"/>
          <w:bCs/>
          <w:szCs w:val="21"/>
        </w:rPr>
        <w:fldChar w:fldCharType="separate"/>
      </w:r>
      <w:r>
        <w:rPr>
          <w:rFonts w:hint="eastAsia" w:ascii="宋体" w:hAnsi="宋体"/>
          <w:bCs/>
          <w:szCs w:val="21"/>
        </w:rPr>
        <w:t>①</w:t>
      </w:r>
      <w:r>
        <w:rPr>
          <w:rFonts w:ascii="宋体" w:hAnsi="宋体"/>
          <w:bCs/>
          <w:szCs w:val="21"/>
        </w:rPr>
        <w:fldChar w:fldCharType="end"/>
      </w:r>
      <w:r>
        <w:rPr>
          <w:rFonts w:ascii="宋体" w:hAnsi="宋体"/>
          <w:bCs/>
          <w:szCs w:val="21"/>
        </w:rPr>
        <w:t>期末无</w:t>
      </w:r>
      <w:r>
        <w:rPr>
          <w:rFonts w:hint="eastAsia" w:ascii="宋体" w:hAnsi="宋体"/>
          <w:bCs/>
          <w:szCs w:val="21"/>
        </w:rPr>
        <w:t>按</w:t>
      </w:r>
      <w:r>
        <w:rPr>
          <w:rFonts w:ascii="宋体" w:hAnsi="宋体"/>
          <w:bCs/>
          <w:szCs w:val="21"/>
        </w:rPr>
        <w:t>单项计提坏账准备的应收账款</w:t>
      </w:r>
      <w:r>
        <w:rPr>
          <w:rFonts w:hint="eastAsia" w:ascii="宋体" w:hAnsi="宋体"/>
          <w:bCs/>
          <w:szCs w:val="21"/>
        </w:rPr>
        <w:t>。</w:t>
      </w:r>
    </w:p>
    <w:p>
      <w:pPr>
        <w:spacing w:before="150" w:beforeLines="50" w:after="150" w:afterLines="50" w:line="360" w:lineRule="auto"/>
        <w:ind w:firstLine="436" w:firstLineChars="200"/>
        <w:rPr>
          <w:rFonts w:ascii="宋体" w:hAnsi="宋体"/>
          <w:bCs/>
          <w:szCs w:val="21"/>
        </w:rPr>
      </w:pPr>
      <w:r>
        <w:rPr>
          <w:rFonts w:ascii="宋体" w:hAnsi="宋体"/>
          <w:bCs/>
          <w:szCs w:val="21"/>
        </w:rPr>
        <w:fldChar w:fldCharType="begin"/>
      </w:r>
      <w:r>
        <w:rPr>
          <w:rFonts w:hint="eastAsia" w:ascii="宋体" w:hAnsi="宋体"/>
          <w:bCs/>
          <w:szCs w:val="21"/>
        </w:rPr>
        <w:instrText xml:space="preserve">= 2 \* GB3</w:instrText>
      </w:r>
      <w:r>
        <w:rPr>
          <w:rFonts w:ascii="宋体" w:hAnsi="宋体"/>
          <w:bCs/>
          <w:szCs w:val="21"/>
        </w:rPr>
        <w:fldChar w:fldCharType="separate"/>
      </w:r>
      <w:r>
        <w:rPr>
          <w:rFonts w:hint="eastAsia" w:ascii="宋体" w:hAnsi="宋体"/>
          <w:bCs/>
          <w:szCs w:val="21"/>
        </w:rPr>
        <w:t>②</w:t>
      </w:r>
      <w:r>
        <w:rPr>
          <w:rFonts w:ascii="宋体" w:hAnsi="宋体"/>
          <w:bCs/>
          <w:szCs w:val="21"/>
        </w:rPr>
        <w:fldChar w:fldCharType="end"/>
      </w:r>
      <w:r>
        <w:rPr>
          <w:rFonts w:hint="eastAsia" w:ascii="宋体" w:hAnsi="宋体"/>
          <w:bCs/>
          <w:szCs w:val="21"/>
        </w:rPr>
        <w:t>按组合计提坏账准备的应收账款：</w:t>
      </w:r>
    </w:p>
    <w:tbl>
      <w:tblPr>
        <w:tblStyle w:val="2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476"/>
        <w:gridCol w:w="2410"/>
        <w:gridCol w:w="19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restart"/>
            <w:tcBorders>
              <w:top w:val="single" w:color="auto" w:sz="12" w:space="0"/>
            </w:tcBorders>
            <w:vAlign w:val="center"/>
          </w:tcPr>
          <w:p>
            <w:pPr>
              <w:jc w:val="center"/>
              <w:rPr>
                <w:rFonts w:ascii="宋体"/>
                <w:b/>
                <w:bCs/>
                <w:sz w:val="18"/>
                <w:szCs w:val="18"/>
              </w:rPr>
            </w:pPr>
            <w:r>
              <w:rPr>
                <w:rFonts w:hint="eastAsia" w:ascii="宋体"/>
                <w:b/>
                <w:bCs/>
                <w:sz w:val="18"/>
                <w:szCs w:val="18"/>
              </w:rPr>
              <w:t>账龄</w:t>
            </w:r>
          </w:p>
        </w:tc>
        <w:tc>
          <w:tcPr>
            <w:tcW w:w="6852" w:type="dxa"/>
            <w:gridSpan w:val="3"/>
            <w:tcBorders>
              <w:top w:val="single" w:color="auto" w:sz="12" w:space="0"/>
            </w:tcBorders>
            <w:vAlign w:val="center"/>
          </w:tcPr>
          <w:p>
            <w:pPr>
              <w:jc w:val="center"/>
              <w:rPr>
                <w:rFonts w:ascii="宋体"/>
                <w:b/>
                <w:bCs/>
                <w:sz w:val="18"/>
                <w:szCs w:val="18"/>
              </w:rPr>
            </w:pPr>
            <w:r>
              <w:rPr>
                <w:rFonts w:hint="eastAsia" w:ascii="宋体"/>
                <w:b/>
                <w:bCs/>
                <w:sz w:val="18"/>
                <w:szCs w:val="18"/>
              </w:rPr>
              <w:t>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continue"/>
            <w:tcBorders>
              <w:bottom w:val="single" w:color="auto" w:sz="12" w:space="0"/>
            </w:tcBorders>
          </w:tcPr>
          <w:p>
            <w:pPr>
              <w:jc w:val="center"/>
              <w:rPr>
                <w:rFonts w:ascii="宋体"/>
                <w:b/>
                <w:bCs/>
                <w:sz w:val="18"/>
                <w:szCs w:val="18"/>
              </w:rPr>
            </w:pPr>
          </w:p>
        </w:tc>
        <w:tc>
          <w:tcPr>
            <w:tcW w:w="2476" w:type="dxa"/>
            <w:tcBorders>
              <w:bottom w:val="single" w:color="auto" w:sz="12" w:space="0"/>
            </w:tcBorders>
            <w:vAlign w:val="center"/>
          </w:tcPr>
          <w:p>
            <w:pPr>
              <w:jc w:val="center"/>
              <w:rPr>
                <w:rFonts w:ascii="宋体"/>
                <w:b/>
                <w:bCs/>
                <w:sz w:val="18"/>
                <w:szCs w:val="18"/>
              </w:rPr>
            </w:pPr>
            <w:r>
              <w:rPr>
                <w:rFonts w:hint="eastAsia" w:ascii="宋体"/>
                <w:b/>
                <w:bCs/>
                <w:sz w:val="18"/>
                <w:szCs w:val="18"/>
              </w:rPr>
              <w:t>应收账款</w:t>
            </w:r>
          </w:p>
        </w:tc>
        <w:tc>
          <w:tcPr>
            <w:tcW w:w="2410" w:type="dxa"/>
            <w:tcBorders>
              <w:bottom w:val="single" w:color="auto" w:sz="12" w:space="0"/>
            </w:tcBorders>
            <w:vAlign w:val="center"/>
          </w:tcPr>
          <w:p>
            <w:pPr>
              <w:jc w:val="center"/>
              <w:rPr>
                <w:rFonts w:ascii="宋体"/>
                <w:b/>
                <w:bCs/>
                <w:sz w:val="18"/>
                <w:szCs w:val="18"/>
              </w:rPr>
            </w:pPr>
            <w:r>
              <w:rPr>
                <w:rFonts w:hint="eastAsia" w:ascii="宋体"/>
                <w:b/>
                <w:bCs/>
                <w:sz w:val="18"/>
                <w:szCs w:val="18"/>
              </w:rPr>
              <w:t>坏账准备</w:t>
            </w:r>
          </w:p>
        </w:tc>
        <w:tc>
          <w:tcPr>
            <w:tcW w:w="1966" w:type="dxa"/>
            <w:tcBorders>
              <w:bottom w:val="single" w:color="auto" w:sz="12" w:space="0"/>
            </w:tcBorders>
            <w:vAlign w:val="center"/>
          </w:tcPr>
          <w:p>
            <w:pPr>
              <w:jc w:val="center"/>
              <w:rPr>
                <w:rFonts w:ascii="宋体"/>
                <w:b/>
                <w:bCs/>
                <w:sz w:val="18"/>
                <w:szCs w:val="18"/>
              </w:rPr>
            </w:pPr>
            <w:r>
              <w:rPr>
                <w:rFonts w:hint="eastAsia" w:ascii="宋体"/>
                <w:b/>
                <w:bCs/>
                <w:sz w:val="18"/>
                <w:szCs w:val="18"/>
              </w:rPr>
              <w:t>计提比例（%）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tcBorders>
            <w:vAlign w:val="bottom"/>
          </w:tcPr>
          <w:p>
            <w:pPr>
              <w:rPr>
                <w:rFonts w:ascii="宋体" w:hAnsi="宋体"/>
                <w:sz w:val="18"/>
                <w:szCs w:val="18"/>
              </w:rPr>
            </w:pPr>
            <w:r>
              <w:rPr>
                <w:rFonts w:ascii="宋体" w:hAnsi="宋体"/>
                <w:sz w:val="18"/>
                <w:szCs w:val="18"/>
              </w:rPr>
              <w:t>1年以内（含1年）</w:t>
            </w:r>
          </w:p>
        </w:tc>
        <w:tc>
          <w:tcPr>
            <w:tcW w:w="2476"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62,010,925.92</w:t>
            </w:r>
          </w:p>
        </w:tc>
        <w:tc>
          <w:tcPr>
            <w:tcW w:w="2410"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3,100,546.30</w:t>
            </w:r>
          </w:p>
        </w:tc>
        <w:tc>
          <w:tcPr>
            <w:tcW w:w="1966" w:type="dxa"/>
            <w:tcBorders>
              <w:top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1至2年（含2年）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2,607,593.29</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260,759.33</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2至3年（含3年）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2,181,321.94</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654,396.58</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30.00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3至4年（含4年）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2,145,631.07</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1,072,815.54</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sz w:val="18"/>
                <w:szCs w:val="18"/>
              </w:rPr>
            </w:pPr>
            <w:r>
              <w:rPr>
                <w:rFonts w:ascii="宋体" w:hAnsi="宋体"/>
                <w:sz w:val="18"/>
                <w:szCs w:val="18"/>
              </w:rPr>
              <w:t>4至5年（含5年）</w:t>
            </w:r>
          </w:p>
        </w:tc>
        <w:tc>
          <w:tcPr>
            <w:tcW w:w="2476"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1,039,414.53</w:t>
            </w:r>
          </w:p>
        </w:tc>
        <w:tc>
          <w:tcPr>
            <w:tcW w:w="2410" w:type="dxa"/>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831,531.62</w:t>
            </w:r>
          </w:p>
        </w:tc>
        <w:tc>
          <w:tcPr>
            <w:tcW w:w="1966" w:type="dxa"/>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80.00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bottom w:val="single" w:color="auto" w:sz="12" w:space="0"/>
            </w:tcBorders>
            <w:vAlign w:val="bottom"/>
          </w:tcPr>
          <w:p>
            <w:pPr>
              <w:rPr>
                <w:rFonts w:ascii="宋体" w:hAnsi="宋体"/>
                <w:sz w:val="18"/>
                <w:szCs w:val="18"/>
              </w:rPr>
            </w:pPr>
            <w:r>
              <w:rPr>
                <w:rFonts w:ascii="宋体" w:hAnsi="宋体"/>
                <w:sz w:val="18"/>
                <w:szCs w:val="18"/>
              </w:rPr>
              <w:t>5年以上</w:t>
            </w:r>
          </w:p>
        </w:tc>
        <w:tc>
          <w:tcPr>
            <w:tcW w:w="2476"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2,403,142.89</w:t>
            </w:r>
          </w:p>
        </w:tc>
        <w:tc>
          <w:tcPr>
            <w:tcW w:w="2410"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2,403,142.89</w:t>
            </w:r>
          </w:p>
        </w:tc>
        <w:tc>
          <w:tcPr>
            <w:tcW w:w="1966" w:type="dxa"/>
            <w:tcBorders>
              <w:bottom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bottom w:val="single" w:color="auto" w:sz="12" w:space="0"/>
            </w:tcBorders>
            <w:vAlign w:val="bottom"/>
          </w:tcPr>
          <w:p>
            <w:pPr>
              <w:jc w:val="center"/>
              <w:rPr>
                <w:rFonts w:ascii="宋体"/>
                <w:b/>
                <w:bCs/>
                <w:sz w:val="18"/>
                <w:szCs w:val="18"/>
              </w:rPr>
            </w:pPr>
            <w:r>
              <w:rPr>
                <w:rFonts w:hint="eastAsia" w:ascii="宋体"/>
                <w:b/>
                <w:bCs/>
                <w:sz w:val="18"/>
                <w:szCs w:val="18"/>
              </w:rPr>
              <w:t>合计</w:t>
            </w:r>
          </w:p>
        </w:tc>
        <w:tc>
          <w:tcPr>
            <w:tcW w:w="2476" w:type="dxa"/>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72,388,029.64</w:t>
            </w:r>
          </w:p>
        </w:tc>
        <w:tc>
          <w:tcPr>
            <w:tcW w:w="2410" w:type="dxa"/>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8,323,192.26</w:t>
            </w:r>
          </w:p>
        </w:tc>
        <w:tc>
          <w:tcPr>
            <w:tcW w:w="1966" w:type="dxa"/>
            <w:tcBorders>
              <w:top w:val="single" w:color="auto" w:sz="12" w:space="0"/>
              <w:bottom w:val="single" w:color="auto" w:sz="12" w:space="0"/>
            </w:tcBorders>
            <w:vAlign w:val="bottom"/>
          </w:tcPr>
          <w:p>
            <w:pPr>
              <w:jc w:val="right"/>
              <w:rPr>
                <w:rFonts w:ascii="宋体" w:hAnsi="宋体" w:cs="宋体"/>
                <w:b/>
                <w:bCs/>
                <w:sz w:val="18"/>
                <w:szCs w:val="18"/>
              </w:rPr>
            </w:pPr>
          </w:p>
        </w:tc>
      </w:tr>
    </w:tbl>
    <w:p>
      <w:pPr>
        <w:spacing w:before="150" w:beforeLines="50" w:after="150" w:afterLines="50" w:line="360" w:lineRule="auto"/>
        <w:ind w:firstLine="436" w:firstLineChars="200"/>
        <w:rPr>
          <w:rFonts w:ascii="宋体" w:hAnsi="宋体"/>
          <w:bCs/>
          <w:szCs w:val="21"/>
        </w:rPr>
      </w:pPr>
      <w:r>
        <w:rPr>
          <w:rFonts w:ascii="宋体" w:hAnsi="宋体"/>
          <w:bCs/>
          <w:szCs w:val="21"/>
        </w:rPr>
        <w:t>（</w:t>
      </w:r>
      <w:r>
        <w:rPr>
          <w:rFonts w:hint="eastAsia" w:ascii="宋体" w:hAnsi="宋体"/>
          <w:bCs/>
          <w:szCs w:val="21"/>
        </w:rPr>
        <w:t>2</w:t>
      </w:r>
      <w:r>
        <w:rPr>
          <w:rFonts w:ascii="宋体" w:hAnsi="宋体"/>
          <w:bCs/>
          <w:szCs w:val="21"/>
        </w:rPr>
        <w:t>）本期计提、收回或转回的坏账准备情况</w:t>
      </w:r>
      <w:r>
        <w:rPr>
          <w:rFonts w:hint="eastAsia" w:ascii="宋体" w:hAnsi="宋体"/>
          <w:bCs/>
          <w:szCs w:val="21"/>
        </w:rPr>
        <w:t>：</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721"/>
        <w:gridCol w:w="1587"/>
        <w:gridCol w:w="1323"/>
        <w:gridCol w:w="1321"/>
        <w:gridCol w:w="1488"/>
        <w:gridCol w:w="148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vMerge w:val="restart"/>
            <w:tcBorders>
              <w:top w:val="single" w:color="auto" w:sz="12" w:space="0"/>
              <w:bottom w:val="single" w:color="auto" w:sz="8" w:space="0"/>
              <w:right w:val="single" w:color="auto" w:sz="4" w:space="0"/>
            </w:tcBorders>
            <w:vAlign w:val="center"/>
          </w:tcPr>
          <w:p>
            <w:pPr>
              <w:jc w:val="center"/>
              <w:rPr>
                <w:b/>
                <w:sz w:val="18"/>
                <w:szCs w:val="18"/>
                <w:shd w:val="clear" w:color="auto" w:fill="FFFFFF"/>
              </w:rPr>
            </w:pPr>
            <w:r>
              <w:rPr>
                <w:rFonts w:hint="eastAsia" w:ascii="宋体"/>
                <w:b/>
                <w:bCs/>
                <w:sz w:val="18"/>
                <w:szCs w:val="18"/>
              </w:rPr>
              <w:t>类别</w:t>
            </w:r>
          </w:p>
        </w:tc>
        <w:tc>
          <w:tcPr>
            <w:tcW w:w="889" w:type="pct"/>
            <w:vMerge w:val="restart"/>
            <w:tcBorders>
              <w:top w:val="single" w:color="auto" w:sz="12" w:space="0"/>
              <w:left w:val="single" w:color="auto" w:sz="4" w:space="0"/>
              <w:bottom w:val="single" w:color="auto" w:sz="8" w:space="0"/>
              <w:right w:val="single" w:color="auto" w:sz="4" w:space="0"/>
            </w:tcBorders>
            <w:vAlign w:val="center"/>
          </w:tcPr>
          <w:p>
            <w:pPr>
              <w:jc w:val="center"/>
              <w:rPr>
                <w:b/>
                <w:sz w:val="18"/>
                <w:szCs w:val="18"/>
                <w:shd w:val="clear" w:color="auto" w:fill="FFFFFF"/>
              </w:rPr>
            </w:pPr>
            <w:r>
              <w:rPr>
                <w:rFonts w:hint="eastAsia" w:ascii="宋体"/>
                <w:b/>
                <w:bCs/>
                <w:sz w:val="18"/>
                <w:szCs w:val="18"/>
              </w:rPr>
              <w:t>期初余额</w:t>
            </w:r>
          </w:p>
        </w:tc>
        <w:tc>
          <w:tcPr>
            <w:tcW w:w="2314"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b/>
                <w:bCs/>
                <w:sz w:val="18"/>
                <w:szCs w:val="18"/>
              </w:rPr>
            </w:pPr>
            <w:r>
              <w:rPr>
                <w:rFonts w:hint="eastAsia" w:ascii="宋体"/>
                <w:b/>
                <w:bCs/>
                <w:sz w:val="18"/>
                <w:szCs w:val="18"/>
              </w:rPr>
              <w:t>本期变动金额</w:t>
            </w:r>
          </w:p>
        </w:tc>
        <w:tc>
          <w:tcPr>
            <w:tcW w:w="833" w:type="pct"/>
            <w:vMerge w:val="restart"/>
            <w:tcBorders>
              <w:top w:val="single" w:color="auto" w:sz="12" w:space="0"/>
              <w:left w:val="single" w:color="auto" w:sz="4" w:space="0"/>
              <w:bottom w:val="single" w:color="auto" w:sz="8" w:space="0"/>
            </w:tcBorders>
            <w:vAlign w:val="center"/>
          </w:tcPr>
          <w:p>
            <w:pPr>
              <w:jc w:val="center"/>
              <w:rPr>
                <w:b/>
                <w:sz w:val="18"/>
                <w:szCs w:val="18"/>
                <w:shd w:val="clear" w:color="auto" w:fill="FFFFFF"/>
              </w:rPr>
            </w:pPr>
            <w:r>
              <w:rPr>
                <w:rFonts w:hint="eastAsia" w:ascii="宋体"/>
                <w:b/>
                <w:bCs/>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vMerge w:val="continue"/>
            <w:tcBorders>
              <w:top w:val="single" w:color="auto" w:sz="8" w:space="0"/>
              <w:bottom w:val="single" w:color="auto" w:sz="12" w:space="0"/>
              <w:right w:val="single" w:color="auto" w:sz="4" w:space="0"/>
            </w:tcBorders>
            <w:vAlign w:val="center"/>
          </w:tcPr>
          <w:p>
            <w:pPr>
              <w:jc w:val="center"/>
              <w:rPr>
                <w:b/>
                <w:sz w:val="18"/>
                <w:szCs w:val="18"/>
                <w:shd w:val="clear" w:color="auto" w:fill="FFFFFF"/>
              </w:rPr>
            </w:pPr>
          </w:p>
        </w:tc>
        <w:tc>
          <w:tcPr>
            <w:tcW w:w="889" w:type="pct"/>
            <w:vMerge w:val="continue"/>
            <w:tcBorders>
              <w:top w:val="single" w:color="auto" w:sz="8" w:space="0"/>
              <w:left w:val="single" w:color="auto" w:sz="4" w:space="0"/>
              <w:bottom w:val="single" w:color="auto" w:sz="12" w:space="0"/>
              <w:right w:val="single" w:color="auto" w:sz="4" w:space="0"/>
            </w:tcBorders>
            <w:vAlign w:val="center"/>
          </w:tcPr>
          <w:p>
            <w:pPr>
              <w:jc w:val="center"/>
              <w:rPr>
                <w:b/>
                <w:sz w:val="18"/>
                <w:szCs w:val="18"/>
                <w:shd w:val="clear" w:color="auto" w:fill="FFFFFF"/>
              </w:rPr>
            </w:pPr>
          </w:p>
        </w:tc>
        <w:tc>
          <w:tcPr>
            <w:tcW w:w="741"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sz w:val="18"/>
                <w:szCs w:val="18"/>
              </w:rPr>
            </w:pPr>
            <w:r>
              <w:rPr>
                <w:rFonts w:hint="eastAsia" w:ascii="宋体"/>
                <w:b/>
                <w:bCs/>
                <w:sz w:val="18"/>
                <w:szCs w:val="18"/>
              </w:rPr>
              <w:t>计提</w:t>
            </w:r>
          </w:p>
        </w:tc>
        <w:tc>
          <w:tcPr>
            <w:tcW w:w="740"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sz w:val="18"/>
                <w:szCs w:val="18"/>
              </w:rPr>
            </w:pPr>
            <w:r>
              <w:rPr>
                <w:rFonts w:hint="eastAsia" w:ascii="宋体"/>
                <w:b/>
                <w:bCs/>
                <w:sz w:val="18"/>
                <w:szCs w:val="18"/>
              </w:rPr>
              <w:t>收回或转回</w:t>
            </w:r>
          </w:p>
        </w:tc>
        <w:tc>
          <w:tcPr>
            <w:tcW w:w="833"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sz w:val="18"/>
                <w:szCs w:val="18"/>
              </w:rPr>
            </w:pPr>
            <w:r>
              <w:rPr>
                <w:rFonts w:hint="eastAsia" w:ascii="宋体"/>
                <w:b/>
                <w:bCs/>
                <w:sz w:val="18"/>
                <w:szCs w:val="18"/>
              </w:rPr>
              <w:t>核销</w:t>
            </w:r>
          </w:p>
        </w:tc>
        <w:tc>
          <w:tcPr>
            <w:tcW w:w="833" w:type="pct"/>
            <w:vMerge w:val="continue"/>
            <w:tcBorders>
              <w:top w:val="single" w:color="auto" w:sz="8" w:space="0"/>
              <w:left w:val="single" w:color="auto" w:sz="4" w:space="0"/>
              <w:bottom w:val="single" w:color="auto" w:sz="12" w:space="0"/>
            </w:tcBorders>
            <w:vAlign w:val="center"/>
          </w:tcPr>
          <w:p>
            <w:pPr>
              <w:jc w:val="center"/>
              <w:rPr>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tcBorders>
              <w:top w:val="single" w:color="auto" w:sz="12" w:space="0"/>
              <w:bottom w:val="single" w:color="auto" w:sz="4" w:space="0"/>
              <w:right w:val="single" w:color="auto" w:sz="4" w:space="0"/>
            </w:tcBorders>
            <w:vAlign w:val="bottom"/>
          </w:tcPr>
          <w:p>
            <w:pPr>
              <w:rPr>
                <w:sz w:val="18"/>
                <w:szCs w:val="18"/>
                <w:shd w:val="clear" w:color="auto" w:fill="FFFFFF"/>
              </w:rPr>
            </w:pPr>
            <w:r>
              <w:rPr>
                <w:rFonts w:hint="eastAsia"/>
                <w:sz w:val="18"/>
                <w:szCs w:val="18"/>
              </w:rPr>
              <w:t>按单项计提坏账准备</w:t>
            </w:r>
          </w:p>
        </w:tc>
        <w:tc>
          <w:tcPr>
            <w:tcW w:w="889"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741"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740"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83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833" w:type="pct"/>
            <w:tcBorders>
              <w:top w:val="single" w:color="auto" w:sz="12"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tcBorders>
              <w:top w:val="single" w:color="auto" w:sz="4" w:space="0"/>
              <w:bottom w:val="single" w:color="auto" w:sz="12" w:space="0"/>
              <w:right w:val="single" w:color="auto" w:sz="4" w:space="0"/>
            </w:tcBorders>
            <w:vAlign w:val="bottom"/>
          </w:tcPr>
          <w:p>
            <w:pPr>
              <w:rPr>
                <w:sz w:val="18"/>
                <w:szCs w:val="18"/>
                <w:shd w:val="clear" w:color="auto" w:fill="FFFFFF"/>
              </w:rPr>
            </w:pPr>
            <w:r>
              <w:rPr>
                <w:rFonts w:hint="eastAsia"/>
                <w:sz w:val="18"/>
                <w:szCs w:val="18"/>
              </w:rPr>
              <w:t>按组合计提坏账准备</w:t>
            </w:r>
          </w:p>
        </w:tc>
        <w:tc>
          <w:tcPr>
            <w:tcW w:w="889"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5,418,657.39</w:t>
            </w:r>
          </w:p>
        </w:tc>
        <w:tc>
          <w:tcPr>
            <w:tcW w:w="741"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2,904,534.87</w:t>
            </w:r>
          </w:p>
        </w:tc>
        <w:tc>
          <w:tcPr>
            <w:tcW w:w="740"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3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33"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8,323,192.26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tcBorders>
              <w:top w:val="single" w:color="auto" w:sz="12" w:space="0"/>
              <w:bottom w:val="single" w:color="auto" w:sz="12" w:space="0"/>
              <w:right w:val="single" w:color="auto" w:sz="4" w:space="0"/>
            </w:tcBorders>
            <w:vAlign w:val="bottom"/>
          </w:tcPr>
          <w:p>
            <w:pPr>
              <w:jc w:val="center"/>
              <w:rPr>
                <w:b/>
                <w:sz w:val="18"/>
                <w:szCs w:val="18"/>
                <w:shd w:val="clear" w:color="auto" w:fill="FFFFFF"/>
              </w:rPr>
            </w:pPr>
            <w:r>
              <w:rPr>
                <w:rFonts w:hint="eastAsia" w:ascii="宋体"/>
                <w:b/>
                <w:bCs/>
                <w:sz w:val="18"/>
                <w:szCs w:val="18"/>
              </w:rPr>
              <w:t>合计</w:t>
            </w:r>
          </w:p>
        </w:tc>
        <w:tc>
          <w:tcPr>
            <w:tcW w:w="889"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5,418,657.39</w:t>
            </w:r>
          </w:p>
        </w:tc>
        <w:tc>
          <w:tcPr>
            <w:tcW w:w="74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2,904,534.87</w:t>
            </w:r>
          </w:p>
        </w:tc>
        <w:tc>
          <w:tcPr>
            <w:tcW w:w="740"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833"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833"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8,323,192.26</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（3）报告期末公司应收账款中无持公司</w:t>
      </w:r>
      <w:r>
        <w:rPr>
          <w:rFonts w:ascii="宋体" w:hAnsi="宋体"/>
          <w:bCs/>
          <w:szCs w:val="21"/>
        </w:rPr>
        <w:t>5%</w:t>
      </w:r>
      <w:r>
        <w:rPr>
          <w:rFonts w:hint="eastAsia" w:ascii="宋体" w:hAnsi="宋体"/>
          <w:bCs/>
          <w:szCs w:val="21"/>
        </w:rPr>
        <w:t>（含</w:t>
      </w:r>
      <w:r>
        <w:rPr>
          <w:rFonts w:ascii="宋体" w:hAnsi="宋体"/>
          <w:bCs/>
          <w:szCs w:val="21"/>
        </w:rPr>
        <w:t>5%</w:t>
      </w:r>
      <w:r>
        <w:rPr>
          <w:rFonts w:hint="eastAsia" w:ascii="宋体" w:hAnsi="宋体"/>
          <w:bCs/>
          <w:szCs w:val="21"/>
        </w:rPr>
        <w:t>）以上表决权股份的股东单位欠款。</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（4）按欠款方归集的期末余额重大的应收账款情况：</w:t>
      </w:r>
    </w:p>
    <w:tbl>
      <w:tblPr>
        <w:tblStyle w:val="28"/>
        <w:tblW w:w="0" w:type="auto"/>
        <w:tblInd w:w="107" w:type="dxa"/>
        <w:tblLayout w:type="fixed"/>
        <w:tblCellMar>
          <w:top w:w="0" w:type="dxa"/>
          <w:left w:w="107" w:type="dxa"/>
          <w:bottom w:w="0" w:type="dxa"/>
          <w:right w:w="107" w:type="dxa"/>
        </w:tblCellMar>
      </w:tblPr>
      <w:tblGrid>
        <w:gridCol w:w="3544"/>
        <w:gridCol w:w="1559"/>
        <w:gridCol w:w="1701"/>
        <w:gridCol w:w="2127"/>
      </w:tblGrid>
      <w:tr>
        <w:tblPrEx>
          <w:tblCellMar>
            <w:top w:w="0" w:type="dxa"/>
            <w:left w:w="107" w:type="dxa"/>
            <w:bottom w:w="0" w:type="dxa"/>
            <w:right w:w="107" w:type="dxa"/>
          </w:tblCellMar>
        </w:tblPrEx>
        <w:trPr>
          <w:cantSplit/>
          <w:trHeight w:val="454" w:hRule="atLeast"/>
        </w:trPr>
        <w:tc>
          <w:tcPr>
            <w:tcW w:w="3544" w:type="dxa"/>
            <w:vMerge w:val="restart"/>
            <w:tcBorders>
              <w:top w:val="single" w:color="000000" w:sz="12" w:space="0"/>
              <w:right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单位名称</w:t>
            </w:r>
          </w:p>
        </w:tc>
        <w:tc>
          <w:tcPr>
            <w:tcW w:w="5387" w:type="dxa"/>
            <w:gridSpan w:val="3"/>
            <w:tcBorders>
              <w:top w:val="single" w:color="000000" w:sz="12" w:space="0"/>
              <w:left w:val="single" w:color="auto" w:sz="4" w:space="0"/>
              <w:bottom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期末余额</w:t>
            </w:r>
          </w:p>
        </w:tc>
      </w:tr>
      <w:tr>
        <w:tblPrEx>
          <w:tblCellMar>
            <w:top w:w="0" w:type="dxa"/>
            <w:left w:w="107" w:type="dxa"/>
            <w:bottom w:w="0" w:type="dxa"/>
            <w:right w:w="107" w:type="dxa"/>
          </w:tblCellMar>
        </w:tblPrEx>
        <w:trPr>
          <w:cantSplit/>
          <w:trHeight w:val="454" w:hRule="atLeast"/>
        </w:trPr>
        <w:tc>
          <w:tcPr>
            <w:tcW w:w="3544" w:type="dxa"/>
            <w:vMerge w:val="continue"/>
            <w:tcBorders>
              <w:bottom w:val="single" w:color="auto" w:sz="12" w:space="0"/>
              <w:right w:val="single" w:color="auto" w:sz="4" w:space="0"/>
            </w:tcBorders>
            <w:vAlign w:val="center"/>
          </w:tcPr>
          <w:p>
            <w:pPr>
              <w:spacing w:line="276" w:lineRule="auto"/>
              <w:jc w:val="center"/>
              <w:rPr>
                <w:rFonts w:ascii="宋体" w:hAnsi="宋体"/>
                <w:b/>
                <w:bCs/>
                <w:sz w:val="18"/>
                <w:szCs w:val="18"/>
              </w:rPr>
            </w:pPr>
          </w:p>
        </w:tc>
        <w:tc>
          <w:tcPr>
            <w:tcW w:w="1559"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应收账款</w:t>
            </w:r>
          </w:p>
        </w:tc>
        <w:tc>
          <w:tcPr>
            <w:tcW w:w="1701"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sz w:val="18"/>
                <w:szCs w:val="18"/>
              </w:rPr>
            </w:pPr>
            <w:r>
              <w:rPr>
                <w:rFonts w:hint="eastAsia" w:ascii="宋体" w:hAnsi="宋体"/>
                <w:b/>
                <w:bCs/>
                <w:sz w:val="18"/>
                <w:szCs w:val="18"/>
              </w:rPr>
              <w:t>占应收账款合计数的比例（</w:t>
            </w:r>
            <w:r>
              <w:rPr>
                <w:rFonts w:ascii="宋体" w:hAnsi="宋体"/>
                <w:b/>
                <w:bCs/>
                <w:sz w:val="18"/>
                <w:szCs w:val="18"/>
              </w:rPr>
              <w:t>%）</w:t>
            </w:r>
          </w:p>
        </w:tc>
        <w:tc>
          <w:tcPr>
            <w:tcW w:w="2127" w:type="dxa"/>
            <w:tcBorders>
              <w:top w:val="single" w:color="auto" w:sz="4" w:space="0"/>
              <w:bottom w:val="single" w:color="auto" w:sz="12" w:space="0"/>
              <w:right w:val="nil"/>
            </w:tcBorders>
            <w:vAlign w:val="center"/>
          </w:tcPr>
          <w:p>
            <w:pPr>
              <w:spacing w:line="276" w:lineRule="auto"/>
              <w:jc w:val="center"/>
              <w:rPr>
                <w:rFonts w:ascii="宋体" w:hAnsi="宋体"/>
                <w:b/>
                <w:bCs/>
                <w:sz w:val="18"/>
                <w:szCs w:val="18"/>
              </w:rPr>
            </w:pPr>
            <w:r>
              <w:rPr>
                <w:rFonts w:hint="eastAsia" w:ascii="宋体" w:hAnsi="宋体"/>
                <w:b/>
                <w:bCs/>
                <w:sz w:val="18"/>
                <w:szCs w:val="18"/>
              </w:rPr>
              <w:t>坏账准备</w:t>
            </w:r>
          </w:p>
        </w:tc>
      </w:tr>
      <w:tr>
        <w:tblPrEx>
          <w:tblCellMar>
            <w:top w:w="0" w:type="dxa"/>
            <w:left w:w="107" w:type="dxa"/>
            <w:bottom w:w="0" w:type="dxa"/>
            <w:right w:w="107" w:type="dxa"/>
          </w:tblCellMar>
        </w:tblPrEx>
        <w:trPr>
          <w:cantSplit/>
          <w:trHeight w:val="454" w:hRule="atLeast"/>
        </w:trPr>
        <w:tc>
          <w:tcPr>
            <w:tcW w:w="3544" w:type="dxa"/>
            <w:tcBorders>
              <w:top w:val="single" w:color="auto" w:sz="12" w:space="0"/>
              <w:bottom w:val="single" w:color="auto" w:sz="4" w:space="0"/>
              <w:right w:val="single" w:color="auto" w:sz="4" w:space="0"/>
            </w:tcBorders>
            <w:vAlign w:val="bottom"/>
          </w:tcPr>
          <w:p>
            <w:pPr>
              <w:rPr>
                <w:rFonts w:cs="宋体" w:asciiTheme="majorEastAsia" w:hAnsiTheme="majorEastAsia" w:eastAsiaTheme="majorEastAsia"/>
                <w:sz w:val="18"/>
                <w:szCs w:val="18"/>
              </w:rPr>
            </w:pPr>
            <w:r>
              <w:rPr>
                <w:rFonts w:cs="宋体" w:asciiTheme="majorEastAsia" w:hAnsiTheme="majorEastAsia" w:eastAsiaTheme="majorEastAsia"/>
                <w:sz w:val="18"/>
                <w:szCs w:val="18"/>
              </w:rPr>
              <w:t>客户一</w:t>
            </w:r>
          </w:p>
        </w:tc>
        <w:tc>
          <w:tcPr>
            <w:tcW w:w="1559"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9,952,541.72</w:t>
            </w:r>
          </w:p>
        </w:tc>
        <w:tc>
          <w:tcPr>
            <w:tcW w:w="1701"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13.75</w:t>
            </w:r>
          </w:p>
        </w:tc>
        <w:tc>
          <w:tcPr>
            <w:tcW w:w="2127" w:type="dxa"/>
            <w:tcBorders>
              <w:top w:val="single" w:color="auto" w:sz="12" w:space="0"/>
              <w:bottom w:val="single" w:color="auto" w:sz="4"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497,627.09</w:t>
            </w:r>
          </w:p>
        </w:tc>
      </w:tr>
      <w:tr>
        <w:tblPrEx>
          <w:tblCellMar>
            <w:top w:w="0" w:type="dxa"/>
            <w:left w:w="107" w:type="dxa"/>
            <w:bottom w:w="0" w:type="dxa"/>
            <w:right w:w="107" w:type="dxa"/>
          </w:tblCellMar>
        </w:tblPrEx>
        <w:trPr>
          <w:cantSplit/>
          <w:trHeight w:val="454" w:hRule="atLeast"/>
        </w:trPr>
        <w:tc>
          <w:tcPr>
            <w:tcW w:w="3544" w:type="dxa"/>
            <w:tcBorders>
              <w:top w:val="single" w:color="auto" w:sz="4" w:space="0"/>
              <w:bottom w:val="single" w:color="auto" w:sz="4" w:space="0"/>
              <w:right w:val="single" w:color="auto" w:sz="4" w:space="0"/>
            </w:tcBorders>
            <w:vAlign w:val="bottom"/>
          </w:tcPr>
          <w:p>
            <w:r>
              <w:rPr>
                <w:rFonts w:cs="宋体" w:asciiTheme="majorEastAsia" w:hAnsiTheme="majorEastAsia" w:eastAsiaTheme="majorEastAsia"/>
                <w:sz w:val="18"/>
                <w:szCs w:val="18"/>
              </w:rPr>
              <w:t>客户二</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6,207,924.47</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8.58</w:t>
            </w:r>
          </w:p>
        </w:tc>
        <w:tc>
          <w:tcPr>
            <w:tcW w:w="2127" w:type="dxa"/>
            <w:tcBorders>
              <w:top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310,396.22</w:t>
            </w:r>
          </w:p>
        </w:tc>
      </w:tr>
      <w:tr>
        <w:tblPrEx>
          <w:tblCellMar>
            <w:top w:w="0" w:type="dxa"/>
            <w:left w:w="107" w:type="dxa"/>
            <w:bottom w:w="0" w:type="dxa"/>
            <w:right w:w="107" w:type="dxa"/>
          </w:tblCellMar>
        </w:tblPrEx>
        <w:trPr>
          <w:cantSplit/>
          <w:trHeight w:val="454" w:hRule="atLeast"/>
        </w:trPr>
        <w:tc>
          <w:tcPr>
            <w:tcW w:w="3544" w:type="dxa"/>
            <w:tcBorders>
              <w:top w:val="single" w:color="auto" w:sz="4" w:space="0"/>
              <w:bottom w:val="single" w:color="auto" w:sz="4" w:space="0"/>
              <w:right w:val="single" w:color="auto" w:sz="4" w:space="0"/>
            </w:tcBorders>
            <w:vAlign w:val="bottom"/>
          </w:tcPr>
          <w:p>
            <w:r>
              <w:rPr>
                <w:rFonts w:cs="宋体" w:asciiTheme="majorEastAsia" w:hAnsiTheme="majorEastAsia" w:eastAsiaTheme="majorEastAsia"/>
                <w:sz w:val="18"/>
                <w:szCs w:val="18"/>
              </w:rPr>
              <w:t>客户三</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4,933,895.12</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6.82</w:t>
            </w:r>
          </w:p>
        </w:tc>
        <w:tc>
          <w:tcPr>
            <w:tcW w:w="2127" w:type="dxa"/>
            <w:tcBorders>
              <w:top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246,694.76</w:t>
            </w:r>
          </w:p>
        </w:tc>
      </w:tr>
      <w:tr>
        <w:tblPrEx>
          <w:tblCellMar>
            <w:top w:w="0" w:type="dxa"/>
            <w:left w:w="107" w:type="dxa"/>
            <w:bottom w:w="0" w:type="dxa"/>
            <w:right w:w="107" w:type="dxa"/>
          </w:tblCellMar>
        </w:tblPrEx>
        <w:trPr>
          <w:cantSplit/>
          <w:trHeight w:val="454" w:hRule="atLeast"/>
        </w:trPr>
        <w:tc>
          <w:tcPr>
            <w:tcW w:w="3544" w:type="dxa"/>
            <w:tcBorders>
              <w:top w:val="single" w:color="auto" w:sz="4" w:space="0"/>
              <w:bottom w:val="single" w:color="auto" w:sz="4" w:space="0"/>
              <w:right w:val="single" w:color="auto" w:sz="4" w:space="0"/>
            </w:tcBorders>
            <w:vAlign w:val="bottom"/>
          </w:tcPr>
          <w:p>
            <w:r>
              <w:rPr>
                <w:rFonts w:cs="宋体" w:asciiTheme="majorEastAsia" w:hAnsiTheme="majorEastAsia" w:eastAsiaTheme="majorEastAsia"/>
                <w:sz w:val="18"/>
                <w:szCs w:val="18"/>
              </w:rPr>
              <w:t>客户四</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2,619,117.22</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3.62</w:t>
            </w:r>
          </w:p>
        </w:tc>
        <w:tc>
          <w:tcPr>
            <w:tcW w:w="2127" w:type="dxa"/>
            <w:tcBorders>
              <w:top w:val="single" w:color="auto" w:sz="4" w:space="0"/>
              <w:bottom w:val="single" w:color="auto" w:sz="4"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130,955.86</w:t>
            </w:r>
          </w:p>
        </w:tc>
      </w:tr>
      <w:tr>
        <w:tblPrEx>
          <w:tblCellMar>
            <w:top w:w="0" w:type="dxa"/>
            <w:left w:w="107" w:type="dxa"/>
            <w:bottom w:w="0" w:type="dxa"/>
            <w:right w:w="107" w:type="dxa"/>
          </w:tblCellMar>
        </w:tblPrEx>
        <w:trPr>
          <w:cantSplit/>
          <w:trHeight w:val="454" w:hRule="atLeast"/>
        </w:trPr>
        <w:tc>
          <w:tcPr>
            <w:tcW w:w="3544" w:type="dxa"/>
            <w:tcBorders>
              <w:top w:val="single" w:color="auto" w:sz="4" w:space="0"/>
              <w:bottom w:val="single" w:color="auto" w:sz="12" w:space="0"/>
              <w:right w:val="single" w:color="auto" w:sz="4" w:space="0"/>
            </w:tcBorders>
            <w:vAlign w:val="bottom"/>
          </w:tcPr>
          <w:p>
            <w:r>
              <w:rPr>
                <w:rFonts w:cs="宋体" w:asciiTheme="majorEastAsia" w:hAnsiTheme="majorEastAsia" w:eastAsiaTheme="majorEastAsia"/>
                <w:sz w:val="18"/>
                <w:szCs w:val="18"/>
              </w:rPr>
              <w:t>客户五</w:t>
            </w:r>
          </w:p>
        </w:tc>
        <w:tc>
          <w:tcPr>
            <w:tcW w:w="1559" w:type="dxa"/>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2,137,135.21</w:t>
            </w:r>
          </w:p>
        </w:tc>
        <w:tc>
          <w:tcPr>
            <w:tcW w:w="1701" w:type="dxa"/>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2.95</w:t>
            </w:r>
          </w:p>
        </w:tc>
        <w:tc>
          <w:tcPr>
            <w:tcW w:w="2127" w:type="dxa"/>
            <w:tcBorders>
              <w:top w:val="single" w:color="auto" w:sz="4" w:space="0"/>
              <w:bottom w:val="single" w:color="auto" w:sz="12" w:space="0"/>
              <w:right w:val="nil"/>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106,856.76</w:t>
            </w:r>
          </w:p>
        </w:tc>
      </w:tr>
      <w:tr>
        <w:tblPrEx>
          <w:tblCellMar>
            <w:top w:w="0" w:type="dxa"/>
            <w:left w:w="107" w:type="dxa"/>
            <w:bottom w:w="0" w:type="dxa"/>
            <w:right w:w="107" w:type="dxa"/>
          </w:tblCellMar>
        </w:tblPrEx>
        <w:trPr>
          <w:cantSplit/>
          <w:trHeight w:val="454" w:hRule="atLeast"/>
        </w:trPr>
        <w:tc>
          <w:tcPr>
            <w:tcW w:w="3544" w:type="dxa"/>
            <w:tcBorders>
              <w:top w:val="single" w:color="auto" w:sz="12" w:space="0"/>
              <w:bottom w:val="single" w:color="auto" w:sz="12" w:space="0"/>
              <w:right w:val="single" w:color="auto" w:sz="4" w:space="0"/>
            </w:tcBorders>
            <w:vAlign w:val="bottom"/>
          </w:tcPr>
          <w:p>
            <w:pPr>
              <w:jc w:val="center"/>
              <w:rPr>
                <w:rFonts w:ascii="宋体" w:hAnsi="宋体" w:cs="宋体"/>
                <w:b/>
                <w:bCs/>
                <w:sz w:val="18"/>
                <w:szCs w:val="18"/>
              </w:rPr>
            </w:pPr>
            <w:r>
              <w:rPr>
                <w:rFonts w:hint="eastAsia" w:ascii="宋体" w:hAnsi="宋体"/>
                <w:b/>
                <w:bCs/>
                <w:sz w:val="18"/>
                <w:szCs w:val="18"/>
              </w:rPr>
              <w:t>合计</w:t>
            </w:r>
          </w:p>
        </w:tc>
        <w:tc>
          <w:tcPr>
            <w:tcW w:w="1559"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25,850,613.74</w:t>
            </w:r>
          </w:p>
        </w:tc>
        <w:tc>
          <w:tcPr>
            <w:tcW w:w="1701"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35.72</w:t>
            </w:r>
          </w:p>
        </w:tc>
        <w:tc>
          <w:tcPr>
            <w:tcW w:w="2127" w:type="dxa"/>
            <w:tcBorders>
              <w:top w:val="single" w:color="auto" w:sz="12" w:space="0"/>
              <w:bottom w:val="single" w:color="auto" w:sz="12" w:space="0"/>
              <w:right w:val="nil"/>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1,292,530.69</w:t>
            </w:r>
          </w:p>
        </w:tc>
      </w:tr>
    </w:tbl>
    <w:p>
      <w:pPr>
        <w:pStyle w:val="18"/>
        <w:spacing w:before="150" w:beforeLines="50" w:after="150" w:afterLines="50" w:line="360" w:lineRule="auto"/>
        <w:ind w:firstLine="436" w:firstLineChars="200"/>
        <w:outlineLvl w:val="1"/>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、其他应收款</w:t>
      </w:r>
    </w:p>
    <w:p>
      <w:pPr>
        <w:spacing w:before="150" w:beforeLines="50" w:after="150" w:afterLines="50" w:line="360" w:lineRule="auto"/>
        <w:ind w:firstLine="436" w:firstLineChars="200"/>
        <w:rPr>
          <w:rFonts w:ascii="宋体" w:hAnsi="宋体"/>
          <w:b/>
          <w:bCs/>
          <w:szCs w:val="21"/>
        </w:rPr>
      </w:pPr>
      <w:r>
        <w:rPr>
          <w:rFonts w:hint="eastAsia" w:ascii="宋体" w:hAnsi="宋体"/>
          <w:b/>
          <w:szCs w:val="21"/>
        </w:rPr>
        <w:t>总体情况列示：</w:t>
      </w:r>
    </w:p>
    <w:tbl>
      <w:tblPr>
        <w:tblStyle w:val="28"/>
        <w:tblW w:w="0" w:type="auto"/>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5"/>
        <w:gridCol w:w="30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12" w:space="0"/>
            </w:tcBorders>
            <w:vAlign w:val="center"/>
          </w:tcPr>
          <w:p>
            <w:pPr>
              <w:ind w:firstLine="361"/>
              <w:jc w:val="center"/>
              <w:rPr>
                <w:rFonts w:ascii="宋体" w:hAnsi="宋体"/>
                <w:b/>
                <w:sz w:val="18"/>
                <w:szCs w:val="18"/>
              </w:rPr>
            </w:pPr>
            <w:r>
              <w:rPr>
                <w:rFonts w:hint="eastAsia" w:ascii="宋体" w:hAnsi="宋体"/>
                <w:b/>
                <w:sz w:val="18"/>
                <w:szCs w:val="18"/>
              </w:rPr>
              <w:t>项</w:t>
            </w:r>
            <w:r>
              <w:rPr>
                <w:rFonts w:ascii="宋体" w:hAnsi="宋体"/>
                <w:b/>
                <w:sz w:val="18"/>
                <w:szCs w:val="18"/>
              </w:rPr>
              <w:t>目</w:t>
            </w:r>
          </w:p>
        </w:tc>
        <w:tc>
          <w:tcPr>
            <w:tcW w:w="3015"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期末余额</w:t>
            </w:r>
          </w:p>
        </w:tc>
        <w:tc>
          <w:tcPr>
            <w:tcW w:w="3017" w:type="dxa"/>
            <w:tcBorders>
              <w:bottom w:val="single" w:color="000000" w:sz="12" w:space="0"/>
            </w:tcBorders>
            <w:vAlign w:val="center"/>
          </w:tcPr>
          <w:p>
            <w:pPr>
              <w:ind w:firstLine="361"/>
              <w:jc w:val="center"/>
              <w:rPr>
                <w:rFonts w:ascii="宋体"/>
                <w:b/>
                <w:sz w:val="18"/>
                <w:szCs w:val="18"/>
              </w:rPr>
            </w:pPr>
            <w:r>
              <w:rPr>
                <w:rFonts w:hint="eastAsia" w:ascii="宋体" w:hAnsi="宋体"/>
                <w:b/>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auto" w:sz="4" w:space="0"/>
            </w:tcBorders>
            <w:vAlign w:val="bottom"/>
          </w:tcPr>
          <w:p>
            <w:pPr>
              <w:rPr>
                <w:rFonts w:ascii="宋体" w:hAnsi="宋体"/>
                <w:sz w:val="18"/>
                <w:szCs w:val="18"/>
              </w:rPr>
            </w:pPr>
            <w:r>
              <w:rPr>
                <w:rFonts w:hint="eastAsia" w:ascii="宋体" w:hAnsi="宋体"/>
                <w:sz w:val="18"/>
                <w:szCs w:val="18"/>
              </w:rPr>
              <w:t>应收利息</w:t>
            </w:r>
          </w:p>
        </w:tc>
        <w:tc>
          <w:tcPr>
            <w:tcW w:w="3015" w:type="dxa"/>
            <w:tcBorders>
              <w:bottom w:val="single" w:color="auto" w:sz="4" w:space="0"/>
            </w:tcBorders>
            <w:vAlign w:val="bottom"/>
          </w:tcPr>
          <w:p>
            <w:pPr>
              <w:jc w:val="right"/>
              <w:rPr>
                <w:rFonts w:cs="宋体" w:asciiTheme="minorEastAsia" w:hAnsiTheme="minorEastAsia" w:eastAsiaTheme="minorEastAsia"/>
                <w:sz w:val="18"/>
                <w:szCs w:val="18"/>
              </w:rPr>
            </w:pPr>
          </w:p>
        </w:tc>
        <w:tc>
          <w:tcPr>
            <w:tcW w:w="3017" w:type="dxa"/>
            <w:tcBorders>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auto" w:sz="4" w:space="0"/>
              <w:bottom w:val="single" w:color="auto" w:sz="4" w:space="0"/>
            </w:tcBorders>
            <w:vAlign w:val="bottom"/>
          </w:tcPr>
          <w:p>
            <w:pPr>
              <w:rPr>
                <w:rFonts w:ascii="宋体" w:hAnsi="宋体"/>
                <w:sz w:val="18"/>
                <w:szCs w:val="18"/>
              </w:rPr>
            </w:pPr>
            <w:r>
              <w:rPr>
                <w:rFonts w:hint="eastAsia" w:ascii="宋体" w:hAnsi="宋体"/>
                <w:sz w:val="18"/>
                <w:szCs w:val="18"/>
              </w:rPr>
              <w:t>应收股利</w:t>
            </w:r>
          </w:p>
        </w:tc>
        <w:tc>
          <w:tcPr>
            <w:tcW w:w="3015" w:type="dxa"/>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c>
          <w:tcPr>
            <w:tcW w:w="3017" w:type="dxa"/>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auto" w:sz="4" w:space="0"/>
            </w:tcBorders>
            <w:vAlign w:val="bottom"/>
          </w:tcPr>
          <w:p>
            <w:pPr>
              <w:rPr>
                <w:rFonts w:ascii="宋体" w:hAnsi="宋体"/>
                <w:sz w:val="18"/>
                <w:szCs w:val="18"/>
              </w:rPr>
            </w:pPr>
            <w:r>
              <w:rPr>
                <w:rFonts w:hint="eastAsia" w:ascii="宋体" w:hAnsi="宋体"/>
                <w:sz w:val="18"/>
                <w:szCs w:val="18"/>
              </w:rPr>
              <w:t>其他应收款</w:t>
            </w:r>
          </w:p>
        </w:tc>
        <w:tc>
          <w:tcPr>
            <w:tcW w:w="3015" w:type="dxa"/>
            <w:tcBorders>
              <w:top w:val="single" w:color="auto" w:sz="4" w:space="0"/>
            </w:tcBorders>
            <w:vAlign w:val="bottom"/>
          </w:tcPr>
          <w:p>
            <w:pPr>
              <w:jc w:val="right"/>
              <w:rPr>
                <w:rFonts w:cs="宋体" w:asciiTheme="majorEastAsia" w:hAnsiTheme="majorEastAsia" w:eastAsiaTheme="majorEastAsia"/>
                <w:sz w:val="18"/>
                <w:szCs w:val="18"/>
              </w:rPr>
            </w:pPr>
            <w:r>
              <w:rPr>
                <w:rFonts w:cs="宋体" w:asciiTheme="majorEastAsia" w:hAnsiTheme="majorEastAsia" w:eastAsiaTheme="majorEastAsia"/>
                <w:sz w:val="18"/>
                <w:szCs w:val="18"/>
              </w:rPr>
              <w:t>19,760,830.43</w:t>
            </w:r>
          </w:p>
        </w:tc>
        <w:tc>
          <w:tcPr>
            <w:tcW w:w="3017" w:type="dxa"/>
            <w:tcBorders>
              <w:top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23,008,321.95</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ind w:firstLine="361"/>
              <w:jc w:val="center"/>
              <w:rPr>
                <w:rFonts w:ascii="宋体" w:hAnsi="宋体"/>
                <w:b/>
                <w:sz w:val="18"/>
                <w:szCs w:val="18"/>
              </w:rPr>
            </w:pPr>
            <w:r>
              <w:rPr>
                <w:rFonts w:hint="eastAsia" w:ascii="宋体" w:hAnsi="宋体"/>
                <w:b/>
                <w:sz w:val="18"/>
                <w:szCs w:val="18"/>
              </w:rPr>
              <w:t>合计</w:t>
            </w:r>
          </w:p>
        </w:tc>
        <w:tc>
          <w:tcPr>
            <w:tcW w:w="3015" w:type="dxa"/>
            <w:vAlign w:val="bottom"/>
          </w:tcPr>
          <w:p>
            <w:pPr>
              <w:jc w:val="right"/>
              <w:rPr>
                <w:rFonts w:cs="宋体" w:asciiTheme="majorEastAsia" w:hAnsiTheme="majorEastAsia" w:eastAsiaTheme="majorEastAsia"/>
                <w:b/>
                <w:sz w:val="18"/>
                <w:szCs w:val="18"/>
              </w:rPr>
            </w:pPr>
            <w:r>
              <w:rPr>
                <w:rFonts w:cs="宋体" w:asciiTheme="majorEastAsia" w:hAnsiTheme="majorEastAsia" w:eastAsiaTheme="majorEastAsia"/>
                <w:b/>
                <w:sz w:val="18"/>
                <w:szCs w:val="18"/>
              </w:rPr>
              <w:t>19,760,830.43</w:t>
            </w:r>
          </w:p>
        </w:tc>
        <w:tc>
          <w:tcPr>
            <w:tcW w:w="3017" w:type="dxa"/>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23,008,321.95</w:t>
            </w:r>
          </w:p>
        </w:tc>
      </w:tr>
    </w:tbl>
    <w:p>
      <w:pPr>
        <w:spacing w:before="150" w:beforeLines="50" w:after="150" w:afterLines="50" w:line="360" w:lineRule="auto"/>
        <w:ind w:firstLine="436" w:firstLineChars="200"/>
        <w:rPr>
          <w:rFonts w:ascii="宋体"/>
          <w:b/>
          <w:szCs w:val="21"/>
        </w:rPr>
      </w:pPr>
      <w:r>
        <w:rPr>
          <w:rFonts w:hint="eastAsia" w:ascii="宋体" w:hAnsi="宋体"/>
          <w:b/>
          <w:szCs w:val="21"/>
        </w:rPr>
        <w:t>（1）应收利息</w:t>
      </w:r>
      <w:r>
        <w:rPr>
          <w:rFonts w:hint="eastAsia" w:ascii="宋体"/>
          <w:b/>
          <w:szCs w:val="21"/>
        </w:rPr>
        <w:t>：无</w:t>
      </w:r>
    </w:p>
    <w:p>
      <w:pPr>
        <w:spacing w:before="150" w:beforeLines="50" w:after="50" w:line="360" w:lineRule="auto"/>
        <w:ind w:firstLine="426" w:firstLineChars="196"/>
        <w:rPr>
          <w:rFonts w:ascii="宋体"/>
          <w:b/>
          <w:szCs w:val="21"/>
        </w:rPr>
      </w:pPr>
      <w:r>
        <w:rPr>
          <w:rFonts w:hint="eastAsia" w:ascii="宋体"/>
          <w:b/>
          <w:szCs w:val="21"/>
        </w:rPr>
        <w:t>（2）应收股利：无</w:t>
      </w:r>
    </w:p>
    <w:p>
      <w:pPr>
        <w:spacing w:before="150" w:beforeLines="50" w:after="50" w:line="360" w:lineRule="auto"/>
        <w:ind w:firstLine="426" w:firstLineChars="196"/>
        <w:rPr>
          <w:rFonts w:ascii="宋体"/>
          <w:b/>
          <w:szCs w:val="21"/>
        </w:rPr>
      </w:pPr>
      <w:r>
        <w:rPr>
          <w:rFonts w:hint="eastAsia" w:ascii="宋体"/>
          <w:b/>
          <w:szCs w:val="21"/>
        </w:rPr>
        <w:t>（3）其他应收款</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①按账龄披露：</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544"/>
        <w:gridCol w:w="45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blHeader/>
        </w:trPr>
        <w:tc>
          <w:tcPr>
            <w:tcW w:w="2500" w:type="pct"/>
            <w:tcBorders>
              <w:top w:val="single" w:color="auto" w:sz="12" w:space="0"/>
              <w:bottom w:val="single" w:color="auto" w:sz="12" w:space="0"/>
              <w:right w:val="single" w:color="auto" w:sz="4" w:space="0"/>
            </w:tcBorders>
            <w:vAlign w:val="center"/>
          </w:tcPr>
          <w:p>
            <w:pPr>
              <w:jc w:val="center"/>
              <w:rPr>
                <w:b/>
                <w:sz w:val="18"/>
                <w:szCs w:val="18"/>
              </w:rPr>
            </w:pPr>
            <w:r>
              <w:rPr>
                <w:rFonts w:hint="eastAsia"/>
                <w:b/>
                <w:sz w:val="18"/>
                <w:szCs w:val="18"/>
              </w:rPr>
              <w:t>账龄</w:t>
            </w:r>
          </w:p>
        </w:tc>
        <w:tc>
          <w:tcPr>
            <w:tcW w:w="2500" w:type="pct"/>
            <w:tcBorders>
              <w:top w:val="single" w:color="auto" w:sz="12" w:space="0"/>
              <w:left w:val="single" w:color="auto" w:sz="4" w:space="0"/>
              <w:bottom w:val="single" w:color="auto" w:sz="12" w:space="0"/>
              <w:right w:val="nil"/>
            </w:tcBorders>
            <w:vAlign w:val="center"/>
          </w:tcPr>
          <w:p>
            <w:pPr>
              <w:jc w:val="center"/>
              <w:rPr>
                <w:rFonts w:ascii="宋体"/>
                <w:b/>
                <w:sz w:val="18"/>
                <w:szCs w:val="18"/>
              </w:rPr>
            </w:pPr>
            <w:r>
              <w:rPr>
                <w:rFonts w:hint="eastAsia" w:ascii="宋体" w:hAnsi="宋体"/>
                <w:b/>
                <w:sz w:val="18"/>
                <w:szCs w:val="18"/>
              </w:rPr>
              <w:t>账面余额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1年以内（含1年）</w:t>
            </w:r>
          </w:p>
        </w:tc>
        <w:tc>
          <w:tcPr>
            <w:tcW w:w="2500" w:type="pct"/>
            <w:tcBorders>
              <w:top w:val="single" w:color="auto" w:sz="12" w:space="0"/>
              <w:left w:val="single" w:color="auto" w:sz="4" w:space="0"/>
              <w:bottom w:val="single" w:color="auto" w:sz="6"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13,298,295.22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1至2年（含2年）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7,889,136.19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2至3年（含3年）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20,000.00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3至4年（含4年）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4至5年（含5年）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66,137.00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sz w:val="18"/>
                <w:szCs w:val="18"/>
              </w:rPr>
            </w:pPr>
            <w:r>
              <w:rPr>
                <w:rFonts w:ascii="宋体" w:hAnsi="宋体"/>
                <w:sz w:val="18"/>
                <w:szCs w:val="18"/>
              </w:rPr>
              <w:t>5年以上</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6,454.80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12" w:space="0"/>
              <w:right w:val="single" w:color="auto" w:sz="4" w:space="0"/>
            </w:tcBorders>
            <w:vAlign w:val="bottom"/>
          </w:tcPr>
          <w:p>
            <w:pPr>
              <w:jc w:val="center"/>
              <w:rPr>
                <w:b/>
                <w:sz w:val="18"/>
                <w:szCs w:val="18"/>
              </w:rPr>
            </w:pPr>
            <w:r>
              <w:rPr>
                <w:rFonts w:hint="eastAsia"/>
                <w:b/>
                <w:sz w:val="18"/>
                <w:szCs w:val="18"/>
              </w:rPr>
              <w:t>合计</w:t>
            </w:r>
          </w:p>
        </w:tc>
        <w:tc>
          <w:tcPr>
            <w:tcW w:w="2500"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21,280,023.21</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②其他应收款按款项性质分类情况：</w:t>
      </w:r>
    </w:p>
    <w:tbl>
      <w:tblPr>
        <w:tblStyle w:val="28"/>
        <w:tblW w:w="5000" w:type="pct"/>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3028"/>
        <w:gridCol w:w="3029"/>
        <w:gridCol w:w="3031"/>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款项性质</w:t>
            </w:r>
          </w:p>
        </w:tc>
        <w:tc>
          <w:tcPr>
            <w:tcW w:w="1666" w:type="pct"/>
            <w:tcBorders>
              <w:top w:val="single" w:color="auto" w:sz="12" w:space="0"/>
              <w:left w:val="single" w:color="auto" w:sz="4" w:space="0"/>
              <w:bottom w:val="single" w:color="auto" w:sz="12" w:space="0"/>
              <w:right w:val="single" w:color="auto" w:sz="4" w:space="0"/>
            </w:tcBorders>
            <w:vAlign w:val="center"/>
          </w:tcPr>
          <w:p>
            <w:pPr>
              <w:ind w:firstLine="361"/>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期末余额</w:t>
            </w:r>
          </w:p>
        </w:tc>
        <w:tc>
          <w:tcPr>
            <w:tcW w:w="1667" w:type="pct"/>
            <w:tcBorders>
              <w:top w:val="single" w:color="auto" w:sz="12" w:space="0"/>
              <w:left w:val="single" w:color="auto" w:sz="4" w:space="0"/>
              <w:bottom w:val="single" w:color="auto" w:sz="12" w:space="0"/>
            </w:tcBorders>
            <w:vAlign w:val="center"/>
          </w:tcPr>
          <w:p>
            <w:pPr>
              <w:ind w:firstLine="361"/>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期初余额</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4" w:space="0"/>
              <w:right w:val="single" w:color="auto" w:sz="4" w:space="0"/>
            </w:tcBorders>
            <w:vAlign w:val="bottom"/>
          </w:tcPr>
          <w:p>
            <w:pPr>
              <w:widowControl/>
              <w:rPr>
                <w:rFonts w:ascii="宋体" w:hAnsi="宋体" w:cs="宋体"/>
                <w:kern w:val="0"/>
                <w:sz w:val="18"/>
                <w:szCs w:val="18"/>
              </w:rPr>
            </w:pPr>
            <w:r>
              <w:rPr>
                <w:rFonts w:hint="eastAsia" w:ascii="宋体" w:hAnsi="宋体" w:cs="宋体"/>
                <w:kern w:val="0"/>
                <w:sz w:val="18"/>
                <w:szCs w:val="18"/>
              </w:rPr>
              <w:t>出口退税</w:t>
            </w:r>
          </w:p>
        </w:tc>
        <w:tc>
          <w:tcPr>
            <w:tcW w:w="1666"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4,276,202.06 </w:t>
            </w:r>
          </w:p>
        </w:tc>
        <w:tc>
          <w:tcPr>
            <w:tcW w:w="1667" w:type="pct"/>
            <w:tcBorders>
              <w:top w:val="single" w:color="auto" w:sz="12" w:space="0"/>
              <w:left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2,741,506.92</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4" w:space="0"/>
              <w:right w:val="single" w:color="auto" w:sz="4" w:space="0"/>
            </w:tcBorders>
            <w:vAlign w:val="bottom"/>
          </w:tcPr>
          <w:p>
            <w:pPr>
              <w:widowControl/>
              <w:rPr>
                <w:rFonts w:ascii="宋体" w:hAnsi="宋体" w:cs="宋体"/>
                <w:kern w:val="0"/>
                <w:sz w:val="18"/>
                <w:szCs w:val="18"/>
              </w:rPr>
            </w:pPr>
            <w:r>
              <w:rPr>
                <w:rFonts w:hint="eastAsia" w:ascii="宋体" w:hAnsi="宋体" w:cs="宋体"/>
                <w:kern w:val="0"/>
                <w:sz w:val="18"/>
                <w:szCs w:val="18"/>
              </w:rPr>
              <w:t>保证金</w:t>
            </w:r>
          </w:p>
        </w:tc>
        <w:tc>
          <w:tcPr>
            <w:tcW w:w="166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320,267.91 </w:t>
            </w:r>
          </w:p>
        </w:tc>
        <w:tc>
          <w:tcPr>
            <w:tcW w:w="1667" w:type="pct"/>
            <w:tcBorders>
              <w:top w:val="single" w:color="auto" w:sz="4" w:space="0"/>
              <w:left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730,230.53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12" w:space="0"/>
              <w:right w:val="single" w:color="auto" w:sz="4" w:space="0"/>
            </w:tcBorders>
            <w:vAlign w:val="bottom"/>
          </w:tcPr>
          <w:p>
            <w:pPr>
              <w:widowControl/>
              <w:rPr>
                <w:rFonts w:ascii="宋体" w:hAnsi="宋体" w:cs="宋体"/>
                <w:kern w:val="0"/>
                <w:sz w:val="18"/>
                <w:szCs w:val="18"/>
              </w:rPr>
            </w:pPr>
            <w:r>
              <w:rPr>
                <w:rFonts w:hint="eastAsia" w:ascii="宋体" w:hAnsi="宋体" w:cs="宋体"/>
                <w:kern w:val="0"/>
                <w:sz w:val="18"/>
                <w:szCs w:val="18"/>
              </w:rPr>
              <w:t>单位往来款</w:t>
            </w:r>
          </w:p>
        </w:tc>
        <w:tc>
          <w:tcPr>
            <w:tcW w:w="1666"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16,683,553.24 </w:t>
            </w:r>
          </w:p>
        </w:tc>
        <w:tc>
          <w:tcPr>
            <w:tcW w:w="1667" w:type="pct"/>
            <w:tcBorders>
              <w:top w:val="single" w:color="auto" w:sz="4" w:space="0"/>
              <w:left w:val="single" w:color="auto" w:sz="4" w:space="0"/>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22,892,176.53</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bottom"/>
          </w:tcPr>
          <w:p>
            <w:pPr>
              <w:widowControl/>
              <w:jc w:val="center"/>
              <w:rPr>
                <w:rFonts w:ascii="宋体" w:hAnsi="宋体" w:cs="宋体"/>
                <w:b/>
                <w:bCs/>
                <w:kern w:val="0"/>
                <w:sz w:val="18"/>
                <w:szCs w:val="18"/>
              </w:rPr>
            </w:pPr>
            <w:r>
              <w:rPr>
                <w:rFonts w:hint="eastAsia"/>
                <w:b/>
                <w:sz w:val="18"/>
                <w:szCs w:val="18"/>
              </w:rPr>
              <w:t>合计</w:t>
            </w:r>
          </w:p>
        </w:tc>
        <w:tc>
          <w:tcPr>
            <w:tcW w:w="1666"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    21,280,023.21 </w:t>
            </w:r>
          </w:p>
        </w:tc>
        <w:tc>
          <w:tcPr>
            <w:tcW w:w="1667" w:type="pct"/>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26,363,913.98</w:t>
            </w:r>
          </w:p>
        </w:tc>
      </w:tr>
    </w:tbl>
    <w:p>
      <w:pPr>
        <w:spacing w:before="150" w:beforeLines="50" w:after="150" w:afterLines="50" w:line="360" w:lineRule="auto"/>
        <w:ind w:firstLine="436" w:firstLineChars="200"/>
        <w:rPr>
          <w:rFonts w:ascii="宋体" w:hAnsi="宋体"/>
          <w:bCs/>
          <w:szCs w:val="21"/>
        </w:rPr>
      </w:pPr>
      <w:r>
        <w:rPr>
          <w:rFonts w:ascii="宋体" w:hAnsi="宋体"/>
          <w:bCs/>
          <w:szCs w:val="21"/>
        </w:rPr>
        <w:fldChar w:fldCharType="begin"/>
      </w:r>
      <w:r>
        <w:rPr>
          <w:rFonts w:hint="eastAsia" w:ascii="宋体" w:hAnsi="宋体"/>
          <w:bCs/>
          <w:szCs w:val="21"/>
        </w:rPr>
        <w:instrText xml:space="preserve">= 3 \* GB3</w:instrText>
      </w:r>
      <w:r>
        <w:rPr>
          <w:rFonts w:ascii="宋体" w:hAnsi="宋体"/>
          <w:bCs/>
          <w:szCs w:val="21"/>
        </w:rPr>
        <w:fldChar w:fldCharType="separate"/>
      </w:r>
      <w:r>
        <w:rPr>
          <w:rFonts w:hint="eastAsia" w:ascii="宋体" w:hAnsi="宋体"/>
          <w:bCs/>
          <w:szCs w:val="21"/>
        </w:rPr>
        <w:t>③</w:t>
      </w:r>
      <w:r>
        <w:rPr>
          <w:rFonts w:ascii="宋体" w:hAnsi="宋体"/>
          <w:bCs/>
          <w:szCs w:val="21"/>
        </w:rPr>
        <w:fldChar w:fldCharType="end"/>
      </w:r>
      <w:r>
        <w:rPr>
          <w:rFonts w:hint="eastAsia" w:ascii="宋体" w:hAnsi="宋体"/>
          <w:bCs/>
          <w:szCs w:val="21"/>
        </w:rPr>
        <w:t>坏账准备计提情况：</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787"/>
        <w:gridCol w:w="1539"/>
        <w:gridCol w:w="1959"/>
        <w:gridCol w:w="1959"/>
        <w:gridCol w:w="168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restart"/>
            <w:tcBorders>
              <w:top w:val="single" w:color="auto" w:sz="12" w:space="0"/>
              <w:bottom w:val="single" w:color="auto" w:sz="8" w:space="0"/>
              <w:right w:val="single" w:color="auto" w:sz="4" w:space="0"/>
            </w:tcBorders>
            <w:vAlign w:val="center"/>
          </w:tcPr>
          <w:p>
            <w:pPr>
              <w:jc w:val="center"/>
              <w:rPr>
                <w:rFonts w:ascii="宋体" w:hAnsi="宋体"/>
                <w:b/>
                <w:sz w:val="18"/>
                <w:szCs w:val="18"/>
              </w:rPr>
            </w:pPr>
            <w:r>
              <w:rPr>
                <w:rFonts w:hint="eastAsia" w:ascii="宋体" w:hAnsi="宋体"/>
                <w:b/>
                <w:sz w:val="18"/>
                <w:szCs w:val="18"/>
              </w:rPr>
              <w:t>坏账准备</w:t>
            </w:r>
          </w:p>
        </w:tc>
        <w:tc>
          <w:tcPr>
            <w:tcW w:w="862"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 w:val="18"/>
                <w:szCs w:val="18"/>
              </w:rPr>
            </w:pPr>
            <w:r>
              <w:rPr>
                <w:rFonts w:hint="eastAsia" w:ascii="宋体" w:hAnsi="宋体"/>
                <w:b/>
                <w:sz w:val="18"/>
                <w:szCs w:val="18"/>
              </w:rPr>
              <w:t>第一阶段</w:t>
            </w:r>
          </w:p>
        </w:tc>
        <w:tc>
          <w:tcPr>
            <w:tcW w:w="1097"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 w:val="18"/>
                <w:szCs w:val="18"/>
              </w:rPr>
            </w:pPr>
            <w:r>
              <w:rPr>
                <w:rFonts w:hint="eastAsia" w:ascii="宋体" w:hAnsi="宋体"/>
                <w:b/>
                <w:sz w:val="18"/>
                <w:szCs w:val="18"/>
              </w:rPr>
              <w:t>第二阶段</w:t>
            </w:r>
          </w:p>
        </w:tc>
        <w:tc>
          <w:tcPr>
            <w:tcW w:w="1097"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 w:val="18"/>
                <w:szCs w:val="18"/>
              </w:rPr>
            </w:pPr>
            <w:r>
              <w:rPr>
                <w:rFonts w:hint="eastAsia" w:ascii="宋体" w:hAnsi="宋体"/>
                <w:b/>
                <w:sz w:val="18"/>
                <w:szCs w:val="18"/>
              </w:rPr>
              <w:t>第三阶段</w:t>
            </w:r>
          </w:p>
        </w:tc>
        <w:tc>
          <w:tcPr>
            <w:tcW w:w="943" w:type="pct"/>
            <w:vMerge w:val="restart"/>
            <w:tcBorders>
              <w:top w:val="single" w:color="auto" w:sz="12" w:space="0"/>
              <w:left w:val="single" w:color="auto" w:sz="4" w:space="0"/>
              <w:bottom w:val="single" w:color="auto" w:sz="12" w:space="0"/>
            </w:tcBorders>
            <w:vAlign w:val="center"/>
          </w:tcPr>
          <w:p>
            <w:pPr>
              <w:jc w:val="center"/>
              <w:rPr>
                <w:rFonts w:ascii="宋体" w:hAnsi="宋体"/>
                <w:b/>
                <w:sz w:val="18"/>
                <w:szCs w:val="18"/>
              </w:rPr>
            </w:pPr>
            <w:r>
              <w:rPr>
                <w:rFonts w:hint="eastAsia" w:ascii="宋体" w:hAnsi="宋体"/>
                <w:b/>
                <w:sz w:val="18"/>
                <w:szCs w:val="18"/>
              </w:rPr>
              <w:t>合计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continue"/>
            <w:tcBorders>
              <w:top w:val="single" w:color="auto" w:sz="8" w:space="0"/>
              <w:bottom w:val="single" w:color="auto" w:sz="12" w:space="0"/>
              <w:right w:val="single" w:color="auto" w:sz="4" w:space="0"/>
            </w:tcBorders>
            <w:vAlign w:val="center"/>
          </w:tcPr>
          <w:p>
            <w:pPr>
              <w:jc w:val="center"/>
              <w:rPr>
                <w:rFonts w:ascii="宋体" w:hAnsi="宋体"/>
                <w:sz w:val="18"/>
                <w:szCs w:val="18"/>
              </w:rPr>
            </w:pPr>
          </w:p>
        </w:tc>
        <w:tc>
          <w:tcPr>
            <w:tcW w:w="86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未来</w:t>
            </w:r>
            <w:r>
              <w:rPr>
                <w:rFonts w:ascii="宋体" w:hAnsi="宋体"/>
                <w:b/>
                <w:sz w:val="18"/>
                <w:szCs w:val="18"/>
              </w:rPr>
              <w:t>12个月预期信用损失</w:t>
            </w:r>
          </w:p>
        </w:tc>
        <w:tc>
          <w:tcPr>
            <w:tcW w:w="109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整个存续期预期信用损失（未发生信用减值）</w:t>
            </w:r>
          </w:p>
        </w:tc>
        <w:tc>
          <w:tcPr>
            <w:tcW w:w="109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sz w:val="18"/>
                <w:szCs w:val="18"/>
              </w:rPr>
            </w:pPr>
            <w:r>
              <w:rPr>
                <w:rFonts w:hint="eastAsia" w:ascii="宋体" w:hAnsi="宋体"/>
                <w:b/>
                <w:sz w:val="18"/>
                <w:szCs w:val="18"/>
              </w:rPr>
              <w:t>整个存续期预期信用损失（已发生信用减值）</w:t>
            </w:r>
          </w:p>
        </w:tc>
        <w:tc>
          <w:tcPr>
            <w:tcW w:w="943" w:type="pct"/>
            <w:vMerge w:val="continue"/>
            <w:tcBorders>
              <w:top w:val="single" w:color="auto" w:sz="8" w:space="0"/>
              <w:left w:val="single" w:color="auto" w:sz="4" w:space="0"/>
              <w:bottom w:val="single" w:color="auto" w:sz="12" w:space="0"/>
            </w:tcBorders>
            <w:vAlign w:val="center"/>
          </w:tcPr>
          <w:p>
            <w:pPr>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12"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2021年1月1日余额</w:t>
            </w:r>
          </w:p>
        </w:tc>
        <w:tc>
          <w:tcPr>
            <w:tcW w:w="86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3,355,592.03</w:t>
            </w: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943" w:type="pct"/>
            <w:tcBorders>
              <w:top w:val="single" w:color="auto" w:sz="12" w:space="0"/>
              <w:left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3,355,592.03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2021年1月1日余额在本期</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--转入第二阶段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--转入第三阶段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--转回第二阶段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ascii="宋体" w:hAnsi="宋体"/>
                <w:sz w:val="18"/>
                <w:szCs w:val="18"/>
              </w:rPr>
              <w:t>--转回第一阶段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本期计提</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本期转回</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1,836,399.25</w:t>
            </w: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1,836,399.25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本期转销</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本期核销</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sz w:val="18"/>
                <w:szCs w:val="18"/>
              </w:rPr>
            </w:pPr>
            <w:r>
              <w:rPr>
                <w:rFonts w:hint="eastAsia" w:ascii="宋体" w:hAnsi="宋体"/>
                <w:sz w:val="18"/>
                <w:szCs w:val="18"/>
              </w:rPr>
              <w:t>其他变动</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943"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right w:val="single" w:color="auto" w:sz="4" w:space="0"/>
            </w:tcBorders>
            <w:vAlign w:val="bottom"/>
          </w:tcPr>
          <w:p>
            <w:pPr>
              <w:rPr>
                <w:rFonts w:ascii="宋体" w:hAnsi="宋体"/>
                <w:sz w:val="18"/>
                <w:szCs w:val="18"/>
              </w:rPr>
            </w:pPr>
            <w:r>
              <w:rPr>
                <w:rFonts w:ascii="宋体" w:hAnsi="宋体"/>
                <w:sz w:val="18"/>
                <w:szCs w:val="18"/>
              </w:rPr>
              <w:t>2021年12月31日余额</w:t>
            </w:r>
          </w:p>
        </w:tc>
        <w:tc>
          <w:tcPr>
            <w:tcW w:w="862" w:type="pct"/>
            <w:tcBorders>
              <w:top w:val="single" w:color="auto" w:sz="4" w:space="0"/>
              <w:left w:val="single" w:color="auto" w:sz="4"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1,519,192.78</w:t>
            </w:r>
          </w:p>
        </w:tc>
        <w:tc>
          <w:tcPr>
            <w:tcW w:w="1097" w:type="pct"/>
            <w:tcBorders>
              <w:top w:val="single" w:color="auto" w:sz="4" w:space="0"/>
              <w:left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1097" w:type="pct"/>
            <w:tcBorders>
              <w:top w:val="single" w:color="auto" w:sz="4" w:space="0"/>
              <w:left w:val="single" w:color="auto" w:sz="4" w:space="0"/>
              <w:right w:val="single" w:color="auto" w:sz="4" w:space="0"/>
            </w:tcBorders>
            <w:vAlign w:val="bottom"/>
          </w:tcPr>
          <w:p>
            <w:pPr>
              <w:jc w:val="right"/>
              <w:rPr>
                <w:rFonts w:cs="宋体" w:asciiTheme="majorEastAsia" w:hAnsiTheme="majorEastAsia" w:eastAsiaTheme="majorEastAsia"/>
                <w:sz w:val="18"/>
                <w:szCs w:val="18"/>
              </w:rPr>
            </w:pPr>
          </w:p>
        </w:tc>
        <w:tc>
          <w:tcPr>
            <w:tcW w:w="943" w:type="pct"/>
            <w:tcBorders>
              <w:top w:val="single" w:color="auto" w:sz="4" w:space="0"/>
              <w:lef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1,519,192.78</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④</w:t>
      </w:r>
      <w:r>
        <w:rPr>
          <w:rFonts w:ascii="宋体" w:hAnsi="宋体"/>
          <w:bCs/>
          <w:szCs w:val="21"/>
        </w:rPr>
        <w:t>本期计提、收回或转回的坏账准备情况</w:t>
      </w:r>
      <w:r>
        <w:rPr>
          <w:rFonts w:hint="eastAsia" w:ascii="宋体" w:hAnsi="宋体"/>
          <w:bCs/>
          <w:szCs w:val="21"/>
        </w:rPr>
        <w:t>：</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721"/>
        <w:gridCol w:w="1587"/>
        <w:gridCol w:w="1323"/>
        <w:gridCol w:w="1321"/>
        <w:gridCol w:w="1488"/>
        <w:gridCol w:w="148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vMerge w:val="restart"/>
            <w:tcBorders>
              <w:top w:val="single" w:color="auto" w:sz="12" w:space="0"/>
              <w:bottom w:val="single" w:color="auto" w:sz="8" w:space="0"/>
              <w:right w:val="single" w:color="auto" w:sz="4" w:space="0"/>
            </w:tcBorders>
            <w:vAlign w:val="center"/>
          </w:tcPr>
          <w:p>
            <w:pPr>
              <w:jc w:val="center"/>
              <w:rPr>
                <w:b/>
                <w:sz w:val="18"/>
                <w:szCs w:val="18"/>
                <w:shd w:val="clear" w:color="auto" w:fill="FFFFFF"/>
              </w:rPr>
            </w:pPr>
            <w:r>
              <w:rPr>
                <w:rFonts w:hint="eastAsia" w:ascii="宋体"/>
                <w:b/>
                <w:bCs/>
                <w:sz w:val="18"/>
                <w:szCs w:val="18"/>
              </w:rPr>
              <w:t>类别</w:t>
            </w:r>
          </w:p>
        </w:tc>
        <w:tc>
          <w:tcPr>
            <w:tcW w:w="889" w:type="pct"/>
            <w:vMerge w:val="restart"/>
            <w:tcBorders>
              <w:top w:val="single" w:color="auto" w:sz="12" w:space="0"/>
              <w:left w:val="single" w:color="auto" w:sz="4" w:space="0"/>
              <w:bottom w:val="single" w:color="auto" w:sz="8" w:space="0"/>
              <w:right w:val="single" w:color="auto" w:sz="4" w:space="0"/>
            </w:tcBorders>
            <w:vAlign w:val="center"/>
          </w:tcPr>
          <w:p>
            <w:pPr>
              <w:jc w:val="center"/>
              <w:rPr>
                <w:b/>
                <w:sz w:val="18"/>
                <w:szCs w:val="18"/>
                <w:shd w:val="clear" w:color="auto" w:fill="FFFFFF"/>
              </w:rPr>
            </w:pPr>
            <w:r>
              <w:rPr>
                <w:rFonts w:hint="eastAsia" w:ascii="宋体"/>
                <w:b/>
                <w:bCs/>
                <w:sz w:val="18"/>
                <w:szCs w:val="18"/>
              </w:rPr>
              <w:t>期初余额</w:t>
            </w:r>
          </w:p>
        </w:tc>
        <w:tc>
          <w:tcPr>
            <w:tcW w:w="2314"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b/>
                <w:bCs/>
                <w:sz w:val="18"/>
                <w:szCs w:val="18"/>
              </w:rPr>
            </w:pPr>
            <w:r>
              <w:rPr>
                <w:rFonts w:hint="eastAsia" w:ascii="宋体"/>
                <w:b/>
                <w:bCs/>
                <w:sz w:val="18"/>
                <w:szCs w:val="18"/>
              </w:rPr>
              <w:t>本期变动金额</w:t>
            </w:r>
          </w:p>
        </w:tc>
        <w:tc>
          <w:tcPr>
            <w:tcW w:w="833" w:type="pct"/>
            <w:vMerge w:val="restart"/>
            <w:tcBorders>
              <w:top w:val="single" w:color="auto" w:sz="12" w:space="0"/>
              <w:left w:val="single" w:color="auto" w:sz="4" w:space="0"/>
              <w:bottom w:val="single" w:color="auto" w:sz="8" w:space="0"/>
            </w:tcBorders>
            <w:vAlign w:val="center"/>
          </w:tcPr>
          <w:p>
            <w:pPr>
              <w:jc w:val="center"/>
              <w:rPr>
                <w:b/>
                <w:sz w:val="18"/>
                <w:szCs w:val="18"/>
                <w:shd w:val="clear" w:color="auto" w:fill="FFFFFF"/>
              </w:rPr>
            </w:pPr>
            <w:r>
              <w:rPr>
                <w:rFonts w:hint="eastAsia" w:ascii="宋体"/>
                <w:b/>
                <w:bCs/>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vMerge w:val="continue"/>
            <w:tcBorders>
              <w:top w:val="single" w:color="auto" w:sz="8" w:space="0"/>
              <w:bottom w:val="single" w:color="auto" w:sz="12" w:space="0"/>
              <w:right w:val="single" w:color="auto" w:sz="4" w:space="0"/>
            </w:tcBorders>
            <w:vAlign w:val="center"/>
          </w:tcPr>
          <w:p>
            <w:pPr>
              <w:jc w:val="center"/>
              <w:rPr>
                <w:b/>
                <w:sz w:val="18"/>
                <w:szCs w:val="18"/>
                <w:shd w:val="clear" w:color="auto" w:fill="FFFFFF"/>
              </w:rPr>
            </w:pPr>
          </w:p>
        </w:tc>
        <w:tc>
          <w:tcPr>
            <w:tcW w:w="889" w:type="pct"/>
            <w:vMerge w:val="continue"/>
            <w:tcBorders>
              <w:top w:val="single" w:color="auto" w:sz="8" w:space="0"/>
              <w:left w:val="single" w:color="auto" w:sz="4" w:space="0"/>
              <w:bottom w:val="single" w:color="auto" w:sz="12" w:space="0"/>
              <w:right w:val="single" w:color="auto" w:sz="4" w:space="0"/>
            </w:tcBorders>
            <w:vAlign w:val="center"/>
          </w:tcPr>
          <w:p>
            <w:pPr>
              <w:jc w:val="center"/>
              <w:rPr>
                <w:b/>
                <w:sz w:val="18"/>
                <w:szCs w:val="18"/>
                <w:shd w:val="clear" w:color="auto" w:fill="FFFFFF"/>
              </w:rPr>
            </w:pPr>
          </w:p>
        </w:tc>
        <w:tc>
          <w:tcPr>
            <w:tcW w:w="741"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sz w:val="18"/>
                <w:szCs w:val="18"/>
              </w:rPr>
            </w:pPr>
            <w:r>
              <w:rPr>
                <w:rFonts w:hint="eastAsia" w:ascii="宋体"/>
                <w:b/>
                <w:bCs/>
                <w:sz w:val="18"/>
                <w:szCs w:val="18"/>
              </w:rPr>
              <w:t>计提</w:t>
            </w:r>
          </w:p>
        </w:tc>
        <w:tc>
          <w:tcPr>
            <w:tcW w:w="740"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sz w:val="18"/>
                <w:szCs w:val="18"/>
              </w:rPr>
            </w:pPr>
            <w:r>
              <w:rPr>
                <w:rFonts w:hint="eastAsia" w:ascii="宋体"/>
                <w:b/>
                <w:bCs/>
                <w:sz w:val="18"/>
                <w:szCs w:val="18"/>
              </w:rPr>
              <w:t>收回或转回</w:t>
            </w:r>
          </w:p>
        </w:tc>
        <w:tc>
          <w:tcPr>
            <w:tcW w:w="833"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sz w:val="18"/>
                <w:szCs w:val="18"/>
              </w:rPr>
            </w:pPr>
            <w:r>
              <w:rPr>
                <w:rFonts w:hint="eastAsia" w:ascii="宋体"/>
                <w:b/>
                <w:bCs/>
                <w:sz w:val="18"/>
                <w:szCs w:val="18"/>
              </w:rPr>
              <w:t>核销</w:t>
            </w:r>
          </w:p>
        </w:tc>
        <w:tc>
          <w:tcPr>
            <w:tcW w:w="833" w:type="pct"/>
            <w:vMerge w:val="continue"/>
            <w:tcBorders>
              <w:top w:val="single" w:color="auto" w:sz="8" w:space="0"/>
              <w:left w:val="single" w:color="auto" w:sz="4" w:space="0"/>
              <w:bottom w:val="single" w:color="auto" w:sz="12" w:space="0"/>
            </w:tcBorders>
            <w:vAlign w:val="center"/>
          </w:tcPr>
          <w:p>
            <w:pPr>
              <w:jc w:val="center"/>
              <w:rPr>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tcBorders>
              <w:top w:val="single" w:color="auto" w:sz="12" w:space="0"/>
              <w:bottom w:val="single" w:color="auto" w:sz="4" w:space="0"/>
              <w:right w:val="single" w:color="auto" w:sz="4" w:space="0"/>
            </w:tcBorders>
            <w:vAlign w:val="bottom"/>
          </w:tcPr>
          <w:p>
            <w:pPr>
              <w:rPr>
                <w:sz w:val="18"/>
                <w:szCs w:val="18"/>
                <w:shd w:val="clear" w:color="auto" w:fill="FFFFFF"/>
              </w:rPr>
            </w:pPr>
            <w:r>
              <w:rPr>
                <w:rFonts w:hint="eastAsia"/>
                <w:sz w:val="18"/>
                <w:szCs w:val="18"/>
              </w:rPr>
              <w:t>按单项计提坏账准备</w:t>
            </w:r>
          </w:p>
        </w:tc>
        <w:tc>
          <w:tcPr>
            <w:tcW w:w="889"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741"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740"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83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sz w:val="18"/>
                <w:szCs w:val="18"/>
              </w:rPr>
            </w:pPr>
          </w:p>
        </w:tc>
        <w:tc>
          <w:tcPr>
            <w:tcW w:w="833" w:type="pct"/>
            <w:tcBorders>
              <w:top w:val="single" w:color="auto" w:sz="12" w:space="0"/>
              <w:left w:val="single" w:color="auto" w:sz="4" w:space="0"/>
              <w:bottom w:val="single" w:color="auto" w:sz="4" w:space="0"/>
            </w:tcBorders>
            <w:vAlign w:val="bottom"/>
          </w:tcPr>
          <w:p>
            <w:pPr>
              <w:jc w:val="right"/>
              <w:rPr>
                <w:rFonts w:ascii="宋体" w:hAnsi="宋体" w:cs="宋体"/>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tcBorders>
              <w:top w:val="single" w:color="auto" w:sz="4" w:space="0"/>
              <w:bottom w:val="single" w:color="auto" w:sz="12" w:space="0"/>
              <w:right w:val="single" w:color="auto" w:sz="4" w:space="0"/>
            </w:tcBorders>
            <w:vAlign w:val="bottom"/>
          </w:tcPr>
          <w:p>
            <w:pPr>
              <w:rPr>
                <w:sz w:val="18"/>
                <w:szCs w:val="18"/>
                <w:shd w:val="clear" w:color="auto" w:fill="FFFFFF"/>
              </w:rPr>
            </w:pPr>
            <w:r>
              <w:rPr>
                <w:rFonts w:hint="eastAsia"/>
                <w:sz w:val="18"/>
                <w:szCs w:val="18"/>
              </w:rPr>
              <w:t>按组合计提坏账准备</w:t>
            </w:r>
          </w:p>
        </w:tc>
        <w:tc>
          <w:tcPr>
            <w:tcW w:w="889"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3,355,592.03</w:t>
            </w:r>
          </w:p>
        </w:tc>
        <w:tc>
          <w:tcPr>
            <w:tcW w:w="741"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p>
        </w:tc>
        <w:tc>
          <w:tcPr>
            <w:tcW w:w="740"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1,836,399.25　</w:t>
            </w:r>
          </w:p>
        </w:tc>
        <w:tc>
          <w:tcPr>
            <w:tcW w:w="83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33"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asciiTheme="minorEastAsia" w:hAnsiTheme="minorEastAsia" w:eastAsiaTheme="minorEastAsia"/>
                <w:sz w:val="18"/>
                <w:szCs w:val="18"/>
              </w:rPr>
              <w:t>1,519,192.78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964" w:type="pct"/>
            <w:tcBorders>
              <w:top w:val="single" w:color="auto" w:sz="12" w:space="0"/>
              <w:bottom w:val="single" w:color="auto" w:sz="12" w:space="0"/>
              <w:right w:val="single" w:color="auto" w:sz="4" w:space="0"/>
            </w:tcBorders>
            <w:vAlign w:val="bottom"/>
          </w:tcPr>
          <w:p>
            <w:pPr>
              <w:jc w:val="center"/>
              <w:rPr>
                <w:b/>
                <w:sz w:val="18"/>
                <w:szCs w:val="18"/>
                <w:shd w:val="clear" w:color="auto" w:fill="FFFFFF"/>
              </w:rPr>
            </w:pPr>
            <w:r>
              <w:rPr>
                <w:rFonts w:hint="eastAsia" w:ascii="宋体"/>
                <w:b/>
                <w:bCs/>
                <w:sz w:val="18"/>
                <w:szCs w:val="18"/>
              </w:rPr>
              <w:t>合计</w:t>
            </w:r>
          </w:p>
        </w:tc>
        <w:tc>
          <w:tcPr>
            <w:tcW w:w="889"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bCs/>
                <w:sz w:val="18"/>
                <w:szCs w:val="18"/>
              </w:rPr>
            </w:pPr>
            <w:r>
              <w:rPr>
                <w:rFonts w:asciiTheme="majorEastAsia" w:hAnsiTheme="majorEastAsia" w:eastAsiaTheme="majorEastAsia"/>
                <w:b/>
                <w:bCs/>
                <w:sz w:val="18"/>
                <w:szCs w:val="18"/>
              </w:rPr>
              <w:t>3,355,592.03</w:t>
            </w:r>
          </w:p>
        </w:tc>
        <w:tc>
          <w:tcPr>
            <w:tcW w:w="74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p>
        </w:tc>
        <w:tc>
          <w:tcPr>
            <w:tcW w:w="740"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1,836,399.25</w:t>
            </w:r>
            <w:r>
              <w:rPr>
                <w:rFonts w:hint="eastAsia" w:asciiTheme="minorEastAsia" w:hAnsiTheme="minorEastAsia" w:eastAsiaTheme="minorEastAsia"/>
                <w:b/>
                <w:bCs/>
                <w:sz w:val="18"/>
                <w:szCs w:val="18"/>
              </w:rPr>
              <w:t>　</w:t>
            </w:r>
          </w:p>
        </w:tc>
        <w:tc>
          <w:tcPr>
            <w:tcW w:w="833"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833"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asciiTheme="minorEastAsia" w:hAnsiTheme="minorEastAsia" w:eastAsiaTheme="minorEastAsia"/>
                <w:b/>
                <w:bCs/>
                <w:sz w:val="18"/>
                <w:szCs w:val="18"/>
              </w:rPr>
              <w:t>1,519,192.78</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⑤本期无转回或收回金额重要的坏账准备。</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⑥本期无实际核销的其他应收款情况。</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⑦按欠款方归集的期末余额前五名的其他应收款情况：</w:t>
      </w:r>
    </w:p>
    <w:tbl>
      <w:tblPr>
        <w:tblStyle w:val="28"/>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1263"/>
        <w:gridCol w:w="1543"/>
        <w:gridCol w:w="1151"/>
        <w:gridCol w:w="1460"/>
        <w:gridCol w:w="14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6"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单位名称</w:t>
            </w:r>
          </w:p>
        </w:tc>
        <w:tc>
          <w:tcPr>
            <w:tcW w:w="695"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款项性质</w:t>
            </w:r>
          </w:p>
        </w:tc>
        <w:tc>
          <w:tcPr>
            <w:tcW w:w="849"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期末余额</w:t>
            </w:r>
          </w:p>
        </w:tc>
        <w:tc>
          <w:tcPr>
            <w:tcW w:w="633" w:type="pct"/>
            <w:tcBorders>
              <w:top w:val="single" w:color="auto" w:sz="12" w:space="0"/>
              <w:bottom w:val="single" w:color="auto" w:sz="12" w:space="0"/>
            </w:tcBorders>
            <w:vAlign w:val="center"/>
          </w:tcPr>
          <w:p>
            <w:pPr>
              <w:spacing w:line="360" w:lineRule="auto"/>
              <w:jc w:val="center"/>
              <w:rPr>
                <w:b/>
                <w:kern w:val="0"/>
                <w:sz w:val="18"/>
                <w:szCs w:val="18"/>
              </w:rPr>
            </w:pPr>
            <w:r>
              <w:rPr>
                <w:rFonts w:hint="eastAsia"/>
                <w:b/>
                <w:sz w:val="18"/>
                <w:szCs w:val="18"/>
              </w:rPr>
              <w:t>账龄</w:t>
            </w:r>
          </w:p>
        </w:tc>
        <w:tc>
          <w:tcPr>
            <w:tcW w:w="803" w:type="pct"/>
            <w:tcBorders>
              <w:top w:val="single" w:color="auto" w:sz="12" w:space="0"/>
              <w:bottom w:val="single" w:color="auto" w:sz="12" w:space="0"/>
            </w:tcBorders>
            <w:vAlign w:val="center"/>
          </w:tcPr>
          <w:p>
            <w:pPr>
              <w:jc w:val="center"/>
              <w:rPr>
                <w:b/>
                <w:kern w:val="0"/>
                <w:sz w:val="18"/>
                <w:szCs w:val="18"/>
              </w:rPr>
            </w:pPr>
            <w:r>
              <w:rPr>
                <w:rFonts w:hint="eastAsia"/>
                <w:b/>
                <w:sz w:val="18"/>
                <w:szCs w:val="18"/>
              </w:rPr>
              <w:t>占其他应收款期末余额合计数的比例（%）</w:t>
            </w:r>
          </w:p>
        </w:tc>
        <w:tc>
          <w:tcPr>
            <w:tcW w:w="784" w:type="pct"/>
            <w:tcBorders>
              <w:top w:val="single" w:color="auto" w:sz="12" w:space="0"/>
              <w:bottom w:val="single" w:color="auto" w:sz="12" w:space="0"/>
            </w:tcBorders>
            <w:vAlign w:val="center"/>
          </w:tcPr>
          <w:p>
            <w:pPr>
              <w:jc w:val="center"/>
              <w:rPr>
                <w:b/>
                <w:sz w:val="18"/>
                <w:szCs w:val="18"/>
              </w:rPr>
            </w:pPr>
            <w:r>
              <w:rPr>
                <w:rFonts w:hint="eastAsia"/>
                <w:b/>
                <w:sz w:val="18"/>
                <w:szCs w:val="18"/>
              </w:rPr>
              <w:t>坏账准备期末余额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tcBorders>
              <w:top w:val="single" w:color="auto" w:sz="12" w:space="0"/>
            </w:tcBorders>
            <w:vAlign w:val="bottom"/>
          </w:tcPr>
          <w:p>
            <w:pPr>
              <w:rPr>
                <w:rFonts w:ascii="宋体" w:hAnsi="宋体" w:cs="宋体"/>
                <w:sz w:val="18"/>
                <w:szCs w:val="18"/>
              </w:rPr>
            </w:pPr>
            <w:r>
              <w:rPr>
                <w:rFonts w:cs="宋体" w:asciiTheme="majorEastAsia" w:hAnsiTheme="majorEastAsia" w:eastAsiaTheme="majorEastAsia"/>
                <w:sz w:val="18"/>
                <w:szCs w:val="18"/>
              </w:rPr>
              <w:t>客户一</w:t>
            </w:r>
          </w:p>
        </w:tc>
        <w:tc>
          <w:tcPr>
            <w:tcW w:w="695" w:type="pct"/>
            <w:tcBorders>
              <w:top w:val="single" w:color="auto" w:sz="12" w:space="0"/>
            </w:tcBorders>
            <w:vAlign w:val="bottom"/>
          </w:tcPr>
          <w:p>
            <w:pPr>
              <w:jc w:val="center"/>
              <w:rPr>
                <w:rFonts w:ascii="宋体" w:hAnsi="宋体" w:cs="宋体"/>
                <w:sz w:val="18"/>
                <w:szCs w:val="18"/>
              </w:rPr>
            </w:pPr>
            <w:r>
              <w:rPr>
                <w:rFonts w:hint="eastAsia"/>
                <w:sz w:val="18"/>
                <w:szCs w:val="18"/>
              </w:rPr>
              <w:t>往来款</w:t>
            </w:r>
          </w:p>
        </w:tc>
        <w:tc>
          <w:tcPr>
            <w:tcW w:w="849" w:type="pct"/>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16,660,961.44</w:t>
            </w:r>
          </w:p>
        </w:tc>
        <w:tc>
          <w:tcPr>
            <w:tcW w:w="633" w:type="pct"/>
            <w:tcBorders>
              <w:top w:val="single" w:color="auto" w:sz="12"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1年以内、1-2年</w:t>
            </w:r>
          </w:p>
        </w:tc>
        <w:tc>
          <w:tcPr>
            <w:tcW w:w="803" w:type="pct"/>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78.29</w:t>
            </w:r>
          </w:p>
        </w:tc>
        <w:tc>
          <w:tcPr>
            <w:tcW w:w="784" w:type="pct"/>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1,226,096.14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pPr>
              <w:rPr>
                <w:sz w:val="18"/>
                <w:szCs w:val="18"/>
              </w:rPr>
            </w:pPr>
            <w:r>
              <w:rPr>
                <w:sz w:val="18"/>
                <w:szCs w:val="18"/>
              </w:rPr>
              <w:t>应收出口退税款</w:t>
            </w:r>
          </w:p>
        </w:tc>
        <w:tc>
          <w:tcPr>
            <w:tcW w:w="695" w:type="pct"/>
            <w:vAlign w:val="bottom"/>
          </w:tcPr>
          <w:p>
            <w:pPr>
              <w:jc w:val="center"/>
              <w:rPr>
                <w:rFonts w:ascii="宋体" w:hAnsi="宋体" w:cs="宋体"/>
                <w:sz w:val="18"/>
                <w:szCs w:val="18"/>
              </w:rPr>
            </w:pPr>
            <w:r>
              <w:rPr>
                <w:rFonts w:hint="eastAsia"/>
                <w:sz w:val="18"/>
                <w:szCs w:val="18"/>
              </w:rPr>
              <w:t>出口退税</w:t>
            </w:r>
          </w:p>
        </w:tc>
        <w:tc>
          <w:tcPr>
            <w:tcW w:w="84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4,276,202.06</w:t>
            </w:r>
          </w:p>
        </w:tc>
        <w:tc>
          <w:tcPr>
            <w:tcW w:w="633"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803"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20.09</w:t>
            </w:r>
          </w:p>
        </w:tc>
        <w:tc>
          <w:tcPr>
            <w:tcW w:w="784"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213,810.10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r>
              <w:rPr>
                <w:rFonts w:cs="宋体" w:asciiTheme="majorEastAsia" w:hAnsiTheme="majorEastAsia" w:eastAsiaTheme="majorEastAsia"/>
                <w:sz w:val="18"/>
                <w:szCs w:val="18"/>
              </w:rPr>
              <w:t>客户二</w:t>
            </w:r>
          </w:p>
        </w:tc>
        <w:tc>
          <w:tcPr>
            <w:tcW w:w="695" w:type="pct"/>
            <w:vAlign w:val="bottom"/>
          </w:tcPr>
          <w:p>
            <w:pPr>
              <w:jc w:val="center"/>
              <w:rPr>
                <w:rFonts w:ascii="宋体" w:hAnsi="宋体" w:cs="宋体"/>
                <w:sz w:val="18"/>
                <w:szCs w:val="18"/>
              </w:rPr>
            </w:pPr>
            <w:r>
              <w:rPr>
                <w:rFonts w:hint="eastAsia"/>
                <w:sz w:val="18"/>
                <w:szCs w:val="18"/>
              </w:rPr>
              <w:t>保证金</w:t>
            </w:r>
          </w:p>
        </w:tc>
        <w:tc>
          <w:tcPr>
            <w:tcW w:w="84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90,000.00</w:t>
            </w:r>
          </w:p>
        </w:tc>
        <w:tc>
          <w:tcPr>
            <w:tcW w:w="633"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803"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0.42</w:t>
            </w:r>
          </w:p>
        </w:tc>
        <w:tc>
          <w:tcPr>
            <w:tcW w:w="784"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4,500.00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r>
              <w:rPr>
                <w:rFonts w:cs="宋体" w:asciiTheme="majorEastAsia" w:hAnsiTheme="majorEastAsia" w:eastAsiaTheme="majorEastAsia"/>
                <w:sz w:val="18"/>
                <w:szCs w:val="18"/>
              </w:rPr>
              <w:t>客户三</w:t>
            </w:r>
          </w:p>
        </w:tc>
        <w:tc>
          <w:tcPr>
            <w:tcW w:w="695" w:type="pct"/>
            <w:vAlign w:val="bottom"/>
          </w:tcPr>
          <w:p>
            <w:pPr>
              <w:jc w:val="center"/>
              <w:rPr>
                <w:rFonts w:ascii="宋体" w:hAnsi="宋体" w:cs="宋体"/>
                <w:sz w:val="18"/>
                <w:szCs w:val="18"/>
              </w:rPr>
            </w:pPr>
            <w:r>
              <w:rPr>
                <w:rFonts w:hint="eastAsia"/>
                <w:sz w:val="18"/>
                <w:szCs w:val="18"/>
              </w:rPr>
              <w:t>保证金</w:t>
            </w:r>
          </w:p>
        </w:tc>
        <w:tc>
          <w:tcPr>
            <w:tcW w:w="84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60,000.00</w:t>
            </w:r>
          </w:p>
        </w:tc>
        <w:tc>
          <w:tcPr>
            <w:tcW w:w="633"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803"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0.28</w:t>
            </w:r>
          </w:p>
        </w:tc>
        <w:tc>
          <w:tcPr>
            <w:tcW w:w="784"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3,000.00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r>
              <w:rPr>
                <w:rFonts w:cs="宋体" w:asciiTheme="majorEastAsia" w:hAnsiTheme="majorEastAsia" w:eastAsiaTheme="majorEastAsia"/>
                <w:sz w:val="18"/>
                <w:szCs w:val="18"/>
              </w:rPr>
              <w:t>客户四</w:t>
            </w:r>
          </w:p>
        </w:tc>
        <w:tc>
          <w:tcPr>
            <w:tcW w:w="695" w:type="pct"/>
            <w:vAlign w:val="bottom"/>
          </w:tcPr>
          <w:p>
            <w:pPr>
              <w:jc w:val="center"/>
              <w:rPr>
                <w:rFonts w:ascii="宋体" w:hAnsi="宋体" w:cs="宋体"/>
                <w:sz w:val="18"/>
                <w:szCs w:val="18"/>
              </w:rPr>
            </w:pPr>
            <w:r>
              <w:rPr>
                <w:rFonts w:hint="eastAsia"/>
                <w:sz w:val="18"/>
                <w:szCs w:val="18"/>
              </w:rPr>
              <w:t>保证金</w:t>
            </w:r>
          </w:p>
        </w:tc>
        <w:tc>
          <w:tcPr>
            <w:tcW w:w="849"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50,000.00</w:t>
            </w:r>
          </w:p>
        </w:tc>
        <w:tc>
          <w:tcPr>
            <w:tcW w:w="633"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1年以内</w:t>
            </w:r>
          </w:p>
        </w:tc>
        <w:tc>
          <w:tcPr>
            <w:tcW w:w="803"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0.23</w:t>
            </w:r>
          </w:p>
        </w:tc>
        <w:tc>
          <w:tcPr>
            <w:tcW w:w="784"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2,500.00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tcBorders>
              <w:top w:val="single" w:color="auto" w:sz="12" w:space="0"/>
              <w:bottom w:val="single" w:color="auto" w:sz="12"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695" w:type="pct"/>
            <w:tcBorders>
              <w:top w:val="single" w:color="auto" w:sz="12" w:space="0"/>
              <w:bottom w:val="single" w:color="auto" w:sz="12" w:space="0"/>
            </w:tcBorders>
            <w:vAlign w:val="bottom"/>
          </w:tcPr>
          <w:p>
            <w:pPr>
              <w:jc w:val="center"/>
              <w:rPr>
                <w:rFonts w:cs="宋体" w:asciiTheme="majorEastAsia" w:hAnsiTheme="majorEastAsia" w:eastAsiaTheme="majorEastAsia"/>
                <w:sz w:val="18"/>
                <w:szCs w:val="18"/>
              </w:rPr>
            </w:pPr>
          </w:p>
        </w:tc>
        <w:tc>
          <w:tcPr>
            <w:tcW w:w="849"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21,137,163.50</w:t>
            </w:r>
          </w:p>
        </w:tc>
        <w:tc>
          <w:tcPr>
            <w:tcW w:w="633" w:type="pct"/>
            <w:tcBorders>
              <w:top w:val="single" w:color="auto" w:sz="12" w:space="0"/>
              <w:bottom w:val="single" w:color="auto" w:sz="12" w:space="0"/>
            </w:tcBorders>
            <w:vAlign w:val="bottom"/>
          </w:tcPr>
          <w:p>
            <w:pPr>
              <w:jc w:val="center"/>
              <w:rPr>
                <w:rFonts w:cs="宋体" w:asciiTheme="minorEastAsia" w:hAnsiTheme="minorEastAsia" w:eastAsiaTheme="minorEastAsia"/>
                <w:b/>
                <w:bCs/>
                <w:sz w:val="18"/>
                <w:szCs w:val="18"/>
              </w:rPr>
            </w:pPr>
          </w:p>
        </w:tc>
        <w:tc>
          <w:tcPr>
            <w:tcW w:w="803"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99.31</w:t>
            </w:r>
          </w:p>
        </w:tc>
        <w:tc>
          <w:tcPr>
            <w:tcW w:w="784"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1,449,906.24</w:t>
            </w:r>
          </w:p>
        </w:tc>
      </w:tr>
    </w:tbl>
    <w:p>
      <w:pPr>
        <w:spacing w:before="150" w:beforeLines="50" w:after="150" w:afterLines="50" w:line="360" w:lineRule="auto"/>
        <w:ind w:firstLine="436" w:firstLineChars="200"/>
        <w:rPr>
          <w:rFonts w:ascii="宋体" w:hAnsi="宋体"/>
          <w:bCs/>
          <w:szCs w:val="21"/>
        </w:rPr>
      </w:pPr>
      <w:r>
        <w:rPr>
          <w:rFonts w:hint="eastAsia" w:ascii="宋体" w:hAnsi="宋体"/>
          <w:bCs/>
          <w:szCs w:val="21"/>
        </w:rPr>
        <w:t>⑧期末其他应收款中无应收持公司</w:t>
      </w:r>
      <w:r>
        <w:rPr>
          <w:rFonts w:ascii="宋体" w:hAnsi="宋体"/>
          <w:bCs/>
          <w:szCs w:val="21"/>
        </w:rPr>
        <w:t>5%</w:t>
      </w:r>
      <w:r>
        <w:rPr>
          <w:rFonts w:hint="eastAsia" w:ascii="宋体" w:hAnsi="宋体"/>
          <w:bCs/>
          <w:szCs w:val="21"/>
        </w:rPr>
        <w:t>（含</w:t>
      </w:r>
      <w:r>
        <w:rPr>
          <w:rFonts w:ascii="宋体" w:hAnsi="宋体"/>
          <w:bCs/>
          <w:szCs w:val="21"/>
        </w:rPr>
        <w:t>5%</w:t>
      </w:r>
      <w:r>
        <w:rPr>
          <w:rFonts w:hint="eastAsia" w:ascii="宋体" w:hAnsi="宋体"/>
          <w:bCs/>
          <w:szCs w:val="21"/>
        </w:rPr>
        <w:t>）以上表决权股份的股东单位欠款。</w:t>
      </w:r>
    </w:p>
    <w:p>
      <w:pPr>
        <w:spacing w:before="150" w:beforeLines="50" w:after="150" w:afterLines="50" w:line="360" w:lineRule="auto"/>
        <w:ind w:firstLine="436" w:firstLineChars="200"/>
        <w:rPr>
          <w:rFonts w:ascii="宋体" w:hAnsi="宋体"/>
          <w:bCs/>
          <w:szCs w:val="21"/>
        </w:rPr>
      </w:pPr>
      <w:r>
        <w:rPr>
          <w:rFonts w:hint="eastAsia" w:ascii="宋体" w:hAnsi="宋体"/>
          <w:bCs/>
          <w:szCs w:val="21"/>
        </w:rPr>
        <w:t>⑨报告期内公司无以其他应收款进行证券化的交易情况。</w:t>
      </w:r>
    </w:p>
    <w:p>
      <w:pPr>
        <w:pStyle w:val="18"/>
        <w:spacing w:before="150" w:beforeLines="50" w:after="150" w:afterLines="50" w:line="360" w:lineRule="auto"/>
        <w:ind w:firstLine="436" w:firstLineChars="200"/>
        <w:outlineLvl w:val="1"/>
        <w:rPr>
          <w:rFonts w:asciiTheme="minorEastAsia" w:hAnsiTheme="minorEastAsia" w:eastAsiaTheme="minorEastAsia"/>
          <w:b/>
          <w:szCs w:val="21"/>
        </w:rPr>
      </w:pPr>
      <w:r>
        <w:rPr>
          <w:rFonts w:asciiTheme="minorEastAsia" w:hAnsiTheme="minorEastAsia" w:eastAsiaTheme="minorEastAsia"/>
          <w:b/>
          <w:szCs w:val="21"/>
        </w:rPr>
        <w:t>3</w:t>
      </w:r>
      <w:r>
        <w:rPr>
          <w:rFonts w:hint="eastAsia" w:asciiTheme="minorEastAsia" w:hAnsiTheme="minorEastAsia" w:eastAsiaTheme="minorEastAsia"/>
          <w:b/>
          <w:szCs w:val="21"/>
        </w:rPr>
        <w:t>、长期股权投资</w:t>
      </w:r>
    </w:p>
    <w:p>
      <w:pPr>
        <w:spacing w:before="150" w:beforeLines="50" w:after="150" w:afterLines="50" w:line="360" w:lineRule="auto"/>
        <w:ind w:firstLine="436"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）明细项目：</w:t>
      </w:r>
    </w:p>
    <w:tbl>
      <w:tblPr>
        <w:tblStyle w:val="28"/>
        <w:tblW w:w="4941"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717"/>
        <w:gridCol w:w="1545"/>
        <w:gridCol w:w="1545"/>
        <w:gridCol w:w="1157"/>
        <w:gridCol w:w="15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pct"/>
            <w:tcBorders>
              <w:top w:val="single" w:color="auto" w:sz="12" w:space="0"/>
              <w:bottom w:val="single" w:color="auto" w:sz="12" w:space="0"/>
            </w:tcBorders>
            <w:vAlign w:val="center"/>
          </w:tcPr>
          <w:p>
            <w:pPr>
              <w:jc w:val="center"/>
              <w:rPr>
                <w:rFonts w:ascii="宋体"/>
                <w:b/>
                <w:sz w:val="18"/>
                <w:szCs w:val="18"/>
              </w:rPr>
            </w:pPr>
            <w:r>
              <w:rPr>
                <w:rFonts w:hint="eastAsia" w:ascii="宋体" w:hAnsi="宋体"/>
                <w:b/>
                <w:sz w:val="18"/>
                <w:szCs w:val="18"/>
              </w:rPr>
              <w:t>公司全称</w:t>
            </w:r>
          </w:p>
        </w:tc>
        <w:tc>
          <w:tcPr>
            <w:tcW w:w="399" w:type="pct"/>
            <w:tcBorders>
              <w:top w:val="single" w:color="auto" w:sz="12" w:space="0"/>
              <w:bottom w:val="single" w:color="auto" w:sz="12" w:space="0"/>
            </w:tcBorders>
            <w:vAlign w:val="center"/>
          </w:tcPr>
          <w:p>
            <w:pPr>
              <w:jc w:val="center"/>
              <w:rPr>
                <w:rFonts w:ascii="宋体"/>
                <w:b/>
                <w:sz w:val="18"/>
                <w:szCs w:val="18"/>
              </w:rPr>
            </w:pPr>
            <w:r>
              <w:rPr>
                <w:rFonts w:hint="eastAsia" w:ascii="宋体" w:hAnsi="宋体"/>
                <w:b/>
                <w:sz w:val="18"/>
                <w:szCs w:val="18"/>
              </w:rPr>
              <w:t>核算方法</w:t>
            </w:r>
          </w:p>
        </w:tc>
        <w:tc>
          <w:tcPr>
            <w:tcW w:w="860" w:type="pct"/>
            <w:tcBorders>
              <w:top w:val="single" w:color="auto" w:sz="12" w:space="0"/>
              <w:bottom w:val="single" w:color="auto" w:sz="12" w:space="0"/>
            </w:tcBorders>
            <w:vAlign w:val="center"/>
          </w:tcPr>
          <w:p>
            <w:pPr>
              <w:jc w:val="center"/>
              <w:rPr>
                <w:rFonts w:ascii="宋体"/>
                <w:b/>
                <w:sz w:val="18"/>
                <w:szCs w:val="18"/>
              </w:rPr>
            </w:pPr>
            <w:r>
              <w:rPr>
                <w:rFonts w:hint="eastAsia" w:ascii="宋体" w:hAnsi="宋体"/>
                <w:b/>
                <w:sz w:val="18"/>
                <w:szCs w:val="18"/>
              </w:rPr>
              <w:t>投资成本</w:t>
            </w:r>
          </w:p>
        </w:tc>
        <w:tc>
          <w:tcPr>
            <w:tcW w:w="860" w:type="pct"/>
            <w:tcBorders>
              <w:top w:val="single" w:color="auto" w:sz="12" w:space="0"/>
              <w:bottom w:val="single" w:color="auto" w:sz="12" w:space="0"/>
            </w:tcBorders>
            <w:vAlign w:val="center"/>
          </w:tcPr>
          <w:p>
            <w:pPr>
              <w:jc w:val="center"/>
              <w:rPr>
                <w:rFonts w:ascii="宋体"/>
                <w:b/>
                <w:sz w:val="18"/>
                <w:szCs w:val="18"/>
              </w:rPr>
            </w:pPr>
            <w:r>
              <w:rPr>
                <w:rFonts w:hint="eastAsia" w:ascii="宋体" w:hAnsi="宋体"/>
                <w:b/>
                <w:kern w:val="0"/>
                <w:sz w:val="18"/>
                <w:szCs w:val="18"/>
              </w:rPr>
              <w:t>期初余额</w:t>
            </w:r>
          </w:p>
        </w:tc>
        <w:tc>
          <w:tcPr>
            <w:tcW w:w="644" w:type="pct"/>
            <w:tcBorders>
              <w:top w:val="single" w:color="auto" w:sz="12" w:space="0"/>
              <w:bottom w:val="single" w:color="auto" w:sz="12" w:space="0"/>
            </w:tcBorders>
            <w:vAlign w:val="center"/>
          </w:tcPr>
          <w:p>
            <w:pPr>
              <w:jc w:val="center"/>
              <w:rPr>
                <w:rFonts w:ascii="宋体"/>
                <w:b/>
                <w:sz w:val="18"/>
                <w:szCs w:val="18"/>
              </w:rPr>
            </w:pPr>
            <w:r>
              <w:rPr>
                <w:rFonts w:hint="eastAsia" w:ascii="宋体" w:hAnsi="宋体"/>
                <w:b/>
                <w:kern w:val="0"/>
                <w:sz w:val="18"/>
                <w:szCs w:val="18"/>
              </w:rPr>
              <w:t>增减变动</w:t>
            </w:r>
          </w:p>
        </w:tc>
        <w:tc>
          <w:tcPr>
            <w:tcW w:w="860" w:type="pct"/>
            <w:tcBorders>
              <w:top w:val="single" w:color="auto" w:sz="12" w:space="0"/>
              <w:bottom w:val="single" w:color="auto" w:sz="12" w:space="0"/>
            </w:tcBorders>
            <w:vAlign w:val="center"/>
          </w:tcPr>
          <w:p>
            <w:pPr>
              <w:jc w:val="center"/>
              <w:rPr>
                <w:rFonts w:ascii="宋体"/>
                <w:b/>
                <w:sz w:val="18"/>
                <w:szCs w:val="18"/>
              </w:rPr>
            </w:pPr>
            <w:r>
              <w:rPr>
                <w:rFonts w:hint="eastAsia" w:ascii="宋体" w:hAnsi="宋体"/>
                <w:b/>
                <w:kern w:val="0"/>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pct"/>
            <w:tcBorders>
              <w:top w:val="single" w:color="auto" w:sz="12" w:space="0"/>
              <w:bottom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青岛伟隆五金机械有限公司</w:t>
            </w:r>
          </w:p>
        </w:tc>
        <w:tc>
          <w:tcPr>
            <w:tcW w:w="399" w:type="pct"/>
            <w:tcBorders>
              <w:top w:val="single" w:color="auto" w:sz="12"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成本法</w:t>
            </w:r>
          </w:p>
        </w:tc>
        <w:tc>
          <w:tcPr>
            <w:tcW w:w="860" w:type="pct"/>
            <w:tcBorders>
              <w:top w:val="single" w:color="auto" w:sz="12"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500,000.00</w:t>
            </w:r>
          </w:p>
        </w:tc>
        <w:tc>
          <w:tcPr>
            <w:tcW w:w="860" w:type="pct"/>
            <w:tcBorders>
              <w:top w:val="single" w:color="auto" w:sz="12"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500,000.00</w:t>
            </w:r>
          </w:p>
        </w:tc>
        <w:tc>
          <w:tcPr>
            <w:tcW w:w="644" w:type="pct"/>
            <w:tcBorders>
              <w:top w:val="single" w:color="auto" w:sz="12" w:space="0"/>
              <w:bottom w:val="single" w:color="auto" w:sz="4" w:space="0"/>
            </w:tcBorders>
            <w:vAlign w:val="bottom"/>
          </w:tcPr>
          <w:p>
            <w:pPr>
              <w:jc w:val="right"/>
              <w:rPr>
                <w:rFonts w:cs="宋体" w:asciiTheme="majorEastAsia" w:hAnsiTheme="majorEastAsia" w:eastAsiaTheme="majorEastAsia"/>
                <w:sz w:val="18"/>
                <w:szCs w:val="18"/>
              </w:rPr>
            </w:pPr>
          </w:p>
        </w:tc>
        <w:tc>
          <w:tcPr>
            <w:tcW w:w="860" w:type="pct"/>
            <w:tcBorders>
              <w:top w:val="single" w:color="auto" w:sz="12"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500,000.00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pct"/>
            <w:tcBorders>
              <w:top w:val="single" w:color="auto" w:sz="4" w:space="0"/>
              <w:bottom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青岛伟隆流体设备有限公司</w:t>
            </w:r>
          </w:p>
        </w:tc>
        <w:tc>
          <w:tcPr>
            <w:tcW w:w="399" w:type="pct"/>
            <w:tcBorders>
              <w:top w:val="single" w:color="auto" w:sz="4"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成本法</w:t>
            </w: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60,000,000.00</w:t>
            </w: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60,000,000.00</w:t>
            </w:r>
          </w:p>
        </w:tc>
        <w:tc>
          <w:tcPr>
            <w:tcW w:w="644"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60,000,000.00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pct"/>
            <w:tcBorders>
              <w:top w:val="single" w:color="auto" w:sz="4" w:space="0"/>
            </w:tcBorders>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莱州伟隆阀门有限公司</w:t>
            </w:r>
          </w:p>
        </w:tc>
        <w:tc>
          <w:tcPr>
            <w:tcW w:w="399" w:type="pct"/>
            <w:tcBorders>
              <w:top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成本法</w:t>
            </w:r>
          </w:p>
        </w:tc>
        <w:tc>
          <w:tcPr>
            <w:tcW w:w="860" w:type="pct"/>
            <w:tcBorders>
              <w:top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167,988,288.38</w:t>
            </w:r>
          </w:p>
        </w:tc>
        <w:tc>
          <w:tcPr>
            <w:tcW w:w="860" w:type="pct"/>
            <w:tcBorders>
              <w:top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167,988,288.38</w:t>
            </w:r>
          </w:p>
        </w:tc>
        <w:tc>
          <w:tcPr>
            <w:tcW w:w="644" w:type="pct"/>
            <w:tcBorders>
              <w:top w:val="single" w:color="auto" w:sz="4" w:space="0"/>
            </w:tcBorders>
            <w:vAlign w:val="bottom"/>
          </w:tcPr>
          <w:p>
            <w:pPr>
              <w:jc w:val="right"/>
              <w:rPr>
                <w:rFonts w:cs="宋体" w:asciiTheme="majorEastAsia" w:hAnsiTheme="majorEastAsia" w:eastAsiaTheme="majorEastAsia"/>
                <w:sz w:val="18"/>
                <w:szCs w:val="18"/>
              </w:rPr>
            </w:pPr>
          </w:p>
        </w:tc>
        <w:tc>
          <w:tcPr>
            <w:tcW w:w="860" w:type="pct"/>
            <w:tcBorders>
              <w:top w:val="single" w:color="auto" w:sz="4"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167,988,288.38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378" w:type="pct"/>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青岛即聚机电有限责任公司</w:t>
            </w:r>
          </w:p>
        </w:tc>
        <w:tc>
          <w:tcPr>
            <w:tcW w:w="399" w:type="pct"/>
            <w:vAlign w:val="bottom"/>
          </w:tcPr>
          <w:p>
            <w:pPr>
              <w:jc w:val="center"/>
            </w:pPr>
            <w:r>
              <w:rPr>
                <w:rFonts w:hint="eastAsia" w:asciiTheme="minorEastAsia" w:hAnsiTheme="minorEastAsia" w:eastAsiaTheme="minorEastAsia"/>
                <w:sz w:val="18"/>
                <w:szCs w:val="18"/>
              </w:rPr>
              <w:t>成本法</w:t>
            </w:r>
          </w:p>
        </w:tc>
        <w:tc>
          <w:tcPr>
            <w:tcW w:w="860"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8,247,836.87</w:t>
            </w:r>
          </w:p>
        </w:tc>
        <w:tc>
          <w:tcPr>
            <w:tcW w:w="860"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8,247,836.87</w:t>
            </w:r>
          </w:p>
        </w:tc>
        <w:tc>
          <w:tcPr>
            <w:tcW w:w="644" w:type="pct"/>
            <w:vAlign w:val="bottom"/>
          </w:tcPr>
          <w:p>
            <w:pPr>
              <w:jc w:val="right"/>
              <w:rPr>
                <w:rFonts w:cs="宋体" w:asciiTheme="majorEastAsia" w:hAnsiTheme="majorEastAsia" w:eastAsiaTheme="majorEastAsia"/>
                <w:sz w:val="18"/>
                <w:szCs w:val="18"/>
              </w:rPr>
            </w:pPr>
          </w:p>
        </w:tc>
        <w:tc>
          <w:tcPr>
            <w:tcW w:w="860"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8,247,836.87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pct"/>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青岛卓信检测技术有限责任公司</w:t>
            </w:r>
          </w:p>
        </w:tc>
        <w:tc>
          <w:tcPr>
            <w:tcW w:w="399" w:type="pct"/>
            <w:vAlign w:val="bottom"/>
          </w:tcPr>
          <w:p>
            <w:pPr>
              <w:jc w:val="center"/>
            </w:pPr>
            <w:r>
              <w:rPr>
                <w:rFonts w:hint="eastAsia" w:asciiTheme="minorEastAsia" w:hAnsiTheme="minorEastAsia" w:eastAsiaTheme="minorEastAsia"/>
                <w:sz w:val="18"/>
                <w:szCs w:val="18"/>
              </w:rPr>
              <w:t>成本法</w:t>
            </w:r>
          </w:p>
        </w:tc>
        <w:tc>
          <w:tcPr>
            <w:tcW w:w="860"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5,000,000.00</w:t>
            </w:r>
          </w:p>
        </w:tc>
        <w:tc>
          <w:tcPr>
            <w:tcW w:w="860"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5,000,000.00</w:t>
            </w:r>
          </w:p>
        </w:tc>
        <w:tc>
          <w:tcPr>
            <w:tcW w:w="644" w:type="pct"/>
            <w:vAlign w:val="bottom"/>
          </w:tcPr>
          <w:p>
            <w:pPr>
              <w:jc w:val="right"/>
              <w:rPr>
                <w:rFonts w:cs="宋体" w:asciiTheme="majorEastAsia" w:hAnsiTheme="majorEastAsia" w:eastAsiaTheme="majorEastAsia"/>
                <w:sz w:val="18"/>
                <w:szCs w:val="18"/>
              </w:rPr>
            </w:pPr>
          </w:p>
        </w:tc>
        <w:tc>
          <w:tcPr>
            <w:tcW w:w="860" w:type="pct"/>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5,000,000.00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378" w:type="pct"/>
            <w:vAlign w:val="bottom"/>
          </w:tcPr>
          <w:p>
            <w:pPr>
              <w:rPr>
                <w:rFonts w:cs="宋体" w:asciiTheme="majorEastAsia" w:hAnsiTheme="majorEastAsia" w:eastAsiaTheme="majorEastAsia"/>
                <w:sz w:val="18"/>
                <w:szCs w:val="18"/>
              </w:rPr>
            </w:pPr>
            <w:r>
              <w:rPr>
                <w:rFonts w:hint="eastAsia" w:asciiTheme="majorEastAsia" w:hAnsiTheme="majorEastAsia" w:eastAsiaTheme="majorEastAsia"/>
                <w:sz w:val="18"/>
                <w:szCs w:val="18"/>
              </w:rPr>
              <w:t>偉隆（香港）實業有限公司</w:t>
            </w:r>
          </w:p>
        </w:tc>
        <w:tc>
          <w:tcPr>
            <w:tcW w:w="399" w:type="pct"/>
            <w:vAlign w:val="bottom"/>
          </w:tcPr>
          <w:p>
            <w:pPr>
              <w:jc w:val="center"/>
            </w:pPr>
            <w:r>
              <w:rPr>
                <w:rFonts w:hint="eastAsia" w:asciiTheme="minorEastAsia" w:hAnsiTheme="minorEastAsia" w:eastAsiaTheme="minorEastAsia"/>
                <w:sz w:val="18"/>
                <w:szCs w:val="18"/>
              </w:rPr>
              <w:t>成本法</w:t>
            </w:r>
          </w:p>
        </w:tc>
        <w:tc>
          <w:tcPr>
            <w:tcW w:w="860" w:type="pct"/>
            <w:vAlign w:val="bottom"/>
          </w:tcPr>
          <w:p>
            <w:pPr>
              <w:jc w:val="right"/>
              <w:rPr>
                <w:rFonts w:cs="宋体" w:asciiTheme="majorEastAsia" w:hAnsiTheme="majorEastAsia" w:eastAsiaTheme="majorEastAsia"/>
                <w:sz w:val="18"/>
                <w:szCs w:val="18"/>
              </w:rPr>
            </w:pPr>
            <w:r>
              <w:rPr>
                <w:rFonts w:cs="宋体" w:asciiTheme="majorEastAsia" w:hAnsiTheme="majorEastAsia" w:eastAsiaTheme="majorEastAsia"/>
                <w:sz w:val="18"/>
                <w:szCs w:val="18"/>
              </w:rPr>
              <w:t>318,465.00</w:t>
            </w:r>
          </w:p>
        </w:tc>
        <w:tc>
          <w:tcPr>
            <w:tcW w:w="860" w:type="pct"/>
            <w:vAlign w:val="bottom"/>
          </w:tcPr>
          <w:p>
            <w:pPr>
              <w:jc w:val="right"/>
              <w:rPr>
                <w:rFonts w:cs="宋体" w:asciiTheme="majorEastAsia" w:hAnsiTheme="majorEastAsia" w:eastAsiaTheme="majorEastAsia"/>
                <w:sz w:val="18"/>
                <w:szCs w:val="18"/>
              </w:rPr>
            </w:pPr>
          </w:p>
        </w:tc>
        <w:tc>
          <w:tcPr>
            <w:tcW w:w="644" w:type="pct"/>
            <w:vAlign w:val="bottom"/>
          </w:tcPr>
          <w:p>
            <w:pPr>
              <w:jc w:val="right"/>
              <w:rPr>
                <w:rFonts w:cs="宋体" w:asciiTheme="majorEastAsia" w:hAnsiTheme="majorEastAsia" w:eastAsiaTheme="majorEastAsia"/>
                <w:sz w:val="18"/>
                <w:szCs w:val="18"/>
              </w:rPr>
            </w:pPr>
            <w:r>
              <w:rPr>
                <w:rFonts w:cs="宋体" w:asciiTheme="majorEastAsia" w:hAnsiTheme="majorEastAsia" w:eastAsiaTheme="majorEastAsia"/>
                <w:sz w:val="18"/>
                <w:szCs w:val="18"/>
              </w:rPr>
              <w:t>318,465.00</w:t>
            </w:r>
          </w:p>
        </w:tc>
        <w:tc>
          <w:tcPr>
            <w:tcW w:w="860" w:type="pct"/>
            <w:vAlign w:val="bottom"/>
          </w:tcPr>
          <w:p>
            <w:pPr>
              <w:jc w:val="right"/>
              <w:rPr>
                <w:rFonts w:cs="宋体" w:asciiTheme="majorEastAsia" w:hAnsiTheme="majorEastAsia" w:eastAsiaTheme="majorEastAsia"/>
                <w:sz w:val="18"/>
                <w:szCs w:val="18"/>
              </w:rPr>
            </w:pPr>
            <w:r>
              <w:rPr>
                <w:rFonts w:cs="宋体" w:asciiTheme="majorEastAsia" w:hAnsiTheme="majorEastAsia" w:eastAsiaTheme="majorEastAsia"/>
                <w:sz w:val="18"/>
                <w:szCs w:val="18"/>
              </w:rPr>
              <w:t>318,465.00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pct"/>
            <w:vAlign w:val="bottom"/>
          </w:tcPr>
          <w:p>
            <w:pPr>
              <w:rPr>
                <w:rFonts w:cs="宋体" w:asciiTheme="majorEastAsia" w:hAnsiTheme="majorEastAsia" w:eastAsiaTheme="majorEastAsia"/>
                <w:sz w:val="18"/>
                <w:szCs w:val="18"/>
              </w:rPr>
            </w:pPr>
            <w:r>
              <w:rPr>
                <w:rFonts w:asciiTheme="majorEastAsia" w:hAnsiTheme="majorEastAsia" w:eastAsiaTheme="majorEastAsia"/>
                <w:sz w:val="18"/>
                <w:szCs w:val="18"/>
              </w:rPr>
              <w:t>WefloValveCompanyLimited（英国公司）</w:t>
            </w:r>
          </w:p>
        </w:tc>
        <w:tc>
          <w:tcPr>
            <w:tcW w:w="399"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成本法</w:t>
            </w:r>
          </w:p>
        </w:tc>
        <w:tc>
          <w:tcPr>
            <w:tcW w:w="860" w:type="pct"/>
            <w:vAlign w:val="bottom"/>
          </w:tcPr>
          <w:p>
            <w:pPr>
              <w:jc w:val="right"/>
              <w:rPr>
                <w:rFonts w:cs="宋体" w:asciiTheme="majorEastAsia" w:hAnsiTheme="majorEastAsia" w:eastAsiaTheme="majorEastAsia"/>
                <w:sz w:val="18"/>
                <w:szCs w:val="18"/>
              </w:rPr>
            </w:pPr>
          </w:p>
        </w:tc>
        <w:tc>
          <w:tcPr>
            <w:tcW w:w="860" w:type="pct"/>
            <w:vAlign w:val="bottom"/>
          </w:tcPr>
          <w:p>
            <w:pPr>
              <w:jc w:val="right"/>
              <w:rPr>
                <w:rFonts w:cs="宋体" w:asciiTheme="majorEastAsia" w:hAnsiTheme="majorEastAsia" w:eastAsiaTheme="majorEastAsia"/>
                <w:sz w:val="18"/>
                <w:szCs w:val="18"/>
              </w:rPr>
            </w:pPr>
          </w:p>
        </w:tc>
        <w:tc>
          <w:tcPr>
            <w:tcW w:w="644" w:type="pct"/>
            <w:vAlign w:val="bottom"/>
          </w:tcPr>
          <w:p>
            <w:pPr>
              <w:jc w:val="right"/>
              <w:rPr>
                <w:rFonts w:cs="宋体" w:asciiTheme="majorEastAsia" w:hAnsiTheme="majorEastAsia" w:eastAsiaTheme="majorEastAsia"/>
                <w:sz w:val="18"/>
                <w:szCs w:val="18"/>
              </w:rPr>
            </w:pPr>
          </w:p>
        </w:tc>
        <w:tc>
          <w:tcPr>
            <w:tcW w:w="860" w:type="pct"/>
            <w:vAlign w:val="bottom"/>
          </w:tcPr>
          <w:p>
            <w:pPr>
              <w:jc w:val="right"/>
              <w:rPr>
                <w:rFonts w:cs="宋体" w:asciiTheme="majorEastAsia" w:hAnsiTheme="majorEastAsia" w:eastAsiaTheme="maj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pct"/>
            <w:tcBorders>
              <w:bottom w:val="single" w:color="auto" w:sz="12" w:space="0"/>
            </w:tcBorders>
            <w:vAlign w:val="bottom"/>
          </w:tcPr>
          <w:p>
            <w:pPr>
              <w:rPr>
                <w:rFonts w:cs="宋体" w:asciiTheme="majorEastAsia" w:hAnsiTheme="majorEastAsia" w:eastAsiaTheme="majorEastAsia"/>
                <w:sz w:val="18"/>
                <w:szCs w:val="18"/>
              </w:rPr>
            </w:pPr>
            <w:r>
              <w:rPr>
                <w:rFonts w:asciiTheme="majorEastAsia" w:hAnsiTheme="majorEastAsia" w:eastAsiaTheme="majorEastAsia"/>
                <w:sz w:val="18"/>
                <w:szCs w:val="18"/>
              </w:rPr>
              <w:t>WefloValveLLC（美国公司）</w:t>
            </w:r>
          </w:p>
        </w:tc>
        <w:tc>
          <w:tcPr>
            <w:tcW w:w="399" w:type="pct"/>
            <w:tcBorders>
              <w:bottom w:val="single" w:color="auto" w:sz="12"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成本法</w:t>
            </w:r>
          </w:p>
        </w:tc>
        <w:tc>
          <w:tcPr>
            <w:tcW w:w="860" w:type="pct"/>
            <w:tcBorders>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308,136.00</w:t>
            </w:r>
          </w:p>
        </w:tc>
        <w:tc>
          <w:tcPr>
            <w:tcW w:w="860" w:type="pct"/>
            <w:tcBorders>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308,136.00</w:t>
            </w:r>
          </w:p>
        </w:tc>
        <w:tc>
          <w:tcPr>
            <w:tcW w:w="644" w:type="pct"/>
            <w:tcBorders>
              <w:bottom w:val="single" w:color="auto" w:sz="12" w:space="0"/>
            </w:tcBorders>
            <w:vAlign w:val="bottom"/>
          </w:tcPr>
          <w:p>
            <w:pPr>
              <w:jc w:val="right"/>
              <w:rPr>
                <w:rFonts w:cs="宋体" w:asciiTheme="majorEastAsia" w:hAnsiTheme="majorEastAsia" w:eastAsiaTheme="majorEastAsia"/>
                <w:sz w:val="18"/>
                <w:szCs w:val="18"/>
              </w:rPr>
            </w:pPr>
          </w:p>
        </w:tc>
        <w:tc>
          <w:tcPr>
            <w:tcW w:w="860" w:type="pct"/>
            <w:tcBorders>
              <w:bottom w:val="single" w:color="auto" w:sz="12" w:space="0"/>
            </w:tcBorders>
            <w:vAlign w:val="bottom"/>
          </w:tcPr>
          <w:p>
            <w:pPr>
              <w:jc w:val="right"/>
              <w:rPr>
                <w:rFonts w:cs="宋体" w:asciiTheme="majorEastAsia" w:hAnsiTheme="majorEastAsia" w:eastAsiaTheme="majorEastAsia"/>
                <w:sz w:val="18"/>
                <w:szCs w:val="18"/>
              </w:rPr>
            </w:pPr>
            <w:r>
              <w:rPr>
                <w:rFonts w:asciiTheme="majorEastAsia" w:hAnsiTheme="majorEastAsia" w:eastAsiaTheme="majorEastAsia"/>
                <w:sz w:val="18"/>
                <w:szCs w:val="18"/>
              </w:rPr>
              <w:t>308,136.00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378" w:type="pct"/>
            <w:tcBorders>
              <w:top w:val="single" w:color="auto" w:sz="12" w:space="0"/>
              <w:bottom w:val="single" w:color="auto" w:sz="12" w:space="0"/>
            </w:tcBorders>
            <w:vAlign w:val="bottom"/>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399" w:type="pct"/>
            <w:tcBorders>
              <w:top w:val="single" w:color="auto" w:sz="12" w:space="0"/>
              <w:bottom w:val="single" w:color="auto" w:sz="12" w:space="0"/>
            </w:tcBorders>
            <w:vAlign w:val="bottom"/>
          </w:tcPr>
          <w:p>
            <w:pPr>
              <w:jc w:val="center"/>
              <w:rPr>
                <w:rFonts w:cs="宋体" w:asciiTheme="minorEastAsia" w:hAnsiTheme="minorEastAsia" w:eastAsiaTheme="minorEastAsia"/>
                <w:b/>
                <w:bCs/>
                <w:sz w:val="18"/>
                <w:szCs w:val="18"/>
              </w:rPr>
            </w:pPr>
          </w:p>
        </w:tc>
        <w:tc>
          <w:tcPr>
            <w:tcW w:w="860"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cs="宋体" w:asciiTheme="majorEastAsia" w:hAnsiTheme="majorEastAsia" w:eastAsiaTheme="majorEastAsia"/>
                <w:b/>
                <w:bCs/>
                <w:sz w:val="18"/>
                <w:szCs w:val="18"/>
              </w:rPr>
              <w:t>242,362,726.25</w:t>
            </w:r>
          </w:p>
        </w:tc>
        <w:tc>
          <w:tcPr>
            <w:tcW w:w="860" w:type="pct"/>
            <w:tcBorders>
              <w:top w:val="single" w:color="auto" w:sz="12" w:space="0"/>
              <w:bottom w:val="single" w:color="auto" w:sz="12" w:space="0"/>
            </w:tcBorders>
            <w:vAlign w:val="bottom"/>
          </w:tcPr>
          <w:p>
            <w:pPr>
              <w:jc w:val="right"/>
              <w:rPr>
                <w:rFonts w:cs="宋体" w:asciiTheme="majorEastAsia" w:hAnsiTheme="majorEastAsia" w:eastAsiaTheme="majorEastAsia"/>
                <w:b/>
                <w:sz w:val="18"/>
                <w:szCs w:val="18"/>
              </w:rPr>
            </w:pPr>
            <w:r>
              <w:rPr>
                <w:rFonts w:asciiTheme="majorEastAsia" w:hAnsiTheme="majorEastAsia" w:eastAsiaTheme="majorEastAsia"/>
                <w:b/>
                <w:sz w:val="18"/>
                <w:szCs w:val="18"/>
              </w:rPr>
              <w:t>242,044,261.25</w:t>
            </w:r>
          </w:p>
        </w:tc>
        <w:tc>
          <w:tcPr>
            <w:tcW w:w="644" w:type="pct"/>
            <w:tcBorders>
              <w:top w:val="single" w:color="auto" w:sz="12" w:space="0"/>
              <w:bottom w:val="single" w:color="auto" w:sz="12" w:space="0"/>
            </w:tcBorders>
            <w:vAlign w:val="bottom"/>
          </w:tcPr>
          <w:p>
            <w:pPr>
              <w:jc w:val="right"/>
              <w:rPr>
                <w:rFonts w:cs="宋体" w:asciiTheme="majorEastAsia" w:hAnsiTheme="majorEastAsia" w:eastAsiaTheme="majorEastAsia"/>
                <w:b/>
                <w:sz w:val="18"/>
                <w:szCs w:val="18"/>
              </w:rPr>
            </w:pPr>
            <w:r>
              <w:rPr>
                <w:rFonts w:cs="宋体" w:asciiTheme="majorEastAsia" w:hAnsiTheme="majorEastAsia" w:eastAsiaTheme="majorEastAsia"/>
                <w:b/>
                <w:sz w:val="18"/>
                <w:szCs w:val="18"/>
              </w:rPr>
              <w:t>318,465.00</w:t>
            </w:r>
          </w:p>
        </w:tc>
        <w:tc>
          <w:tcPr>
            <w:tcW w:w="860" w:type="pct"/>
            <w:tcBorders>
              <w:top w:val="single" w:color="auto" w:sz="12" w:space="0"/>
              <w:bottom w:val="single" w:color="auto" w:sz="12" w:space="0"/>
            </w:tcBorders>
            <w:vAlign w:val="bottom"/>
          </w:tcPr>
          <w:p>
            <w:pPr>
              <w:jc w:val="right"/>
              <w:rPr>
                <w:rFonts w:cs="宋体" w:asciiTheme="majorEastAsia" w:hAnsiTheme="majorEastAsia" w:eastAsiaTheme="majorEastAsia"/>
                <w:b/>
                <w:bCs/>
                <w:sz w:val="18"/>
                <w:szCs w:val="18"/>
              </w:rPr>
            </w:pPr>
            <w:r>
              <w:rPr>
                <w:rFonts w:cs="宋体" w:asciiTheme="majorEastAsia" w:hAnsiTheme="majorEastAsia" w:eastAsiaTheme="majorEastAsia"/>
                <w:b/>
                <w:bCs/>
                <w:sz w:val="18"/>
                <w:szCs w:val="18"/>
              </w:rPr>
              <w:t>242,362,726.25</w:t>
            </w:r>
          </w:p>
        </w:tc>
      </w:tr>
    </w:tbl>
    <w:p>
      <w:pPr>
        <w:spacing w:before="150" w:beforeLines="50" w:after="150" w:afterLines="50" w:line="360" w:lineRule="auto"/>
        <w:ind w:firstLine="482"/>
        <w:rPr>
          <w:rFonts w:ascii="宋体"/>
          <w:szCs w:val="21"/>
        </w:rPr>
      </w:pPr>
      <w:r>
        <w:rPr>
          <w:rFonts w:hint="eastAsia" w:ascii="宋体" w:hAnsi="宋体"/>
          <w:szCs w:val="21"/>
        </w:rPr>
        <w:t>（续）</w:t>
      </w:r>
    </w:p>
    <w:tbl>
      <w:tblPr>
        <w:tblStyle w:val="28"/>
        <w:tblW w:w="4941"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412"/>
        <w:gridCol w:w="1838"/>
        <w:gridCol w:w="1272"/>
        <w:gridCol w:w="1132"/>
        <w:gridCol w:w="15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tcBorders>
              <w:top w:val="single" w:color="auto" w:sz="12" w:space="0"/>
              <w:bottom w:val="single" w:color="auto" w:sz="12" w:space="0"/>
            </w:tcBorders>
            <w:vAlign w:val="center"/>
          </w:tcPr>
          <w:p>
            <w:pPr>
              <w:jc w:val="center"/>
              <w:rPr>
                <w:rFonts w:ascii="宋体" w:hAnsi="宋体"/>
                <w:b/>
                <w:sz w:val="18"/>
                <w:szCs w:val="18"/>
              </w:rPr>
            </w:pPr>
            <w:r>
              <w:rPr>
                <w:rFonts w:hint="eastAsia" w:ascii="宋体" w:hAnsi="宋体"/>
                <w:b/>
                <w:kern w:val="0"/>
                <w:sz w:val="18"/>
                <w:szCs w:val="18"/>
              </w:rPr>
              <w:t>在被投资单位持股比例</w:t>
            </w:r>
            <w:r>
              <w:rPr>
                <w:rFonts w:ascii="宋体" w:hAnsi="宋体"/>
                <w:b/>
                <w:sz w:val="18"/>
                <w:szCs w:val="18"/>
              </w:rPr>
              <w:t>（%）</w:t>
            </w:r>
          </w:p>
        </w:tc>
        <w:tc>
          <w:tcPr>
            <w:tcW w:w="786" w:type="pct"/>
            <w:tcBorders>
              <w:top w:val="single" w:color="auto" w:sz="12" w:space="0"/>
              <w:bottom w:val="single" w:color="auto" w:sz="12" w:space="0"/>
            </w:tcBorders>
            <w:vAlign w:val="center"/>
          </w:tcPr>
          <w:p>
            <w:pPr>
              <w:jc w:val="center"/>
              <w:rPr>
                <w:rFonts w:ascii="宋体" w:hAnsi="宋体"/>
                <w:b/>
                <w:sz w:val="18"/>
                <w:szCs w:val="18"/>
              </w:rPr>
            </w:pPr>
            <w:r>
              <w:rPr>
                <w:rFonts w:hint="eastAsia" w:ascii="宋体" w:hAnsi="宋体"/>
                <w:b/>
                <w:kern w:val="0"/>
                <w:sz w:val="18"/>
                <w:szCs w:val="18"/>
              </w:rPr>
              <w:t>在被投资单位表决权比例</w:t>
            </w:r>
            <w:r>
              <w:rPr>
                <w:rFonts w:ascii="宋体" w:hAnsi="宋体"/>
                <w:b/>
                <w:sz w:val="18"/>
                <w:szCs w:val="18"/>
              </w:rPr>
              <w:t>（%）</w:t>
            </w:r>
          </w:p>
        </w:tc>
        <w:tc>
          <w:tcPr>
            <w:tcW w:w="1023" w:type="pct"/>
            <w:tcBorders>
              <w:top w:val="single" w:color="auto" w:sz="12" w:space="0"/>
              <w:bottom w:val="single" w:color="auto" w:sz="12" w:space="0"/>
            </w:tcBorders>
            <w:vAlign w:val="center"/>
          </w:tcPr>
          <w:p>
            <w:pPr>
              <w:jc w:val="center"/>
              <w:rPr>
                <w:rFonts w:ascii="宋体" w:hAnsi="宋体"/>
                <w:b/>
                <w:sz w:val="18"/>
                <w:szCs w:val="18"/>
              </w:rPr>
            </w:pPr>
            <w:r>
              <w:rPr>
                <w:rFonts w:hint="eastAsia" w:ascii="宋体" w:hAnsi="宋体"/>
                <w:b/>
                <w:kern w:val="0"/>
                <w:sz w:val="18"/>
                <w:szCs w:val="18"/>
              </w:rPr>
              <w:t>在被投资单位持股比例与表决权比例不一致的说明</w:t>
            </w:r>
          </w:p>
        </w:tc>
        <w:tc>
          <w:tcPr>
            <w:tcW w:w="708" w:type="pct"/>
            <w:tcBorders>
              <w:top w:val="single" w:color="auto" w:sz="12" w:space="0"/>
              <w:bottom w:val="single" w:color="auto" w:sz="12" w:space="0"/>
            </w:tcBorders>
            <w:vAlign w:val="center"/>
          </w:tcPr>
          <w:p>
            <w:pPr>
              <w:jc w:val="center"/>
              <w:rPr>
                <w:rFonts w:ascii="宋体" w:hAnsi="宋体"/>
                <w:b/>
                <w:kern w:val="0"/>
                <w:sz w:val="18"/>
                <w:szCs w:val="18"/>
              </w:rPr>
            </w:pPr>
            <w:r>
              <w:rPr>
                <w:rFonts w:hint="eastAsia" w:ascii="宋体" w:hAnsi="宋体"/>
                <w:b/>
                <w:kern w:val="0"/>
                <w:sz w:val="18"/>
                <w:szCs w:val="18"/>
              </w:rPr>
              <w:t>减值准备</w:t>
            </w:r>
          </w:p>
        </w:tc>
        <w:tc>
          <w:tcPr>
            <w:tcW w:w="630" w:type="pct"/>
            <w:tcBorders>
              <w:top w:val="single" w:color="auto" w:sz="12" w:space="0"/>
              <w:bottom w:val="single" w:color="auto" w:sz="12" w:space="0"/>
            </w:tcBorders>
            <w:vAlign w:val="center"/>
          </w:tcPr>
          <w:p>
            <w:pPr>
              <w:jc w:val="center"/>
              <w:rPr>
                <w:rFonts w:ascii="宋体" w:hAnsi="宋体"/>
                <w:b/>
                <w:kern w:val="0"/>
                <w:sz w:val="18"/>
                <w:szCs w:val="18"/>
              </w:rPr>
            </w:pPr>
            <w:r>
              <w:rPr>
                <w:rFonts w:hint="eastAsia" w:ascii="宋体" w:hAnsi="宋体"/>
                <w:b/>
                <w:kern w:val="0"/>
                <w:sz w:val="18"/>
                <w:szCs w:val="18"/>
              </w:rPr>
              <w:t>本期计提减值准备</w:t>
            </w:r>
          </w:p>
        </w:tc>
        <w:tc>
          <w:tcPr>
            <w:tcW w:w="865" w:type="pct"/>
            <w:tcBorders>
              <w:top w:val="single" w:color="auto" w:sz="12" w:space="0"/>
              <w:bottom w:val="single" w:color="auto" w:sz="12" w:space="0"/>
            </w:tcBorders>
            <w:vAlign w:val="center"/>
          </w:tcPr>
          <w:p>
            <w:pPr>
              <w:jc w:val="center"/>
              <w:rPr>
                <w:rFonts w:ascii="宋体"/>
                <w:b/>
                <w:sz w:val="18"/>
                <w:szCs w:val="18"/>
              </w:rPr>
            </w:pPr>
            <w:r>
              <w:rPr>
                <w:rFonts w:hint="eastAsia" w:ascii="宋体" w:hAnsi="宋体"/>
                <w:b/>
                <w:kern w:val="0"/>
                <w:sz w:val="18"/>
                <w:szCs w:val="18"/>
              </w:rPr>
              <w:t>本期现金红利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tcBorders>
              <w:top w:val="single" w:color="auto" w:sz="12"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tcBorders>
              <w:top w:val="single" w:color="auto" w:sz="12"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08"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630"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65" w:type="pct"/>
            <w:tcBorders>
              <w:top w:val="single" w:color="auto" w:sz="12"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tcBorders>
              <w:top w:val="single" w:color="auto" w:sz="4"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tcBorders>
              <w:top w:val="single" w:color="auto" w:sz="4" w:space="0"/>
              <w:bottom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08"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630"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65" w:type="pct"/>
            <w:tcBorders>
              <w:top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tcBorders>
              <w:top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tcBorders>
              <w:top w:val="single" w:color="auto" w:sz="4"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08"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630"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65" w:type="pct"/>
            <w:tcBorders>
              <w:top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vAlign w:val="bottom"/>
          </w:tcPr>
          <w:p>
            <w:pPr>
              <w:jc w:val="right"/>
              <w:rPr>
                <w:rFonts w:asciiTheme="minorEastAsia" w:hAnsiTheme="minorEastAsia" w:eastAsiaTheme="minorEastAsia"/>
                <w:sz w:val="18"/>
                <w:szCs w:val="18"/>
              </w:rPr>
            </w:pPr>
          </w:p>
        </w:tc>
        <w:tc>
          <w:tcPr>
            <w:tcW w:w="708" w:type="pct"/>
            <w:vAlign w:val="bottom"/>
          </w:tcPr>
          <w:p>
            <w:pPr>
              <w:jc w:val="right"/>
              <w:rPr>
                <w:rFonts w:asciiTheme="minorEastAsia" w:hAnsiTheme="minorEastAsia" w:eastAsiaTheme="minorEastAsia"/>
                <w:sz w:val="18"/>
                <w:szCs w:val="18"/>
              </w:rPr>
            </w:pPr>
          </w:p>
        </w:tc>
        <w:tc>
          <w:tcPr>
            <w:tcW w:w="630" w:type="pct"/>
            <w:vAlign w:val="bottom"/>
          </w:tcPr>
          <w:p>
            <w:pPr>
              <w:jc w:val="right"/>
              <w:rPr>
                <w:rFonts w:asciiTheme="minorEastAsia" w:hAnsiTheme="minorEastAsia" w:eastAsiaTheme="minorEastAsia"/>
                <w:sz w:val="18"/>
                <w:szCs w:val="18"/>
              </w:rPr>
            </w:pPr>
          </w:p>
        </w:tc>
        <w:tc>
          <w:tcPr>
            <w:tcW w:w="865" w:type="pct"/>
            <w:vAlign w:val="bottom"/>
          </w:tcPr>
          <w:p>
            <w:pPr>
              <w:jc w:val="right"/>
              <w:rPr>
                <w:rFonts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vAlign w:val="bottom"/>
          </w:tcPr>
          <w:p>
            <w:pPr>
              <w:jc w:val="right"/>
              <w:rPr>
                <w:rFonts w:asciiTheme="minorEastAsia" w:hAnsiTheme="minorEastAsia" w:eastAsiaTheme="minorEastAsia"/>
                <w:sz w:val="18"/>
                <w:szCs w:val="18"/>
              </w:rPr>
            </w:pPr>
          </w:p>
        </w:tc>
        <w:tc>
          <w:tcPr>
            <w:tcW w:w="708" w:type="pct"/>
            <w:vAlign w:val="bottom"/>
          </w:tcPr>
          <w:p>
            <w:pPr>
              <w:jc w:val="right"/>
              <w:rPr>
                <w:rFonts w:asciiTheme="minorEastAsia" w:hAnsiTheme="minorEastAsia" w:eastAsiaTheme="minorEastAsia"/>
                <w:sz w:val="18"/>
                <w:szCs w:val="18"/>
              </w:rPr>
            </w:pPr>
          </w:p>
        </w:tc>
        <w:tc>
          <w:tcPr>
            <w:tcW w:w="630" w:type="pct"/>
            <w:vAlign w:val="bottom"/>
          </w:tcPr>
          <w:p>
            <w:pPr>
              <w:jc w:val="right"/>
              <w:rPr>
                <w:rFonts w:asciiTheme="minorEastAsia" w:hAnsiTheme="minorEastAsia" w:eastAsiaTheme="minorEastAsia"/>
                <w:sz w:val="18"/>
                <w:szCs w:val="18"/>
              </w:rPr>
            </w:pPr>
          </w:p>
        </w:tc>
        <w:tc>
          <w:tcPr>
            <w:tcW w:w="865" w:type="pct"/>
            <w:vAlign w:val="bottom"/>
          </w:tcPr>
          <w:p>
            <w:pPr>
              <w:jc w:val="right"/>
              <w:rPr>
                <w:rFonts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vAlign w:val="bottom"/>
          </w:tcPr>
          <w:p>
            <w:pPr>
              <w:jc w:val="right"/>
              <w:rPr>
                <w:rFonts w:asciiTheme="minorEastAsia" w:hAnsiTheme="minorEastAsia" w:eastAsiaTheme="minorEastAsia"/>
                <w:sz w:val="18"/>
                <w:szCs w:val="18"/>
              </w:rPr>
            </w:pPr>
          </w:p>
        </w:tc>
        <w:tc>
          <w:tcPr>
            <w:tcW w:w="708" w:type="pct"/>
            <w:vAlign w:val="bottom"/>
          </w:tcPr>
          <w:p>
            <w:pPr>
              <w:jc w:val="right"/>
              <w:rPr>
                <w:rFonts w:asciiTheme="minorEastAsia" w:hAnsiTheme="minorEastAsia" w:eastAsiaTheme="minorEastAsia"/>
                <w:sz w:val="18"/>
                <w:szCs w:val="18"/>
              </w:rPr>
            </w:pPr>
          </w:p>
        </w:tc>
        <w:tc>
          <w:tcPr>
            <w:tcW w:w="630" w:type="pct"/>
            <w:vAlign w:val="bottom"/>
          </w:tcPr>
          <w:p>
            <w:pPr>
              <w:jc w:val="right"/>
              <w:rPr>
                <w:rFonts w:asciiTheme="minorEastAsia" w:hAnsiTheme="minorEastAsia" w:eastAsiaTheme="minorEastAsia"/>
                <w:sz w:val="18"/>
                <w:szCs w:val="18"/>
              </w:rPr>
            </w:pPr>
          </w:p>
        </w:tc>
        <w:tc>
          <w:tcPr>
            <w:tcW w:w="865" w:type="pct"/>
            <w:vAlign w:val="bottom"/>
          </w:tcPr>
          <w:p>
            <w:pPr>
              <w:jc w:val="right"/>
              <w:rPr>
                <w:rFonts w:asciiTheme="minorEastAsia" w:hAnsiTheme="minorEastAsia" w:eastAsiaTheme="minorEastAsia"/>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08"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63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65"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tcBorders>
              <w:bottom w:val="single" w:color="auto" w:sz="12"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786" w:type="pct"/>
            <w:tcBorders>
              <w:bottom w:val="single" w:color="auto" w:sz="12" w:space="0"/>
            </w:tcBorders>
            <w:vAlign w:val="bottom"/>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100.00</w:t>
            </w:r>
          </w:p>
        </w:tc>
        <w:tc>
          <w:tcPr>
            <w:tcW w:w="1023" w:type="pct"/>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708" w:type="pct"/>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630" w:type="pct"/>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865" w:type="pct"/>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tcBorders>
              <w:top w:val="single" w:color="auto" w:sz="12" w:space="0"/>
              <w:bottom w:val="single" w:color="auto" w:sz="12" w:space="0"/>
            </w:tcBorders>
            <w:vAlign w:val="bottom"/>
          </w:tcPr>
          <w:p>
            <w:pPr>
              <w:jc w:val="center"/>
              <w:rPr>
                <w:rFonts w:cs="宋体" w:asciiTheme="minorEastAsia" w:hAnsiTheme="minorEastAsia" w:eastAsiaTheme="minorEastAsia"/>
                <w:b/>
                <w:bCs/>
                <w:sz w:val="18"/>
                <w:szCs w:val="18"/>
              </w:rPr>
            </w:pPr>
          </w:p>
        </w:tc>
        <w:tc>
          <w:tcPr>
            <w:tcW w:w="786"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1023"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708"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630"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c>
          <w:tcPr>
            <w:tcW w:w="865"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w:t>
            </w:r>
          </w:p>
        </w:tc>
      </w:tr>
    </w:tbl>
    <w:p>
      <w:pPr>
        <w:pStyle w:val="18"/>
        <w:spacing w:before="150" w:beforeLines="50" w:after="150" w:afterLines="50" w:line="360" w:lineRule="auto"/>
        <w:ind w:firstLine="436" w:firstLineChars="200"/>
        <w:outlineLvl w:val="1"/>
        <w:rPr>
          <w:rFonts w:asciiTheme="minorEastAsia" w:hAnsiTheme="minorEastAsia" w:eastAsiaTheme="minorEastAsia"/>
          <w:b/>
          <w:szCs w:val="21"/>
        </w:rPr>
      </w:pPr>
      <w:r>
        <w:rPr>
          <w:rFonts w:asciiTheme="minorEastAsia" w:hAnsiTheme="minorEastAsia" w:eastAsiaTheme="minorEastAsia"/>
          <w:b/>
          <w:szCs w:val="21"/>
        </w:rPr>
        <w:t>4</w:t>
      </w:r>
      <w:r>
        <w:rPr>
          <w:rFonts w:hint="eastAsia" w:asciiTheme="minorEastAsia" w:hAnsiTheme="minorEastAsia" w:eastAsiaTheme="minorEastAsia"/>
          <w:b/>
          <w:szCs w:val="21"/>
        </w:rPr>
        <w:t>、营业收入及营业成本</w:t>
      </w:r>
    </w:p>
    <w:tbl>
      <w:tblPr>
        <w:tblStyle w:val="28"/>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772"/>
        <w:gridCol w:w="1772"/>
        <w:gridCol w:w="1772"/>
        <w:gridCol w:w="17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3" w:type="dxa"/>
            <w:vMerge w:val="restart"/>
            <w:shd w:val="clear" w:color="auto" w:fill="auto"/>
            <w:vAlign w:val="center"/>
          </w:tcPr>
          <w:p>
            <w:pPr>
              <w:jc w:val="center"/>
              <w:rPr>
                <w:rFonts w:ascii="宋体" w:hAnsi="宋体"/>
                <w:b/>
                <w:kern w:val="0"/>
                <w:sz w:val="18"/>
                <w:szCs w:val="18"/>
              </w:rPr>
            </w:pPr>
            <w:r>
              <w:rPr>
                <w:rFonts w:hint="eastAsia" w:ascii="宋体" w:hAnsi="宋体"/>
                <w:b/>
                <w:kern w:val="0"/>
                <w:sz w:val="18"/>
                <w:szCs w:val="18"/>
              </w:rPr>
              <w:t>项目</w:t>
            </w:r>
          </w:p>
        </w:tc>
        <w:tc>
          <w:tcPr>
            <w:tcW w:w="3544" w:type="dxa"/>
            <w:gridSpan w:val="2"/>
            <w:shd w:val="clear" w:color="auto" w:fill="auto"/>
            <w:vAlign w:val="center"/>
          </w:tcPr>
          <w:p>
            <w:pPr>
              <w:jc w:val="center"/>
              <w:rPr>
                <w:rFonts w:ascii="宋体" w:hAnsi="宋体"/>
                <w:b/>
                <w:kern w:val="0"/>
                <w:sz w:val="18"/>
                <w:szCs w:val="18"/>
              </w:rPr>
            </w:pPr>
            <w:r>
              <w:rPr>
                <w:rFonts w:hint="eastAsia" w:ascii="宋体" w:hAnsi="宋体"/>
                <w:b/>
                <w:kern w:val="0"/>
                <w:sz w:val="18"/>
                <w:szCs w:val="18"/>
              </w:rPr>
              <w:t>本期发生额</w:t>
            </w:r>
          </w:p>
        </w:tc>
        <w:tc>
          <w:tcPr>
            <w:tcW w:w="3544" w:type="dxa"/>
            <w:gridSpan w:val="2"/>
            <w:shd w:val="clear" w:color="auto" w:fill="auto"/>
            <w:vAlign w:val="center"/>
          </w:tcPr>
          <w:p>
            <w:pPr>
              <w:jc w:val="center"/>
              <w:rPr>
                <w:rFonts w:ascii="宋体" w:hAnsi="宋体"/>
                <w:b/>
                <w:kern w:val="0"/>
                <w:sz w:val="18"/>
                <w:szCs w:val="18"/>
              </w:rPr>
            </w:pPr>
            <w:r>
              <w:rPr>
                <w:rFonts w:hint="eastAsia" w:ascii="宋体" w:hAnsi="宋体"/>
                <w:b/>
                <w:kern w:val="0"/>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3" w:type="dxa"/>
            <w:vMerge w:val="continue"/>
            <w:tcBorders>
              <w:bottom w:val="single" w:color="auto" w:sz="12" w:space="0"/>
            </w:tcBorders>
            <w:shd w:val="clear" w:color="auto" w:fill="auto"/>
          </w:tcPr>
          <w:p>
            <w:pPr>
              <w:jc w:val="center"/>
              <w:rPr>
                <w:rFonts w:ascii="宋体" w:hAnsi="宋体"/>
                <w:kern w:val="0"/>
                <w:sz w:val="18"/>
                <w:szCs w:val="18"/>
              </w:rPr>
            </w:pPr>
          </w:p>
        </w:tc>
        <w:tc>
          <w:tcPr>
            <w:tcW w:w="1772"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收入</w:t>
            </w:r>
          </w:p>
        </w:tc>
        <w:tc>
          <w:tcPr>
            <w:tcW w:w="1772"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成本</w:t>
            </w:r>
          </w:p>
        </w:tc>
        <w:tc>
          <w:tcPr>
            <w:tcW w:w="1772"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收入</w:t>
            </w:r>
          </w:p>
        </w:tc>
        <w:tc>
          <w:tcPr>
            <w:tcW w:w="1772" w:type="dxa"/>
            <w:tcBorders>
              <w:bottom w:val="single" w:color="auto" w:sz="12" w:space="0"/>
            </w:tcBorders>
            <w:shd w:val="clear" w:color="auto" w:fill="auto"/>
            <w:vAlign w:val="center"/>
          </w:tcPr>
          <w:p>
            <w:pPr>
              <w:jc w:val="center"/>
              <w:rPr>
                <w:rFonts w:ascii="宋体" w:hAnsi="宋体"/>
                <w:b/>
                <w:kern w:val="0"/>
                <w:sz w:val="18"/>
                <w:szCs w:val="18"/>
              </w:rPr>
            </w:pPr>
            <w:r>
              <w:rPr>
                <w:rFonts w:hint="eastAsia" w:ascii="宋体" w:hAnsi="宋体"/>
                <w:b/>
                <w:kern w:val="0"/>
                <w:sz w:val="18"/>
                <w:szCs w:val="18"/>
              </w:rPr>
              <w:t>成本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3" w:type="dxa"/>
            <w:tcBorders>
              <w:top w:val="single" w:color="auto" w:sz="12" w:space="0"/>
              <w:bottom w:val="single" w:color="auto" w:sz="4" w:space="0"/>
            </w:tcBorders>
            <w:shd w:val="clear" w:color="auto" w:fill="auto"/>
            <w:vAlign w:val="bottom"/>
          </w:tcPr>
          <w:p>
            <w:pPr>
              <w:rPr>
                <w:rFonts w:ascii="宋体" w:hAnsi="宋体"/>
                <w:kern w:val="0"/>
                <w:sz w:val="18"/>
                <w:szCs w:val="18"/>
              </w:rPr>
            </w:pPr>
            <w:r>
              <w:rPr>
                <w:rFonts w:hint="eastAsia" w:ascii="宋体" w:hAnsi="宋体"/>
                <w:kern w:val="0"/>
                <w:sz w:val="18"/>
                <w:szCs w:val="18"/>
              </w:rPr>
              <w:t>主营业务</w:t>
            </w:r>
          </w:p>
        </w:tc>
        <w:tc>
          <w:tcPr>
            <w:tcW w:w="1772"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372,057,405.93</w:t>
            </w:r>
          </w:p>
        </w:tc>
        <w:tc>
          <w:tcPr>
            <w:tcW w:w="1772"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254,244,302.15</w:t>
            </w:r>
          </w:p>
        </w:tc>
        <w:tc>
          <w:tcPr>
            <w:tcW w:w="1772" w:type="dxa"/>
            <w:tcBorders>
              <w:top w:val="single" w:color="auto" w:sz="12" w:space="0"/>
              <w:bottom w:val="single" w:color="auto" w:sz="4" w:space="0"/>
            </w:tcBorders>
            <w:shd w:val="clear" w:color="auto" w:fill="auto"/>
            <w:vAlign w:val="bottom"/>
          </w:tcPr>
          <w:p>
            <w:pPr>
              <w:jc w:val="right"/>
              <w:rPr>
                <w:rFonts w:cs="宋体" w:asciiTheme="majorEastAsia" w:hAnsiTheme="majorEastAsia" w:eastAsiaTheme="majorEastAsia"/>
                <w:sz w:val="18"/>
                <w:szCs w:val="18"/>
              </w:rPr>
            </w:pPr>
            <w:r>
              <w:rPr>
                <w:rFonts w:hint="eastAsia" w:asciiTheme="majorEastAsia" w:hAnsiTheme="majorEastAsia" w:eastAsiaTheme="majorEastAsia"/>
                <w:sz w:val="18"/>
                <w:szCs w:val="18"/>
              </w:rPr>
              <w:t>318,515,971.20</w:t>
            </w:r>
          </w:p>
        </w:tc>
        <w:tc>
          <w:tcPr>
            <w:tcW w:w="1772" w:type="dxa"/>
            <w:tcBorders>
              <w:top w:val="single" w:color="auto" w:sz="12" w:space="0"/>
              <w:bottom w:val="single" w:color="auto" w:sz="4" w:space="0"/>
            </w:tcBorders>
            <w:shd w:val="clear" w:color="auto" w:fill="auto"/>
            <w:vAlign w:val="bottom"/>
          </w:tcPr>
          <w:p>
            <w:pPr>
              <w:jc w:val="right"/>
              <w:rPr>
                <w:rFonts w:cs="宋体" w:asciiTheme="majorEastAsia" w:hAnsiTheme="majorEastAsia" w:eastAsiaTheme="majorEastAsia"/>
                <w:sz w:val="18"/>
                <w:szCs w:val="18"/>
              </w:rPr>
            </w:pPr>
            <w:r>
              <w:rPr>
                <w:rFonts w:hint="eastAsia" w:asciiTheme="majorEastAsia" w:hAnsiTheme="majorEastAsia" w:eastAsiaTheme="majorEastAsia"/>
                <w:sz w:val="18"/>
                <w:szCs w:val="18"/>
              </w:rPr>
              <w:t>207,675,822.50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3" w:type="dxa"/>
            <w:tcBorders>
              <w:top w:val="single" w:color="auto" w:sz="4" w:space="0"/>
              <w:bottom w:val="single" w:color="auto" w:sz="12" w:space="0"/>
            </w:tcBorders>
            <w:shd w:val="clear" w:color="auto" w:fill="auto"/>
            <w:vAlign w:val="bottom"/>
          </w:tcPr>
          <w:p>
            <w:pPr>
              <w:rPr>
                <w:rFonts w:ascii="宋体" w:hAnsi="宋体"/>
                <w:kern w:val="0"/>
                <w:sz w:val="18"/>
                <w:szCs w:val="18"/>
              </w:rPr>
            </w:pPr>
            <w:r>
              <w:rPr>
                <w:rFonts w:hint="eastAsia" w:ascii="宋体" w:hAnsi="宋体"/>
                <w:kern w:val="0"/>
                <w:sz w:val="18"/>
                <w:szCs w:val="18"/>
              </w:rPr>
              <w:t>其他业务</w:t>
            </w:r>
          </w:p>
        </w:tc>
        <w:tc>
          <w:tcPr>
            <w:tcW w:w="1772" w:type="dxa"/>
            <w:tcBorders>
              <w:top w:val="single" w:color="auto" w:sz="4" w:space="0"/>
              <w:bottom w:val="single" w:color="auto" w:sz="12"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2,079,050.53</w:t>
            </w:r>
          </w:p>
        </w:tc>
        <w:tc>
          <w:tcPr>
            <w:tcW w:w="1772" w:type="dxa"/>
            <w:tcBorders>
              <w:top w:val="single" w:color="auto" w:sz="4" w:space="0"/>
              <w:bottom w:val="single" w:color="auto" w:sz="12" w:space="0"/>
            </w:tcBorders>
            <w:shd w:val="clear" w:color="auto" w:fill="auto"/>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918,926.50</w:t>
            </w:r>
          </w:p>
        </w:tc>
        <w:tc>
          <w:tcPr>
            <w:tcW w:w="1772" w:type="dxa"/>
            <w:tcBorders>
              <w:top w:val="single" w:color="auto" w:sz="4" w:space="0"/>
              <w:bottom w:val="single" w:color="auto" w:sz="12" w:space="0"/>
            </w:tcBorders>
            <w:shd w:val="clear" w:color="auto" w:fill="auto"/>
            <w:vAlign w:val="bottom"/>
          </w:tcPr>
          <w:p>
            <w:pPr>
              <w:jc w:val="right"/>
              <w:rPr>
                <w:rFonts w:cs="宋体" w:asciiTheme="majorEastAsia" w:hAnsiTheme="majorEastAsia" w:eastAsiaTheme="majorEastAsia"/>
                <w:sz w:val="18"/>
                <w:szCs w:val="18"/>
              </w:rPr>
            </w:pPr>
            <w:r>
              <w:rPr>
                <w:rFonts w:hint="eastAsia" w:asciiTheme="majorEastAsia" w:hAnsiTheme="majorEastAsia" w:eastAsiaTheme="majorEastAsia"/>
                <w:sz w:val="18"/>
                <w:szCs w:val="18"/>
              </w:rPr>
              <w:t>817,576.39</w:t>
            </w:r>
          </w:p>
        </w:tc>
        <w:tc>
          <w:tcPr>
            <w:tcW w:w="1772" w:type="dxa"/>
            <w:tcBorders>
              <w:top w:val="single" w:color="auto" w:sz="4" w:space="0"/>
              <w:bottom w:val="single" w:color="auto" w:sz="12" w:space="0"/>
            </w:tcBorders>
            <w:shd w:val="clear" w:color="auto" w:fill="auto"/>
            <w:vAlign w:val="bottom"/>
          </w:tcPr>
          <w:p>
            <w:pPr>
              <w:jc w:val="right"/>
              <w:rPr>
                <w:rFonts w:cs="宋体" w:asciiTheme="majorEastAsia" w:hAnsiTheme="majorEastAsia" w:eastAsiaTheme="majorEastAsia"/>
                <w:sz w:val="18"/>
                <w:szCs w:val="18"/>
              </w:rPr>
            </w:pPr>
            <w:r>
              <w:rPr>
                <w:rFonts w:hint="eastAsia" w:asciiTheme="majorEastAsia" w:hAnsiTheme="majorEastAsia" w:eastAsiaTheme="majorEastAsia"/>
                <w:sz w:val="18"/>
                <w:szCs w:val="18"/>
              </w:rPr>
              <w:t>461,227.15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3" w:type="dxa"/>
            <w:tcBorders>
              <w:top w:val="single" w:color="auto" w:sz="12" w:space="0"/>
            </w:tcBorders>
            <w:shd w:val="clear" w:color="auto" w:fill="auto"/>
            <w:vAlign w:val="bottom"/>
          </w:tcPr>
          <w:p>
            <w:pPr>
              <w:jc w:val="center"/>
              <w:rPr>
                <w:rFonts w:ascii="宋体" w:hAnsi="宋体"/>
                <w:b/>
                <w:kern w:val="0"/>
                <w:sz w:val="18"/>
                <w:szCs w:val="18"/>
              </w:rPr>
            </w:pPr>
            <w:r>
              <w:rPr>
                <w:rFonts w:hint="eastAsia" w:ascii="宋体" w:hAnsi="宋体"/>
                <w:b/>
                <w:kern w:val="0"/>
                <w:sz w:val="18"/>
                <w:szCs w:val="18"/>
              </w:rPr>
              <w:t>合计</w:t>
            </w:r>
          </w:p>
        </w:tc>
        <w:tc>
          <w:tcPr>
            <w:tcW w:w="1772" w:type="dxa"/>
            <w:tcBorders>
              <w:top w:val="single" w:color="auto" w:sz="12" w:space="0"/>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374,136,456.46</w:t>
            </w:r>
          </w:p>
        </w:tc>
        <w:tc>
          <w:tcPr>
            <w:tcW w:w="1772" w:type="dxa"/>
            <w:tcBorders>
              <w:top w:val="single" w:color="auto" w:sz="12" w:space="0"/>
            </w:tcBorders>
            <w:shd w:val="clear" w:color="auto" w:fill="auto"/>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255,163,228.65</w:t>
            </w:r>
          </w:p>
        </w:tc>
        <w:tc>
          <w:tcPr>
            <w:tcW w:w="1772" w:type="dxa"/>
            <w:tcBorders>
              <w:top w:val="single" w:color="auto" w:sz="12" w:space="0"/>
            </w:tcBorders>
            <w:shd w:val="clear" w:color="auto" w:fill="auto"/>
            <w:vAlign w:val="bottom"/>
          </w:tcPr>
          <w:p>
            <w:pPr>
              <w:jc w:val="right"/>
              <w:rPr>
                <w:rFonts w:cs="宋体" w:asciiTheme="majorEastAsia" w:hAnsiTheme="majorEastAsia" w:eastAsiaTheme="majorEastAsia"/>
                <w:b/>
                <w:bCs/>
                <w:sz w:val="18"/>
                <w:szCs w:val="18"/>
              </w:rPr>
            </w:pPr>
            <w:r>
              <w:rPr>
                <w:rFonts w:hint="eastAsia" w:asciiTheme="majorEastAsia" w:hAnsiTheme="majorEastAsia" w:eastAsiaTheme="majorEastAsia"/>
                <w:b/>
                <w:bCs/>
                <w:sz w:val="18"/>
                <w:szCs w:val="18"/>
              </w:rPr>
              <w:t>319,333,547.59</w:t>
            </w:r>
          </w:p>
        </w:tc>
        <w:tc>
          <w:tcPr>
            <w:tcW w:w="1772" w:type="dxa"/>
            <w:tcBorders>
              <w:top w:val="single" w:color="auto" w:sz="12" w:space="0"/>
            </w:tcBorders>
            <w:shd w:val="clear" w:color="auto" w:fill="auto"/>
            <w:vAlign w:val="bottom"/>
          </w:tcPr>
          <w:p>
            <w:pPr>
              <w:jc w:val="right"/>
              <w:rPr>
                <w:rFonts w:cs="宋体" w:asciiTheme="majorEastAsia" w:hAnsiTheme="majorEastAsia" w:eastAsiaTheme="majorEastAsia"/>
                <w:b/>
                <w:bCs/>
                <w:sz w:val="18"/>
                <w:szCs w:val="18"/>
              </w:rPr>
            </w:pPr>
            <w:r>
              <w:rPr>
                <w:rFonts w:hint="eastAsia" w:asciiTheme="majorEastAsia" w:hAnsiTheme="majorEastAsia" w:eastAsiaTheme="majorEastAsia"/>
                <w:b/>
                <w:bCs/>
                <w:sz w:val="18"/>
                <w:szCs w:val="18"/>
              </w:rPr>
              <w:t>208,137,049.65</w:t>
            </w:r>
          </w:p>
        </w:tc>
      </w:tr>
    </w:tbl>
    <w:p>
      <w:pPr>
        <w:pStyle w:val="18"/>
        <w:spacing w:before="150" w:beforeLines="50" w:after="150" w:afterLines="50" w:line="360" w:lineRule="auto"/>
        <w:ind w:firstLine="436" w:firstLineChars="200"/>
        <w:outlineLvl w:val="1"/>
        <w:rPr>
          <w:rFonts w:asciiTheme="minorEastAsia" w:hAnsiTheme="minorEastAsia" w:eastAsiaTheme="minorEastAsia"/>
          <w:b/>
          <w:szCs w:val="21"/>
        </w:rPr>
      </w:pPr>
      <w:r>
        <w:rPr>
          <w:rFonts w:hint="eastAsia" w:asciiTheme="minorEastAsia" w:hAnsiTheme="minorEastAsia" w:eastAsiaTheme="minorEastAsia"/>
          <w:b/>
          <w:szCs w:val="21"/>
        </w:rPr>
        <w:t>5、投资收益</w:t>
      </w:r>
    </w:p>
    <w:tbl>
      <w:tblPr>
        <w:tblStyle w:val="28"/>
        <w:tblW w:w="5000" w:type="pct"/>
        <w:tblInd w:w="0" w:type="dxa"/>
        <w:tblLayout w:type="autofit"/>
        <w:tblCellMar>
          <w:top w:w="0" w:type="dxa"/>
          <w:left w:w="30" w:type="dxa"/>
          <w:bottom w:w="0" w:type="dxa"/>
          <w:right w:w="30" w:type="dxa"/>
        </w:tblCellMar>
      </w:tblPr>
      <w:tblGrid>
        <w:gridCol w:w="3566"/>
        <w:gridCol w:w="2683"/>
        <w:gridCol w:w="2683"/>
      </w:tblGrid>
      <w:tr>
        <w:tblPrEx>
          <w:tblCellMar>
            <w:top w:w="0" w:type="dxa"/>
            <w:left w:w="30" w:type="dxa"/>
            <w:bottom w:w="0" w:type="dxa"/>
            <w:right w:w="30" w:type="dxa"/>
          </w:tblCellMar>
        </w:tblPrEx>
        <w:trPr>
          <w:trHeight w:val="454" w:hRule="atLeast"/>
        </w:trPr>
        <w:tc>
          <w:tcPr>
            <w:tcW w:w="1996" w:type="pct"/>
            <w:tcBorders>
              <w:top w:val="single" w:color="auto" w:sz="12" w:space="0"/>
              <w:bottom w:val="single" w:color="auto" w:sz="12" w:space="0"/>
              <w:right w:val="single" w:color="auto" w:sz="4" w:space="0"/>
            </w:tcBorders>
            <w:vAlign w:val="bottom"/>
          </w:tcPr>
          <w:p>
            <w:pPr>
              <w:spacing w:line="360" w:lineRule="auto"/>
              <w:jc w:val="center"/>
              <w:rPr>
                <w:rFonts w:ascii="宋体"/>
                <w:b/>
                <w:bCs/>
                <w:sz w:val="18"/>
                <w:szCs w:val="18"/>
              </w:rPr>
            </w:pPr>
            <w:r>
              <w:rPr>
                <w:rFonts w:hint="eastAsia" w:ascii="宋体" w:hAnsi="宋体"/>
                <w:b/>
                <w:bCs/>
                <w:sz w:val="18"/>
                <w:szCs w:val="18"/>
              </w:rPr>
              <w:t>项目</w:t>
            </w:r>
          </w:p>
        </w:tc>
        <w:tc>
          <w:tcPr>
            <w:tcW w:w="1502" w:type="pct"/>
            <w:tcBorders>
              <w:top w:val="single" w:color="auto" w:sz="12" w:space="0"/>
              <w:bottom w:val="single" w:color="auto" w:sz="12" w:space="0"/>
              <w:right w:val="single" w:color="auto" w:sz="4" w:space="0"/>
            </w:tcBorders>
            <w:vAlign w:val="bottom"/>
          </w:tcPr>
          <w:p>
            <w:pPr>
              <w:spacing w:line="360" w:lineRule="auto"/>
              <w:jc w:val="center"/>
              <w:rPr>
                <w:rFonts w:ascii="宋体" w:hAnsi="宋体"/>
                <w:b/>
                <w:bCs/>
                <w:sz w:val="18"/>
                <w:szCs w:val="18"/>
              </w:rPr>
            </w:pPr>
            <w:r>
              <w:rPr>
                <w:rFonts w:hint="eastAsia" w:ascii="宋体" w:hAnsi="宋体"/>
                <w:b/>
                <w:bCs/>
                <w:sz w:val="18"/>
                <w:szCs w:val="18"/>
              </w:rPr>
              <w:t>本期发生额</w:t>
            </w:r>
          </w:p>
        </w:tc>
        <w:tc>
          <w:tcPr>
            <w:tcW w:w="1502" w:type="pct"/>
            <w:tcBorders>
              <w:top w:val="single" w:color="auto" w:sz="12" w:space="0"/>
              <w:left w:val="single" w:color="auto" w:sz="4" w:space="0"/>
              <w:bottom w:val="single" w:color="auto" w:sz="12" w:space="0"/>
            </w:tcBorders>
            <w:vAlign w:val="bottom"/>
          </w:tcPr>
          <w:p>
            <w:pPr>
              <w:spacing w:line="360" w:lineRule="auto"/>
              <w:jc w:val="center"/>
              <w:rPr>
                <w:rFonts w:ascii="宋体" w:hAnsi="宋体"/>
                <w:b/>
                <w:bCs/>
                <w:sz w:val="18"/>
                <w:szCs w:val="18"/>
              </w:rPr>
            </w:pPr>
            <w:r>
              <w:rPr>
                <w:rFonts w:ascii="宋体" w:hAnsi="宋体"/>
                <w:b/>
                <w:bCs/>
                <w:sz w:val="18"/>
                <w:szCs w:val="18"/>
              </w:rPr>
              <w:t>上期发生额</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sz w:val="18"/>
                <w:szCs w:val="18"/>
              </w:rPr>
              <w:t>处置交易性金融资产取得的投资收益</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13,896,219.40 </w:t>
            </w:r>
          </w:p>
        </w:tc>
        <w:tc>
          <w:tcPr>
            <w:tcW w:w="1502"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7,943,380.00</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外汇期权收益</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55,250.00 </w:t>
            </w:r>
          </w:p>
        </w:tc>
        <w:tc>
          <w:tcPr>
            <w:tcW w:w="1502"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430,900.00</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sz w:val="18"/>
                <w:szCs w:val="18"/>
              </w:rPr>
            </w:pPr>
            <w:r>
              <w:rPr>
                <w:rFonts w:hint="eastAsia"/>
                <w:sz w:val="18"/>
                <w:szCs w:val="18"/>
              </w:rPr>
              <w:t>远期结售汇损失</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kern w:val="0"/>
                <w:sz w:val="18"/>
                <w:szCs w:val="18"/>
              </w:rPr>
            </w:pPr>
          </w:p>
        </w:tc>
        <w:tc>
          <w:tcPr>
            <w:tcW w:w="1502"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-129,550.00</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12" w:space="0"/>
              <w:right w:val="single" w:color="auto" w:sz="4" w:space="0"/>
            </w:tcBorders>
            <w:vAlign w:val="bottom"/>
          </w:tcPr>
          <w:p>
            <w:pPr>
              <w:rPr>
                <w:rFonts w:ascii="宋体" w:hAnsi="宋体" w:cs="宋体"/>
                <w:sz w:val="18"/>
                <w:szCs w:val="18"/>
              </w:rPr>
            </w:pPr>
            <w:r>
              <w:rPr>
                <w:rFonts w:hint="eastAsia" w:ascii="宋体" w:hAnsi="宋体" w:cs="宋体"/>
                <w:sz w:val="18"/>
                <w:szCs w:val="18"/>
              </w:rPr>
              <w:t>大额存单</w:t>
            </w:r>
            <w:r>
              <w:rPr>
                <w:sz w:val="18"/>
                <w:szCs w:val="18"/>
              </w:rPr>
              <w:t>在持有期间取得的收益</w:t>
            </w:r>
          </w:p>
        </w:tc>
        <w:tc>
          <w:tcPr>
            <w:tcW w:w="1502" w:type="pct"/>
            <w:tcBorders>
              <w:top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kern w:val="0"/>
                <w:sz w:val="18"/>
                <w:szCs w:val="18"/>
              </w:rPr>
            </w:pPr>
            <w:r>
              <w:rPr>
                <w:rFonts w:ascii="宋体" w:hAnsi="宋体" w:cs="宋体"/>
                <w:kern w:val="0"/>
                <w:sz w:val="18"/>
                <w:szCs w:val="18"/>
              </w:rPr>
              <w:t xml:space="preserve">       1,498,850.00 </w:t>
            </w:r>
          </w:p>
        </w:tc>
        <w:tc>
          <w:tcPr>
            <w:tcW w:w="1502"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875,350.00</w:t>
            </w:r>
          </w:p>
        </w:tc>
      </w:tr>
      <w:tr>
        <w:tblPrEx>
          <w:tblCellMar>
            <w:top w:w="0" w:type="dxa"/>
            <w:left w:w="30" w:type="dxa"/>
            <w:bottom w:w="0" w:type="dxa"/>
            <w:right w:w="30" w:type="dxa"/>
          </w:tblCellMar>
        </w:tblPrEx>
        <w:trPr>
          <w:trHeight w:val="454" w:hRule="atLeast"/>
        </w:trPr>
        <w:tc>
          <w:tcPr>
            <w:tcW w:w="1996" w:type="pct"/>
            <w:tcBorders>
              <w:top w:val="single" w:color="auto" w:sz="12" w:space="0"/>
              <w:bottom w:val="single" w:color="auto" w:sz="12" w:space="0"/>
              <w:right w:val="single" w:color="auto" w:sz="4" w:space="0"/>
            </w:tcBorders>
            <w:vAlign w:val="bottom"/>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合计</w:t>
            </w:r>
          </w:p>
        </w:tc>
        <w:tc>
          <w:tcPr>
            <w:tcW w:w="1502"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kern w:val="0"/>
                <w:sz w:val="18"/>
                <w:szCs w:val="18"/>
              </w:rPr>
            </w:pPr>
            <w:r>
              <w:rPr>
                <w:rFonts w:ascii="宋体" w:hAnsi="宋体" w:cs="宋体"/>
                <w:b/>
                <w:bCs/>
                <w:kern w:val="0"/>
                <w:sz w:val="18"/>
                <w:szCs w:val="18"/>
              </w:rPr>
              <w:t xml:space="preserve">    15,450,319.40 </w:t>
            </w:r>
          </w:p>
        </w:tc>
        <w:tc>
          <w:tcPr>
            <w:tcW w:w="1502"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9,120,080.00</w:t>
            </w:r>
          </w:p>
        </w:tc>
      </w:tr>
    </w:tbl>
    <w:p>
      <w:pPr>
        <w:spacing w:before="150" w:beforeLines="50" w:after="150" w:afterLines="50" w:line="360" w:lineRule="auto"/>
        <w:ind w:firstLine="496" w:firstLineChars="200"/>
        <w:outlineLvl w:val="0"/>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十七、补充资料</w:t>
      </w:r>
    </w:p>
    <w:p>
      <w:pPr>
        <w:spacing w:before="150" w:beforeLines="50" w:after="150" w:afterLines="50" w:line="360" w:lineRule="auto"/>
        <w:ind w:firstLine="436" w:firstLineChars="200"/>
        <w:rPr>
          <w:rFonts w:ascii="宋体"/>
          <w:b/>
          <w:szCs w:val="21"/>
        </w:rPr>
      </w:pPr>
      <w:r>
        <w:rPr>
          <w:rFonts w:ascii="宋体" w:hAnsi="宋体"/>
          <w:b/>
          <w:szCs w:val="21"/>
        </w:rPr>
        <w:t>1</w:t>
      </w:r>
      <w:r>
        <w:rPr>
          <w:rFonts w:hint="eastAsia" w:ascii="宋体" w:hAnsi="宋体"/>
          <w:b/>
          <w:szCs w:val="21"/>
        </w:rPr>
        <w:t>、非经常性损益表</w:t>
      </w:r>
    </w:p>
    <w:p>
      <w:pPr>
        <w:spacing w:line="360" w:lineRule="auto"/>
        <w:ind w:firstLine="480"/>
        <w:rPr>
          <w:rFonts w:ascii="宋体"/>
          <w:szCs w:val="21"/>
        </w:rPr>
      </w:pPr>
      <w:r>
        <w:rPr>
          <w:rFonts w:hint="eastAsia" w:ascii="宋体" w:hAnsi="宋体"/>
          <w:szCs w:val="21"/>
        </w:rPr>
        <w:t>根据中国证券监督管理委员会《公开发行证券的公司信息披露解释性公告第</w:t>
      </w:r>
      <w:r>
        <w:rPr>
          <w:rFonts w:ascii="宋体" w:hAnsi="宋体"/>
          <w:szCs w:val="21"/>
        </w:rPr>
        <w:t>1</w:t>
      </w:r>
      <w:r>
        <w:rPr>
          <w:rFonts w:hint="eastAsia" w:ascii="宋体" w:hAnsi="宋体"/>
          <w:szCs w:val="21"/>
        </w:rPr>
        <w:t>号</w:t>
      </w:r>
      <w:r>
        <w:rPr>
          <w:rFonts w:ascii="宋体" w:hAnsi="宋体"/>
          <w:szCs w:val="21"/>
        </w:rPr>
        <w:t>—</w:t>
      </w:r>
      <w:r>
        <w:rPr>
          <w:rFonts w:hint="eastAsia" w:ascii="宋体" w:hAnsi="宋体"/>
          <w:szCs w:val="21"/>
        </w:rPr>
        <w:t>非经常性损益（</w:t>
      </w:r>
      <w:r>
        <w:rPr>
          <w:rFonts w:ascii="宋体" w:hAnsi="宋体"/>
          <w:szCs w:val="21"/>
        </w:rPr>
        <w:t>2008</w:t>
      </w:r>
      <w:r>
        <w:rPr>
          <w:rFonts w:hint="eastAsia" w:ascii="宋体" w:hAnsi="宋体"/>
          <w:szCs w:val="21"/>
        </w:rPr>
        <w:t>）》的规定，本公司报告期非经常性损益发生额情况如下：</w:t>
      </w:r>
    </w:p>
    <w:p>
      <w:pPr>
        <w:spacing w:line="360" w:lineRule="auto"/>
        <w:ind w:firstLine="7426" w:firstLineChars="3950"/>
        <w:rPr>
          <w:rFonts w:ascii="宋体"/>
          <w:spacing w:val="4"/>
        </w:rPr>
      </w:pPr>
      <w:r>
        <w:rPr>
          <w:rFonts w:hint="eastAsia" w:ascii="宋体" w:hAnsi="宋体"/>
          <w:sz w:val="18"/>
          <w:szCs w:val="18"/>
        </w:rPr>
        <w:t>单位：人民币元</w:t>
      </w:r>
    </w:p>
    <w:tbl>
      <w:tblPr>
        <w:tblStyle w:val="28"/>
        <w:tblW w:w="4835" w:type="pct"/>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2267"/>
        <w:gridCol w:w="17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项目</w:t>
            </w:r>
          </w:p>
        </w:tc>
        <w:tc>
          <w:tcPr>
            <w:tcW w:w="1290" w:type="pct"/>
            <w:tcBorders>
              <w:top w:val="single" w:color="auto" w:sz="12" w:space="0"/>
              <w:bottom w:val="single" w:color="auto" w:sz="12" w:space="0"/>
            </w:tcBorders>
            <w:vAlign w:val="center"/>
          </w:tcPr>
          <w:p>
            <w:pPr>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金额</w:t>
            </w:r>
          </w:p>
        </w:tc>
        <w:tc>
          <w:tcPr>
            <w:tcW w:w="968" w:type="pct"/>
            <w:tcBorders>
              <w:top w:val="single" w:color="auto" w:sz="12" w:space="0"/>
              <w:bottom w:val="single" w:color="auto" w:sz="12" w:space="0"/>
            </w:tcBorders>
            <w:vAlign w:val="center"/>
          </w:tcPr>
          <w:p>
            <w:pPr>
              <w:jc w:val="center"/>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注释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tcBorders>
              <w:top w:val="single" w:color="auto" w:sz="12" w:space="0"/>
            </w:tcBorders>
            <w:vAlign w:val="bottom"/>
          </w:tcPr>
          <w:p>
            <w:pPr>
              <w:rPr>
                <w:rFonts w:ascii="宋体" w:cs="宋体"/>
                <w:sz w:val="18"/>
                <w:szCs w:val="18"/>
              </w:rPr>
            </w:pPr>
            <w:r>
              <w:rPr>
                <w:rFonts w:ascii="宋体" w:hAnsi="宋体"/>
                <w:sz w:val="18"/>
                <w:szCs w:val="18"/>
              </w:rPr>
              <w:t>1</w:t>
            </w:r>
            <w:r>
              <w:rPr>
                <w:rFonts w:hint="eastAsia" w:ascii="宋体" w:hAnsi="宋体"/>
                <w:sz w:val="18"/>
                <w:szCs w:val="18"/>
              </w:rPr>
              <w:t>、非流动资产处置损益</w:t>
            </w:r>
          </w:p>
        </w:tc>
        <w:tc>
          <w:tcPr>
            <w:tcW w:w="1290" w:type="pct"/>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523,371.73 </w:t>
            </w:r>
          </w:p>
        </w:tc>
        <w:tc>
          <w:tcPr>
            <w:tcW w:w="968" w:type="pct"/>
            <w:tcBorders>
              <w:top w:val="single" w:color="auto" w:sz="12" w:space="0"/>
            </w:tcBorders>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2</w:t>
            </w:r>
            <w:r>
              <w:rPr>
                <w:rFonts w:hint="eastAsia" w:ascii="宋体" w:hAnsi="宋体"/>
                <w:sz w:val="18"/>
                <w:szCs w:val="18"/>
              </w:rPr>
              <w:t>、越权审批或无正式批准文件的税收返还、减免</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2742" w:type="pct"/>
            <w:vAlign w:val="bottom"/>
          </w:tcPr>
          <w:p>
            <w:pPr>
              <w:rPr>
                <w:rFonts w:ascii="宋体" w:cs="宋体"/>
                <w:sz w:val="18"/>
                <w:szCs w:val="18"/>
              </w:rPr>
            </w:pPr>
            <w:r>
              <w:rPr>
                <w:rFonts w:ascii="宋体" w:hAnsi="宋体"/>
                <w:sz w:val="18"/>
                <w:szCs w:val="18"/>
              </w:rPr>
              <w:t>3</w:t>
            </w:r>
            <w:r>
              <w:rPr>
                <w:rFonts w:hint="eastAsia" w:ascii="宋体" w:hAnsi="宋体"/>
                <w:sz w:val="18"/>
                <w:szCs w:val="18"/>
              </w:rPr>
              <w:t>、计入当期损益的政府补助（与企业业务密切相关，按照国家统一标准定额或定量享受的政府补助除外）</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3,014,889.17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4</w:t>
            </w:r>
            <w:r>
              <w:rPr>
                <w:rFonts w:hint="eastAsia" w:ascii="宋体" w:hAnsi="宋体"/>
                <w:sz w:val="18"/>
                <w:szCs w:val="18"/>
              </w:rPr>
              <w:t>、计入当期损益的对非金融企业收取的资金占用费</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722" w:hRule="exact"/>
        </w:trPr>
        <w:tc>
          <w:tcPr>
            <w:tcW w:w="2742" w:type="pct"/>
            <w:vAlign w:val="bottom"/>
          </w:tcPr>
          <w:p>
            <w:pPr>
              <w:rPr>
                <w:rFonts w:ascii="宋体" w:cs="宋体"/>
                <w:sz w:val="18"/>
                <w:szCs w:val="18"/>
              </w:rPr>
            </w:pPr>
            <w:r>
              <w:rPr>
                <w:rFonts w:ascii="宋体" w:hAnsi="宋体"/>
                <w:sz w:val="18"/>
                <w:szCs w:val="18"/>
              </w:rPr>
              <w:t>5</w:t>
            </w:r>
            <w:r>
              <w:rPr>
                <w:rFonts w:hint="eastAsia" w:ascii="宋体" w:hAnsi="宋体"/>
                <w:sz w:val="18"/>
                <w:szCs w:val="18"/>
              </w:rPr>
              <w:t>、企业取得子公司、联营企业及合营企业的投资成本小于取得投资时应享有被投资单位可辨认净资产公允价值产生的收益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vAlign w:val="bottom"/>
          </w:tcPr>
          <w:p>
            <w:pPr>
              <w:rPr>
                <w:rFonts w:ascii="宋体" w:cs="宋体"/>
                <w:sz w:val="18"/>
                <w:szCs w:val="18"/>
              </w:rPr>
            </w:pPr>
            <w:r>
              <w:rPr>
                <w:rFonts w:ascii="宋体" w:hAnsi="宋体"/>
                <w:sz w:val="18"/>
                <w:szCs w:val="18"/>
              </w:rPr>
              <w:t>6</w:t>
            </w:r>
            <w:r>
              <w:rPr>
                <w:rFonts w:hint="eastAsia" w:ascii="宋体" w:hAnsi="宋体"/>
                <w:sz w:val="18"/>
                <w:szCs w:val="18"/>
              </w:rPr>
              <w:t>、非货币资产交换损益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sz w:val="18"/>
                <w:szCs w:val="18"/>
              </w:rPr>
            </w:pPr>
            <w:r>
              <w:rPr>
                <w:rFonts w:ascii="宋体" w:hAnsi="宋体"/>
                <w:sz w:val="18"/>
                <w:szCs w:val="18"/>
              </w:rPr>
              <w:t>7</w:t>
            </w:r>
            <w:r>
              <w:rPr>
                <w:rFonts w:hint="eastAsia" w:ascii="宋体" w:hAnsi="宋体"/>
                <w:sz w:val="18"/>
                <w:szCs w:val="18"/>
              </w:rPr>
              <w:t>、委托他人投资或管理资产的损益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15,915,730.99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8</w:t>
            </w:r>
            <w:r>
              <w:rPr>
                <w:rFonts w:hint="eastAsia" w:ascii="宋体" w:hAnsi="宋体"/>
                <w:sz w:val="18"/>
                <w:szCs w:val="18"/>
              </w:rPr>
              <w:t>、因不可抗力因素，如遭受自然灾害而计提的各项资产减值准备</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vAlign w:val="bottom"/>
          </w:tcPr>
          <w:p>
            <w:pPr>
              <w:rPr>
                <w:rFonts w:ascii="宋体" w:cs="宋体"/>
                <w:sz w:val="18"/>
                <w:szCs w:val="18"/>
              </w:rPr>
            </w:pPr>
            <w:r>
              <w:rPr>
                <w:rFonts w:ascii="宋体" w:hAnsi="宋体"/>
                <w:sz w:val="18"/>
                <w:szCs w:val="18"/>
              </w:rPr>
              <w:t>9</w:t>
            </w:r>
            <w:r>
              <w:rPr>
                <w:rFonts w:hint="eastAsia" w:ascii="宋体" w:hAnsi="宋体"/>
                <w:sz w:val="18"/>
                <w:szCs w:val="18"/>
              </w:rPr>
              <w:t>、债务重组损益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10</w:t>
            </w:r>
            <w:r>
              <w:rPr>
                <w:rFonts w:hint="eastAsia" w:ascii="宋体" w:hAnsi="宋体"/>
                <w:sz w:val="18"/>
                <w:szCs w:val="18"/>
              </w:rPr>
              <w:t>、企业重组费用，如安置职工的支出、整合费用等</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2742" w:type="pct"/>
            <w:vAlign w:val="bottom"/>
          </w:tcPr>
          <w:p>
            <w:pPr>
              <w:rPr>
                <w:rFonts w:ascii="宋体" w:cs="宋体"/>
                <w:sz w:val="18"/>
                <w:szCs w:val="18"/>
              </w:rPr>
            </w:pPr>
            <w:r>
              <w:rPr>
                <w:rFonts w:ascii="宋体" w:hAnsi="宋体"/>
                <w:sz w:val="18"/>
                <w:szCs w:val="18"/>
              </w:rPr>
              <w:t>11</w:t>
            </w:r>
            <w:r>
              <w:rPr>
                <w:rFonts w:hint="eastAsia" w:ascii="宋体" w:hAnsi="宋体"/>
                <w:sz w:val="18"/>
                <w:szCs w:val="18"/>
              </w:rPr>
              <w:t>、交易价格显失公允的交易产生的超过公允价值部分的损益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12</w:t>
            </w:r>
            <w:r>
              <w:rPr>
                <w:rFonts w:hint="eastAsia" w:ascii="宋体" w:hAnsi="宋体"/>
                <w:sz w:val="18"/>
                <w:szCs w:val="18"/>
              </w:rPr>
              <w:t>、同一控制下企业合并产生的子公司期初至合并日的当期净损益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2742" w:type="pct"/>
            <w:vAlign w:val="bottom"/>
          </w:tcPr>
          <w:p>
            <w:pPr>
              <w:rPr>
                <w:rFonts w:ascii="宋体" w:cs="宋体"/>
                <w:sz w:val="18"/>
                <w:szCs w:val="18"/>
              </w:rPr>
            </w:pPr>
            <w:r>
              <w:rPr>
                <w:rFonts w:ascii="宋体" w:hAnsi="宋体"/>
                <w:sz w:val="18"/>
                <w:szCs w:val="18"/>
              </w:rPr>
              <w:t>13</w:t>
            </w:r>
            <w:r>
              <w:rPr>
                <w:rFonts w:hint="eastAsia" w:ascii="宋体" w:hAnsi="宋体"/>
                <w:sz w:val="18"/>
                <w:szCs w:val="18"/>
              </w:rPr>
              <w:t>、与公司正常经营业务无关的或有事项产生的损益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7" w:hRule="exact"/>
        </w:trPr>
        <w:tc>
          <w:tcPr>
            <w:tcW w:w="2742" w:type="pct"/>
            <w:vAlign w:val="bottom"/>
          </w:tcPr>
          <w:p>
            <w:pPr>
              <w:rPr>
                <w:rFonts w:ascii="宋体" w:cs="宋体"/>
                <w:sz w:val="18"/>
                <w:szCs w:val="18"/>
              </w:rPr>
            </w:pPr>
            <w:r>
              <w:rPr>
                <w:rFonts w:ascii="宋体" w:hAnsi="宋体"/>
                <w:sz w:val="18"/>
                <w:szCs w:val="18"/>
              </w:rPr>
              <w:t>14</w:t>
            </w:r>
            <w:r>
              <w:rPr>
                <w:rFonts w:hint="eastAsia" w:ascii="宋体" w:hAnsi="宋体"/>
                <w:sz w:val="18"/>
                <w:szCs w:val="18"/>
              </w:rPr>
              <w:t>、除同公司正常经营业务相关的套期保值业务外，持有交易性金融资产、交易性金融负债产生的公允价值变动损益，以及处置交易性金融资产、交易性金融负债和可供出售金融资产取得的投资收益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-3,366,653.30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15</w:t>
            </w:r>
            <w:r>
              <w:rPr>
                <w:rFonts w:hint="eastAsia" w:ascii="宋体" w:hAnsi="宋体"/>
                <w:sz w:val="18"/>
                <w:szCs w:val="18"/>
              </w:rPr>
              <w:t>、单独进行减值测试的应收款项减值准备转回</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vAlign w:val="bottom"/>
          </w:tcPr>
          <w:p>
            <w:pPr>
              <w:rPr>
                <w:rFonts w:ascii="宋体" w:cs="宋体"/>
                <w:sz w:val="18"/>
                <w:szCs w:val="18"/>
              </w:rPr>
            </w:pPr>
            <w:r>
              <w:rPr>
                <w:rFonts w:ascii="宋体" w:hAnsi="宋体"/>
                <w:sz w:val="18"/>
                <w:szCs w:val="18"/>
              </w:rPr>
              <w:t>16</w:t>
            </w:r>
            <w:r>
              <w:rPr>
                <w:rFonts w:hint="eastAsia" w:ascii="宋体" w:hAnsi="宋体"/>
                <w:sz w:val="18"/>
                <w:szCs w:val="18"/>
              </w:rPr>
              <w:t>、对外委托贷款取得的损益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sz w:val="18"/>
                <w:szCs w:val="18"/>
              </w:rPr>
            </w:pPr>
            <w:r>
              <w:rPr>
                <w:rFonts w:ascii="宋体" w:hAnsi="宋体"/>
                <w:sz w:val="18"/>
                <w:szCs w:val="18"/>
              </w:rPr>
              <w:t>17</w:t>
            </w:r>
            <w:r>
              <w:rPr>
                <w:rFonts w:hint="eastAsia" w:ascii="宋体" w:hAnsi="宋体"/>
                <w:sz w:val="18"/>
                <w:szCs w:val="18"/>
              </w:rPr>
              <w:t>、采用公允价值模式进行后续计量的投资性房地产公允价值变动产生的损益</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2742" w:type="pct"/>
            <w:vAlign w:val="bottom"/>
          </w:tcPr>
          <w:p>
            <w:pPr>
              <w:rPr>
                <w:rFonts w:ascii="宋体" w:cs="宋体"/>
                <w:sz w:val="18"/>
                <w:szCs w:val="18"/>
              </w:rPr>
            </w:pPr>
            <w:r>
              <w:rPr>
                <w:rFonts w:ascii="宋体" w:hAnsi="宋体"/>
                <w:sz w:val="18"/>
                <w:szCs w:val="18"/>
              </w:rPr>
              <w:t>18</w:t>
            </w:r>
            <w:r>
              <w:rPr>
                <w:rFonts w:hint="eastAsia" w:ascii="宋体" w:hAnsi="宋体"/>
                <w:sz w:val="18"/>
                <w:szCs w:val="18"/>
              </w:rPr>
              <w:t>、根据税收、会计等法律、法规的要求对当期损益进行一次性调整对当期损益的影响</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sz w:val="18"/>
                <w:szCs w:val="18"/>
              </w:rPr>
            </w:pPr>
            <w:r>
              <w:rPr>
                <w:rFonts w:ascii="宋体" w:hAnsi="宋体"/>
                <w:sz w:val="18"/>
                <w:szCs w:val="18"/>
              </w:rPr>
              <w:t>19</w:t>
            </w:r>
            <w:r>
              <w:rPr>
                <w:rFonts w:hint="eastAsia" w:ascii="宋体" w:hAnsi="宋体"/>
                <w:sz w:val="18"/>
                <w:szCs w:val="18"/>
              </w:rPr>
              <w:t>、受托经营取得的托管费收入</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20</w:t>
            </w:r>
            <w:r>
              <w:rPr>
                <w:rFonts w:hint="eastAsia" w:ascii="宋体" w:hAnsi="宋体"/>
                <w:sz w:val="18"/>
                <w:szCs w:val="18"/>
              </w:rPr>
              <w:t>、除上述各项之外的其他营业外收入和支出</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1,193,336.43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2" w:type="pct"/>
            <w:vAlign w:val="bottom"/>
          </w:tcPr>
          <w:p>
            <w:pPr>
              <w:rPr>
                <w:rFonts w:ascii="宋体" w:cs="宋体"/>
                <w:sz w:val="18"/>
                <w:szCs w:val="18"/>
              </w:rPr>
            </w:pPr>
            <w:r>
              <w:rPr>
                <w:rFonts w:ascii="宋体" w:hAnsi="宋体"/>
                <w:sz w:val="18"/>
                <w:szCs w:val="18"/>
              </w:rPr>
              <w:t>21</w:t>
            </w:r>
            <w:r>
              <w:rPr>
                <w:rFonts w:hint="eastAsia" w:ascii="宋体" w:hAnsi="宋体"/>
                <w:sz w:val="18"/>
                <w:szCs w:val="18"/>
              </w:rPr>
              <w:t>、其他符合非经常性损益定义的损益项目</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vAlign w:val="bottom"/>
          </w:tcPr>
          <w:p>
            <w:pPr>
              <w:rPr>
                <w:rFonts w:ascii="宋体" w:cs="宋体"/>
                <w:sz w:val="18"/>
                <w:szCs w:val="18"/>
              </w:rPr>
            </w:pPr>
            <w:r>
              <w:rPr>
                <w:rFonts w:ascii="宋体" w:hAnsi="宋体"/>
                <w:sz w:val="18"/>
                <w:szCs w:val="18"/>
              </w:rPr>
              <w:t>22</w:t>
            </w:r>
            <w:r>
              <w:rPr>
                <w:rFonts w:hint="eastAsia" w:ascii="宋体" w:hAnsi="宋体"/>
                <w:sz w:val="18"/>
                <w:szCs w:val="18"/>
              </w:rPr>
              <w:t>、少数股东权益影响额</w:t>
            </w:r>
          </w:p>
        </w:tc>
        <w:tc>
          <w:tcPr>
            <w:tcW w:w="1290" w:type="pct"/>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c>
          <w:tcPr>
            <w:tcW w:w="968" w:type="pct"/>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tcBorders>
              <w:bottom w:val="single" w:color="auto" w:sz="12" w:space="0"/>
            </w:tcBorders>
            <w:vAlign w:val="bottom"/>
          </w:tcPr>
          <w:p>
            <w:pPr>
              <w:rPr>
                <w:rFonts w:ascii="宋体" w:cs="宋体"/>
                <w:sz w:val="18"/>
                <w:szCs w:val="18"/>
              </w:rPr>
            </w:pPr>
            <w:r>
              <w:rPr>
                <w:rFonts w:ascii="宋体" w:hAnsi="宋体"/>
                <w:sz w:val="18"/>
                <w:szCs w:val="18"/>
              </w:rPr>
              <w:t>23</w:t>
            </w:r>
            <w:r>
              <w:rPr>
                <w:rFonts w:hint="eastAsia" w:ascii="宋体" w:hAnsi="宋体"/>
                <w:sz w:val="18"/>
                <w:szCs w:val="18"/>
              </w:rPr>
              <w:t>、所得税影响额</w:t>
            </w:r>
          </w:p>
        </w:tc>
        <w:tc>
          <w:tcPr>
            <w:tcW w:w="1290" w:type="pct"/>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-3,134,875.48 </w:t>
            </w:r>
          </w:p>
        </w:tc>
        <w:tc>
          <w:tcPr>
            <w:tcW w:w="968" w:type="pct"/>
            <w:tcBorders>
              <w:bottom w:val="single" w:color="auto" w:sz="12" w:space="0"/>
            </w:tcBorders>
            <w:vAlign w:val="bottom"/>
          </w:tcPr>
          <w:p>
            <w:pPr>
              <w:jc w:val="right"/>
              <w:rPr>
                <w:rFonts w:cs="宋体" w:asciiTheme="minorEastAsia" w:hAnsiTheme="minorEastAsia" w:eastAsiaTheme="minorEastAsia"/>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tcBorders>
              <w:top w:val="single" w:color="auto" w:sz="12" w:space="0"/>
              <w:bottom w:val="single" w:color="auto" w:sz="12" w:space="0"/>
            </w:tcBorders>
            <w:vAlign w:val="bottom"/>
          </w:tcPr>
          <w:p>
            <w:pPr>
              <w:jc w:val="center"/>
              <w:rPr>
                <w:rFonts w:ascii="宋体" w:cs="宋体"/>
                <w:b/>
                <w:sz w:val="18"/>
                <w:szCs w:val="18"/>
              </w:rPr>
            </w:pPr>
            <w:r>
              <w:rPr>
                <w:rFonts w:hint="eastAsia" w:ascii="宋体" w:hAnsi="宋体"/>
                <w:b/>
                <w:sz w:val="18"/>
                <w:szCs w:val="18"/>
              </w:rPr>
              <w:t>合计</w:t>
            </w:r>
          </w:p>
        </w:tc>
        <w:tc>
          <w:tcPr>
            <w:tcW w:w="1290" w:type="pct"/>
            <w:tcBorders>
              <w:top w:val="single" w:color="auto" w:sz="12" w:space="0"/>
              <w:bottom w:val="single" w:color="auto" w:sz="12" w:space="0"/>
            </w:tcBorders>
            <w:vAlign w:val="bottom"/>
          </w:tcPr>
          <w:p>
            <w:pPr>
              <w:jc w:val="right"/>
              <w:rPr>
                <w:rFonts w:cs="宋体" w:asciiTheme="minorEastAsia" w:hAnsiTheme="minorEastAsia" w:eastAsiaTheme="minorEastAsia"/>
                <w:b/>
                <w:bCs/>
                <w:sz w:val="18"/>
                <w:szCs w:val="18"/>
              </w:rPr>
            </w:pPr>
            <w:r>
              <w:rPr>
                <w:rFonts w:hint="eastAsia" w:asciiTheme="minorEastAsia" w:hAnsiTheme="minorEastAsia" w:eastAsiaTheme="minorEastAsia"/>
                <w:b/>
                <w:bCs/>
                <w:sz w:val="18"/>
                <w:szCs w:val="18"/>
              </w:rPr>
              <w:t xml:space="preserve">14,145,799.54 </w:t>
            </w:r>
          </w:p>
        </w:tc>
        <w:tc>
          <w:tcPr>
            <w:tcW w:w="968" w:type="pct"/>
            <w:tcBorders>
              <w:top w:val="single" w:color="auto" w:sz="12" w:space="0"/>
              <w:bottom w:val="single" w:color="auto" w:sz="12" w:space="0"/>
            </w:tcBorders>
            <w:vAlign w:val="bottom"/>
          </w:tcPr>
          <w:p>
            <w:pPr>
              <w:jc w:val="right"/>
              <w:rPr>
                <w:rFonts w:cs="宋体" w:asciiTheme="minorEastAsia" w:hAnsiTheme="minorEastAsia" w:eastAsiaTheme="minorEastAsia"/>
                <w:b/>
                <w:sz w:val="18"/>
                <w:szCs w:val="18"/>
              </w:rPr>
            </w:pPr>
          </w:p>
        </w:tc>
      </w:tr>
    </w:tbl>
    <w:p>
      <w:pPr>
        <w:spacing w:before="150" w:beforeLines="50" w:after="150" w:afterLines="50" w:line="360" w:lineRule="auto"/>
        <w:ind w:firstLine="436" w:firstLineChars="200"/>
        <w:rPr>
          <w:rFonts w:ascii="宋体"/>
          <w:b/>
          <w:szCs w:val="21"/>
        </w:rPr>
      </w:pPr>
      <w:r>
        <w:rPr>
          <w:rFonts w:ascii="宋体" w:hAnsi="宋体"/>
          <w:b/>
          <w:szCs w:val="21"/>
        </w:rPr>
        <w:t>2</w:t>
      </w:r>
      <w:r>
        <w:rPr>
          <w:rFonts w:hint="eastAsia" w:ascii="宋体" w:hAnsi="宋体"/>
          <w:b/>
          <w:szCs w:val="21"/>
        </w:rPr>
        <w:t>、净资产收益率及每股收益</w:t>
      </w:r>
    </w:p>
    <w:p>
      <w:pPr>
        <w:widowControl/>
        <w:spacing w:line="360" w:lineRule="auto"/>
        <w:ind w:firstLine="436" w:firstLineChars="200"/>
        <w:rPr>
          <w:rFonts w:ascii="宋体"/>
          <w:szCs w:val="21"/>
        </w:rPr>
      </w:pPr>
      <w:r>
        <w:rPr>
          <w:rFonts w:hint="eastAsia" w:ascii="宋体" w:hAnsi="宋体"/>
          <w:szCs w:val="21"/>
        </w:rPr>
        <w:t>根据中国证券监督管理委员会《公开发行证券公司信息披露编报规则第</w:t>
      </w:r>
      <w:r>
        <w:rPr>
          <w:rFonts w:ascii="宋体" w:hAnsi="宋体"/>
          <w:szCs w:val="21"/>
        </w:rPr>
        <w:t>9</w:t>
      </w:r>
      <w:r>
        <w:rPr>
          <w:rFonts w:hint="eastAsia" w:ascii="宋体" w:hAnsi="宋体"/>
          <w:szCs w:val="21"/>
        </w:rPr>
        <w:t>号</w:t>
      </w:r>
      <w:r>
        <w:rPr>
          <w:rFonts w:ascii="宋体" w:hAnsi="宋体"/>
          <w:szCs w:val="21"/>
        </w:rPr>
        <w:t>—</w:t>
      </w:r>
      <w:r>
        <w:rPr>
          <w:rFonts w:hint="eastAsia" w:ascii="宋体" w:hAnsi="宋体"/>
          <w:szCs w:val="21"/>
        </w:rPr>
        <w:t>净资产收益率和每股收益的计算及披露》（</w:t>
      </w:r>
      <w:r>
        <w:rPr>
          <w:rFonts w:ascii="宋体" w:hAnsi="宋体"/>
          <w:szCs w:val="21"/>
        </w:rPr>
        <w:t>2010</w:t>
      </w:r>
      <w:r>
        <w:rPr>
          <w:rFonts w:hint="eastAsia" w:ascii="宋体" w:hAnsi="宋体"/>
          <w:szCs w:val="21"/>
        </w:rPr>
        <w:t>年修订），公司按照加权平均法计算的净资产收益率及每股收益情况如下：</w:t>
      </w:r>
    </w:p>
    <w:p>
      <w:pPr>
        <w:widowControl/>
        <w:spacing w:before="150" w:beforeLines="50" w:after="150" w:afterLines="50" w:line="360" w:lineRule="auto"/>
        <w:ind w:firstLine="436"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）本年度：</w:t>
      </w:r>
    </w:p>
    <w:tbl>
      <w:tblPr>
        <w:tblStyle w:val="28"/>
        <w:tblW w:w="8789"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57"/>
        <w:gridCol w:w="1957"/>
        <w:gridCol w:w="1887"/>
        <w:gridCol w:w="18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vMerge w:val="restart"/>
            <w:tcBorders>
              <w:top w:val="single" w:color="auto" w:sz="12" w:space="0"/>
            </w:tcBorders>
            <w:vAlign w:val="center"/>
          </w:tcPr>
          <w:p>
            <w:pPr>
              <w:adjustRightInd w:val="0"/>
              <w:spacing w:line="360" w:lineRule="auto"/>
              <w:jc w:val="center"/>
              <w:rPr>
                <w:rFonts w:ascii="宋体"/>
                <w:b/>
                <w:sz w:val="18"/>
                <w:szCs w:val="18"/>
              </w:rPr>
            </w:pPr>
            <w:r>
              <w:rPr>
                <w:rFonts w:hint="eastAsia" w:ascii="宋体" w:hAnsi="宋体"/>
                <w:b/>
                <w:sz w:val="18"/>
                <w:szCs w:val="18"/>
              </w:rPr>
              <w:t>报告期利润</w:t>
            </w:r>
          </w:p>
        </w:tc>
        <w:tc>
          <w:tcPr>
            <w:tcW w:w="1957" w:type="dxa"/>
            <w:vMerge w:val="restart"/>
            <w:tcBorders>
              <w:top w:val="single" w:color="auto" w:sz="12" w:space="0"/>
            </w:tcBorders>
            <w:vAlign w:val="center"/>
          </w:tcPr>
          <w:p>
            <w:pPr>
              <w:adjustRightInd w:val="0"/>
              <w:spacing w:line="360" w:lineRule="auto"/>
              <w:jc w:val="center"/>
              <w:rPr>
                <w:rFonts w:ascii="宋体"/>
                <w:b/>
                <w:sz w:val="18"/>
                <w:szCs w:val="18"/>
              </w:rPr>
            </w:pPr>
            <w:r>
              <w:rPr>
                <w:rFonts w:hint="eastAsia" w:ascii="宋体" w:hAnsi="宋体"/>
                <w:b/>
                <w:sz w:val="18"/>
                <w:szCs w:val="18"/>
              </w:rPr>
              <w:t>加权平均</w:t>
            </w:r>
          </w:p>
          <w:p>
            <w:pPr>
              <w:adjustRightInd w:val="0"/>
              <w:spacing w:line="360" w:lineRule="auto"/>
              <w:jc w:val="center"/>
              <w:rPr>
                <w:rFonts w:ascii="宋体"/>
                <w:b/>
                <w:sz w:val="18"/>
                <w:szCs w:val="18"/>
              </w:rPr>
            </w:pPr>
            <w:r>
              <w:rPr>
                <w:rFonts w:hint="eastAsia" w:ascii="宋体" w:hAnsi="宋体"/>
                <w:b/>
                <w:sz w:val="18"/>
                <w:szCs w:val="18"/>
              </w:rPr>
              <w:t>净资产收益率（</w:t>
            </w:r>
            <w:r>
              <w:rPr>
                <w:rFonts w:ascii="宋体" w:hAnsi="宋体"/>
                <w:b/>
                <w:sz w:val="18"/>
                <w:szCs w:val="18"/>
              </w:rPr>
              <w:t>%</w:t>
            </w:r>
            <w:r>
              <w:rPr>
                <w:rFonts w:hint="eastAsia" w:ascii="宋体" w:hAnsi="宋体"/>
                <w:b/>
                <w:sz w:val="18"/>
                <w:szCs w:val="18"/>
              </w:rPr>
              <w:t>）</w:t>
            </w:r>
          </w:p>
        </w:tc>
        <w:tc>
          <w:tcPr>
            <w:tcW w:w="3775" w:type="dxa"/>
            <w:gridSpan w:val="2"/>
            <w:tcBorders>
              <w:top w:val="single" w:color="auto" w:sz="12" w:space="0"/>
            </w:tcBorders>
            <w:vAlign w:val="center"/>
          </w:tcPr>
          <w:p>
            <w:pPr>
              <w:adjustRightInd w:val="0"/>
              <w:spacing w:line="360" w:lineRule="auto"/>
              <w:jc w:val="center"/>
              <w:rPr>
                <w:rFonts w:ascii="宋体"/>
                <w:b/>
                <w:sz w:val="18"/>
                <w:szCs w:val="18"/>
              </w:rPr>
            </w:pPr>
            <w:r>
              <w:rPr>
                <w:rFonts w:hint="eastAsia" w:ascii="宋体" w:hAnsi="宋体"/>
                <w:b/>
                <w:sz w:val="18"/>
                <w:szCs w:val="18"/>
              </w:rPr>
              <w:t>每股收益（元</w:t>
            </w:r>
            <w:r>
              <w:rPr>
                <w:rFonts w:ascii="宋体" w:hAnsi="宋体"/>
                <w:b/>
                <w:sz w:val="18"/>
                <w:szCs w:val="18"/>
              </w:rPr>
              <w:t>/</w:t>
            </w:r>
            <w:r>
              <w:rPr>
                <w:rFonts w:hint="eastAsia" w:ascii="宋体" w:hAnsi="宋体"/>
                <w:b/>
                <w:sz w:val="18"/>
                <w:szCs w:val="18"/>
              </w:rPr>
              <w:t>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vMerge w:val="continue"/>
            <w:tcBorders>
              <w:bottom w:val="single" w:color="auto" w:sz="12" w:space="0"/>
            </w:tcBorders>
          </w:tcPr>
          <w:p>
            <w:pPr>
              <w:adjustRightInd w:val="0"/>
              <w:spacing w:line="360" w:lineRule="auto"/>
              <w:jc w:val="left"/>
              <w:rPr>
                <w:rFonts w:ascii="宋体"/>
                <w:sz w:val="18"/>
                <w:szCs w:val="18"/>
              </w:rPr>
            </w:pPr>
          </w:p>
        </w:tc>
        <w:tc>
          <w:tcPr>
            <w:tcW w:w="1957" w:type="dxa"/>
            <w:vMerge w:val="continue"/>
            <w:tcBorders>
              <w:bottom w:val="single" w:color="auto" w:sz="12" w:space="0"/>
            </w:tcBorders>
            <w:vAlign w:val="center"/>
          </w:tcPr>
          <w:p>
            <w:pPr>
              <w:adjustRightInd w:val="0"/>
              <w:spacing w:line="360" w:lineRule="auto"/>
              <w:jc w:val="center"/>
              <w:rPr>
                <w:rFonts w:ascii="宋体"/>
                <w:b/>
                <w:sz w:val="18"/>
                <w:szCs w:val="18"/>
              </w:rPr>
            </w:pPr>
          </w:p>
        </w:tc>
        <w:tc>
          <w:tcPr>
            <w:tcW w:w="1887" w:type="dxa"/>
            <w:tcBorders>
              <w:bottom w:val="single" w:color="auto" w:sz="12" w:space="0"/>
            </w:tcBorders>
            <w:vAlign w:val="center"/>
          </w:tcPr>
          <w:p>
            <w:pPr>
              <w:adjustRightInd w:val="0"/>
              <w:spacing w:line="360" w:lineRule="auto"/>
              <w:jc w:val="center"/>
              <w:rPr>
                <w:rFonts w:ascii="宋体"/>
                <w:b/>
                <w:sz w:val="18"/>
                <w:szCs w:val="18"/>
              </w:rPr>
            </w:pPr>
            <w:r>
              <w:rPr>
                <w:rFonts w:hint="eastAsia" w:hAnsi="宋体"/>
                <w:b/>
                <w:sz w:val="18"/>
                <w:szCs w:val="18"/>
              </w:rPr>
              <w:t>基本每股收益</w:t>
            </w:r>
          </w:p>
        </w:tc>
        <w:tc>
          <w:tcPr>
            <w:tcW w:w="1888" w:type="dxa"/>
            <w:tcBorders>
              <w:bottom w:val="single" w:color="auto" w:sz="12" w:space="0"/>
            </w:tcBorders>
            <w:vAlign w:val="center"/>
          </w:tcPr>
          <w:p>
            <w:pPr>
              <w:adjustRightInd w:val="0"/>
              <w:spacing w:line="360" w:lineRule="auto"/>
              <w:jc w:val="center"/>
              <w:rPr>
                <w:rFonts w:ascii="宋体"/>
                <w:b/>
                <w:sz w:val="18"/>
                <w:szCs w:val="18"/>
              </w:rPr>
            </w:pPr>
            <w:r>
              <w:rPr>
                <w:rFonts w:hint="eastAsia" w:hAnsi="宋体"/>
                <w:b/>
                <w:sz w:val="18"/>
                <w:szCs w:val="18"/>
              </w:rPr>
              <w:t>稀释每股收益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top w:val="single" w:color="auto" w:sz="12"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归属于普通股股东的净利润</w:t>
            </w:r>
          </w:p>
        </w:tc>
        <w:tc>
          <w:tcPr>
            <w:tcW w:w="1957"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9.36 </w:t>
            </w:r>
          </w:p>
        </w:tc>
        <w:tc>
          <w:tcPr>
            <w:tcW w:w="1887"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0.36 </w:t>
            </w:r>
          </w:p>
        </w:tc>
        <w:tc>
          <w:tcPr>
            <w:tcW w:w="1888"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0.36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bottom w:val="single" w:color="auto" w:sz="12" w:space="0"/>
            </w:tcBorders>
            <w:vAlign w:val="bottom"/>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扣除非经常性损益后归属于普通股股东的净利润</w:t>
            </w:r>
          </w:p>
        </w:tc>
        <w:tc>
          <w:tcPr>
            <w:tcW w:w="1957"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7.19 </w:t>
            </w:r>
          </w:p>
        </w:tc>
        <w:tc>
          <w:tcPr>
            <w:tcW w:w="1887"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0.28 </w:t>
            </w:r>
          </w:p>
        </w:tc>
        <w:tc>
          <w:tcPr>
            <w:tcW w:w="1888"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0.28 </w:t>
            </w:r>
          </w:p>
        </w:tc>
      </w:tr>
    </w:tbl>
    <w:p>
      <w:pPr>
        <w:widowControl/>
        <w:spacing w:before="150" w:beforeLines="50" w:after="150" w:afterLines="50" w:line="360" w:lineRule="auto"/>
        <w:ind w:firstLine="436" w:firstLineChars="200"/>
        <w:rPr>
          <w:rFonts w:ascii="宋体" w:hAnsi="宋体"/>
          <w:szCs w:val="21"/>
        </w:rPr>
      </w:pPr>
    </w:p>
    <w:p>
      <w:pPr>
        <w:widowControl/>
        <w:spacing w:before="150" w:beforeLines="50" w:after="150" w:afterLines="50" w:line="360" w:lineRule="auto"/>
        <w:ind w:firstLine="436" w:firstLineChars="200"/>
        <w:rPr>
          <w:rFonts w:ascii="宋体" w:hAnsi="宋体"/>
          <w:szCs w:val="21"/>
        </w:rPr>
      </w:pPr>
    </w:p>
    <w:p>
      <w:pPr>
        <w:widowControl/>
        <w:spacing w:before="150" w:beforeLines="50" w:after="150" w:afterLines="50" w:line="360" w:lineRule="auto"/>
        <w:ind w:firstLine="436" w:firstLineChars="200"/>
        <w:rPr>
          <w:rFonts w:ascii="宋体" w:hAnsi="宋体"/>
          <w:szCs w:val="21"/>
        </w:rPr>
      </w:pPr>
      <w:r>
        <w:rPr>
          <w:rFonts w:hint="eastAsia" w:ascii="宋体" w:hAnsi="宋体"/>
          <w:szCs w:val="21"/>
        </w:rPr>
        <w:t>（2）上年度：</w:t>
      </w:r>
    </w:p>
    <w:tbl>
      <w:tblPr>
        <w:tblStyle w:val="28"/>
        <w:tblW w:w="9047"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57"/>
        <w:gridCol w:w="1957"/>
        <w:gridCol w:w="2016"/>
        <w:gridCol w:w="20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vMerge w:val="restart"/>
            <w:tcBorders>
              <w:top w:val="single" w:color="auto" w:sz="12" w:space="0"/>
            </w:tcBorders>
            <w:vAlign w:val="center"/>
          </w:tcPr>
          <w:p>
            <w:pPr>
              <w:adjustRightInd w:val="0"/>
              <w:spacing w:line="360" w:lineRule="auto"/>
              <w:jc w:val="center"/>
              <w:rPr>
                <w:rFonts w:ascii="宋体"/>
                <w:b/>
                <w:sz w:val="18"/>
                <w:szCs w:val="18"/>
              </w:rPr>
            </w:pPr>
            <w:r>
              <w:rPr>
                <w:rFonts w:hint="eastAsia" w:ascii="宋体" w:hAnsi="宋体"/>
                <w:b/>
                <w:sz w:val="18"/>
                <w:szCs w:val="18"/>
              </w:rPr>
              <w:t>报告期利润</w:t>
            </w:r>
          </w:p>
        </w:tc>
        <w:tc>
          <w:tcPr>
            <w:tcW w:w="1957" w:type="dxa"/>
            <w:vMerge w:val="restart"/>
            <w:tcBorders>
              <w:top w:val="single" w:color="auto" w:sz="12" w:space="0"/>
            </w:tcBorders>
            <w:vAlign w:val="center"/>
          </w:tcPr>
          <w:p>
            <w:pPr>
              <w:adjustRightInd w:val="0"/>
              <w:spacing w:line="360" w:lineRule="auto"/>
              <w:jc w:val="center"/>
              <w:rPr>
                <w:rFonts w:ascii="宋体"/>
                <w:b/>
                <w:sz w:val="18"/>
                <w:szCs w:val="18"/>
              </w:rPr>
            </w:pPr>
            <w:r>
              <w:rPr>
                <w:rFonts w:hint="eastAsia" w:ascii="宋体" w:hAnsi="宋体"/>
                <w:b/>
                <w:sz w:val="18"/>
                <w:szCs w:val="18"/>
              </w:rPr>
              <w:t>加权平均</w:t>
            </w:r>
          </w:p>
          <w:p>
            <w:pPr>
              <w:adjustRightInd w:val="0"/>
              <w:spacing w:line="360" w:lineRule="auto"/>
              <w:jc w:val="center"/>
              <w:rPr>
                <w:rFonts w:ascii="宋体"/>
                <w:b/>
                <w:sz w:val="18"/>
                <w:szCs w:val="18"/>
              </w:rPr>
            </w:pPr>
            <w:r>
              <w:rPr>
                <w:rFonts w:hint="eastAsia" w:ascii="宋体" w:hAnsi="宋体"/>
                <w:b/>
                <w:sz w:val="18"/>
                <w:szCs w:val="18"/>
              </w:rPr>
              <w:t>净资产收益率（</w:t>
            </w:r>
            <w:r>
              <w:rPr>
                <w:rFonts w:ascii="宋体" w:hAnsi="宋体"/>
                <w:b/>
                <w:sz w:val="18"/>
                <w:szCs w:val="18"/>
              </w:rPr>
              <w:t>%</w:t>
            </w:r>
            <w:r>
              <w:rPr>
                <w:rFonts w:hint="eastAsia" w:ascii="宋体" w:hAnsi="宋体"/>
                <w:b/>
                <w:sz w:val="18"/>
                <w:szCs w:val="18"/>
              </w:rPr>
              <w:t>）</w:t>
            </w:r>
          </w:p>
        </w:tc>
        <w:tc>
          <w:tcPr>
            <w:tcW w:w="4033" w:type="dxa"/>
            <w:gridSpan w:val="2"/>
            <w:tcBorders>
              <w:top w:val="single" w:color="auto" w:sz="12" w:space="0"/>
            </w:tcBorders>
            <w:vAlign w:val="center"/>
          </w:tcPr>
          <w:p>
            <w:pPr>
              <w:adjustRightInd w:val="0"/>
              <w:spacing w:line="360" w:lineRule="auto"/>
              <w:jc w:val="center"/>
              <w:rPr>
                <w:rFonts w:ascii="宋体"/>
                <w:b/>
                <w:sz w:val="18"/>
                <w:szCs w:val="18"/>
              </w:rPr>
            </w:pPr>
            <w:r>
              <w:rPr>
                <w:rFonts w:hint="eastAsia" w:ascii="宋体" w:hAnsi="宋体"/>
                <w:b/>
                <w:sz w:val="18"/>
                <w:szCs w:val="18"/>
              </w:rPr>
              <w:t>每股收益（元</w:t>
            </w:r>
            <w:r>
              <w:rPr>
                <w:rFonts w:ascii="宋体" w:hAnsi="宋体"/>
                <w:b/>
                <w:sz w:val="18"/>
                <w:szCs w:val="18"/>
              </w:rPr>
              <w:t>/</w:t>
            </w:r>
            <w:r>
              <w:rPr>
                <w:rFonts w:hint="eastAsia" w:ascii="宋体" w:hAnsi="宋体"/>
                <w:b/>
                <w:sz w:val="18"/>
                <w:szCs w:val="18"/>
              </w:rPr>
              <w:t>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vMerge w:val="continue"/>
            <w:tcBorders>
              <w:bottom w:val="single" w:color="auto" w:sz="12" w:space="0"/>
            </w:tcBorders>
          </w:tcPr>
          <w:p>
            <w:pPr>
              <w:adjustRightInd w:val="0"/>
              <w:spacing w:line="360" w:lineRule="auto"/>
              <w:jc w:val="left"/>
              <w:rPr>
                <w:rFonts w:ascii="宋体"/>
                <w:sz w:val="18"/>
                <w:szCs w:val="18"/>
              </w:rPr>
            </w:pPr>
          </w:p>
        </w:tc>
        <w:tc>
          <w:tcPr>
            <w:tcW w:w="1957" w:type="dxa"/>
            <w:vMerge w:val="continue"/>
            <w:tcBorders>
              <w:bottom w:val="single" w:color="auto" w:sz="12" w:space="0"/>
            </w:tcBorders>
            <w:vAlign w:val="center"/>
          </w:tcPr>
          <w:p>
            <w:pPr>
              <w:adjustRightInd w:val="0"/>
              <w:spacing w:line="360" w:lineRule="auto"/>
              <w:jc w:val="center"/>
              <w:rPr>
                <w:rFonts w:ascii="宋体"/>
                <w:b/>
                <w:sz w:val="18"/>
                <w:szCs w:val="18"/>
              </w:rPr>
            </w:pPr>
          </w:p>
        </w:tc>
        <w:tc>
          <w:tcPr>
            <w:tcW w:w="2016" w:type="dxa"/>
            <w:tcBorders>
              <w:bottom w:val="single" w:color="auto" w:sz="12" w:space="0"/>
            </w:tcBorders>
            <w:vAlign w:val="center"/>
          </w:tcPr>
          <w:p>
            <w:pPr>
              <w:adjustRightInd w:val="0"/>
              <w:spacing w:line="360" w:lineRule="auto"/>
              <w:jc w:val="center"/>
              <w:rPr>
                <w:rFonts w:ascii="宋体"/>
                <w:b/>
                <w:sz w:val="18"/>
                <w:szCs w:val="18"/>
              </w:rPr>
            </w:pPr>
            <w:r>
              <w:rPr>
                <w:rFonts w:hint="eastAsia" w:hAnsi="宋体"/>
                <w:b/>
                <w:sz w:val="18"/>
                <w:szCs w:val="18"/>
              </w:rPr>
              <w:t>基本每股收益</w:t>
            </w:r>
          </w:p>
        </w:tc>
        <w:tc>
          <w:tcPr>
            <w:tcW w:w="2017" w:type="dxa"/>
            <w:tcBorders>
              <w:bottom w:val="single" w:color="auto" w:sz="12" w:space="0"/>
            </w:tcBorders>
            <w:vAlign w:val="center"/>
          </w:tcPr>
          <w:p>
            <w:pPr>
              <w:adjustRightInd w:val="0"/>
              <w:spacing w:line="360" w:lineRule="auto"/>
              <w:jc w:val="center"/>
              <w:rPr>
                <w:rFonts w:ascii="宋体"/>
                <w:b/>
                <w:sz w:val="18"/>
                <w:szCs w:val="18"/>
              </w:rPr>
            </w:pPr>
            <w:r>
              <w:rPr>
                <w:rFonts w:hint="eastAsia" w:hAnsi="宋体"/>
                <w:b/>
                <w:sz w:val="18"/>
                <w:szCs w:val="18"/>
              </w:rPr>
              <w:t>稀释每股收益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top w:val="single" w:color="auto" w:sz="12" w:space="0"/>
            </w:tcBorders>
            <w:vAlign w:val="bottom"/>
          </w:tcPr>
          <w:p>
            <w:pPr>
              <w:rPr>
                <w:rFonts w:ascii="宋体" w:hAnsi="宋体" w:cs="宋体"/>
                <w:sz w:val="18"/>
                <w:szCs w:val="18"/>
              </w:rPr>
            </w:pPr>
            <w:r>
              <w:rPr>
                <w:rFonts w:hint="eastAsia"/>
                <w:sz w:val="18"/>
                <w:szCs w:val="18"/>
              </w:rPr>
              <w:t>归属于普通股股东的净利润</w:t>
            </w:r>
          </w:p>
        </w:tc>
        <w:tc>
          <w:tcPr>
            <w:tcW w:w="1957"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8.50</w:t>
            </w:r>
          </w:p>
        </w:tc>
        <w:tc>
          <w:tcPr>
            <w:tcW w:w="2016"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0.34 </w:t>
            </w:r>
          </w:p>
        </w:tc>
        <w:tc>
          <w:tcPr>
            <w:tcW w:w="2017" w:type="dxa"/>
            <w:tcBorders>
              <w:top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0.34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bottom w:val="single" w:color="auto" w:sz="12" w:space="0"/>
            </w:tcBorders>
            <w:vAlign w:val="bottom"/>
          </w:tcPr>
          <w:p>
            <w:pPr>
              <w:rPr>
                <w:rFonts w:ascii="宋体" w:hAnsi="宋体" w:cs="宋体"/>
                <w:sz w:val="18"/>
                <w:szCs w:val="18"/>
              </w:rPr>
            </w:pPr>
            <w:r>
              <w:rPr>
                <w:rFonts w:hint="eastAsia"/>
                <w:sz w:val="18"/>
                <w:szCs w:val="18"/>
              </w:rPr>
              <w:t>扣除非经常性损益后归属于普通股股东的净利润</w:t>
            </w:r>
          </w:p>
        </w:tc>
        <w:tc>
          <w:tcPr>
            <w:tcW w:w="1957"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6.22</w:t>
            </w:r>
          </w:p>
        </w:tc>
        <w:tc>
          <w:tcPr>
            <w:tcW w:w="2016"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0.25 </w:t>
            </w:r>
          </w:p>
        </w:tc>
        <w:tc>
          <w:tcPr>
            <w:tcW w:w="2017" w:type="dxa"/>
            <w:tcBorders>
              <w:bottom w:val="single" w:color="auto" w:sz="12" w:space="0"/>
            </w:tcBorders>
            <w:vAlign w:val="bottom"/>
          </w:tcPr>
          <w:p>
            <w:pPr>
              <w:jc w:val="right"/>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0.25 </w:t>
            </w:r>
          </w:p>
        </w:tc>
      </w:tr>
    </w:tbl>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spacing w:line="360" w:lineRule="auto"/>
        <w:ind w:firstLine="436" w:firstLineChars="200"/>
        <w:rPr>
          <w:rFonts w:ascii="宋体" w:hAnsi="宋体"/>
          <w:bCs/>
          <w:szCs w:val="21"/>
        </w:rPr>
      </w:pPr>
    </w:p>
    <w:p>
      <w:pPr>
        <w:widowControl/>
        <w:spacing w:line="360" w:lineRule="auto"/>
        <w:ind w:left="6156" w:leftChars="2574" w:hanging="545" w:hangingChars="250"/>
        <w:jc w:val="left"/>
        <w:rPr>
          <w:rFonts w:ascii="宋体" w:hAnsi="宋体" w:cs="宋体"/>
          <w:snapToGrid w:val="0"/>
          <w:kern w:val="0"/>
        </w:rPr>
      </w:pPr>
      <w:r>
        <w:rPr>
          <w:rFonts w:hint="eastAsia" w:ascii="宋体" w:hAnsi="宋体" w:cs="宋体"/>
          <w:snapToGrid w:val="0"/>
          <w:kern w:val="0"/>
        </w:rPr>
        <w:t>青岛伟隆阀门股份有限公司</w:t>
      </w:r>
    </w:p>
    <w:p>
      <w:pPr>
        <w:widowControl/>
        <w:spacing w:line="360" w:lineRule="auto"/>
        <w:ind w:firstLine="6106" w:firstLineChars="2801"/>
        <w:jc w:val="left"/>
        <w:rPr>
          <w:rFonts w:ascii="宋体" w:hAnsi="宋体" w:cs="宋体"/>
          <w:snapToGrid w:val="0"/>
          <w:kern w:val="0"/>
        </w:rPr>
      </w:pPr>
      <w:r>
        <w:rPr>
          <w:rFonts w:hint="eastAsia" w:ascii="宋体" w:hAnsi="宋体" w:cs="宋体"/>
          <w:snapToGrid w:val="0"/>
          <w:kern w:val="0"/>
        </w:rPr>
        <w:t>2022年4月27日</w:t>
      </w:r>
    </w:p>
    <w:p>
      <w:pPr>
        <w:widowControl/>
        <w:spacing w:line="360" w:lineRule="auto"/>
        <w:ind w:firstLine="6106" w:firstLineChars="2801"/>
        <w:jc w:val="left"/>
        <w:rPr>
          <w:rFonts w:ascii="宋体" w:hAnsi="宋体" w:cs="宋体"/>
          <w:snapToGrid w:val="0"/>
          <w:kern w:val="0"/>
        </w:rPr>
      </w:pPr>
    </w:p>
    <w:sectPr>
      <w:pgSz w:w="11906" w:h="16838"/>
      <w:pgMar w:top="1134" w:right="1276" w:bottom="1418" w:left="1758" w:header="720" w:footer="720" w:gutter="0"/>
      <w:pgBorders>
        <w:top w:val="none" w:sz="0" w:space="0"/>
        <w:left w:val="none" w:sz="0" w:space="0"/>
        <w:bottom w:val="none" w:sz="0" w:space="0"/>
        <w:right w:val="none" w:sz="0" w:space="0"/>
      </w:pgBorders>
      <w:cols w:space="425" w:num="1"/>
      <w:docGrid w:type="linesAndChars" w:linePitch="300" w:charSpace="16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方正仿宋简体">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1002AFF" w:usb1="C0000002" w:usb2="00000008" w:usb3="00000000" w:csb0="200101FF" w:csb1="20280000"/>
  </w:font>
  <w:font w:name="华文楷体">
    <w:panose1 w:val="02010600040101010101"/>
    <w:charset w:val="86"/>
    <w:family w:val="auto"/>
    <w:pitch w:val="default"/>
    <w:sig w:usb0="00000287" w:usb1="080F0000" w:usb2="00000000" w:usb3="00000000" w:csb0="0004009F" w:csb1="DFD7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2"/>
      </w:pBdr>
      <w:tabs>
        <w:tab w:val="clear" w:pos="8306"/>
      </w:tabs>
      <w:ind w:right="-2" w:firstLine="542" w:firstLineChars="300"/>
      <w:rPr>
        <w:rFonts w:ascii="幼圆" w:eastAsia="幼圆"/>
      </w:rPr>
    </w:pPr>
    <w:r>
      <w:rPr>
        <w:rFonts w:hint="eastAsia" w:ascii="楷体" w:hAnsi="楷体" w:eastAsia="楷体"/>
        <w:b/>
      </w:rPr>
      <w:drawing>
        <wp:anchor distT="0" distB="0" distL="114300" distR="114300" simplePos="0" relativeHeight="251659264" behindDoc="0" locked="0" layoutInCell="1" allowOverlap="0">
          <wp:simplePos x="0" y="0"/>
          <wp:positionH relativeFrom="margin">
            <wp:posOffset>-19685</wp:posOffset>
          </wp:positionH>
          <wp:positionV relativeFrom="margin">
            <wp:posOffset>8542655</wp:posOffset>
          </wp:positionV>
          <wp:extent cx="371475" cy="361950"/>
          <wp:effectExtent l="0" t="0" r="0" b="0"/>
          <wp:wrapNone/>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1"/>
                  <a:stretch>
                    <a:fillRect/>
                  </a:stretch>
                </pic:blipFill>
                <pic:spPr>
                  <a:xfrm>
                    <a:off x="0" y="0"/>
                    <a:ext cx="371475" cy="361950"/>
                  </a:xfrm>
                  <a:prstGeom prst="rect">
                    <a:avLst/>
                  </a:prstGeom>
                  <a:noFill/>
                  <a:ln>
                    <a:noFill/>
                  </a:ln>
                </pic:spPr>
              </pic:pic>
            </a:graphicData>
          </a:graphic>
        </wp:anchor>
      </w:drawing>
    </w:r>
    <w:r>
      <w:rPr>
        <w:rFonts w:hint="eastAsia" w:ascii="楷体" w:hAnsi="楷体" w:eastAsia="楷体"/>
        <w:b/>
      </w:rPr>
      <w:t xml:space="preserve">和信会计师事务所（特殊普通合伙） </w:t>
    </w:r>
    <w:r>
      <w:rPr>
        <w:rFonts w:hint="eastAsia" w:ascii="幼圆" w:eastAsia="幼圆"/>
        <w:b/>
        <w:i/>
      </w:rPr>
      <w:t xml:space="preserve">                                                   </w:t>
    </w:r>
    <w:r>
      <w:rPr>
        <w:rFonts w:hint="eastAsia" w:ascii="宋体" w:hAnsi="宋体" w:eastAsia="幼圆"/>
        <w:b/>
        <w:i/>
      </w:rPr>
      <w:t xml:space="preserve"> </w:t>
    </w:r>
    <w:r>
      <w:rPr>
        <w:rFonts w:ascii="宋体" w:hAnsi="宋体" w:eastAsia="幼圆"/>
      </w:rPr>
      <w:fldChar w:fldCharType="begin"/>
    </w:r>
    <w:r>
      <w:rPr>
        <w:rFonts w:ascii="宋体" w:hAnsi="宋体" w:eastAsia="幼圆"/>
      </w:rPr>
      <w:instrText xml:space="preserve"> PAGE   \* MERGEFORMAT </w:instrText>
    </w:r>
    <w:r>
      <w:rPr>
        <w:rFonts w:ascii="宋体" w:hAnsi="宋体" w:eastAsia="幼圆"/>
      </w:rPr>
      <w:fldChar w:fldCharType="separate"/>
    </w:r>
    <w:r>
      <w:rPr>
        <w:rFonts w:ascii="宋体" w:hAnsi="宋体" w:eastAsia="幼圆"/>
        <w:lang w:val="zh-CN"/>
      </w:rPr>
      <w:t>3</w:t>
    </w:r>
    <w:r>
      <w:rPr>
        <w:rFonts w:ascii="宋体" w:hAnsi="宋体" w:eastAsia="幼圆"/>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2"/>
      </w:rPr>
    </w:pPr>
    <w:r>
      <w:fldChar w:fldCharType="begin"/>
    </w:r>
    <w:r>
      <w:rPr>
        <w:rStyle w:val="32"/>
      </w:rPr>
      <w:instrText xml:space="preserve">PAGE  </w:instrText>
    </w:r>
    <w: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67</w:t>
    </w:r>
    <w:r>
      <w:rPr>
        <w:rFonts w:asciiTheme="minorEastAsia" w:hAnsiTheme="minorEastAsia" w:eastAsiaTheme="minorEastAsia"/>
      </w:rPr>
      <w:fldChar w:fldCharType="end"/>
    </w:r>
  </w:p>
  <w:p>
    <w:pPr>
      <w:pStyle w:val="21"/>
      <w:ind w:firstLine="2520" w:firstLineChars="14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ascii="宋体" w:eastAsia="宋体"/>
        <w:b/>
        <w:sz w:val="21"/>
        <w:lang w:eastAsia="zh-CN"/>
      </w:rPr>
    </w:pPr>
    <w:r>
      <w:rPr>
        <w:rFonts w:hint="eastAsia" w:ascii="宋体" w:hAnsi="宋体"/>
        <w:b/>
        <w:szCs w:val="18"/>
      </w:rPr>
      <w:t xml:space="preserve">青岛伟隆阀门股份有限公司                                                            </w:t>
    </w:r>
    <w:r>
      <w:rPr>
        <w:rFonts w:hint="eastAsia" w:ascii="宋体" w:hAnsi="宋体"/>
        <w:b/>
        <w:szCs w:val="18"/>
        <w:lang w:val="en-US" w:eastAsia="zh-CN"/>
      </w:rPr>
      <w:t xml:space="preserve">    </w:t>
    </w:r>
    <w:r>
      <w:rPr>
        <w:rFonts w:hint="eastAsia" w:ascii="宋体" w:hAnsi="宋体"/>
        <w:b/>
        <w:szCs w:val="18"/>
      </w:rPr>
      <w:t xml:space="preserve">  </w:t>
    </w:r>
    <w:r>
      <w:rPr>
        <w:rFonts w:hint="eastAsia" w:ascii="宋体" w:hAnsi="宋体"/>
        <w:b/>
        <w:szCs w:val="18"/>
        <w:lang w:eastAsia="zh-CN"/>
      </w:rPr>
      <w:t>审计报告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lvlText w:val="第%1章"/>
      <w:legacy w:legacy="1" w:legacySpace="0" w:legacyIndent="0"/>
      <w:lvlJc w:val="left"/>
      <w:rPr>
        <w:rFonts w:cs="Times New Roman"/>
      </w:rPr>
    </w:lvl>
    <w:lvl w:ilvl="1" w:tentative="0">
      <w:start w:val="1"/>
      <w:numFmt w:val="none"/>
      <w:pStyle w:val="4"/>
      <w:suff w:val="nothing"/>
      <w:lvlText w:val=""/>
      <w:lvlJc w:val="left"/>
      <w:rPr>
        <w:rFonts w:cs="Times New Roman"/>
      </w:rPr>
    </w:lvl>
    <w:lvl w:ilvl="2" w:tentative="0">
      <w:start w:val="1"/>
      <w:numFmt w:val="none"/>
      <w:pStyle w:val="5"/>
      <w:lvlText w:val=""/>
      <w:legacy w:legacy="1" w:legacySpace="0" w:legacyIndent="0"/>
      <w:lvlJc w:val="center"/>
      <w:rPr>
        <w:rFonts w:cs="Times New Roman"/>
      </w:rPr>
    </w:lvl>
    <w:lvl w:ilvl="3" w:tentative="0">
      <w:start w:val="1"/>
      <w:numFmt w:val="none"/>
      <w:pStyle w:val="6"/>
      <w:suff w:val="nothing"/>
      <w:lvlText w:val=""/>
      <w:lvlJc w:val="left"/>
      <w:rPr>
        <w:rFonts w:cs="Times New Roman"/>
      </w:rPr>
    </w:lvl>
    <w:lvl w:ilvl="4" w:tentative="0">
      <w:start w:val="1"/>
      <w:numFmt w:val="none"/>
      <w:pStyle w:val="7"/>
      <w:suff w:val="nothing"/>
      <w:lvlText w:val=""/>
      <w:lvlJc w:val="left"/>
      <w:rPr>
        <w:rFonts w:cs="Times New Roman"/>
      </w:rPr>
    </w:lvl>
    <w:lvl w:ilvl="5" w:tentative="0">
      <w:start w:val="1"/>
      <w:numFmt w:val="none"/>
      <w:pStyle w:val="8"/>
      <w:suff w:val="nothing"/>
      <w:lvlText w:val=""/>
      <w:lvlJc w:val="left"/>
      <w:rPr>
        <w:rFonts w:cs="Times New Roman"/>
      </w:rPr>
    </w:lvl>
    <w:lvl w:ilvl="6" w:tentative="0">
      <w:start w:val="1"/>
      <w:numFmt w:val="none"/>
      <w:pStyle w:val="9"/>
      <w:suff w:val="nothing"/>
      <w:lvlText w:val=""/>
      <w:lvlJc w:val="left"/>
      <w:rPr>
        <w:rFonts w:cs="Times New Roman"/>
      </w:rPr>
    </w:lvl>
    <w:lvl w:ilvl="7" w:tentative="0">
      <w:start w:val="1"/>
      <w:numFmt w:val="none"/>
      <w:pStyle w:val="10"/>
      <w:suff w:val="nothing"/>
      <w:lvlText w:val=""/>
      <w:lvlJc w:val="left"/>
      <w:rPr>
        <w:rFonts w:cs="Times New Roman"/>
      </w:rPr>
    </w:lvl>
    <w:lvl w:ilvl="8" w:tentative="0">
      <w:start w:val="1"/>
      <w:numFmt w:val="none"/>
      <w:pStyle w:val="11"/>
      <w:suff w:val="nothing"/>
      <w:lvlText w:val=""/>
      <w:lvlJc w:val="left"/>
      <w:rPr>
        <w:rFonts w:cs="Times New Roman"/>
      </w:rPr>
    </w:lvl>
  </w:abstractNum>
  <w:abstractNum w:abstractNumId="1">
    <w:nsid w:val="4995154B"/>
    <w:multiLevelType w:val="multilevel"/>
    <w:tmpl w:val="4995154B"/>
    <w:lvl w:ilvl="0" w:tentative="0">
      <w:start w:val="3"/>
      <w:numFmt w:val="decimal"/>
      <w:lvlText w:val="%1、"/>
      <w:lvlJc w:val="left"/>
      <w:pPr>
        <w:ind w:left="782" w:hanging="360"/>
      </w:pPr>
      <w:rPr>
        <w:rFonts w:hint="default" w:hAnsi="宋体"/>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9"/>
  <w:drawingGridVerticalSpacing w:val="15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A1D98"/>
    <w:rsid w:val="0000023A"/>
    <w:rsid w:val="00000353"/>
    <w:rsid w:val="0000056A"/>
    <w:rsid w:val="00000C22"/>
    <w:rsid w:val="00000D7C"/>
    <w:rsid w:val="00000D8C"/>
    <w:rsid w:val="00000EDA"/>
    <w:rsid w:val="00001112"/>
    <w:rsid w:val="000012CA"/>
    <w:rsid w:val="00001618"/>
    <w:rsid w:val="0000165B"/>
    <w:rsid w:val="000016B4"/>
    <w:rsid w:val="000018FE"/>
    <w:rsid w:val="00001CC1"/>
    <w:rsid w:val="000023C5"/>
    <w:rsid w:val="000023F9"/>
    <w:rsid w:val="00002459"/>
    <w:rsid w:val="000026C8"/>
    <w:rsid w:val="00002A7E"/>
    <w:rsid w:val="00002DD9"/>
    <w:rsid w:val="00002F91"/>
    <w:rsid w:val="00002FB7"/>
    <w:rsid w:val="00003183"/>
    <w:rsid w:val="00003244"/>
    <w:rsid w:val="000032EC"/>
    <w:rsid w:val="00003730"/>
    <w:rsid w:val="00003742"/>
    <w:rsid w:val="00003817"/>
    <w:rsid w:val="00003854"/>
    <w:rsid w:val="00003D43"/>
    <w:rsid w:val="000040C5"/>
    <w:rsid w:val="00004316"/>
    <w:rsid w:val="00004448"/>
    <w:rsid w:val="00004715"/>
    <w:rsid w:val="00004901"/>
    <w:rsid w:val="00004903"/>
    <w:rsid w:val="00004A66"/>
    <w:rsid w:val="00004AA6"/>
    <w:rsid w:val="00004DB1"/>
    <w:rsid w:val="00004EC4"/>
    <w:rsid w:val="00004F31"/>
    <w:rsid w:val="00005125"/>
    <w:rsid w:val="0000534D"/>
    <w:rsid w:val="000053AD"/>
    <w:rsid w:val="000053AE"/>
    <w:rsid w:val="000054C3"/>
    <w:rsid w:val="00005604"/>
    <w:rsid w:val="0000570D"/>
    <w:rsid w:val="000057A7"/>
    <w:rsid w:val="000058B7"/>
    <w:rsid w:val="00005BF2"/>
    <w:rsid w:val="00005DF7"/>
    <w:rsid w:val="00005EF0"/>
    <w:rsid w:val="00005FDA"/>
    <w:rsid w:val="000060C7"/>
    <w:rsid w:val="000063E5"/>
    <w:rsid w:val="00006481"/>
    <w:rsid w:val="00006836"/>
    <w:rsid w:val="000068B1"/>
    <w:rsid w:val="00006F63"/>
    <w:rsid w:val="00006F91"/>
    <w:rsid w:val="00006FA1"/>
    <w:rsid w:val="00007336"/>
    <w:rsid w:val="000076FD"/>
    <w:rsid w:val="00007853"/>
    <w:rsid w:val="00007A13"/>
    <w:rsid w:val="00007B19"/>
    <w:rsid w:val="00007DA0"/>
    <w:rsid w:val="00010113"/>
    <w:rsid w:val="0001016B"/>
    <w:rsid w:val="00010262"/>
    <w:rsid w:val="000106E1"/>
    <w:rsid w:val="00010956"/>
    <w:rsid w:val="00010B68"/>
    <w:rsid w:val="00010C27"/>
    <w:rsid w:val="00010F6C"/>
    <w:rsid w:val="000110FE"/>
    <w:rsid w:val="00011266"/>
    <w:rsid w:val="0001133F"/>
    <w:rsid w:val="000115A1"/>
    <w:rsid w:val="000116C0"/>
    <w:rsid w:val="00011B68"/>
    <w:rsid w:val="00011DED"/>
    <w:rsid w:val="00011F66"/>
    <w:rsid w:val="00012023"/>
    <w:rsid w:val="0001217E"/>
    <w:rsid w:val="00012310"/>
    <w:rsid w:val="00012321"/>
    <w:rsid w:val="0001244A"/>
    <w:rsid w:val="00012483"/>
    <w:rsid w:val="00012616"/>
    <w:rsid w:val="00012AD3"/>
    <w:rsid w:val="00012D1F"/>
    <w:rsid w:val="000130C3"/>
    <w:rsid w:val="00013859"/>
    <w:rsid w:val="000138CB"/>
    <w:rsid w:val="000139DB"/>
    <w:rsid w:val="00013E57"/>
    <w:rsid w:val="00014016"/>
    <w:rsid w:val="00014051"/>
    <w:rsid w:val="00014061"/>
    <w:rsid w:val="0001408F"/>
    <w:rsid w:val="000142C8"/>
    <w:rsid w:val="000144E1"/>
    <w:rsid w:val="000145F6"/>
    <w:rsid w:val="000147DA"/>
    <w:rsid w:val="00014836"/>
    <w:rsid w:val="0001529C"/>
    <w:rsid w:val="0001535C"/>
    <w:rsid w:val="00015475"/>
    <w:rsid w:val="00015699"/>
    <w:rsid w:val="0001569F"/>
    <w:rsid w:val="00015945"/>
    <w:rsid w:val="00015A3A"/>
    <w:rsid w:val="00015BF2"/>
    <w:rsid w:val="00015F19"/>
    <w:rsid w:val="00015FCA"/>
    <w:rsid w:val="0001641E"/>
    <w:rsid w:val="00016B16"/>
    <w:rsid w:val="000170CE"/>
    <w:rsid w:val="000171DA"/>
    <w:rsid w:val="00017360"/>
    <w:rsid w:val="00017390"/>
    <w:rsid w:val="00017659"/>
    <w:rsid w:val="000179ED"/>
    <w:rsid w:val="00017A3B"/>
    <w:rsid w:val="00017B40"/>
    <w:rsid w:val="00017F50"/>
    <w:rsid w:val="0002014F"/>
    <w:rsid w:val="00020408"/>
    <w:rsid w:val="00020514"/>
    <w:rsid w:val="000205ED"/>
    <w:rsid w:val="0002064A"/>
    <w:rsid w:val="00020838"/>
    <w:rsid w:val="00020D6E"/>
    <w:rsid w:val="00020E2B"/>
    <w:rsid w:val="00021060"/>
    <w:rsid w:val="00021089"/>
    <w:rsid w:val="00021192"/>
    <w:rsid w:val="00021249"/>
    <w:rsid w:val="000212C7"/>
    <w:rsid w:val="00021901"/>
    <w:rsid w:val="00021E17"/>
    <w:rsid w:val="00021F70"/>
    <w:rsid w:val="00022237"/>
    <w:rsid w:val="00022367"/>
    <w:rsid w:val="000225FE"/>
    <w:rsid w:val="000229D6"/>
    <w:rsid w:val="00022B9D"/>
    <w:rsid w:val="00022EFB"/>
    <w:rsid w:val="00023082"/>
    <w:rsid w:val="000231BD"/>
    <w:rsid w:val="000232A7"/>
    <w:rsid w:val="00023A39"/>
    <w:rsid w:val="00023CC6"/>
    <w:rsid w:val="00023DA4"/>
    <w:rsid w:val="00023F73"/>
    <w:rsid w:val="0002413B"/>
    <w:rsid w:val="00024336"/>
    <w:rsid w:val="00024640"/>
    <w:rsid w:val="000246A4"/>
    <w:rsid w:val="00024B9D"/>
    <w:rsid w:val="00024BAB"/>
    <w:rsid w:val="00024D10"/>
    <w:rsid w:val="00024D6C"/>
    <w:rsid w:val="00024DE7"/>
    <w:rsid w:val="000250E2"/>
    <w:rsid w:val="000250EF"/>
    <w:rsid w:val="000251DD"/>
    <w:rsid w:val="00025467"/>
    <w:rsid w:val="000255B8"/>
    <w:rsid w:val="00025975"/>
    <w:rsid w:val="00025C1A"/>
    <w:rsid w:val="000261B4"/>
    <w:rsid w:val="00026261"/>
    <w:rsid w:val="000262B3"/>
    <w:rsid w:val="0002630F"/>
    <w:rsid w:val="00026361"/>
    <w:rsid w:val="000263C8"/>
    <w:rsid w:val="00026436"/>
    <w:rsid w:val="00026600"/>
    <w:rsid w:val="000266DB"/>
    <w:rsid w:val="00026CFC"/>
    <w:rsid w:val="00026D24"/>
    <w:rsid w:val="00027558"/>
    <w:rsid w:val="00027725"/>
    <w:rsid w:val="0002777D"/>
    <w:rsid w:val="0002789C"/>
    <w:rsid w:val="000279D5"/>
    <w:rsid w:val="00027B0F"/>
    <w:rsid w:val="00027B9E"/>
    <w:rsid w:val="00027D31"/>
    <w:rsid w:val="00027FAF"/>
    <w:rsid w:val="0003004D"/>
    <w:rsid w:val="000302F7"/>
    <w:rsid w:val="00030567"/>
    <w:rsid w:val="000309AC"/>
    <w:rsid w:val="00030A15"/>
    <w:rsid w:val="00030A7A"/>
    <w:rsid w:val="00030D1C"/>
    <w:rsid w:val="00030E0E"/>
    <w:rsid w:val="00030EE0"/>
    <w:rsid w:val="000310C7"/>
    <w:rsid w:val="00031576"/>
    <w:rsid w:val="00031597"/>
    <w:rsid w:val="000315A9"/>
    <w:rsid w:val="0003170B"/>
    <w:rsid w:val="000318BA"/>
    <w:rsid w:val="000319EC"/>
    <w:rsid w:val="00031B55"/>
    <w:rsid w:val="00031CBD"/>
    <w:rsid w:val="00031E2D"/>
    <w:rsid w:val="00031E46"/>
    <w:rsid w:val="00032546"/>
    <w:rsid w:val="0003299F"/>
    <w:rsid w:val="00032B8E"/>
    <w:rsid w:val="00032BA5"/>
    <w:rsid w:val="00032F3E"/>
    <w:rsid w:val="00033090"/>
    <w:rsid w:val="000333A0"/>
    <w:rsid w:val="000337BA"/>
    <w:rsid w:val="000337FD"/>
    <w:rsid w:val="000338D1"/>
    <w:rsid w:val="0003399A"/>
    <w:rsid w:val="00033A45"/>
    <w:rsid w:val="0003428D"/>
    <w:rsid w:val="00034382"/>
    <w:rsid w:val="00034521"/>
    <w:rsid w:val="00034523"/>
    <w:rsid w:val="00034687"/>
    <w:rsid w:val="000349F9"/>
    <w:rsid w:val="00034A4F"/>
    <w:rsid w:val="00034A97"/>
    <w:rsid w:val="00034C30"/>
    <w:rsid w:val="00034F22"/>
    <w:rsid w:val="00035027"/>
    <w:rsid w:val="000354F6"/>
    <w:rsid w:val="00035839"/>
    <w:rsid w:val="00035928"/>
    <w:rsid w:val="00035C72"/>
    <w:rsid w:val="00035D42"/>
    <w:rsid w:val="00036334"/>
    <w:rsid w:val="0003641A"/>
    <w:rsid w:val="00036496"/>
    <w:rsid w:val="00036498"/>
    <w:rsid w:val="000366AD"/>
    <w:rsid w:val="000368D4"/>
    <w:rsid w:val="00036952"/>
    <w:rsid w:val="00036B0F"/>
    <w:rsid w:val="00036D58"/>
    <w:rsid w:val="00037824"/>
    <w:rsid w:val="00040030"/>
    <w:rsid w:val="0004011E"/>
    <w:rsid w:val="000401F9"/>
    <w:rsid w:val="0004027F"/>
    <w:rsid w:val="0004042B"/>
    <w:rsid w:val="000404AB"/>
    <w:rsid w:val="00040542"/>
    <w:rsid w:val="00040973"/>
    <w:rsid w:val="00040A6E"/>
    <w:rsid w:val="00040B7C"/>
    <w:rsid w:val="000410B8"/>
    <w:rsid w:val="000415BA"/>
    <w:rsid w:val="0004188B"/>
    <w:rsid w:val="00041C00"/>
    <w:rsid w:val="00041D18"/>
    <w:rsid w:val="00042108"/>
    <w:rsid w:val="00042156"/>
    <w:rsid w:val="000423C4"/>
    <w:rsid w:val="000424E0"/>
    <w:rsid w:val="00042659"/>
    <w:rsid w:val="000427C3"/>
    <w:rsid w:val="00042A96"/>
    <w:rsid w:val="00042BB7"/>
    <w:rsid w:val="00042CF2"/>
    <w:rsid w:val="00042D02"/>
    <w:rsid w:val="00043204"/>
    <w:rsid w:val="00043396"/>
    <w:rsid w:val="000435BC"/>
    <w:rsid w:val="00043AF1"/>
    <w:rsid w:val="00043DEF"/>
    <w:rsid w:val="000443A3"/>
    <w:rsid w:val="00044454"/>
    <w:rsid w:val="00044FF4"/>
    <w:rsid w:val="00045490"/>
    <w:rsid w:val="0004564E"/>
    <w:rsid w:val="000457E7"/>
    <w:rsid w:val="00045C74"/>
    <w:rsid w:val="00045CE3"/>
    <w:rsid w:val="00045D21"/>
    <w:rsid w:val="000460E9"/>
    <w:rsid w:val="000466F2"/>
    <w:rsid w:val="000467AB"/>
    <w:rsid w:val="0004682A"/>
    <w:rsid w:val="000468A8"/>
    <w:rsid w:val="0004695D"/>
    <w:rsid w:val="00046A82"/>
    <w:rsid w:val="00046A9B"/>
    <w:rsid w:val="00046B49"/>
    <w:rsid w:val="00046CD9"/>
    <w:rsid w:val="00047455"/>
    <w:rsid w:val="000475CC"/>
    <w:rsid w:val="00047613"/>
    <w:rsid w:val="00047715"/>
    <w:rsid w:val="00047806"/>
    <w:rsid w:val="0004795A"/>
    <w:rsid w:val="00047ABF"/>
    <w:rsid w:val="00047AFC"/>
    <w:rsid w:val="00047B00"/>
    <w:rsid w:val="00047C28"/>
    <w:rsid w:val="00047CD5"/>
    <w:rsid w:val="00047F33"/>
    <w:rsid w:val="00050140"/>
    <w:rsid w:val="00050198"/>
    <w:rsid w:val="000503B5"/>
    <w:rsid w:val="00050974"/>
    <w:rsid w:val="00050C83"/>
    <w:rsid w:val="00050D9B"/>
    <w:rsid w:val="000515FC"/>
    <w:rsid w:val="00051A22"/>
    <w:rsid w:val="00051C3C"/>
    <w:rsid w:val="00051D1C"/>
    <w:rsid w:val="000520C7"/>
    <w:rsid w:val="00052141"/>
    <w:rsid w:val="00052336"/>
    <w:rsid w:val="000527A8"/>
    <w:rsid w:val="00052948"/>
    <w:rsid w:val="00052964"/>
    <w:rsid w:val="00052B46"/>
    <w:rsid w:val="00052CCB"/>
    <w:rsid w:val="00052D72"/>
    <w:rsid w:val="00052DE3"/>
    <w:rsid w:val="00052EBA"/>
    <w:rsid w:val="0005321E"/>
    <w:rsid w:val="00053258"/>
    <w:rsid w:val="00053404"/>
    <w:rsid w:val="00053D2A"/>
    <w:rsid w:val="0005419E"/>
    <w:rsid w:val="000543B5"/>
    <w:rsid w:val="00054741"/>
    <w:rsid w:val="00054908"/>
    <w:rsid w:val="0005523E"/>
    <w:rsid w:val="0005536A"/>
    <w:rsid w:val="000557D3"/>
    <w:rsid w:val="0005597A"/>
    <w:rsid w:val="00055B8E"/>
    <w:rsid w:val="00055C0C"/>
    <w:rsid w:val="00055C8F"/>
    <w:rsid w:val="00055CEF"/>
    <w:rsid w:val="000560AA"/>
    <w:rsid w:val="00056397"/>
    <w:rsid w:val="0005652A"/>
    <w:rsid w:val="000567A5"/>
    <w:rsid w:val="00056EEA"/>
    <w:rsid w:val="00056FC5"/>
    <w:rsid w:val="00056FE3"/>
    <w:rsid w:val="000572B0"/>
    <w:rsid w:val="00057565"/>
    <w:rsid w:val="00057820"/>
    <w:rsid w:val="00057C9D"/>
    <w:rsid w:val="00057E07"/>
    <w:rsid w:val="00057E9C"/>
    <w:rsid w:val="00060075"/>
    <w:rsid w:val="0006017E"/>
    <w:rsid w:val="000607EA"/>
    <w:rsid w:val="00060B78"/>
    <w:rsid w:val="00060BB1"/>
    <w:rsid w:val="00060C71"/>
    <w:rsid w:val="00060ED1"/>
    <w:rsid w:val="000612DF"/>
    <w:rsid w:val="00061757"/>
    <w:rsid w:val="00061894"/>
    <w:rsid w:val="00061D83"/>
    <w:rsid w:val="0006248A"/>
    <w:rsid w:val="000624E5"/>
    <w:rsid w:val="000625E2"/>
    <w:rsid w:val="0006267F"/>
    <w:rsid w:val="000626F8"/>
    <w:rsid w:val="00062771"/>
    <w:rsid w:val="00062B61"/>
    <w:rsid w:val="00062BDE"/>
    <w:rsid w:val="00063091"/>
    <w:rsid w:val="00063354"/>
    <w:rsid w:val="00063362"/>
    <w:rsid w:val="0006343F"/>
    <w:rsid w:val="000635B0"/>
    <w:rsid w:val="00063B6A"/>
    <w:rsid w:val="00063C33"/>
    <w:rsid w:val="00063DE7"/>
    <w:rsid w:val="00063E28"/>
    <w:rsid w:val="00063E31"/>
    <w:rsid w:val="00063FA1"/>
    <w:rsid w:val="000640A9"/>
    <w:rsid w:val="0006414F"/>
    <w:rsid w:val="00064223"/>
    <w:rsid w:val="0006485B"/>
    <w:rsid w:val="00064B67"/>
    <w:rsid w:val="00064BDB"/>
    <w:rsid w:val="00064CAB"/>
    <w:rsid w:val="00064E1B"/>
    <w:rsid w:val="00065135"/>
    <w:rsid w:val="0006534F"/>
    <w:rsid w:val="00065509"/>
    <w:rsid w:val="000659BA"/>
    <w:rsid w:val="00065A6B"/>
    <w:rsid w:val="00065BEF"/>
    <w:rsid w:val="00065F86"/>
    <w:rsid w:val="000660F1"/>
    <w:rsid w:val="000662CC"/>
    <w:rsid w:val="00066499"/>
    <w:rsid w:val="00066672"/>
    <w:rsid w:val="00066D39"/>
    <w:rsid w:val="00066F60"/>
    <w:rsid w:val="0006706F"/>
    <w:rsid w:val="000671E3"/>
    <w:rsid w:val="00067439"/>
    <w:rsid w:val="00067BD6"/>
    <w:rsid w:val="00067EF8"/>
    <w:rsid w:val="00070009"/>
    <w:rsid w:val="00070731"/>
    <w:rsid w:val="0007085B"/>
    <w:rsid w:val="00070DF8"/>
    <w:rsid w:val="00070F43"/>
    <w:rsid w:val="00071193"/>
    <w:rsid w:val="0007121D"/>
    <w:rsid w:val="00071287"/>
    <w:rsid w:val="00071579"/>
    <w:rsid w:val="000715FA"/>
    <w:rsid w:val="000718DE"/>
    <w:rsid w:val="00071B7C"/>
    <w:rsid w:val="00071FCB"/>
    <w:rsid w:val="0007207A"/>
    <w:rsid w:val="00072237"/>
    <w:rsid w:val="00072359"/>
    <w:rsid w:val="00072413"/>
    <w:rsid w:val="00072513"/>
    <w:rsid w:val="0007257E"/>
    <w:rsid w:val="00072A7D"/>
    <w:rsid w:val="00072B57"/>
    <w:rsid w:val="00072B65"/>
    <w:rsid w:val="00072D8C"/>
    <w:rsid w:val="000736A8"/>
    <w:rsid w:val="000736C6"/>
    <w:rsid w:val="000736DD"/>
    <w:rsid w:val="00073B1E"/>
    <w:rsid w:val="00073BF3"/>
    <w:rsid w:val="00073F03"/>
    <w:rsid w:val="000743FC"/>
    <w:rsid w:val="00074CA0"/>
    <w:rsid w:val="00074D5E"/>
    <w:rsid w:val="00074E5E"/>
    <w:rsid w:val="000754BA"/>
    <w:rsid w:val="0007554D"/>
    <w:rsid w:val="0007584C"/>
    <w:rsid w:val="000758BC"/>
    <w:rsid w:val="000759B9"/>
    <w:rsid w:val="00075B0B"/>
    <w:rsid w:val="00075E85"/>
    <w:rsid w:val="000760B1"/>
    <w:rsid w:val="0007642E"/>
    <w:rsid w:val="0007649D"/>
    <w:rsid w:val="000766B8"/>
    <w:rsid w:val="00076764"/>
    <w:rsid w:val="0007687C"/>
    <w:rsid w:val="000768B1"/>
    <w:rsid w:val="00076A5A"/>
    <w:rsid w:val="00076B81"/>
    <w:rsid w:val="00076CCF"/>
    <w:rsid w:val="0007756E"/>
    <w:rsid w:val="000779EF"/>
    <w:rsid w:val="00077A00"/>
    <w:rsid w:val="0008000E"/>
    <w:rsid w:val="000801BA"/>
    <w:rsid w:val="000805BA"/>
    <w:rsid w:val="000805ED"/>
    <w:rsid w:val="00080680"/>
    <w:rsid w:val="00080833"/>
    <w:rsid w:val="000808A5"/>
    <w:rsid w:val="00080A41"/>
    <w:rsid w:val="00080C40"/>
    <w:rsid w:val="00080F8F"/>
    <w:rsid w:val="0008118C"/>
    <w:rsid w:val="000815AD"/>
    <w:rsid w:val="000818B4"/>
    <w:rsid w:val="000819C2"/>
    <w:rsid w:val="00081B42"/>
    <w:rsid w:val="00081E1A"/>
    <w:rsid w:val="00081FC5"/>
    <w:rsid w:val="00082224"/>
    <w:rsid w:val="000827A9"/>
    <w:rsid w:val="000829ED"/>
    <w:rsid w:val="00082F91"/>
    <w:rsid w:val="00083153"/>
    <w:rsid w:val="00083435"/>
    <w:rsid w:val="000834E5"/>
    <w:rsid w:val="00083626"/>
    <w:rsid w:val="0008390D"/>
    <w:rsid w:val="00083AF2"/>
    <w:rsid w:val="00083B9E"/>
    <w:rsid w:val="00083CC5"/>
    <w:rsid w:val="00083FCB"/>
    <w:rsid w:val="00084071"/>
    <w:rsid w:val="0008426C"/>
    <w:rsid w:val="000842C8"/>
    <w:rsid w:val="0008486B"/>
    <w:rsid w:val="00084DDA"/>
    <w:rsid w:val="00084E65"/>
    <w:rsid w:val="000853E1"/>
    <w:rsid w:val="00085476"/>
    <w:rsid w:val="000854C7"/>
    <w:rsid w:val="00085517"/>
    <w:rsid w:val="000855B9"/>
    <w:rsid w:val="000856D7"/>
    <w:rsid w:val="000858A9"/>
    <w:rsid w:val="00085AA8"/>
    <w:rsid w:val="00085B62"/>
    <w:rsid w:val="00085C61"/>
    <w:rsid w:val="00085CED"/>
    <w:rsid w:val="00085DFA"/>
    <w:rsid w:val="00085F96"/>
    <w:rsid w:val="00086136"/>
    <w:rsid w:val="000864D5"/>
    <w:rsid w:val="0008675F"/>
    <w:rsid w:val="00086B59"/>
    <w:rsid w:val="00086C0D"/>
    <w:rsid w:val="00087010"/>
    <w:rsid w:val="00087214"/>
    <w:rsid w:val="000872BB"/>
    <w:rsid w:val="00087301"/>
    <w:rsid w:val="00087E7C"/>
    <w:rsid w:val="00090682"/>
    <w:rsid w:val="000906FA"/>
    <w:rsid w:val="0009070A"/>
    <w:rsid w:val="000908D1"/>
    <w:rsid w:val="000908FA"/>
    <w:rsid w:val="00090CCE"/>
    <w:rsid w:val="00090F4C"/>
    <w:rsid w:val="00091504"/>
    <w:rsid w:val="00091B3E"/>
    <w:rsid w:val="00091DB3"/>
    <w:rsid w:val="00091E46"/>
    <w:rsid w:val="000921A8"/>
    <w:rsid w:val="00092293"/>
    <w:rsid w:val="0009242D"/>
    <w:rsid w:val="000924B7"/>
    <w:rsid w:val="00092569"/>
    <w:rsid w:val="000932B5"/>
    <w:rsid w:val="000936E2"/>
    <w:rsid w:val="00093736"/>
    <w:rsid w:val="00093F70"/>
    <w:rsid w:val="00094304"/>
    <w:rsid w:val="00094536"/>
    <w:rsid w:val="0009453F"/>
    <w:rsid w:val="000947D5"/>
    <w:rsid w:val="00094A04"/>
    <w:rsid w:val="00094B7E"/>
    <w:rsid w:val="00094BCD"/>
    <w:rsid w:val="00094C73"/>
    <w:rsid w:val="00094CFC"/>
    <w:rsid w:val="00094F3B"/>
    <w:rsid w:val="00094FF7"/>
    <w:rsid w:val="0009511F"/>
    <w:rsid w:val="00095202"/>
    <w:rsid w:val="00095258"/>
    <w:rsid w:val="000954DE"/>
    <w:rsid w:val="0009557D"/>
    <w:rsid w:val="00095705"/>
    <w:rsid w:val="000958E5"/>
    <w:rsid w:val="000959AE"/>
    <w:rsid w:val="00095BE9"/>
    <w:rsid w:val="00095C1D"/>
    <w:rsid w:val="00095CD3"/>
    <w:rsid w:val="00095DCE"/>
    <w:rsid w:val="00096427"/>
    <w:rsid w:val="00096739"/>
    <w:rsid w:val="00096A58"/>
    <w:rsid w:val="00096AB1"/>
    <w:rsid w:val="00096C81"/>
    <w:rsid w:val="000973C8"/>
    <w:rsid w:val="000975B7"/>
    <w:rsid w:val="000977D5"/>
    <w:rsid w:val="00097819"/>
    <w:rsid w:val="00097DAA"/>
    <w:rsid w:val="000A03CE"/>
    <w:rsid w:val="000A050A"/>
    <w:rsid w:val="000A068A"/>
    <w:rsid w:val="000A0816"/>
    <w:rsid w:val="000A0890"/>
    <w:rsid w:val="000A0CDD"/>
    <w:rsid w:val="000A1067"/>
    <w:rsid w:val="000A1238"/>
    <w:rsid w:val="000A13E9"/>
    <w:rsid w:val="000A16A7"/>
    <w:rsid w:val="000A18E3"/>
    <w:rsid w:val="000A1911"/>
    <w:rsid w:val="000A1A33"/>
    <w:rsid w:val="000A1A4E"/>
    <w:rsid w:val="000A1A62"/>
    <w:rsid w:val="000A1B76"/>
    <w:rsid w:val="000A1FDB"/>
    <w:rsid w:val="000A254B"/>
    <w:rsid w:val="000A286D"/>
    <w:rsid w:val="000A293F"/>
    <w:rsid w:val="000A2B72"/>
    <w:rsid w:val="000A2BBE"/>
    <w:rsid w:val="000A37E0"/>
    <w:rsid w:val="000A3853"/>
    <w:rsid w:val="000A3868"/>
    <w:rsid w:val="000A3906"/>
    <w:rsid w:val="000A39FA"/>
    <w:rsid w:val="000A3AC6"/>
    <w:rsid w:val="000A3D70"/>
    <w:rsid w:val="000A3DE3"/>
    <w:rsid w:val="000A4045"/>
    <w:rsid w:val="000A404F"/>
    <w:rsid w:val="000A40AF"/>
    <w:rsid w:val="000A475B"/>
    <w:rsid w:val="000A4BB4"/>
    <w:rsid w:val="000A4CC3"/>
    <w:rsid w:val="000A4F2D"/>
    <w:rsid w:val="000A52E8"/>
    <w:rsid w:val="000A5554"/>
    <w:rsid w:val="000A587B"/>
    <w:rsid w:val="000A59EE"/>
    <w:rsid w:val="000A5C71"/>
    <w:rsid w:val="000A5C8B"/>
    <w:rsid w:val="000A6081"/>
    <w:rsid w:val="000A63A1"/>
    <w:rsid w:val="000A6591"/>
    <w:rsid w:val="000A6626"/>
    <w:rsid w:val="000A67BD"/>
    <w:rsid w:val="000A69CE"/>
    <w:rsid w:val="000A7434"/>
    <w:rsid w:val="000A7742"/>
    <w:rsid w:val="000A79D2"/>
    <w:rsid w:val="000A7B97"/>
    <w:rsid w:val="000A7BB0"/>
    <w:rsid w:val="000A7DA2"/>
    <w:rsid w:val="000B0154"/>
    <w:rsid w:val="000B0286"/>
    <w:rsid w:val="000B0339"/>
    <w:rsid w:val="000B0658"/>
    <w:rsid w:val="000B08E8"/>
    <w:rsid w:val="000B0A61"/>
    <w:rsid w:val="000B0A8E"/>
    <w:rsid w:val="000B0BE6"/>
    <w:rsid w:val="000B0C96"/>
    <w:rsid w:val="000B1096"/>
    <w:rsid w:val="000B10A5"/>
    <w:rsid w:val="000B12AC"/>
    <w:rsid w:val="000B12BE"/>
    <w:rsid w:val="000B12DC"/>
    <w:rsid w:val="000B1594"/>
    <w:rsid w:val="000B17DB"/>
    <w:rsid w:val="000B1977"/>
    <w:rsid w:val="000B1985"/>
    <w:rsid w:val="000B19A5"/>
    <w:rsid w:val="000B1A59"/>
    <w:rsid w:val="000B1CB3"/>
    <w:rsid w:val="000B1D08"/>
    <w:rsid w:val="000B1E13"/>
    <w:rsid w:val="000B22B8"/>
    <w:rsid w:val="000B2509"/>
    <w:rsid w:val="000B2681"/>
    <w:rsid w:val="000B2C37"/>
    <w:rsid w:val="000B2EDC"/>
    <w:rsid w:val="000B3260"/>
    <w:rsid w:val="000B388F"/>
    <w:rsid w:val="000B39D4"/>
    <w:rsid w:val="000B3A86"/>
    <w:rsid w:val="000B3B23"/>
    <w:rsid w:val="000B3C8F"/>
    <w:rsid w:val="000B3E5C"/>
    <w:rsid w:val="000B401D"/>
    <w:rsid w:val="000B40FA"/>
    <w:rsid w:val="000B4155"/>
    <w:rsid w:val="000B41E7"/>
    <w:rsid w:val="000B4478"/>
    <w:rsid w:val="000B4B74"/>
    <w:rsid w:val="000B4CE7"/>
    <w:rsid w:val="000B5568"/>
    <w:rsid w:val="000B5907"/>
    <w:rsid w:val="000B5AB6"/>
    <w:rsid w:val="000B5B6A"/>
    <w:rsid w:val="000B5C24"/>
    <w:rsid w:val="000B5E38"/>
    <w:rsid w:val="000B60BC"/>
    <w:rsid w:val="000B61D0"/>
    <w:rsid w:val="000B64D6"/>
    <w:rsid w:val="000B6662"/>
    <w:rsid w:val="000B6CA7"/>
    <w:rsid w:val="000B6E9D"/>
    <w:rsid w:val="000B6ED2"/>
    <w:rsid w:val="000B7102"/>
    <w:rsid w:val="000B750A"/>
    <w:rsid w:val="000B76BA"/>
    <w:rsid w:val="000B792A"/>
    <w:rsid w:val="000B79BC"/>
    <w:rsid w:val="000B7C8E"/>
    <w:rsid w:val="000C003B"/>
    <w:rsid w:val="000C0397"/>
    <w:rsid w:val="000C05EA"/>
    <w:rsid w:val="000C06F9"/>
    <w:rsid w:val="000C0717"/>
    <w:rsid w:val="000C07C1"/>
    <w:rsid w:val="000C09B8"/>
    <w:rsid w:val="000C0A52"/>
    <w:rsid w:val="000C0A77"/>
    <w:rsid w:val="000C0AA5"/>
    <w:rsid w:val="000C0E52"/>
    <w:rsid w:val="000C0FDC"/>
    <w:rsid w:val="000C11FE"/>
    <w:rsid w:val="000C13CF"/>
    <w:rsid w:val="000C1619"/>
    <w:rsid w:val="000C1645"/>
    <w:rsid w:val="000C16F5"/>
    <w:rsid w:val="000C18F5"/>
    <w:rsid w:val="000C1F30"/>
    <w:rsid w:val="000C2072"/>
    <w:rsid w:val="000C2115"/>
    <w:rsid w:val="000C2BE3"/>
    <w:rsid w:val="000C2CF5"/>
    <w:rsid w:val="000C2FD3"/>
    <w:rsid w:val="000C2FE9"/>
    <w:rsid w:val="000C32BF"/>
    <w:rsid w:val="000C33B6"/>
    <w:rsid w:val="000C3DA5"/>
    <w:rsid w:val="000C3DAA"/>
    <w:rsid w:val="000C3F52"/>
    <w:rsid w:val="000C4219"/>
    <w:rsid w:val="000C4294"/>
    <w:rsid w:val="000C44F5"/>
    <w:rsid w:val="000C4586"/>
    <w:rsid w:val="000C45B5"/>
    <w:rsid w:val="000C4823"/>
    <w:rsid w:val="000C49C0"/>
    <w:rsid w:val="000C4A93"/>
    <w:rsid w:val="000C4AFB"/>
    <w:rsid w:val="000C4B17"/>
    <w:rsid w:val="000C4B3F"/>
    <w:rsid w:val="000C5101"/>
    <w:rsid w:val="000C5203"/>
    <w:rsid w:val="000C53CF"/>
    <w:rsid w:val="000C5631"/>
    <w:rsid w:val="000C58B9"/>
    <w:rsid w:val="000C5B8B"/>
    <w:rsid w:val="000C5EB7"/>
    <w:rsid w:val="000C5F9F"/>
    <w:rsid w:val="000C5FA5"/>
    <w:rsid w:val="000C6047"/>
    <w:rsid w:val="000C61C3"/>
    <w:rsid w:val="000C634A"/>
    <w:rsid w:val="000C6715"/>
    <w:rsid w:val="000C6789"/>
    <w:rsid w:val="000C67A1"/>
    <w:rsid w:val="000C684C"/>
    <w:rsid w:val="000C6AD3"/>
    <w:rsid w:val="000C6DFE"/>
    <w:rsid w:val="000C6F05"/>
    <w:rsid w:val="000C713B"/>
    <w:rsid w:val="000C7C9F"/>
    <w:rsid w:val="000D02DE"/>
    <w:rsid w:val="000D0733"/>
    <w:rsid w:val="000D0881"/>
    <w:rsid w:val="000D0A96"/>
    <w:rsid w:val="000D0BE0"/>
    <w:rsid w:val="000D0E89"/>
    <w:rsid w:val="000D0EF6"/>
    <w:rsid w:val="000D1384"/>
    <w:rsid w:val="000D1703"/>
    <w:rsid w:val="000D1B46"/>
    <w:rsid w:val="000D1C3D"/>
    <w:rsid w:val="000D1D4C"/>
    <w:rsid w:val="000D1D5A"/>
    <w:rsid w:val="000D2035"/>
    <w:rsid w:val="000D2282"/>
    <w:rsid w:val="000D259D"/>
    <w:rsid w:val="000D2852"/>
    <w:rsid w:val="000D2AEC"/>
    <w:rsid w:val="000D2FEC"/>
    <w:rsid w:val="000D3028"/>
    <w:rsid w:val="000D303A"/>
    <w:rsid w:val="000D3141"/>
    <w:rsid w:val="000D31A6"/>
    <w:rsid w:val="000D323A"/>
    <w:rsid w:val="000D3345"/>
    <w:rsid w:val="000D3397"/>
    <w:rsid w:val="000D34FD"/>
    <w:rsid w:val="000D35CD"/>
    <w:rsid w:val="000D3610"/>
    <w:rsid w:val="000D387D"/>
    <w:rsid w:val="000D38C3"/>
    <w:rsid w:val="000D4489"/>
    <w:rsid w:val="000D4539"/>
    <w:rsid w:val="000D4557"/>
    <w:rsid w:val="000D4566"/>
    <w:rsid w:val="000D45BF"/>
    <w:rsid w:val="000D477B"/>
    <w:rsid w:val="000D4857"/>
    <w:rsid w:val="000D4BFD"/>
    <w:rsid w:val="000D4CC2"/>
    <w:rsid w:val="000D5228"/>
    <w:rsid w:val="000D55B6"/>
    <w:rsid w:val="000D55E8"/>
    <w:rsid w:val="000D564A"/>
    <w:rsid w:val="000D5912"/>
    <w:rsid w:val="000D5A1E"/>
    <w:rsid w:val="000D5ED3"/>
    <w:rsid w:val="000D5F29"/>
    <w:rsid w:val="000D5F6F"/>
    <w:rsid w:val="000D681F"/>
    <w:rsid w:val="000D685D"/>
    <w:rsid w:val="000D695A"/>
    <w:rsid w:val="000D69DE"/>
    <w:rsid w:val="000D6AD7"/>
    <w:rsid w:val="000D6B3D"/>
    <w:rsid w:val="000D6B95"/>
    <w:rsid w:val="000D71A6"/>
    <w:rsid w:val="000D78D9"/>
    <w:rsid w:val="000D7910"/>
    <w:rsid w:val="000D7914"/>
    <w:rsid w:val="000D7D95"/>
    <w:rsid w:val="000D7E65"/>
    <w:rsid w:val="000D7F70"/>
    <w:rsid w:val="000E008F"/>
    <w:rsid w:val="000E03E9"/>
    <w:rsid w:val="000E0A2D"/>
    <w:rsid w:val="000E0B22"/>
    <w:rsid w:val="000E0E37"/>
    <w:rsid w:val="000E0E59"/>
    <w:rsid w:val="000E1051"/>
    <w:rsid w:val="000E12B4"/>
    <w:rsid w:val="000E13E0"/>
    <w:rsid w:val="000E151E"/>
    <w:rsid w:val="000E15CA"/>
    <w:rsid w:val="000E16F8"/>
    <w:rsid w:val="000E20D8"/>
    <w:rsid w:val="000E2208"/>
    <w:rsid w:val="000E23FE"/>
    <w:rsid w:val="000E2452"/>
    <w:rsid w:val="000E2503"/>
    <w:rsid w:val="000E2773"/>
    <w:rsid w:val="000E2796"/>
    <w:rsid w:val="000E27B3"/>
    <w:rsid w:val="000E2A42"/>
    <w:rsid w:val="000E2AF5"/>
    <w:rsid w:val="000E2B3B"/>
    <w:rsid w:val="000E2BC0"/>
    <w:rsid w:val="000E2DF5"/>
    <w:rsid w:val="000E306B"/>
    <w:rsid w:val="000E3D25"/>
    <w:rsid w:val="000E3F8D"/>
    <w:rsid w:val="000E41E7"/>
    <w:rsid w:val="000E4220"/>
    <w:rsid w:val="000E4263"/>
    <w:rsid w:val="000E42CD"/>
    <w:rsid w:val="000E4325"/>
    <w:rsid w:val="000E43E1"/>
    <w:rsid w:val="000E43E8"/>
    <w:rsid w:val="000E46D0"/>
    <w:rsid w:val="000E4B63"/>
    <w:rsid w:val="000E4F6F"/>
    <w:rsid w:val="000E5151"/>
    <w:rsid w:val="000E58CA"/>
    <w:rsid w:val="000E5C18"/>
    <w:rsid w:val="000E5DFE"/>
    <w:rsid w:val="000E5F22"/>
    <w:rsid w:val="000E5F60"/>
    <w:rsid w:val="000E5FA8"/>
    <w:rsid w:val="000E6141"/>
    <w:rsid w:val="000E6431"/>
    <w:rsid w:val="000E6483"/>
    <w:rsid w:val="000E64BD"/>
    <w:rsid w:val="000E6824"/>
    <w:rsid w:val="000E6C17"/>
    <w:rsid w:val="000E6C21"/>
    <w:rsid w:val="000E6FD8"/>
    <w:rsid w:val="000E759C"/>
    <w:rsid w:val="000E75E1"/>
    <w:rsid w:val="000E7983"/>
    <w:rsid w:val="000E7CD1"/>
    <w:rsid w:val="000E7E55"/>
    <w:rsid w:val="000F01AC"/>
    <w:rsid w:val="000F0386"/>
    <w:rsid w:val="000F03B8"/>
    <w:rsid w:val="000F05D1"/>
    <w:rsid w:val="000F064B"/>
    <w:rsid w:val="000F0A56"/>
    <w:rsid w:val="000F0F7E"/>
    <w:rsid w:val="000F0F9A"/>
    <w:rsid w:val="000F102C"/>
    <w:rsid w:val="000F17AA"/>
    <w:rsid w:val="000F19DF"/>
    <w:rsid w:val="000F1B25"/>
    <w:rsid w:val="000F1E72"/>
    <w:rsid w:val="000F1FCD"/>
    <w:rsid w:val="000F2108"/>
    <w:rsid w:val="000F212C"/>
    <w:rsid w:val="000F2683"/>
    <w:rsid w:val="000F2AF8"/>
    <w:rsid w:val="000F2B7C"/>
    <w:rsid w:val="000F2C6C"/>
    <w:rsid w:val="000F2CD2"/>
    <w:rsid w:val="000F2EF4"/>
    <w:rsid w:val="000F371B"/>
    <w:rsid w:val="000F3DD2"/>
    <w:rsid w:val="000F3EEA"/>
    <w:rsid w:val="000F41F0"/>
    <w:rsid w:val="000F44EF"/>
    <w:rsid w:val="000F46AA"/>
    <w:rsid w:val="000F4ABD"/>
    <w:rsid w:val="000F4B30"/>
    <w:rsid w:val="000F4EE2"/>
    <w:rsid w:val="000F50D4"/>
    <w:rsid w:val="000F52E2"/>
    <w:rsid w:val="000F56B7"/>
    <w:rsid w:val="000F56E5"/>
    <w:rsid w:val="000F57DE"/>
    <w:rsid w:val="000F5DF7"/>
    <w:rsid w:val="000F6073"/>
    <w:rsid w:val="000F6684"/>
    <w:rsid w:val="000F66B2"/>
    <w:rsid w:val="000F68A2"/>
    <w:rsid w:val="000F6DA8"/>
    <w:rsid w:val="000F71D7"/>
    <w:rsid w:val="000F76EE"/>
    <w:rsid w:val="000F77FB"/>
    <w:rsid w:val="000F7CD4"/>
    <w:rsid w:val="000F7D82"/>
    <w:rsid w:val="000F7F42"/>
    <w:rsid w:val="001000EB"/>
    <w:rsid w:val="001006E2"/>
    <w:rsid w:val="00100A6D"/>
    <w:rsid w:val="00100B42"/>
    <w:rsid w:val="00100F09"/>
    <w:rsid w:val="00101423"/>
    <w:rsid w:val="00101833"/>
    <w:rsid w:val="001019C1"/>
    <w:rsid w:val="00101CD6"/>
    <w:rsid w:val="00101EE4"/>
    <w:rsid w:val="00102207"/>
    <w:rsid w:val="001022EA"/>
    <w:rsid w:val="0010247A"/>
    <w:rsid w:val="001025B3"/>
    <w:rsid w:val="00102C32"/>
    <w:rsid w:val="00102D0D"/>
    <w:rsid w:val="00102E28"/>
    <w:rsid w:val="0010302A"/>
    <w:rsid w:val="0010315B"/>
    <w:rsid w:val="00103221"/>
    <w:rsid w:val="00103397"/>
    <w:rsid w:val="0010396A"/>
    <w:rsid w:val="00103BFE"/>
    <w:rsid w:val="00103FA5"/>
    <w:rsid w:val="0010409B"/>
    <w:rsid w:val="00104489"/>
    <w:rsid w:val="0010495C"/>
    <w:rsid w:val="00104B16"/>
    <w:rsid w:val="00104E21"/>
    <w:rsid w:val="00104E8F"/>
    <w:rsid w:val="00105105"/>
    <w:rsid w:val="001055C1"/>
    <w:rsid w:val="001055F5"/>
    <w:rsid w:val="0010571C"/>
    <w:rsid w:val="00105956"/>
    <w:rsid w:val="001059EE"/>
    <w:rsid w:val="001059EF"/>
    <w:rsid w:val="00105AC2"/>
    <w:rsid w:val="00105BEC"/>
    <w:rsid w:val="00105DE6"/>
    <w:rsid w:val="001060E8"/>
    <w:rsid w:val="0010635B"/>
    <w:rsid w:val="00106520"/>
    <w:rsid w:val="0010664B"/>
    <w:rsid w:val="00106855"/>
    <w:rsid w:val="00106FC0"/>
    <w:rsid w:val="00106FE7"/>
    <w:rsid w:val="0010712C"/>
    <w:rsid w:val="001076A3"/>
    <w:rsid w:val="0010798D"/>
    <w:rsid w:val="00107D06"/>
    <w:rsid w:val="00107E17"/>
    <w:rsid w:val="001101F1"/>
    <w:rsid w:val="00110312"/>
    <w:rsid w:val="00110694"/>
    <w:rsid w:val="001108C3"/>
    <w:rsid w:val="00110F82"/>
    <w:rsid w:val="001113B2"/>
    <w:rsid w:val="001115FA"/>
    <w:rsid w:val="001116D5"/>
    <w:rsid w:val="00112160"/>
    <w:rsid w:val="00112278"/>
    <w:rsid w:val="0011283F"/>
    <w:rsid w:val="001128AD"/>
    <w:rsid w:val="00112C30"/>
    <w:rsid w:val="00112CF8"/>
    <w:rsid w:val="00113020"/>
    <w:rsid w:val="001132A8"/>
    <w:rsid w:val="0011398D"/>
    <w:rsid w:val="001139FE"/>
    <w:rsid w:val="00113C29"/>
    <w:rsid w:val="00113DDD"/>
    <w:rsid w:val="00113E71"/>
    <w:rsid w:val="00114795"/>
    <w:rsid w:val="0011486A"/>
    <w:rsid w:val="0011486C"/>
    <w:rsid w:val="00114C60"/>
    <w:rsid w:val="00114E18"/>
    <w:rsid w:val="00115121"/>
    <w:rsid w:val="00115381"/>
    <w:rsid w:val="00115495"/>
    <w:rsid w:val="001154BC"/>
    <w:rsid w:val="001154D8"/>
    <w:rsid w:val="00115561"/>
    <w:rsid w:val="0011562C"/>
    <w:rsid w:val="001156C6"/>
    <w:rsid w:val="0011570D"/>
    <w:rsid w:val="00115E57"/>
    <w:rsid w:val="001165FD"/>
    <w:rsid w:val="00116D34"/>
    <w:rsid w:val="00116EC5"/>
    <w:rsid w:val="0011727A"/>
    <w:rsid w:val="001174EA"/>
    <w:rsid w:val="001176D1"/>
    <w:rsid w:val="00117978"/>
    <w:rsid w:val="00117983"/>
    <w:rsid w:val="00117B61"/>
    <w:rsid w:val="00117C4F"/>
    <w:rsid w:val="00120030"/>
    <w:rsid w:val="00120235"/>
    <w:rsid w:val="00120553"/>
    <w:rsid w:val="00120624"/>
    <w:rsid w:val="001209DE"/>
    <w:rsid w:val="00120DC3"/>
    <w:rsid w:val="00120E37"/>
    <w:rsid w:val="00121502"/>
    <w:rsid w:val="0012187C"/>
    <w:rsid w:val="00121CA9"/>
    <w:rsid w:val="00121F8C"/>
    <w:rsid w:val="00122062"/>
    <w:rsid w:val="00122130"/>
    <w:rsid w:val="00122147"/>
    <w:rsid w:val="001221B1"/>
    <w:rsid w:val="001222D8"/>
    <w:rsid w:val="001224A2"/>
    <w:rsid w:val="0012293A"/>
    <w:rsid w:val="00122A3C"/>
    <w:rsid w:val="00122B12"/>
    <w:rsid w:val="00122D06"/>
    <w:rsid w:val="00122E23"/>
    <w:rsid w:val="001231C3"/>
    <w:rsid w:val="001232D3"/>
    <w:rsid w:val="0012357F"/>
    <w:rsid w:val="0012362D"/>
    <w:rsid w:val="00123709"/>
    <w:rsid w:val="0012384F"/>
    <w:rsid w:val="001239B3"/>
    <w:rsid w:val="00123C4F"/>
    <w:rsid w:val="00124028"/>
    <w:rsid w:val="00124569"/>
    <w:rsid w:val="00124D70"/>
    <w:rsid w:val="00124ED8"/>
    <w:rsid w:val="0012519E"/>
    <w:rsid w:val="001251D1"/>
    <w:rsid w:val="00125402"/>
    <w:rsid w:val="00125490"/>
    <w:rsid w:val="001258F9"/>
    <w:rsid w:val="00125C37"/>
    <w:rsid w:val="00125F4F"/>
    <w:rsid w:val="00125F90"/>
    <w:rsid w:val="001261E3"/>
    <w:rsid w:val="00126A4A"/>
    <w:rsid w:val="00126CCF"/>
    <w:rsid w:val="00126DD8"/>
    <w:rsid w:val="0012754C"/>
    <w:rsid w:val="0012780F"/>
    <w:rsid w:val="00127845"/>
    <w:rsid w:val="00127AB6"/>
    <w:rsid w:val="00127B93"/>
    <w:rsid w:val="00127D33"/>
    <w:rsid w:val="00127EEF"/>
    <w:rsid w:val="00130566"/>
    <w:rsid w:val="0013078A"/>
    <w:rsid w:val="00130856"/>
    <w:rsid w:val="00130AA7"/>
    <w:rsid w:val="00131906"/>
    <w:rsid w:val="00131938"/>
    <w:rsid w:val="0013194A"/>
    <w:rsid w:val="00131993"/>
    <w:rsid w:val="00131A84"/>
    <w:rsid w:val="00131ECF"/>
    <w:rsid w:val="001325E8"/>
    <w:rsid w:val="001326EE"/>
    <w:rsid w:val="0013279F"/>
    <w:rsid w:val="00132999"/>
    <w:rsid w:val="00132AE0"/>
    <w:rsid w:val="00132B02"/>
    <w:rsid w:val="00132E69"/>
    <w:rsid w:val="001332F9"/>
    <w:rsid w:val="0013364D"/>
    <w:rsid w:val="00133989"/>
    <w:rsid w:val="00133E56"/>
    <w:rsid w:val="00133F25"/>
    <w:rsid w:val="001340CE"/>
    <w:rsid w:val="001341D9"/>
    <w:rsid w:val="00134428"/>
    <w:rsid w:val="0013472B"/>
    <w:rsid w:val="00134A3D"/>
    <w:rsid w:val="00134CA7"/>
    <w:rsid w:val="00134EEC"/>
    <w:rsid w:val="00135496"/>
    <w:rsid w:val="00135556"/>
    <w:rsid w:val="0013575D"/>
    <w:rsid w:val="001357B7"/>
    <w:rsid w:val="00135824"/>
    <w:rsid w:val="001358C4"/>
    <w:rsid w:val="00135920"/>
    <w:rsid w:val="00135CBB"/>
    <w:rsid w:val="00135CDA"/>
    <w:rsid w:val="00135D1F"/>
    <w:rsid w:val="00135FB2"/>
    <w:rsid w:val="001364AD"/>
    <w:rsid w:val="00136695"/>
    <w:rsid w:val="00136D0E"/>
    <w:rsid w:val="00136EE2"/>
    <w:rsid w:val="00136F69"/>
    <w:rsid w:val="00137018"/>
    <w:rsid w:val="00137150"/>
    <w:rsid w:val="001373D1"/>
    <w:rsid w:val="00137570"/>
    <w:rsid w:val="00137A0B"/>
    <w:rsid w:val="00140387"/>
    <w:rsid w:val="00140405"/>
    <w:rsid w:val="001404CF"/>
    <w:rsid w:val="00140508"/>
    <w:rsid w:val="001405AB"/>
    <w:rsid w:val="001406E5"/>
    <w:rsid w:val="00140798"/>
    <w:rsid w:val="00140988"/>
    <w:rsid w:val="001409A1"/>
    <w:rsid w:val="00140CC0"/>
    <w:rsid w:val="00141341"/>
    <w:rsid w:val="00141470"/>
    <w:rsid w:val="0014150B"/>
    <w:rsid w:val="0014155E"/>
    <w:rsid w:val="001419A5"/>
    <w:rsid w:val="00141B21"/>
    <w:rsid w:val="00141F92"/>
    <w:rsid w:val="00142185"/>
    <w:rsid w:val="00142238"/>
    <w:rsid w:val="0014246A"/>
    <w:rsid w:val="0014247B"/>
    <w:rsid w:val="00142732"/>
    <w:rsid w:val="00142B1F"/>
    <w:rsid w:val="00143317"/>
    <w:rsid w:val="001437B2"/>
    <w:rsid w:val="00143DEF"/>
    <w:rsid w:val="00143EB6"/>
    <w:rsid w:val="00143EF1"/>
    <w:rsid w:val="00144176"/>
    <w:rsid w:val="001441FA"/>
    <w:rsid w:val="0014463E"/>
    <w:rsid w:val="0014479C"/>
    <w:rsid w:val="001448BD"/>
    <w:rsid w:val="00144A6C"/>
    <w:rsid w:val="00144B64"/>
    <w:rsid w:val="00144CD5"/>
    <w:rsid w:val="00144E13"/>
    <w:rsid w:val="00144E5B"/>
    <w:rsid w:val="00144F01"/>
    <w:rsid w:val="00144FF3"/>
    <w:rsid w:val="0014513D"/>
    <w:rsid w:val="001454C9"/>
    <w:rsid w:val="00145523"/>
    <w:rsid w:val="00145C6B"/>
    <w:rsid w:val="00145C9D"/>
    <w:rsid w:val="00145D32"/>
    <w:rsid w:val="00145D9A"/>
    <w:rsid w:val="00145DDE"/>
    <w:rsid w:val="001460C4"/>
    <w:rsid w:val="0014623F"/>
    <w:rsid w:val="001462B3"/>
    <w:rsid w:val="0014641A"/>
    <w:rsid w:val="00146831"/>
    <w:rsid w:val="0014690D"/>
    <w:rsid w:val="00146E28"/>
    <w:rsid w:val="00147071"/>
    <w:rsid w:val="0014721E"/>
    <w:rsid w:val="00147514"/>
    <w:rsid w:val="00147574"/>
    <w:rsid w:val="00147601"/>
    <w:rsid w:val="0014771F"/>
    <w:rsid w:val="00147726"/>
    <w:rsid w:val="00147808"/>
    <w:rsid w:val="0014780C"/>
    <w:rsid w:val="00147867"/>
    <w:rsid w:val="00147949"/>
    <w:rsid w:val="00147AC8"/>
    <w:rsid w:val="00147B21"/>
    <w:rsid w:val="00147B46"/>
    <w:rsid w:val="00147B74"/>
    <w:rsid w:val="00147CF2"/>
    <w:rsid w:val="00147FB5"/>
    <w:rsid w:val="0015025C"/>
    <w:rsid w:val="0015029E"/>
    <w:rsid w:val="00150319"/>
    <w:rsid w:val="00150376"/>
    <w:rsid w:val="001507D5"/>
    <w:rsid w:val="00151654"/>
    <w:rsid w:val="00151BB3"/>
    <w:rsid w:val="00151C50"/>
    <w:rsid w:val="00151C6F"/>
    <w:rsid w:val="00151D84"/>
    <w:rsid w:val="00151DF5"/>
    <w:rsid w:val="00152015"/>
    <w:rsid w:val="0015212E"/>
    <w:rsid w:val="00152343"/>
    <w:rsid w:val="00152696"/>
    <w:rsid w:val="00152B7E"/>
    <w:rsid w:val="00152E57"/>
    <w:rsid w:val="00152F1C"/>
    <w:rsid w:val="00152FCC"/>
    <w:rsid w:val="0015394B"/>
    <w:rsid w:val="00153E69"/>
    <w:rsid w:val="00153E7C"/>
    <w:rsid w:val="00153F4D"/>
    <w:rsid w:val="001543B6"/>
    <w:rsid w:val="001544A9"/>
    <w:rsid w:val="001544B8"/>
    <w:rsid w:val="00154547"/>
    <w:rsid w:val="00154845"/>
    <w:rsid w:val="00154B50"/>
    <w:rsid w:val="0015546A"/>
    <w:rsid w:val="00155482"/>
    <w:rsid w:val="001555F0"/>
    <w:rsid w:val="00155790"/>
    <w:rsid w:val="00155884"/>
    <w:rsid w:val="00155904"/>
    <w:rsid w:val="0015595D"/>
    <w:rsid w:val="00155B4A"/>
    <w:rsid w:val="00155B86"/>
    <w:rsid w:val="00156180"/>
    <w:rsid w:val="001562FD"/>
    <w:rsid w:val="001563A0"/>
    <w:rsid w:val="001567BA"/>
    <w:rsid w:val="001568B7"/>
    <w:rsid w:val="00156BFF"/>
    <w:rsid w:val="00156E16"/>
    <w:rsid w:val="00156FC1"/>
    <w:rsid w:val="00157530"/>
    <w:rsid w:val="00157827"/>
    <w:rsid w:val="00157880"/>
    <w:rsid w:val="00157BB4"/>
    <w:rsid w:val="00157CEF"/>
    <w:rsid w:val="00160041"/>
    <w:rsid w:val="001601C0"/>
    <w:rsid w:val="00160420"/>
    <w:rsid w:val="001607E3"/>
    <w:rsid w:val="001607E7"/>
    <w:rsid w:val="001608E9"/>
    <w:rsid w:val="00160A3A"/>
    <w:rsid w:val="00160CC2"/>
    <w:rsid w:val="0016144B"/>
    <w:rsid w:val="00161498"/>
    <w:rsid w:val="001616E2"/>
    <w:rsid w:val="00161893"/>
    <w:rsid w:val="001618CE"/>
    <w:rsid w:val="00161A13"/>
    <w:rsid w:val="00161C57"/>
    <w:rsid w:val="001620AF"/>
    <w:rsid w:val="00162100"/>
    <w:rsid w:val="00162266"/>
    <w:rsid w:val="0016231D"/>
    <w:rsid w:val="001624E3"/>
    <w:rsid w:val="00162577"/>
    <w:rsid w:val="00162677"/>
    <w:rsid w:val="00162759"/>
    <w:rsid w:val="0016278E"/>
    <w:rsid w:val="001627F6"/>
    <w:rsid w:val="00162916"/>
    <w:rsid w:val="00162D1F"/>
    <w:rsid w:val="00162E1A"/>
    <w:rsid w:val="0016314C"/>
    <w:rsid w:val="001631A1"/>
    <w:rsid w:val="00163242"/>
    <w:rsid w:val="00163681"/>
    <w:rsid w:val="001636E7"/>
    <w:rsid w:val="00163877"/>
    <w:rsid w:val="00163AC7"/>
    <w:rsid w:val="00163DC6"/>
    <w:rsid w:val="00163EE2"/>
    <w:rsid w:val="00163F90"/>
    <w:rsid w:val="00164445"/>
    <w:rsid w:val="001644A6"/>
    <w:rsid w:val="00164ADD"/>
    <w:rsid w:val="00164E4B"/>
    <w:rsid w:val="00164F02"/>
    <w:rsid w:val="00164F68"/>
    <w:rsid w:val="00165115"/>
    <w:rsid w:val="0016535F"/>
    <w:rsid w:val="001656C5"/>
    <w:rsid w:val="00165752"/>
    <w:rsid w:val="00165E16"/>
    <w:rsid w:val="00165E26"/>
    <w:rsid w:val="0016645A"/>
    <w:rsid w:val="00166626"/>
    <w:rsid w:val="0016679B"/>
    <w:rsid w:val="00166A47"/>
    <w:rsid w:val="00166A65"/>
    <w:rsid w:val="00166C58"/>
    <w:rsid w:val="00166D6C"/>
    <w:rsid w:val="00166FFA"/>
    <w:rsid w:val="00167005"/>
    <w:rsid w:val="00167134"/>
    <w:rsid w:val="001672A3"/>
    <w:rsid w:val="0016731F"/>
    <w:rsid w:val="00167343"/>
    <w:rsid w:val="0016745C"/>
    <w:rsid w:val="00167666"/>
    <w:rsid w:val="00167904"/>
    <w:rsid w:val="001679F3"/>
    <w:rsid w:val="00167BCE"/>
    <w:rsid w:val="0017001D"/>
    <w:rsid w:val="0017056F"/>
    <w:rsid w:val="0017059B"/>
    <w:rsid w:val="001706FD"/>
    <w:rsid w:val="0017090C"/>
    <w:rsid w:val="00171029"/>
    <w:rsid w:val="001712AB"/>
    <w:rsid w:val="001713C3"/>
    <w:rsid w:val="00171573"/>
    <w:rsid w:val="001716E8"/>
    <w:rsid w:val="001717A1"/>
    <w:rsid w:val="00171972"/>
    <w:rsid w:val="0017197E"/>
    <w:rsid w:val="00171AFA"/>
    <w:rsid w:val="00171CD9"/>
    <w:rsid w:val="00171D98"/>
    <w:rsid w:val="00172010"/>
    <w:rsid w:val="00172014"/>
    <w:rsid w:val="0017203C"/>
    <w:rsid w:val="001723F0"/>
    <w:rsid w:val="0017260D"/>
    <w:rsid w:val="00172679"/>
    <w:rsid w:val="0017276D"/>
    <w:rsid w:val="00172B8B"/>
    <w:rsid w:val="00172FC3"/>
    <w:rsid w:val="00173539"/>
    <w:rsid w:val="001735BE"/>
    <w:rsid w:val="00173831"/>
    <w:rsid w:val="00173924"/>
    <w:rsid w:val="00173944"/>
    <w:rsid w:val="00173BFA"/>
    <w:rsid w:val="00173EFD"/>
    <w:rsid w:val="001742A9"/>
    <w:rsid w:val="00174317"/>
    <w:rsid w:val="00174A6E"/>
    <w:rsid w:val="00174ACF"/>
    <w:rsid w:val="00174BA9"/>
    <w:rsid w:val="00174F88"/>
    <w:rsid w:val="00175247"/>
    <w:rsid w:val="00175642"/>
    <w:rsid w:val="00175942"/>
    <w:rsid w:val="00175ABC"/>
    <w:rsid w:val="00175ADC"/>
    <w:rsid w:val="00175BF3"/>
    <w:rsid w:val="00175F3C"/>
    <w:rsid w:val="001761DF"/>
    <w:rsid w:val="001765B9"/>
    <w:rsid w:val="001765D4"/>
    <w:rsid w:val="00176A86"/>
    <w:rsid w:val="00176AC7"/>
    <w:rsid w:val="00176B71"/>
    <w:rsid w:val="00176CA0"/>
    <w:rsid w:val="00176CAC"/>
    <w:rsid w:val="00176D6E"/>
    <w:rsid w:val="00176F9B"/>
    <w:rsid w:val="00177122"/>
    <w:rsid w:val="00177282"/>
    <w:rsid w:val="001774F4"/>
    <w:rsid w:val="00177564"/>
    <w:rsid w:val="00177B02"/>
    <w:rsid w:val="00177DB4"/>
    <w:rsid w:val="00177ED4"/>
    <w:rsid w:val="00177EFB"/>
    <w:rsid w:val="00180078"/>
    <w:rsid w:val="001800C9"/>
    <w:rsid w:val="00180126"/>
    <w:rsid w:val="00180338"/>
    <w:rsid w:val="0018035C"/>
    <w:rsid w:val="001803E1"/>
    <w:rsid w:val="001803FD"/>
    <w:rsid w:val="001809ED"/>
    <w:rsid w:val="00180B9E"/>
    <w:rsid w:val="00180D14"/>
    <w:rsid w:val="001810A4"/>
    <w:rsid w:val="00181189"/>
    <w:rsid w:val="001812B5"/>
    <w:rsid w:val="00181349"/>
    <w:rsid w:val="0018136D"/>
    <w:rsid w:val="00181877"/>
    <w:rsid w:val="0018187A"/>
    <w:rsid w:val="00181A45"/>
    <w:rsid w:val="00181B03"/>
    <w:rsid w:val="00181B31"/>
    <w:rsid w:val="00182072"/>
    <w:rsid w:val="00182569"/>
    <w:rsid w:val="00182671"/>
    <w:rsid w:val="00182A1D"/>
    <w:rsid w:val="00182C48"/>
    <w:rsid w:val="00182DB9"/>
    <w:rsid w:val="00182DF5"/>
    <w:rsid w:val="00182F0E"/>
    <w:rsid w:val="001831A2"/>
    <w:rsid w:val="00183715"/>
    <w:rsid w:val="00183D77"/>
    <w:rsid w:val="00183DB7"/>
    <w:rsid w:val="001840B5"/>
    <w:rsid w:val="00184130"/>
    <w:rsid w:val="0018419C"/>
    <w:rsid w:val="001841E0"/>
    <w:rsid w:val="001849BD"/>
    <w:rsid w:val="001849C4"/>
    <w:rsid w:val="00184CD7"/>
    <w:rsid w:val="00184DCA"/>
    <w:rsid w:val="00184E6D"/>
    <w:rsid w:val="0018536B"/>
    <w:rsid w:val="001853D3"/>
    <w:rsid w:val="00185547"/>
    <w:rsid w:val="00185D34"/>
    <w:rsid w:val="001860F7"/>
    <w:rsid w:val="0018619A"/>
    <w:rsid w:val="0018636A"/>
    <w:rsid w:val="0018663F"/>
    <w:rsid w:val="001866DB"/>
    <w:rsid w:val="001867ED"/>
    <w:rsid w:val="00186F71"/>
    <w:rsid w:val="00187154"/>
    <w:rsid w:val="00187974"/>
    <w:rsid w:val="00187B1D"/>
    <w:rsid w:val="00187D73"/>
    <w:rsid w:val="00187D85"/>
    <w:rsid w:val="0019014F"/>
    <w:rsid w:val="001902DF"/>
    <w:rsid w:val="00190313"/>
    <w:rsid w:val="00190428"/>
    <w:rsid w:val="001904CD"/>
    <w:rsid w:val="00190528"/>
    <w:rsid w:val="00190744"/>
    <w:rsid w:val="00190A2D"/>
    <w:rsid w:val="00190FD5"/>
    <w:rsid w:val="00190FD9"/>
    <w:rsid w:val="001912B6"/>
    <w:rsid w:val="00191339"/>
    <w:rsid w:val="00191652"/>
    <w:rsid w:val="001916DA"/>
    <w:rsid w:val="00191737"/>
    <w:rsid w:val="00191AC5"/>
    <w:rsid w:val="00191CAB"/>
    <w:rsid w:val="00191E3A"/>
    <w:rsid w:val="0019212F"/>
    <w:rsid w:val="00192469"/>
    <w:rsid w:val="00192503"/>
    <w:rsid w:val="001929E3"/>
    <w:rsid w:val="00192A83"/>
    <w:rsid w:val="00192D21"/>
    <w:rsid w:val="00192F66"/>
    <w:rsid w:val="00193004"/>
    <w:rsid w:val="001933D3"/>
    <w:rsid w:val="001934B6"/>
    <w:rsid w:val="00193552"/>
    <w:rsid w:val="00193623"/>
    <w:rsid w:val="001937FE"/>
    <w:rsid w:val="00193A7D"/>
    <w:rsid w:val="00193BCF"/>
    <w:rsid w:val="00193F7C"/>
    <w:rsid w:val="00194298"/>
    <w:rsid w:val="001945E0"/>
    <w:rsid w:val="00194B63"/>
    <w:rsid w:val="00194C2F"/>
    <w:rsid w:val="00194F45"/>
    <w:rsid w:val="00194F9B"/>
    <w:rsid w:val="00194F9F"/>
    <w:rsid w:val="00195028"/>
    <w:rsid w:val="00195414"/>
    <w:rsid w:val="00195AB9"/>
    <w:rsid w:val="00195D53"/>
    <w:rsid w:val="00195E7E"/>
    <w:rsid w:val="00195EDB"/>
    <w:rsid w:val="0019662E"/>
    <w:rsid w:val="001969D8"/>
    <w:rsid w:val="00196F67"/>
    <w:rsid w:val="00196FFD"/>
    <w:rsid w:val="00197132"/>
    <w:rsid w:val="0019720E"/>
    <w:rsid w:val="00197749"/>
    <w:rsid w:val="0019785E"/>
    <w:rsid w:val="001979F0"/>
    <w:rsid w:val="00197C64"/>
    <w:rsid w:val="00197F57"/>
    <w:rsid w:val="001A00B2"/>
    <w:rsid w:val="001A016C"/>
    <w:rsid w:val="001A07D2"/>
    <w:rsid w:val="001A0C7C"/>
    <w:rsid w:val="001A0D4D"/>
    <w:rsid w:val="001A0E56"/>
    <w:rsid w:val="001A1087"/>
    <w:rsid w:val="001A16E3"/>
    <w:rsid w:val="001A1A01"/>
    <w:rsid w:val="001A1A30"/>
    <w:rsid w:val="001A1A66"/>
    <w:rsid w:val="001A2173"/>
    <w:rsid w:val="001A2213"/>
    <w:rsid w:val="001A2311"/>
    <w:rsid w:val="001A2765"/>
    <w:rsid w:val="001A2919"/>
    <w:rsid w:val="001A2929"/>
    <w:rsid w:val="001A2BC0"/>
    <w:rsid w:val="001A2C48"/>
    <w:rsid w:val="001A2F17"/>
    <w:rsid w:val="001A310E"/>
    <w:rsid w:val="001A35BF"/>
    <w:rsid w:val="001A4308"/>
    <w:rsid w:val="001A4343"/>
    <w:rsid w:val="001A44CA"/>
    <w:rsid w:val="001A4874"/>
    <w:rsid w:val="001A4A37"/>
    <w:rsid w:val="001A4B5A"/>
    <w:rsid w:val="001A4C4D"/>
    <w:rsid w:val="001A4D42"/>
    <w:rsid w:val="001A4E6F"/>
    <w:rsid w:val="001A4EC9"/>
    <w:rsid w:val="001A5284"/>
    <w:rsid w:val="001A53AC"/>
    <w:rsid w:val="001A5C71"/>
    <w:rsid w:val="001A62FA"/>
    <w:rsid w:val="001A6772"/>
    <w:rsid w:val="001A6B64"/>
    <w:rsid w:val="001A6EDD"/>
    <w:rsid w:val="001A6F81"/>
    <w:rsid w:val="001A6FB1"/>
    <w:rsid w:val="001A7847"/>
    <w:rsid w:val="001A7EAF"/>
    <w:rsid w:val="001B005B"/>
    <w:rsid w:val="001B01F9"/>
    <w:rsid w:val="001B0237"/>
    <w:rsid w:val="001B0292"/>
    <w:rsid w:val="001B04BC"/>
    <w:rsid w:val="001B068F"/>
    <w:rsid w:val="001B06DE"/>
    <w:rsid w:val="001B07DF"/>
    <w:rsid w:val="001B0C37"/>
    <w:rsid w:val="001B0D0E"/>
    <w:rsid w:val="001B11F0"/>
    <w:rsid w:val="001B125F"/>
    <w:rsid w:val="001B1310"/>
    <w:rsid w:val="001B163C"/>
    <w:rsid w:val="001B1688"/>
    <w:rsid w:val="001B169D"/>
    <w:rsid w:val="001B1704"/>
    <w:rsid w:val="001B1BAF"/>
    <w:rsid w:val="001B204B"/>
    <w:rsid w:val="001B21C3"/>
    <w:rsid w:val="001B2220"/>
    <w:rsid w:val="001B22BB"/>
    <w:rsid w:val="001B2595"/>
    <w:rsid w:val="001B2939"/>
    <w:rsid w:val="001B2C8E"/>
    <w:rsid w:val="001B2E02"/>
    <w:rsid w:val="001B2F4D"/>
    <w:rsid w:val="001B2F9C"/>
    <w:rsid w:val="001B3017"/>
    <w:rsid w:val="001B3058"/>
    <w:rsid w:val="001B3082"/>
    <w:rsid w:val="001B357E"/>
    <w:rsid w:val="001B3625"/>
    <w:rsid w:val="001B3753"/>
    <w:rsid w:val="001B3788"/>
    <w:rsid w:val="001B379D"/>
    <w:rsid w:val="001B37B3"/>
    <w:rsid w:val="001B3904"/>
    <w:rsid w:val="001B39FD"/>
    <w:rsid w:val="001B3C53"/>
    <w:rsid w:val="001B3CFA"/>
    <w:rsid w:val="001B3F05"/>
    <w:rsid w:val="001B459C"/>
    <w:rsid w:val="001B4993"/>
    <w:rsid w:val="001B49C3"/>
    <w:rsid w:val="001B4CCF"/>
    <w:rsid w:val="001B4D22"/>
    <w:rsid w:val="001B4D89"/>
    <w:rsid w:val="001B4EF2"/>
    <w:rsid w:val="001B4F2D"/>
    <w:rsid w:val="001B51ED"/>
    <w:rsid w:val="001B56E2"/>
    <w:rsid w:val="001B57D1"/>
    <w:rsid w:val="001B57E8"/>
    <w:rsid w:val="001B5854"/>
    <w:rsid w:val="001B5AF9"/>
    <w:rsid w:val="001B5BB5"/>
    <w:rsid w:val="001B5CD7"/>
    <w:rsid w:val="001B5E17"/>
    <w:rsid w:val="001B5E76"/>
    <w:rsid w:val="001B5ED3"/>
    <w:rsid w:val="001B60CD"/>
    <w:rsid w:val="001B639C"/>
    <w:rsid w:val="001B64CD"/>
    <w:rsid w:val="001B669F"/>
    <w:rsid w:val="001B68E2"/>
    <w:rsid w:val="001B6B75"/>
    <w:rsid w:val="001B6C5D"/>
    <w:rsid w:val="001B6D63"/>
    <w:rsid w:val="001B6DF9"/>
    <w:rsid w:val="001B6E2A"/>
    <w:rsid w:val="001B7254"/>
    <w:rsid w:val="001B7612"/>
    <w:rsid w:val="001B76B3"/>
    <w:rsid w:val="001B78FE"/>
    <w:rsid w:val="001B7BEC"/>
    <w:rsid w:val="001B7D1F"/>
    <w:rsid w:val="001B7D9E"/>
    <w:rsid w:val="001B7DB9"/>
    <w:rsid w:val="001C08D8"/>
    <w:rsid w:val="001C0996"/>
    <w:rsid w:val="001C0F4F"/>
    <w:rsid w:val="001C0FD1"/>
    <w:rsid w:val="001C118A"/>
    <w:rsid w:val="001C1D8B"/>
    <w:rsid w:val="001C1E08"/>
    <w:rsid w:val="001C1E4F"/>
    <w:rsid w:val="001C1E6C"/>
    <w:rsid w:val="001C2777"/>
    <w:rsid w:val="001C28E7"/>
    <w:rsid w:val="001C3052"/>
    <w:rsid w:val="001C3072"/>
    <w:rsid w:val="001C330E"/>
    <w:rsid w:val="001C3600"/>
    <w:rsid w:val="001C37EC"/>
    <w:rsid w:val="001C3832"/>
    <w:rsid w:val="001C394C"/>
    <w:rsid w:val="001C41F8"/>
    <w:rsid w:val="001C41FD"/>
    <w:rsid w:val="001C42F9"/>
    <w:rsid w:val="001C4310"/>
    <w:rsid w:val="001C44B2"/>
    <w:rsid w:val="001C4A80"/>
    <w:rsid w:val="001C4DD4"/>
    <w:rsid w:val="001C4EB2"/>
    <w:rsid w:val="001C4EDD"/>
    <w:rsid w:val="001C5083"/>
    <w:rsid w:val="001C5435"/>
    <w:rsid w:val="001C55BC"/>
    <w:rsid w:val="001C5715"/>
    <w:rsid w:val="001C578F"/>
    <w:rsid w:val="001C5A10"/>
    <w:rsid w:val="001C5ACB"/>
    <w:rsid w:val="001C5EE2"/>
    <w:rsid w:val="001C605D"/>
    <w:rsid w:val="001C60DD"/>
    <w:rsid w:val="001C627C"/>
    <w:rsid w:val="001C63E5"/>
    <w:rsid w:val="001C6808"/>
    <w:rsid w:val="001C6D3D"/>
    <w:rsid w:val="001C6DB0"/>
    <w:rsid w:val="001C6F75"/>
    <w:rsid w:val="001C7041"/>
    <w:rsid w:val="001C7066"/>
    <w:rsid w:val="001C73A0"/>
    <w:rsid w:val="001C73A6"/>
    <w:rsid w:val="001C74AF"/>
    <w:rsid w:val="001C760E"/>
    <w:rsid w:val="001C7794"/>
    <w:rsid w:val="001C7854"/>
    <w:rsid w:val="001C7998"/>
    <w:rsid w:val="001C7D25"/>
    <w:rsid w:val="001D005A"/>
    <w:rsid w:val="001D010A"/>
    <w:rsid w:val="001D08B0"/>
    <w:rsid w:val="001D0983"/>
    <w:rsid w:val="001D0FA5"/>
    <w:rsid w:val="001D1173"/>
    <w:rsid w:val="001D1323"/>
    <w:rsid w:val="001D15DD"/>
    <w:rsid w:val="001D16C0"/>
    <w:rsid w:val="001D178F"/>
    <w:rsid w:val="001D19B4"/>
    <w:rsid w:val="001D1A62"/>
    <w:rsid w:val="001D1C3D"/>
    <w:rsid w:val="001D1D74"/>
    <w:rsid w:val="001D2301"/>
    <w:rsid w:val="001D284B"/>
    <w:rsid w:val="001D2AB3"/>
    <w:rsid w:val="001D2F5A"/>
    <w:rsid w:val="001D3178"/>
    <w:rsid w:val="001D31C2"/>
    <w:rsid w:val="001D3332"/>
    <w:rsid w:val="001D35EF"/>
    <w:rsid w:val="001D3625"/>
    <w:rsid w:val="001D387E"/>
    <w:rsid w:val="001D3E66"/>
    <w:rsid w:val="001D40A9"/>
    <w:rsid w:val="001D40B2"/>
    <w:rsid w:val="001D40E8"/>
    <w:rsid w:val="001D428D"/>
    <w:rsid w:val="001D42A3"/>
    <w:rsid w:val="001D445E"/>
    <w:rsid w:val="001D4D4E"/>
    <w:rsid w:val="001D4DF3"/>
    <w:rsid w:val="001D4E83"/>
    <w:rsid w:val="001D4FC9"/>
    <w:rsid w:val="001D50F2"/>
    <w:rsid w:val="001D521B"/>
    <w:rsid w:val="001D5333"/>
    <w:rsid w:val="001D5526"/>
    <w:rsid w:val="001D584D"/>
    <w:rsid w:val="001D5B29"/>
    <w:rsid w:val="001D5D2B"/>
    <w:rsid w:val="001D5D62"/>
    <w:rsid w:val="001D5ECC"/>
    <w:rsid w:val="001D613B"/>
    <w:rsid w:val="001D613F"/>
    <w:rsid w:val="001D6675"/>
    <w:rsid w:val="001D6679"/>
    <w:rsid w:val="001D66EF"/>
    <w:rsid w:val="001D6E8F"/>
    <w:rsid w:val="001D6F96"/>
    <w:rsid w:val="001D7426"/>
    <w:rsid w:val="001D75D8"/>
    <w:rsid w:val="001D7939"/>
    <w:rsid w:val="001D79F2"/>
    <w:rsid w:val="001D7AC7"/>
    <w:rsid w:val="001D7AFA"/>
    <w:rsid w:val="001D7BFF"/>
    <w:rsid w:val="001D7C9A"/>
    <w:rsid w:val="001D7CE4"/>
    <w:rsid w:val="001E011B"/>
    <w:rsid w:val="001E02E7"/>
    <w:rsid w:val="001E047A"/>
    <w:rsid w:val="001E055D"/>
    <w:rsid w:val="001E0864"/>
    <w:rsid w:val="001E088D"/>
    <w:rsid w:val="001E098F"/>
    <w:rsid w:val="001E0A49"/>
    <w:rsid w:val="001E0A9D"/>
    <w:rsid w:val="001E0C23"/>
    <w:rsid w:val="001E0ED4"/>
    <w:rsid w:val="001E0F63"/>
    <w:rsid w:val="001E109A"/>
    <w:rsid w:val="001E1239"/>
    <w:rsid w:val="001E13C3"/>
    <w:rsid w:val="001E1486"/>
    <w:rsid w:val="001E1E4E"/>
    <w:rsid w:val="001E20D2"/>
    <w:rsid w:val="001E21BD"/>
    <w:rsid w:val="001E225F"/>
    <w:rsid w:val="001E279C"/>
    <w:rsid w:val="001E2A18"/>
    <w:rsid w:val="001E2A6A"/>
    <w:rsid w:val="001E2DF7"/>
    <w:rsid w:val="001E32C1"/>
    <w:rsid w:val="001E3E34"/>
    <w:rsid w:val="001E3E80"/>
    <w:rsid w:val="001E3FFB"/>
    <w:rsid w:val="001E411E"/>
    <w:rsid w:val="001E4506"/>
    <w:rsid w:val="001E49B7"/>
    <w:rsid w:val="001E4B06"/>
    <w:rsid w:val="001E4B9E"/>
    <w:rsid w:val="001E528F"/>
    <w:rsid w:val="001E53B3"/>
    <w:rsid w:val="001E5482"/>
    <w:rsid w:val="001E553C"/>
    <w:rsid w:val="001E558C"/>
    <w:rsid w:val="001E5812"/>
    <w:rsid w:val="001E5905"/>
    <w:rsid w:val="001E5944"/>
    <w:rsid w:val="001E5A20"/>
    <w:rsid w:val="001E5A6B"/>
    <w:rsid w:val="001E5BCF"/>
    <w:rsid w:val="001E5D26"/>
    <w:rsid w:val="001E62DD"/>
    <w:rsid w:val="001E6362"/>
    <w:rsid w:val="001E6ABA"/>
    <w:rsid w:val="001E6B42"/>
    <w:rsid w:val="001E6BF7"/>
    <w:rsid w:val="001E6C1B"/>
    <w:rsid w:val="001E70D1"/>
    <w:rsid w:val="001E711A"/>
    <w:rsid w:val="001E71C8"/>
    <w:rsid w:val="001E74A5"/>
    <w:rsid w:val="001E74BC"/>
    <w:rsid w:val="001E74FB"/>
    <w:rsid w:val="001E76E4"/>
    <w:rsid w:val="001E7933"/>
    <w:rsid w:val="001F01D9"/>
    <w:rsid w:val="001F0212"/>
    <w:rsid w:val="001F07C8"/>
    <w:rsid w:val="001F09AA"/>
    <w:rsid w:val="001F0AB2"/>
    <w:rsid w:val="001F0D2F"/>
    <w:rsid w:val="001F0D8F"/>
    <w:rsid w:val="001F0E76"/>
    <w:rsid w:val="001F0E87"/>
    <w:rsid w:val="001F114E"/>
    <w:rsid w:val="001F16CD"/>
    <w:rsid w:val="001F178A"/>
    <w:rsid w:val="001F18C4"/>
    <w:rsid w:val="001F1C62"/>
    <w:rsid w:val="001F1CD5"/>
    <w:rsid w:val="001F1D8A"/>
    <w:rsid w:val="001F1EAA"/>
    <w:rsid w:val="001F2340"/>
    <w:rsid w:val="001F25BE"/>
    <w:rsid w:val="001F2811"/>
    <w:rsid w:val="001F2D26"/>
    <w:rsid w:val="001F30ED"/>
    <w:rsid w:val="001F3100"/>
    <w:rsid w:val="001F32AD"/>
    <w:rsid w:val="001F3623"/>
    <w:rsid w:val="001F3A9D"/>
    <w:rsid w:val="001F3ADE"/>
    <w:rsid w:val="001F3C09"/>
    <w:rsid w:val="001F3CC9"/>
    <w:rsid w:val="001F3D7E"/>
    <w:rsid w:val="001F3D9A"/>
    <w:rsid w:val="001F3DC5"/>
    <w:rsid w:val="001F3E90"/>
    <w:rsid w:val="001F3EFC"/>
    <w:rsid w:val="001F3FB8"/>
    <w:rsid w:val="001F4069"/>
    <w:rsid w:val="001F407F"/>
    <w:rsid w:val="001F4185"/>
    <w:rsid w:val="001F4205"/>
    <w:rsid w:val="001F439B"/>
    <w:rsid w:val="001F469D"/>
    <w:rsid w:val="001F4791"/>
    <w:rsid w:val="001F4841"/>
    <w:rsid w:val="001F48A2"/>
    <w:rsid w:val="001F4A6F"/>
    <w:rsid w:val="001F4ADA"/>
    <w:rsid w:val="001F4AF6"/>
    <w:rsid w:val="001F4BC4"/>
    <w:rsid w:val="001F4BF8"/>
    <w:rsid w:val="001F4D81"/>
    <w:rsid w:val="001F51F3"/>
    <w:rsid w:val="001F5513"/>
    <w:rsid w:val="001F556D"/>
    <w:rsid w:val="001F559E"/>
    <w:rsid w:val="001F5CAE"/>
    <w:rsid w:val="001F5F31"/>
    <w:rsid w:val="001F61CE"/>
    <w:rsid w:val="001F6275"/>
    <w:rsid w:val="001F636D"/>
    <w:rsid w:val="001F63A1"/>
    <w:rsid w:val="001F6600"/>
    <w:rsid w:val="001F672E"/>
    <w:rsid w:val="001F6837"/>
    <w:rsid w:val="001F686F"/>
    <w:rsid w:val="001F6B2E"/>
    <w:rsid w:val="001F6C35"/>
    <w:rsid w:val="001F6CCC"/>
    <w:rsid w:val="001F6F69"/>
    <w:rsid w:val="001F6F83"/>
    <w:rsid w:val="001F7243"/>
    <w:rsid w:val="001F736A"/>
    <w:rsid w:val="001F7421"/>
    <w:rsid w:val="001F757B"/>
    <w:rsid w:val="001F7615"/>
    <w:rsid w:val="001F7659"/>
    <w:rsid w:val="001F79E1"/>
    <w:rsid w:val="001F7B4B"/>
    <w:rsid w:val="001F7D8E"/>
    <w:rsid w:val="001F7F7B"/>
    <w:rsid w:val="0020010A"/>
    <w:rsid w:val="0020015C"/>
    <w:rsid w:val="00200446"/>
    <w:rsid w:val="00200821"/>
    <w:rsid w:val="00200B1D"/>
    <w:rsid w:val="0020113A"/>
    <w:rsid w:val="002012E3"/>
    <w:rsid w:val="0020170E"/>
    <w:rsid w:val="00201817"/>
    <w:rsid w:val="00201B32"/>
    <w:rsid w:val="00201C75"/>
    <w:rsid w:val="00201E65"/>
    <w:rsid w:val="00201FF4"/>
    <w:rsid w:val="0020212C"/>
    <w:rsid w:val="002023EA"/>
    <w:rsid w:val="00202504"/>
    <w:rsid w:val="00202639"/>
    <w:rsid w:val="00202912"/>
    <w:rsid w:val="00202AFA"/>
    <w:rsid w:val="00202C7B"/>
    <w:rsid w:val="00202EF4"/>
    <w:rsid w:val="002031A0"/>
    <w:rsid w:val="002032D6"/>
    <w:rsid w:val="00203552"/>
    <w:rsid w:val="00203900"/>
    <w:rsid w:val="00203BD2"/>
    <w:rsid w:val="00203C0F"/>
    <w:rsid w:val="00203C90"/>
    <w:rsid w:val="00203CC6"/>
    <w:rsid w:val="00204077"/>
    <w:rsid w:val="002042F2"/>
    <w:rsid w:val="002043C9"/>
    <w:rsid w:val="002044B9"/>
    <w:rsid w:val="00204838"/>
    <w:rsid w:val="00204843"/>
    <w:rsid w:val="00204BA4"/>
    <w:rsid w:val="00204C44"/>
    <w:rsid w:val="00205043"/>
    <w:rsid w:val="002050A5"/>
    <w:rsid w:val="002050F7"/>
    <w:rsid w:val="0020520F"/>
    <w:rsid w:val="0020529E"/>
    <w:rsid w:val="002052CB"/>
    <w:rsid w:val="00205343"/>
    <w:rsid w:val="002053C4"/>
    <w:rsid w:val="00205451"/>
    <w:rsid w:val="00205455"/>
    <w:rsid w:val="002054CF"/>
    <w:rsid w:val="002056D8"/>
    <w:rsid w:val="0020585E"/>
    <w:rsid w:val="002059A2"/>
    <w:rsid w:val="00205E14"/>
    <w:rsid w:val="00206033"/>
    <w:rsid w:val="0020621B"/>
    <w:rsid w:val="00206B77"/>
    <w:rsid w:val="00206C15"/>
    <w:rsid w:val="00206CC3"/>
    <w:rsid w:val="00206DA1"/>
    <w:rsid w:val="00206EA8"/>
    <w:rsid w:val="00206F05"/>
    <w:rsid w:val="0020713A"/>
    <w:rsid w:val="0020757C"/>
    <w:rsid w:val="00207A1F"/>
    <w:rsid w:val="00207F14"/>
    <w:rsid w:val="0021013D"/>
    <w:rsid w:val="00210156"/>
    <w:rsid w:val="002101BF"/>
    <w:rsid w:val="00210349"/>
    <w:rsid w:val="0021062B"/>
    <w:rsid w:val="00210A4C"/>
    <w:rsid w:val="00210AF6"/>
    <w:rsid w:val="00210C03"/>
    <w:rsid w:val="00210C54"/>
    <w:rsid w:val="002110DA"/>
    <w:rsid w:val="00211162"/>
    <w:rsid w:val="0021125F"/>
    <w:rsid w:val="0021135A"/>
    <w:rsid w:val="00211435"/>
    <w:rsid w:val="002114C2"/>
    <w:rsid w:val="0021176B"/>
    <w:rsid w:val="00211C23"/>
    <w:rsid w:val="00211DAD"/>
    <w:rsid w:val="00211F3B"/>
    <w:rsid w:val="00212080"/>
    <w:rsid w:val="00212404"/>
    <w:rsid w:val="002125A8"/>
    <w:rsid w:val="0021263F"/>
    <w:rsid w:val="00212F5F"/>
    <w:rsid w:val="00213022"/>
    <w:rsid w:val="0021308B"/>
    <w:rsid w:val="0021350F"/>
    <w:rsid w:val="00213754"/>
    <w:rsid w:val="00213988"/>
    <w:rsid w:val="00213D1D"/>
    <w:rsid w:val="00213E64"/>
    <w:rsid w:val="0021404A"/>
    <w:rsid w:val="0021436E"/>
    <w:rsid w:val="002146E6"/>
    <w:rsid w:val="00214AAE"/>
    <w:rsid w:val="00214AD1"/>
    <w:rsid w:val="00214B15"/>
    <w:rsid w:val="00214DF2"/>
    <w:rsid w:val="00214F4E"/>
    <w:rsid w:val="00215A61"/>
    <w:rsid w:val="00215C1E"/>
    <w:rsid w:val="00215E69"/>
    <w:rsid w:val="00216576"/>
    <w:rsid w:val="002166DE"/>
    <w:rsid w:val="00216957"/>
    <w:rsid w:val="00216AD8"/>
    <w:rsid w:val="00216C48"/>
    <w:rsid w:val="00216C7F"/>
    <w:rsid w:val="002178D1"/>
    <w:rsid w:val="00217A41"/>
    <w:rsid w:val="00217B2E"/>
    <w:rsid w:val="00217C8B"/>
    <w:rsid w:val="00217E93"/>
    <w:rsid w:val="00217FB6"/>
    <w:rsid w:val="002203D4"/>
    <w:rsid w:val="002205E4"/>
    <w:rsid w:val="002206B3"/>
    <w:rsid w:val="00220744"/>
    <w:rsid w:val="002208C7"/>
    <w:rsid w:val="00220972"/>
    <w:rsid w:val="00220AF6"/>
    <w:rsid w:val="0022117E"/>
    <w:rsid w:val="002215BA"/>
    <w:rsid w:val="002215EB"/>
    <w:rsid w:val="002219F8"/>
    <w:rsid w:val="00221B08"/>
    <w:rsid w:val="00221B96"/>
    <w:rsid w:val="00221D4F"/>
    <w:rsid w:val="00221ED0"/>
    <w:rsid w:val="00221FD7"/>
    <w:rsid w:val="00222018"/>
    <w:rsid w:val="00222040"/>
    <w:rsid w:val="00222231"/>
    <w:rsid w:val="0022256B"/>
    <w:rsid w:val="00222705"/>
    <w:rsid w:val="00222781"/>
    <w:rsid w:val="00222A35"/>
    <w:rsid w:val="00222AB4"/>
    <w:rsid w:val="00222BE7"/>
    <w:rsid w:val="00222D13"/>
    <w:rsid w:val="00222DCD"/>
    <w:rsid w:val="0022310D"/>
    <w:rsid w:val="00223113"/>
    <w:rsid w:val="00223239"/>
    <w:rsid w:val="002233A1"/>
    <w:rsid w:val="00223400"/>
    <w:rsid w:val="002234EB"/>
    <w:rsid w:val="00223609"/>
    <w:rsid w:val="0022364C"/>
    <w:rsid w:val="002236AD"/>
    <w:rsid w:val="00223726"/>
    <w:rsid w:val="00223B54"/>
    <w:rsid w:val="00223B6D"/>
    <w:rsid w:val="00223C4C"/>
    <w:rsid w:val="00223F83"/>
    <w:rsid w:val="002241F4"/>
    <w:rsid w:val="00224279"/>
    <w:rsid w:val="0022429E"/>
    <w:rsid w:val="002243BD"/>
    <w:rsid w:val="002244C8"/>
    <w:rsid w:val="00224845"/>
    <w:rsid w:val="002248B6"/>
    <w:rsid w:val="002249C3"/>
    <w:rsid w:val="00224A62"/>
    <w:rsid w:val="0022528F"/>
    <w:rsid w:val="002254BE"/>
    <w:rsid w:val="002256A5"/>
    <w:rsid w:val="0022596C"/>
    <w:rsid w:val="002259E3"/>
    <w:rsid w:val="002259EA"/>
    <w:rsid w:val="00225ABF"/>
    <w:rsid w:val="00225CDB"/>
    <w:rsid w:val="00225E7A"/>
    <w:rsid w:val="00225FD1"/>
    <w:rsid w:val="00226BAF"/>
    <w:rsid w:val="00226CAC"/>
    <w:rsid w:val="00226D52"/>
    <w:rsid w:val="00226EC5"/>
    <w:rsid w:val="00227281"/>
    <w:rsid w:val="0022740D"/>
    <w:rsid w:val="00227439"/>
    <w:rsid w:val="002278FD"/>
    <w:rsid w:val="00227B44"/>
    <w:rsid w:val="00227BC5"/>
    <w:rsid w:val="00227E0D"/>
    <w:rsid w:val="00227E4F"/>
    <w:rsid w:val="00227F5B"/>
    <w:rsid w:val="00230045"/>
    <w:rsid w:val="00230099"/>
    <w:rsid w:val="0023023F"/>
    <w:rsid w:val="0023046A"/>
    <w:rsid w:val="00230489"/>
    <w:rsid w:val="00230496"/>
    <w:rsid w:val="002307B5"/>
    <w:rsid w:val="00230838"/>
    <w:rsid w:val="00230940"/>
    <w:rsid w:val="00230C25"/>
    <w:rsid w:val="00230EC6"/>
    <w:rsid w:val="00230F23"/>
    <w:rsid w:val="00230FAB"/>
    <w:rsid w:val="00231187"/>
    <w:rsid w:val="0023130E"/>
    <w:rsid w:val="00231883"/>
    <w:rsid w:val="00231919"/>
    <w:rsid w:val="00231ABE"/>
    <w:rsid w:val="00231D75"/>
    <w:rsid w:val="00231E1E"/>
    <w:rsid w:val="00231F3D"/>
    <w:rsid w:val="00231F65"/>
    <w:rsid w:val="002322C0"/>
    <w:rsid w:val="00232680"/>
    <w:rsid w:val="00232724"/>
    <w:rsid w:val="00232C5F"/>
    <w:rsid w:val="00232C85"/>
    <w:rsid w:val="00232CC4"/>
    <w:rsid w:val="00232CF9"/>
    <w:rsid w:val="0023308C"/>
    <w:rsid w:val="00233116"/>
    <w:rsid w:val="00233214"/>
    <w:rsid w:val="00233431"/>
    <w:rsid w:val="002336F7"/>
    <w:rsid w:val="00233843"/>
    <w:rsid w:val="00233851"/>
    <w:rsid w:val="00233A87"/>
    <w:rsid w:val="00233BB8"/>
    <w:rsid w:val="00233C66"/>
    <w:rsid w:val="0023403B"/>
    <w:rsid w:val="002340B8"/>
    <w:rsid w:val="0023430C"/>
    <w:rsid w:val="0023443F"/>
    <w:rsid w:val="00234857"/>
    <w:rsid w:val="00234C03"/>
    <w:rsid w:val="00234C30"/>
    <w:rsid w:val="00234DAC"/>
    <w:rsid w:val="0023501C"/>
    <w:rsid w:val="0023531E"/>
    <w:rsid w:val="00235324"/>
    <w:rsid w:val="002353D7"/>
    <w:rsid w:val="00235746"/>
    <w:rsid w:val="002357AC"/>
    <w:rsid w:val="002359CB"/>
    <w:rsid w:val="00235CEF"/>
    <w:rsid w:val="00235D47"/>
    <w:rsid w:val="00235D5E"/>
    <w:rsid w:val="00235E39"/>
    <w:rsid w:val="00235FA8"/>
    <w:rsid w:val="002360BD"/>
    <w:rsid w:val="00236652"/>
    <w:rsid w:val="00236660"/>
    <w:rsid w:val="00236792"/>
    <w:rsid w:val="00236813"/>
    <w:rsid w:val="002368F7"/>
    <w:rsid w:val="00236C18"/>
    <w:rsid w:val="00236CC7"/>
    <w:rsid w:val="00236E84"/>
    <w:rsid w:val="002372C5"/>
    <w:rsid w:val="00237660"/>
    <w:rsid w:val="002377FD"/>
    <w:rsid w:val="002378B3"/>
    <w:rsid w:val="002403D7"/>
    <w:rsid w:val="00240528"/>
    <w:rsid w:val="0024066F"/>
    <w:rsid w:val="002406ED"/>
    <w:rsid w:val="00240CD5"/>
    <w:rsid w:val="00241003"/>
    <w:rsid w:val="00241079"/>
    <w:rsid w:val="0024125F"/>
    <w:rsid w:val="002412CB"/>
    <w:rsid w:val="0024158B"/>
    <w:rsid w:val="00241A50"/>
    <w:rsid w:val="00241A61"/>
    <w:rsid w:val="00241BAA"/>
    <w:rsid w:val="00241C4F"/>
    <w:rsid w:val="00241F5E"/>
    <w:rsid w:val="00241FC5"/>
    <w:rsid w:val="00242367"/>
    <w:rsid w:val="00242A05"/>
    <w:rsid w:val="00242DA0"/>
    <w:rsid w:val="0024307D"/>
    <w:rsid w:val="00243108"/>
    <w:rsid w:val="002432FE"/>
    <w:rsid w:val="00243391"/>
    <w:rsid w:val="00243422"/>
    <w:rsid w:val="002436D0"/>
    <w:rsid w:val="002436EA"/>
    <w:rsid w:val="002437C2"/>
    <w:rsid w:val="0024382D"/>
    <w:rsid w:val="00243A5C"/>
    <w:rsid w:val="00243A9E"/>
    <w:rsid w:val="00243AEE"/>
    <w:rsid w:val="00243C2D"/>
    <w:rsid w:val="00243E95"/>
    <w:rsid w:val="00243F3E"/>
    <w:rsid w:val="00244286"/>
    <w:rsid w:val="0024441F"/>
    <w:rsid w:val="002445DA"/>
    <w:rsid w:val="00244997"/>
    <w:rsid w:val="00244B22"/>
    <w:rsid w:val="00244D29"/>
    <w:rsid w:val="00244E4A"/>
    <w:rsid w:val="00244F8D"/>
    <w:rsid w:val="00244FDC"/>
    <w:rsid w:val="00244FEB"/>
    <w:rsid w:val="00245090"/>
    <w:rsid w:val="00245140"/>
    <w:rsid w:val="00245276"/>
    <w:rsid w:val="0024536A"/>
    <w:rsid w:val="002453A3"/>
    <w:rsid w:val="00245566"/>
    <w:rsid w:val="0024559E"/>
    <w:rsid w:val="002456A5"/>
    <w:rsid w:val="002456D6"/>
    <w:rsid w:val="0024574F"/>
    <w:rsid w:val="0024595C"/>
    <w:rsid w:val="00245CFC"/>
    <w:rsid w:val="00245DB8"/>
    <w:rsid w:val="00245E20"/>
    <w:rsid w:val="00246208"/>
    <w:rsid w:val="0024638F"/>
    <w:rsid w:val="0024663B"/>
    <w:rsid w:val="002466EE"/>
    <w:rsid w:val="00246799"/>
    <w:rsid w:val="00246A15"/>
    <w:rsid w:val="00246AF4"/>
    <w:rsid w:val="00246FBF"/>
    <w:rsid w:val="002470B7"/>
    <w:rsid w:val="002475AC"/>
    <w:rsid w:val="002475AF"/>
    <w:rsid w:val="002475EF"/>
    <w:rsid w:val="00247643"/>
    <w:rsid w:val="00247B70"/>
    <w:rsid w:val="00247E67"/>
    <w:rsid w:val="00247FC5"/>
    <w:rsid w:val="0025026F"/>
    <w:rsid w:val="0025027C"/>
    <w:rsid w:val="0025037A"/>
    <w:rsid w:val="002505B4"/>
    <w:rsid w:val="0025060C"/>
    <w:rsid w:val="00250648"/>
    <w:rsid w:val="00250BF0"/>
    <w:rsid w:val="00250CFE"/>
    <w:rsid w:val="00250DD7"/>
    <w:rsid w:val="00250E75"/>
    <w:rsid w:val="00251050"/>
    <w:rsid w:val="002516F0"/>
    <w:rsid w:val="00251A70"/>
    <w:rsid w:val="00251E6F"/>
    <w:rsid w:val="002522C1"/>
    <w:rsid w:val="002526E1"/>
    <w:rsid w:val="00252DE9"/>
    <w:rsid w:val="00253458"/>
    <w:rsid w:val="002534E3"/>
    <w:rsid w:val="0025383A"/>
    <w:rsid w:val="002538F4"/>
    <w:rsid w:val="00253AB3"/>
    <w:rsid w:val="00253B69"/>
    <w:rsid w:val="00253BCB"/>
    <w:rsid w:val="00254489"/>
    <w:rsid w:val="0025466C"/>
    <w:rsid w:val="00254836"/>
    <w:rsid w:val="002548F0"/>
    <w:rsid w:val="0025499E"/>
    <w:rsid w:val="00254A83"/>
    <w:rsid w:val="00254BA5"/>
    <w:rsid w:val="00254ED8"/>
    <w:rsid w:val="00254F57"/>
    <w:rsid w:val="002552A6"/>
    <w:rsid w:val="002555D3"/>
    <w:rsid w:val="002558DC"/>
    <w:rsid w:val="00255CE8"/>
    <w:rsid w:val="002561C7"/>
    <w:rsid w:val="002566D0"/>
    <w:rsid w:val="0025683F"/>
    <w:rsid w:val="0025688F"/>
    <w:rsid w:val="00256943"/>
    <w:rsid w:val="00256AAA"/>
    <w:rsid w:val="00256C32"/>
    <w:rsid w:val="00256DF3"/>
    <w:rsid w:val="00257205"/>
    <w:rsid w:val="002572B0"/>
    <w:rsid w:val="0025755B"/>
    <w:rsid w:val="0025774C"/>
    <w:rsid w:val="00257E71"/>
    <w:rsid w:val="00257F5E"/>
    <w:rsid w:val="002601EF"/>
    <w:rsid w:val="0026022D"/>
    <w:rsid w:val="00260718"/>
    <w:rsid w:val="00260732"/>
    <w:rsid w:val="002613A4"/>
    <w:rsid w:val="00261527"/>
    <w:rsid w:val="00261562"/>
    <w:rsid w:val="002617E2"/>
    <w:rsid w:val="0026189E"/>
    <w:rsid w:val="00261B2A"/>
    <w:rsid w:val="00261CB8"/>
    <w:rsid w:val="00261F9E"/>
    <w:rsid w:val="002621C2"/>
    <w:rsid w:val="00262201"/>
    <w:rsid w:val="0026228E"/>
    <w:rsid w:val="00262349"/>
    <w:rsid w:val="0026246B"/>
    <w:rsid w:val="002627C1"/>
    <w:rsid w:val="0026292B"/>
    <w:rsid w:val="00262A79"/>
    <w:rsid w:val="00262E9E"/>
    <w:rsid w:val="00262EDF"/>
    <w:rsid w:val="00262F15"/>
    <w:rsid w:val="002632EC"/>
    <w:rsid w:val="00263959"/>
    <w:rsid w:val="00263B00"/>
    <w:rsid w:val="00264025"/>
    <w:rsid w:val="0026439C"/>
    <w:rsid w:val="002648D2"/>
    <w:rsid w:val="00264A0A"/>
    <w:rsid w:val="00264FEA"/>
    <w:rsid w:val="002650AF"/>
    <w:rsid w:val="00265203"/>
    <w:rsid w:val="00265407"/>
    <w:rsid w:val="00265529"/>
    <w:rsid w:val="00265674"/>
    <w:rsid w:val="00265752"/>
    <w:rsid w:val="00265985"/>
    <w:rsid w:val="00265AC1"/>
    <w:rsid w:val="00265EB9"/>
    <w:rsid w:val="00266123"/>
    <w:rsid w:val="00266690"/>
    <w:rsid w:val="002667CF"/>
    <w:rsid w:val="00266D7F"/>
    <w:rsid w:val="00267061"/>
    <w:rsid w:val="0026711A"/>
    <w:rsid w:val="002672D9"/>
    <w:rsid w:val="0026745A"/>
    <w:rsid w:val="00267586"/>
    <w:rsid w:val="00267AAA"/>
    <w:rsid w:val="00267B93"/>
    <w:rsid w:val="00267C8A"/>
    <w:rsid w:val="00267E0F"/>
    <w:rsid w:val="00267E7D"/>
    <w:rsid w:val="00267E97"/>
    <w:rsid w:val="00267FE3"/>
    <w:rsid w:val="0027046C"/>
    <w:rsid w:val="00270515"/>
    <w:rsid w:val="002706C8"/>
    <w:rsid w:val="00270888"/>
    <w:rsid w:val="0027096A"/>
    <w:rsid w:val="00270BBB"/>
    <w:rsid w:val="002714E6"/>
    <w:rsid w:val="00271679"/>
    <w:rsid w:val="00271789"/>
    <w:rsid w:val="00271898"/>
    <w:rsid w:val="00271A4F"/>
    <w:rsid w:val="00271C36"/>
    <w:rsid w:val="00271DB5"/>
    <w:rsid w:val="00271DC5"/>
    <w:rsid w:val="00272058"/>
    <w:rsid w:val="002720B8"/>
    <w:rsid w:val="00272284"/>
    <w:rsid w:val="002726EC"/>
    <w:rsid w:val="00272D24"/>
    <w:rsid w:val="00272D38"/>
    <w:rsid w:val="00272D8B"/>
    <w:rsid w:val="00273083"/>
    <w:rsid w:val="00273189"/>
    <w:rsid w:val="002731F0"/>
    <w:rsid w:val="00273255"/>
    <w:rsid w:val="00273510"/>
    <w:rsid w:val="002735CF"/>
    <w:rsid w:val="0027362C"/>
    <w:rsid w:val="002739C1"/>
    <w:rsid w:val="00273B8B"/>
    <w:rsid w:val="00273C2B"/>
    <w:rsid w:val="00273D1B"/>
    <w:rsid w:val="0027445E"/>
    <w:rsid w:val="002748BF"/>
    <w:rsid w:val="00274961"/>
    <w:rsid w:val="00274A57"/>
    <w:rsid w:val="00274DB2"/>
    <w:rsid w:val="00274DB4"/>
    <w:rsid w:val="00274F89"/>
    <w:rsid w:val="00275121"/>
    <w:rsid w:val="0027512E"/>
    <w:rsid w:val="0027518D"/>
    <w:rsid w:val="0027522C"/>
    <w:rsid w:val="0027533F"/>
    <w:rsid w:val="0027540B"/>
    <w:rsid w:val="00275670"/>
    <w:rsid w:val="0027585A"/>
    <w:rsid w:val="0027598C"/>
    <w:rsid w:val="00275FC2"/>
    <w:rsid w:val="00276433"/>
    <w:rsid w:val="0027662D"/>
    <w:rsid w:val="00276A1F"/>
    <w:rsid w:val="00276A37"/>
    <w:rsid w:val="00276CF2"/>
    <w:rsid w:val="00276E78"/>
    <w:rsid w:val="002770D6"/>
    <w:rsid w:val="00277409"/>
    <w:rsid w:val="00277610"/>
    <w:rsid w:val="00277736"/>
    <w:rsid w:val="0027779F"/>
    <w:rsid w:val="002778D3"/>
    <w:rsid w:val="00277955"/>
    <w:rsid w:val="00277B58"/>
    <w:rsid w:val="00277FE2"/>
    <w:rsid w:val="00280954"/>
    <w:rsid w:val="00280AA1"/>
    <w:rsid w:val="00280BB2"/>
    <w:rsid w:val="00280D0D"/>
    <w:rsid w:val="00280E29"/>
    <w:rsid w:val="00280EF5"/>
    <w:rsid w:val="00280F52"/>
    <w:rsid w:val="00280FA5"/>
    <w:rsid w:val="00280FB6"/>
    <w:rsid w:val="002814F4"/>
    <w:rsid w:val="00281942"/>
    <w:rsid w:val="00281B32"/>
    <w:rsid w:val="00281B4B"/>
    <w:rsid w:val="00281D1E"/>
    <w:rsid w:val="00281E87"/>
    <w:rsid w:val="00281FC5"/>
    <w:rsid w:val="00282328"/>
    <w:rsid w:val="002823E6"/>
    <w:rsid w:val="0028250B"/>
    <w:rsid w:val="0028256A"/>
    <w:rsid w:val="0028261A"/>
    <w:rsid w:val="0028281D"/>
    <w:rsid w:val="00282890"/>
    <w:rsid w:val="002828FE"/>
    <w:rsid w:val="00282A69"/>
    <w:rsid w:val="00282AB8"/>
    <w:rsid w:val="00282D46"/>
    <w:rsid w:val="00282D5B"/>
    <w:rsid w:val="00283518"/>
    <w:rsid w:val="002835C6"/>
    <w:rsid w:val="00283604"/>
    <w:rsid w:val="0028365E"/>
    <w:rsid w:val="00283A47"/>
    <w:rsid w:val="00283B1C"/>
    <w:rsid w:val="00283D14"/>
    <w:rsid w:val="00283E3D"/>
    <w:rsid w:val="00283F6B"/>
    <w:rsid w:val="002843E4"/>
    <w:rsid w:val="002844CF"/>
    <w:rsid w:val="002846A8"/>
    <w:rsid w:val="002846C1"/>
    <w:rsid w:val="00284BA8"/>
    <w:rsid w:val="00284E03"/>
    <w:rsid w:val="00285BFA"/>
    <w:rsid w:val="00285BFD"/>
    <w:rsid w:val="00286409"/>
    <w:rsid w:val="00286518"/>
    <w:rsid w:val="00286914"/>
    <w:rsid w:val="00286D12"/>
    <w:rsid w:val="00287246"/>
    <w:rsid w:val="00287276"/>
    <w:rsid w:val="0028755A"/>
    <w:rsid w:val="0028771D"/>
    <w:rsid w:val="0028779F"/>
    <w:rsid w:val="0028787D"/>
    <w:rsid w:val="0028790D"/>
    <w:rsid w:val="00287993"/>
    <w:rsid w:val="00287E94"/>
    <w:rsid w:val="00287FEA"/>
    <w:rsid w:val="0029014C"/>
    <w:rsid w:val="00290426"/>
    <w:rsid w:val="002907E8"/>
    <w:rsid w:val="00290946"/>
    <w:rsid w:val="00290A58"/>
    <w:rsid w:val="00290B63"/>
    <w:rsid w:val="00290C1F"/>
    <w:rsid w:val="00291418"/>
    <w:rsid w:val="002914C4"/>
    <w:rsid w:val="00291769"/>
    <w:rsid w:val="002918BE"/>
    <w:rsid w:val="0029192E"/>
    <w:rsid w:val="00291965"/>
    <w:rsid w:val="00291A0B"/>
    <w:rsid w:val="00291ACD"/>
    <w:rsid w:val="00291B73"/>
    <w:rsid w:val="00291BBA"/>
    <w:rsid w:val="00291CA6"/>
    <w:rsid w:val="00291D92"/>
    <w:rsid w:val="00291F53"/>
    <w:rsid w:val="00291FD7"/>
    <w:rsid w:val="00292215"/>
    <w:rsid w:val="00292640"/>
    <w:rsid w:val="002926DF"/>
    <w:rsid w:val="00292E56"/>
    <w:rsid w:val="00292FF3"/>
    <w:rsid w:val="00293125"/>
    <w:rsid w:val="00293262"/>
    <w:rsid w:val="002935A3"/>
    <w:rsid w:val="00293645"/>
    <w:rsid w:val="002937B5"/>
    <w:rsid w:val="00293854"/>
    <w:rsid w:val="00294142"/>
    <w:rsid w:val="00294167"/>
    <w:rsid w:val="00294548"/>
    <w:rsid w:val="00294849"/>
    <w:rsid w:val="0029486B"/>
    <w:rsid w:val="00294890"/>
    <w:rsid w:val="00294A27"/>
    <w:rsid w:val="00294ACB"/>
    <w:rsid w:val="00294E86"/>
    <w:rsid w:val="0029507B"/>
    <w:rsid w:val="0029515D"/>
    <w:rsid w:val="002951F8"/>
    <w:rsid w:val="00295D5C"/>
    <w:rsid w:val="00296121"/>
    <w:rsid w:val="00296676"/>
    <w:rsid w:val="002967D2"/>
    <w:rsid w:val="002967D5"/>
    <w:rsid w:val="0029680D"/>
    <w:rsid w:val="00296C46"/>
    <w:rsid w:val="00296F0F"/>
    <w:rsid w:val="00296F97"/>
    <w:rsid w:val="00296FC8"/>
    <w:rsid w:val="002970D9"/>
    <w:rsid w:val="00297135"/>
    <w:rsid w:val="00297611"/>
    <w:rsid w:val="00297CAD"/>
    <w:rsid w:val="00297F0C"/>
    <w:rsid w:val="00297F32"/>
    <w:rsid w:val="002A0106"/>
    <w:rsid w:val="002A083B"/>
    <w:rsid w:val="002A0B46"/>
    <w:rsid w:val="002A0E2B"/>
    <w:rsid w:val="002A0E5B"/>
    <w:rsid w:val="002A136B"/>
    <w:rsid w:val="002A159B"/>
    <w:rsid w:val="002A175E"/>
    <w:rsid w:val="002A1A48"/>
    <w:rsid w:val="002A1AD6"/>
    <w:rsid w:val="002A21D5"/>
    <w:rsid w:val="002A258E"/>
    <w:rsid w:val="002A2809"/>
    <w:rsid w:val="002A2A52"/>
    <w:rsid w:val="002A2B58"/>
    <w:rsid w:val="002A2C1E"/>
    <w:rsid w:val="002A2FFB"/>
    <w:rsid w:val="002A33D9"/>
    <w:rsid w:val="002A356D"/>
    <w:rsid w:val="002A3864"/>
    <w:rsid w:val="002A39D6"/>
    <w:rsid w:val="002A3A10"/>
    <w:rsid w:val="002A3AB5"/>
    <w:rsid w:val="002A3EDD"/>
    <w:rsid w:val="002A3FB0"/>
    <w:rsid w:val="002A46F0"/>
    <w:rsid w:val="002A49C5"/>
    <w:rsid w:val="002A4A36"/>
    <w:rsid w:val="002A4B46"/>
    <w:rsid w:val="002A4C72"/>
    <w:rsid w:val="002A4CBB"/>
    <w:rsid w:val="002A523F"/>
    <w:rsid w:val="002A5528"/>
    <w:rsid w:val="002A5733"/>
    <w:rsid w:val="002A5B7E"/>
    <w:rsid w:val="002A5BAB"/>
    <w:rsid w:val="002A5BE0"/>
    <w:rsid w:val="002A5DFB"/>
    <w:rsid w:val="002A5E88"/>
    <w:rsid w:val="002A5F69"/>
    <w:rsid w:val="002A686C"/>
    <w:rsid w:val="002A6B17"/>
    <w:rsid w:val="002A6C72"/>
    <w:rsid w:val="002A70C8"/>
    <w:rsid w:val="002A70CE"/>
    <w:rsid w:val="002A7307"/>
    <w:rsid w:val="002A792F"/>
    <w:rsid w:val="002A7ABF"/>
    <w:rsid w:val="002A7C94"/>
    <w:rsid w:val="002B0154"/>
    <w:rsid w:val="002B03C0"/>
    <w:rsid w:val="002B0586"/>
    <w:rsid w:val="002B075E"/>
    <w:rsid w:val="002B091D"/>
    <w:rsid w:val="002B0A3A"/>
    <w:rsid w:val="002B0C6D"/>
    <w:rsid w:val="002B0D64"/>
    <w:rsid w:val="002B0E70"/>
    <w:rsid w:val="002B11D4"/>
    <w:rsid w:val="002B14EE"/>
    <w:rsid w:val="002B16F3"/>
    <w:rsid w:val="002B1840"/>
    <w:rsid w:val="002B1BFC"/>
    <w:rsid w:val="002B1DCF"/>
    <w:rsid w:val="002B2002"/>
    <w:rsid w:val="002B2072"/>
    <w:rsid w:val="002B20C2"/>
    <w:rsid w:val="002B212B"/>
    <w:rsid w:val="002B2637"/>
    <w:rsid w:val="002B27ED"/>
    <w:rsid w:val="002B2A2D"/>
    <w:rsid w:val="002B2B3F"/>
    <w:rsid w:val="002B2BB1"/>
    <w:rsid w:val="002B2E14"/>
    <w:rsid w:val="002B2E8F"/>
    <w:rsid w:val="002B2F35"/>
    <w:rsid w:val="002B31E7"/>
    <w:rsid w:val="002B33AC"/>
    <w:rsid w:val="002B3463"/>
    <w:rsid w:val="002B3472"/>
    <w:rsid w:val="002B3482"/>
    <w:rsid w:val="002B38B6"/>
    <w:rsid w:val="002B3D0B"/>
    <w:rsid w:val="002B3E21"/>
    <w:rsid w:val="002B44AE"/>
    <w:rsid w:val="002B45C2"/>
    <w:rsid w:val="002B49F7"/>
    <w:rsid w:val="002B4B71"/>
    <w:rsid w:val="002B4CD9"/>
    <w:rsid w:val="002B508F"/>
    <w:rsid w:val="002B5541"/>
    <w:rsid w:val="002B5690"/>
    <w:rsid w:val="002B595B"/>
    <w:rsid w:val="002B5B98"/>
    <w:rsid w:val="002B5BA7"/>
    <w:rsid w:val="002B5DFA"/>
    <w:rsid w:val="002B6039"/>
    <w:rsid w:val="002B60BA"/>
    <w:rsid w:val="002B613D"/>
    <w:rsid w:val="002B61BB"/>
    <w:rsid w:val="002B6333"/>
    <w:rsid w:val="002B6427"/>
    <w:rsid w:val="002B64D9"/>
    <w:rsid w:val="002B6601"/>
    <w:rsid w:val="002B681D"/>
    <w:rsid w:val="002B6ADC"/>
    <w:rsid w:val="002B6B22"/>
    <w:rsid w:val="002B6FDD"/>
    <w:rsid w:val="002B7361"/>
    <w:rsid w:val="002B7363"/>
    <w:rsid w:val="002B73DC"/>
    <w:rsid w:val="002B745D"/>
    <w:rsid w:val="002B7954"/>
    <w:rsid w:val="002B7C87"/>
    <w:rsid w:val="002B7F1C"/>
    <w:rsid w:val="002C0685"/>
    <w:rsid w:val="002C0E24"/>
    <w:rsid w:val="002C0EFC"/>
    <w:rsid w:val="002C107B"/>
    <w:rsid w:val="002C111B"/>
    <w:rsid w:val="002C1159"/>
    <w:rsid w:val="002C11C1"/>
    <w:rsid w:val="002C143E"/>
    <w:rsid w:val="002C162F"/>
    <w:rsid w:val="002C1643"/>
    <w:rsid w:val="002C1981"/>
    <w:rsid w:val="002C1AB8"/>
    <w:rsid w:val="002C1BD8"/>
    <w:rsid w:val="002C1EB7"/>
    <w:rsid w:val="002C1EBF"/>
    <w:rsid w:val="002C23D0"/>
    <w:rsid w:val="002C2520"/>
    <w:rsid w:val="002C2580"/>
    <w:rsid w:val="002C2901"/>
    <w:rsid w:val="002C29F4"/>
    <w:rsid w:val="002C2A6D"/>
    <w:rsid w:val="002C2AD6"/>
    <w:rsid w:val="002C2ED7"/>
    <w:rsid w:val="002C2EE4"/>
    <w:rsid w:val="002C3143"/>
    <w:rsid w:val="002C316C"/>
    <w:rsid w:val="002C3420"/>
    <w:rsid w:val="002C383B"/>
    <w:rsid w:val="002C39F2"/>
    <w:rsid w:val="002C3C6F"/>
    <w:rsid w:val="002C3F55"/>
    <w:rsid w:val="002C4543"/>
    <w:rsid w:val="002C462F"/>
    <w:rsid w:val="002C545D"/>
    <w:rsid w:val="002C55B7"/>
    <w:rsid w:val="002C57CD"/>
    <w:rsid w:val="002C580A"/>
    <w:rsid w:val="002C598D"/>
    <w:rsid w:val="002C5C87"/>
    <w:rsid w:val="002C607B"/>
    <w:rsid w:val="002C61F1"/>
    <w:rsid w:val="002C639B"/>
    <w:rsid w:val="002C6401"/>
    <w:rsid w:val="002C649B"/>
    <w:rsid w:val="002C6943"/>
    <w:rsid w:val="002C6BBE"/>
    <w:rsid w:val="002C6D77"/>
    <w:rsid w:val="002C71D5"/>
    <w:rsid w:val="002C72BB"/>
    <w:rsid w:val="002C7552"/>
    <w:rsid w:val="002C7554"/>
    <w:rsid w:val="002C7A1C"/>
    <w:rsid w:val="002C7A26"/>
    <w:rsid w:val="002C7D30"/>
    <w:rsid w:val="002D02DF"/>
    <w:rsid w:val="002D0360"/>
    <w:rsid w:val="002D03A6"/>
    <w:rsid w:val="002D09AD"/>
    <w:rsid w:val="002D0BAE"/>
    <w:rsid w:val="002D16A9"/>
    <w:rsid w:val="002D1A44"/>
    <w:rsid w:val="002D1D76"/>
    <w:rsid w:val="002D2023"/>
    <w:rsid w:val="002D231F"/>
    <w:rsid w:val="002D2614"/>
    <w:rsid w:val="002D26B8"/>
    <w:rsid w:val="002D3006"/>
    <w:rsid w:val="002D3489"/>
    <w:rsid w:val="002D3525"/>
    <w:rsid w:val="002D367E"/>
    <w:rsid w:val="002D3818"/>
    <w:rsid w:val="002D3A29"/>
    <w:rsid w:val="002D41EB"/>
    <w:rsid w:val="002D42F6"/>
    <w:rsid w:val="002D43E3"/>
    <w:rsid w:val="002D44C8"/>
    <w:rsid w:val="002D47FF"/>
    <w:rsid w:val="002D4822"/>
    <w:rsid w:val="002D4FC3"/>
    <w:rsid w:val="002D50A3"/>
    <w:rsid w:val="002D5166"/>
    <w:rsid w:val="002D518C"/>
    <w:rsid w:val="002D55A6"/>
    <w:rsid w:val="002D56A1"/>
    <w:rsid w:val="002D56B1"/>
    <w:rsid w:val="002D58FB"/>
    <w:rsid w:val="002D5A67"/>
    <w:rsid w:val="002D5AAF"/>
    <w:rsid w:val="002D5CD9"/>
    <w:rsid w:val="002D615A"/>
    <w:rsid w:val="002D629D"/>
    <w:rsid w:val="002D6534"/>
    <w:rsid w:val="002D6FA1"/>
    <w:rsid w:val="002D7015"/>
    <w:rsid w:val="002D7113"/>
    <w:rsid w:val="002D7505"/>
    <w:rsid w:val="002D7651"/>
    <w:rsid w:val="002D79A8"/>
    <w:rsid w:val="002D7A5A"/>
    <w:rsid w:val="002D7AE5"/>
    <w:rsid w:val="002D7CE7"/>
    <w:rsid w:val="002D7EAD"/>
    <w:rsid w:val="002D7EF9"/>
    <w:rsid w:val="002E016E"/>
    <w:rsid w:val="002E017A"/>
    <w:rsid w:val="002E01B8"/>
    <w:rsid w:val="002E01EA"/>
    <w:rsid w:val="002E054F"/>
    <w:rsid w:val="002E0638"/>
    <w:rsid w:val="002E08E5"/>
    <w:rsid w:val="002E09A6"/>
    <w:rsid w:val="002E0A88"/>
    <w:rsid w:val="002E0CCA"/>
    <w:rsid w:val="002E118E"/>
    <w:rsid w:val="002E12BB"/>
    <w:rsid w:val="002E17C0"/>
    <w:rsid w:val="002E1A28"/>
    <w:rsid w:val="002E20A4"/>
    <w:rsid w:val="002E2159"/>
    <w:rsid w:val="002E2DBF"/>
    <w:rsid w:val="002E2DC6"/>
    <w:rsid w:val="002E2E5D"/>
    <w:rsid w:val="002E340D"/>
    <w:rsid w:val="002E3B2F"/>
    <w:rsid w:val="002E3CA8"/>
    <w:rsid w:val="002E3DE9"/>
    <w:rsid w:val="002E3E8B"/>
    <w:rsid w:val="002E4008"/>
    <w:rsid w:val="002E4089"/>
    <w:rsid w:val="002E4275"/>
    <w:rsid w:val="002E434B"/>
    <w:rsid w:val="002E43E5"/>
    <w:rsid w:val="002E47A9"/>
    <w:rsid w:val="002E4985"/>
    <w:rsid w:val="002E4C3B"/>
    <w:rsid w:val="002E5064"/>
    <w:rsid w:val="002E507A"/>
    <w:rsid w:val="002E50AD"/>
    <w:rsid w:val="002E5671"/>
    <w:rsid w:val="002E56F9"/>
    <w:rsid w:val="002E572C"/>
    <w:rsid w:val="002E592D"/>
    <w:rsid w:val="002E5D70"/>
    <w:rsid w:val="002E5D73"/>
    <w:rsid w:val="002E5D9D"/>
    <w:rsid w:val="002E619E"/>
    <w:rsid w:val="002E66B9"/>
    <w:rsid w:val="002E6766"/>
    <w:rsid w:val="002E68DC"/>
    <w:rsid w:val="002E6A84"/>
    <w:rsid w:val="002E6AB7"/>
    <w:rsid w:val="002E7443"/>
    <w:rsid w:val="002E74F3"/>
    <w:rsid w:val="002E7785"/>
    <w:rsid w:val="002E7A7D"/>
    <w:rsid w:val="002E7F3B"/>
    <w:rsid w:val="002E7F44"/>
    <w:rsid w:val="002F0735"/>
    <w:rsid w:val="002F09B0"/>
    <w:rsid w:val="002F0D8A"/>
    <w:rsid w:val="002F0E06"/>
    <w:rsid w:val="002F1243"/>
    <w:rsid w:val="002F12B9"/>
    <w:rsid w:val="002F15FE"/>
    <w:rsid w:val="002F196A"/>
    <w:rsid w:val="002F1B60"/>
    <w:rsid w:val="002F1B68"/>
    <w:rsid w:val="002F1F2B"/>
    <w:rsid w:val="002F20A6"/>
    <w:rsid w:val="002F21C2"/>
    <w:rsid w:val="002F23ED"/>
    <w:rsid w:val="002F25CB"/>
    <w:rsid w:val="002F2610"/>
    <w:rsid w:val="002F275F"/>
    <w:rsid w:val="002F29FB"/>
    <w:rsid w:val="002F2A9D"/>
    <w:rsid w:val="002F2EF8"/>
    <w:rsid w:val="002F2FD3"/>
    <w:rsid w:val="002F3010"/>
    <w:rsid w:val="002F349A"/>
    <w:rsid w:val="002F34B8"/>
    <w:rsid w:val="002F3722"/>
    <w:rsid w:val="002F3948"/>
    <w:rsid w:val="002F3E42"/>
    <w:rsid w:val="002F3F04"/>
    <w:rsid w:val="002F42E6"/>
    <w:rsid w:val="002F4603"/>
    <w:rsid w:val="002F4729"/>
    <w:rsid w:val="002F4C5E"/>
    <w:rsid w:val="002F4D4F"/>
    <w:rsid w:val="002F5469"/>
    <w:rsid w:val="002F55A3"/>
    <w:rsid w:val="002F55CF"/>
    <w:rsid w:val="002F5AEC"/>
    <w:rsid w:val="002F5D92"/>
    <w:rsid w:val="002F5DC4"/>
    <w:rsid w:val="002F6110"/>
    <w:rsid w:val="002F641D"/>
    <w:rsid w:val="002F6BF2"/>
    <w:rsid w:val="002F6F1D"/>
    <w:rsid w:val="002F77C3"/>
    <w:rsid w:val="002F78D0"/>
    <w:rsid w:val="002F7AB2"/>
    <w:rsid w:val="002F7AF1"/>
    <w:rsid w:val="002F7E3E"/>
    <w:rsid w:val="002F7FE2"/>
    <w:rsid w:val="00300037"/>
    <w:rsid w:val="003002C0"/>
    <w:rsid w:val="0030036D"/>
    <w:rsid w:val="003003C7"/>
    <w:rsid w:val="00300A73"/>
    <w:rsid w:val="00300BEB"/>
    <w:rsid w:val="00300C74"/>
    <w:rsid w:val="00300D70"/>
    <w:rsid w:val="00300DAF"/>
    <w:rsid w:val="00300F5D"/>
    <w:rsid w:val="003013D4"/>
    <w:rsid w:val="0030153D"/>
    <w:rsid w:val="0030189D"/>
    <w:rsid w:val="00301A80"/>
    <w:rsid w:val="00301AD1"/>
    <w:rsid w:val="00301D8E"/>
    <w:rsid w:val="003020A4"/>
    <w:rsid w:val="003020C5"/>
    <w:rsid w:val="00302235"/>
    <w:rsid w:val="0030228A"/>
    <w:rsid w:val="00302291"/>
    <w:rsid w:val="003022F1"/>
    <w:rsid w:val="0030240C"/>
    <w:rsid w:val="00302584"/>
    <w:rsid w:val="00302AE3"/>
    <w:rsid w:val="00302CDD"/>
    <w:rsid w:val="00302D42"/>
    <w:rsid w:val="00302D67"/>
    <w:rsid w:val="00302D71"/>
    <w:rsid w:val="00302FA6"/>
    <w:rsid w:val="00302FCF"/>
    <w:rsid w:val="003032FE"/>
    <w:rsid w:val="00303373"/>
    <w:rsid w:val="003035AD"/>
    <w:rsid w:val="00303771"/>
    <w:rsid w:val="003038BC"/>
    <w:rsid w:val="00303A69"/>
    <w:rsid w:val="00303AFF"/>
    <w:rsid w:val="00303C92"/>
    <w:rsid w:val="00303D75"/>
    <w:rsid w:val="00303E9E"/>
    <w:rsid w:val="00304151"/>
    <w:rsid w:val="003041EE"/>
    <w:rsid w:val="00304301"/>
    <w:rsid w:val="0030460D"/>
    <w:rsid w:val="00304655"/>
    <w:rsid w:val="00304D79"/>
    <w:rsid w:val="00304D96"/>
    <w:rsid w:val="00304F4B"/>
    <w:rsid w:val="00304FDC"/>
    <w:rsid w:val="0030510E"/>
    <w:rsid w:val="00305197"/>
    <w:rsid w:val="003053BC"/>
    <w:rsid w:val="00305697"/>
    <w:rsid w:val="00305700"/>
    <w:rsid w:val="00305A12"/>
    <w:rsid w:val="00305A95"/>
    <w:rsid w:val="00305BB2"/>
    <w:rsid w:val="0030600A"/>
    <w:rsid w:val="0030609C"/>
    <w:rsid w:val="003060A2"/>
    <w:rsid w:val="00306248"/>
    <w:rsid w:val="00306253"/>
    <w:rsid w:val="003062ED"/>
    <w:rsid w:val="00306891"/>
    <w:rsid w:val="00306A5B"/>
    <w:rsid w:val="00306AEF"/>
    <w:rsid w:val="00307197"/>
    <w:rsid w:val="0030762E"/>
    <w:rsid w:val="00307D1F"/>
    <w:rsid w:val="0031014A"/>
    <w:rsid w:val="003101C8"/>
    <w:rsid w:val="00310782"/>
    <w:rsid w:val="0031091D"/>
    <w:rsid w:val="00310E07"/>
    <w:rsid w:val="00310E13"/>
    <w:rsid w:val="00311144"/>
    <w:rsid w:val="00311487"/>
    <w:rsid w:val="00311502"/>
    <w:rsid w:val="003115A0"/>
    <w:rsid w:val="003115C8"/>
    <w:rsid w:val="00311740"/>
    <w:rsid w:val="003119C0"/>
    <w:rsid w:val="003119F0"/>
    <w:rsid w:val="003123AE"/>
    <w:rsid w:val="003124CF"/>
    <w:rsid w:val="00312569"/>
    <w:rsid w:val="003126C7"/>
    <w:rsid w:val="0031296E"/>
    <w:rsid w:val="00312C14"/>
    <w:rsid w:val="00312F26"/>
    <w:rsid w:val="0031338E"/>
    <w:rsid w:val="00313499"/>
    <w:rsid w:val="00313786"/>
    <w:rsid w:val="00313B62"/>
    <w:rsid w:val="003142AC"/>
    <w:rsid w:val="0031460D"/>
    <w:rsid w:val="003147FF"/>
    <w:rsid w:val="00314853"/>
    <w:rsid w:val="00314B88"/>
    <w:rsid w:val="00314E20"/>
    <w:rsid w:val="0031513B"/>
    <w:rsid w:val="003153E7"/>
    <w:rsid w:val="003156C6"/>
    <w:rsid w:val="00315742"/>
    <w:rsid w:val="00315749"/>
    <w:rsid w:val="00315D27"/>
    <w:rsid w:val="003163F9"/>
    <w:rsid w:val="00316417"/>
    <w:rsid w:val="003168EE"/>
    <w:rsid w:val="003169EF"/>
    <w:rsid w:val="00316C2A"/>
    <w:rsid w:val="003170B5"/>
    <w:rsid w:val="003170C7"/>
    <w:rsid w:val="0031715C"/>
    <w:rsid w:val="00317239"/>
    <w:rsid w:val="003175F1"/>
    <w:rsid w:val="003176CE"/>
    <w:rsid w:val="003179A7"/>
    <w:rsid w:val="00317A74"/>
    <w:rsid w:val="00317B25"/>
    <w:rsid w:val="00317B5E"/>
    <w:rsid w:val="00317DB3"/>
    <w:rsid w:val="00317F38"/>
    <w:rsid w:val="00317F76"/>
    <w:rsid w:val="0032003B"/>
    <w:rsid w:val="003200A3"/>
    <w:rsid w:val="003201E4"/>
    <w:rsid w:val="003203F0"/>
    <w:rsid w:val="00320501"/>
    <w:rsid w:val="0032068F"/>
    <w:rsid w:val="00320714"/>
    <w:rsid w:val="00320814"/>
    <w:rsid w:val="00320B23"/>
    <w:rsid w:val="00320B25"/>
    <w:rsid w:val="00320D05"/>
    <w:rsid w:val="003210E4"/>
    <w:rsid w:val="003212C0"/>
    <w:rsid w:val="003212C6"/>
    <w:rsid w:val="0032158F"/>
    <w:rsid w:val="0032160C"/>
    <w:rsid w:val="00321772"/>
    <w:rsid w:val="003219C7"/>
    <w:rsid w:val="00321B80"/>
    <w:rsid w:val="003222D8"/>
    <w:rsid w:val="00322343"/>
    <w:rsid w:val="00322622"/>
    <w:rsid w:val="00322870"/>
    <w:rsid w:val="00322B21"/>
    <w:rsid w:val="00322BF2"/>
    <w:rsid w:val="00322D58"/>
    <w:rsid w:val="00322E5A"/>
    <w:rsid w:val="00322FB6"/>
    <w:rsid w:val="00323444"/>
    <w:rsid w:val="00323502"/>
    <w:rsid w:val="00323828"/>
    <w:rsid w:val="00323BA4"/>
    <w:rsid w:val="00323D3D"/>
    <w:rsid w:val="00323E08"/>
    <w:rsid w:val="00324250"/>
    <w:rsid w:val="00324362"/>
    <w:rsid w:val="00324465"/>
    <w:rsid w:val="003245AC"/>
    <w:rsid w:val="003245F7"/>
    <w:rsid w:val="003245FD"/>
    <w:rsid w:val="00324862"/>
    <w:rsid w:val="00324938"/>
    <w:rsid w:val="00324BAD"/>
    <w:rsid w:val="0032517A"/>
    <w:rsid w:val="0032528A"/>
    <w:rsid w:val="003252A1"/>
    <w:rsid w:val="00325676"/>
    <w:rsid w:val="00325743"/>
    <w:rsid w:val="0032598B"/>
    <w:rsid w:val="003259D8"/>
    <w:rsid w:val="00325BEA"/>
    <w:rsid w:val="00325E6A"/>
    <w:rsid w:val="00325EAD"/>
    <w:rsid w:val="0032604E"/>
    <w:rsid w:val="0032625D"/>
    <w:rsid w:val="0032633F"/>
    <w:rsid w:val="003263B1"/>
    <w:rsid w:val="0032691C"/>
    <w:rsid w:val="00326945"/>
    <w:rsid w:val="00326AFF"/>
    <w:rsid w:val="00326E40"/>
    <w:rsid w:val="003271B7"/>
    <w:rsid w:val="0032729B"/>
    <w:rsid w:val="00327526"/>
    <w:rsid w:val="003278FE"/>
    <w:rsid w:val="00327C72"/>
    <w:rsid w:val="00327D54"/>
    <w:rsid w:val="00327EB6"/>
    <w:rsid w:val="00327EEA"/>
    <w:rsid w:val="00327F6F"/>
    <w:rsid w:val="00330399"/>
    <w:rsid w:val="003303CA"/>
    <w:rsid w:val="0033054F"/>
    <w:rsid w:val="00330793"/>
    <w:rsid w:val="00330CE0"/>
    <w:rsid w:val="00331160"/>
    <w:rsid w:val="003317B9"/>
    <w:rsid w:val="003319D1"/>
    <w:rsid w:val="00331ADB"/>
    <w:rsid w:val="0033206E"/>
    <w:rsid w:val="003321F1"/>
    <w:rsid w:val="0033235F"/>
    <w:rsid w:val="0033268F"/>
    <w:rsid w:val="00332765"/>
    <w:rsid w:val="00332B00"/>
    <w:rsid w:val="00333165"/>
    <w:rsid w:val="0033335D"/>
    <w:rsid w:val="0033346A"/>
    <w:rsid w:val="00333513"/>
    <w:rsid w:val="003335CC"/>
    <w:rsid w:val="00333667"/>
    <w:rsid w:val="003336DB"/>
    <w:rsid w:val="003336E7"/>
    <w:rsid w:val="003337FA"/>
    <w:rsid w:val="0033407A"/>
    <w:rsid w:val="003341F5"/>
    <w:rsid w:val="00334430"/>
    <w:rsid w:val="00334554"/>
    <w:rsid w:val="003345E0"/>
    <w:rsid w:val="00334A36"/>
    <w:rsid w:val="00334C57"/>
    <w:rsid w:val="0033558F"/>
    <w:rsid w:val="00335729"/>
    <w:rsid w:val="00335CA1"/>
    <w:rsid w:val="00335D85"/>
    <w:rsid w:val="00335E9C"/>
    <w:rsid w:val="0033652B"/>
    <w:rsid w:val="00336852"/>
    <w:rsid w:val="00336A96"/>
    <w:rsid w:val="00337115"/>
    <w:rsid w:val="00337363"/>
    <w:rsid w:val="003375A6"/>
    <w:rsid w:val="003375B7"/>
    <w:rsid w:val="0033787F"/>
    <w:rsid w:val="00337AB1"/>
    <w:rsid w:val="00337C9B"/>
    <w:rsid w:val="00337D8E"/>
    <w:rsid w:val="00340100"/>
    <w:rsid w:val="0034028B"/>
    <w:rsid w:val="00340360"/>
    <w:rsid w:val="00340493"/>
    <w:rsid w:val="0034063B"/>
    <w:rsid w:val="00340783"/>
    <w:rsid w:val="003407C7"/>
    <w:rsid w:val="00340847"/>
    <w:rsid w:val="003408AD"/>
    <w:rsid w:val="00340D70"/>
    <w:rsid w:val="00340E21"/>
    <w:rsid w:val="00340E38"/>
    <w:rsid w:val="00340F53"/>
    <w:rsid w:val="00340F5B"/>
    <w:rsid w:val="0034117D"/>
    <w:rsid w:val="00341715"/>
    <w:rsid w:val="00341778"/>
    <w:rsid w:val="00341A62"/>
    <w:rsid w:val="00341BB2"/>
    <w:rsid w:val="00341C00"/>
    <w:rsid w:val="00342445"/>
    <w:rsid w:val="00342BB6"/>
    <w:rsid w:val="00342BD7"/>
    <w:rsid w:val="00343024"/>
    <w:rsid w:val="00343066"/>
    <w:rsid w:val="0034310E"/>
    <w:rsid w:val="0034324E"/>
    <w:rsid w:val="003432C5"/>
    <w:rsid w:val="00343C5F"/>
    <w:rsid w:val="00343FA2"/>
    <w:rsid w:val="00343FFD"/>
    <w:rsid w:val="0034444A"/>
    <w:rsid w:val="00344763"/>
    <w:rsid w:val="00344879"/>
    <w:rsid w:val="00344A26"/>
    <w:rsid w:val="00344B5C"/>
    <w:rsid w:val="00344D23"/>
    <w:rsid w:val="00344F87"/>
    <w:rsid w:val="003454BD"/>
    <w:rsid w:val="00345594"/>
    <w:rsid w:val="003456D6"/>
    <w:rsid w:val="00345766"/>
    <w:rsid w:val="00345AE2"/>
    <w:rsid w:val="00345BC6"/>
    <w:rsid w:val="00345C8F"/>
    <w:rsid w:val="00345CC6"/>
    <w:rsid w:val="00346E8E"/>
    <w:rsid w:val="00347467"/>
    <w:rsid w:val="0034747E"/>
    <w:rsid w:val="00347678"/>
    <w:rsid w:val="00347951"/>
    <w:rsid w:val="00347E4D"/>
    <w:rsid w:val="00347EC6"/>
    <w:rsid w:val="00347FC9"/>
    <w:rsid w:val="00347FF7"/>
    <w:rsid w:val="003500D4"/>
    <w:rsid w:val="00350330"/>
    <w:rsid w:val="00350507"/>
    <w:rsid w:val="0035098C"/>
    <w:rsid w:val="00350A7B"/>
    <w:rsid w:val="00350ECB"/>
    <w:rsid w:val="00350F30"/>
    <w:rsid w:val="00350FB0"/>
    <w:rsid w:val="0035107A"/>
    <w:rsid w:val="003510D8"/>
    <w:rsid w:val="0035125A"/>
    <w:rsid w:val="003512F9"/>
    <w:rsid w:val="00351500"/>
    <w:rsid w:val="0035177C"/>
    <w:rsid w:val="003518D5"/>
    <w:rsid w:val="00351B47"/>
    <w:rsid w:val="00351E77"/>
    <w:rsid w:val="0035210D"/>
    <w:rsid w:val="0035238F"/>
    <w:rsid w:val="00352390"/>
    <w:rsid w:val="003528D1"/>
    <w:rsid w:val="00352B94"/>
    <w:rsid w:val="00352F85"/>
    <w:rsid w:val="0035304B"/>
    <w:rsid w:val="0035321D"/>
    <w:rsid w:val="00353272"/>
    <w:rsid w:val="00353355"/>
    <w:rsid w:val="00353459"/>
    <w:rsid w:val="00353476"/>
    <w:rsid w:val="00353535"/>
    <w:rsid w:val="0035394B"/>
    <w:rsid w:val="00353982"/>
    <w:rsid w:val="0035401A"/>
    <w:rsid w:val="00354482"/>
    <w:rsid w:val="00354511"/>
    <w:rsid w:val="0035468B"/>
    <w:rsid w:val="00354690"/>
    <w:rsid w:val="003549A7"/>
    <w:rsid w:val="00354A72"/>
    <w:rsid w:val="00355451"/>
    <w:rsid w:val="00355535"/>
    <w:rsid w:val="0035553D"/>
    <w:rsid w:val="00355688"/>
    <w:rsid w:val="00355947"/>
    <w:rsid w:val="003559F6"/>
    <w:rsid w:val="00355A14"/>
    <w:rsid w:val="00355A88"/>
    <w:rsid w:val="00355CF3"/>
    <w:rsid w:val="00355D80"/>
    <w:rsid w:val="00355E95"/>
    <w:rsid w:val="0035624D"/>
    <w:rsid w:val="0035632D"/>
    <w:rsid w:val="0035636E"/>
    <w:rsid w:val="00356A76"/>
    <w:rsid w:val="00356D39"/>
    <w:rsid w:val="00356DD9"/>
    <w:rsid w:val="00357178"/>
    <w:rsid w:val="00357192"/>
    <w:rsid w:val="00357496"/>
    <w:rsid w:val="00357C03"/>
    <w:rsid w:val="00357D56"/>
    <w:rsid w:val="00357DD7"/>
    <w:rsid w:val="0036007B"/>
    <w:rsid w:val="003603FF"/>
    <w:rsid w:val="00360502"/>
    <w:rsid w:val="00360522"/>
    <w:rsid w:val="00360617"/>
    <w:rsid w:val="0036090B"/>
    <w:rsid w:val="00360B71"/>
    <w:rsid w:val="00360ED0"/>
    <w:rsid w:val="00361277"/>
    <w:rsid w:val="0036139C"/>
    <w:rsid w:val="00361796"/>
    <w:rsid w:val="00361AB8"/>
    <w:rsid w:val="00361B3A"/>
    <w:rsid w:val="0036207C"/>
    <w:rsid w:val="0036220D"/>
    <w:rsid w:val="00362260"/>
    <w:rsid w:val="003624DA"/>
    <w:rsid w:val="003625E1"/>
    <w:rsid w:val="003627CA"/>
    <w:rsid w:val="00362A4A"/>
    <w:rsid w:val="00362D0E"/>
    <w:rsid w:val="00363543"/>
    <w:rsid w:val="003636C0"/>
    <w:rsid w:val="00363763"/>
    <w:rsid w:val="00363CEC"/>
    <w:rsid w:val="00363E25"/>
    <w:rsid w:val="00364098"/>
    <w:rsid w:val="00364172"/>
    <w:rsid w:val="003641B3"/>
    <w:rsid w:val="0036441D"/>
    <w:rsid w:val="00364487"/>
    <w:rsid w:val="00364B88"/>
    <w:rsid w:val="00364B94"/>
    <w:rsid w:val="00364C61"/>
    <w:rsid w:val="00364CDF"/>
    <w:rsid w:val="00364E9E"/>
    <w:rsid w:val="00364EE1"/>
    <w:rsid w:val="0036503B"/>
    <w:rsid w:val="00365582"/>
    <w:rsid w:val="00365D74"/>
    <w:rsid w:val="00365F40"/>
    <w:rsid w:val="00366964"/>
    <w:rsid w:val="00366A7E"/>
    <w:rsid w:val="00366A8B"/>
    <w:rsid w:val="0036704E"/>
    <w:rsid w:val="003672DF"/>
    <w:rsid w:val="00367565"/>
    <w:rsid w:val="003676F1"/>
    <w:rsid w:val="0036790E"/>
    <w:rsid w:val="0036799C"/>
    <w:rsid w:val="00367BFC"/>
    <w:rsid w:val="00367C76"/>
    <w:rsid w:val="00367CA0"/>
    <w:rsid w:val="00367E4D"/>
    <w:rsid w:val="0037032D"/>
    <w:rsid w:val="00370865"/>
    <w:rsid w:val="00370AD8"/>
    <w:rsid w:val="00371021"/>
    <w:rsid w:val="0037155D"/>
    <w:rsid w:val="00371756"/>
    <w:rsid w:val="00371808"/>
    <w:rsid w:val="00371A55"/>
    <w:rsid w:val="00371C2C"/>
    <w:rsid w:val="00371DB4"/>
    <w:rsid w:val="00371ECC"/>
    <w:rsid w:val="003724C0"/>
    <w:rsid w:val="00372563"/>
    <w:rsid w:val="00372890"/>
    <w:rsid w:val="003729D9"/>
    <w:rsid w:val="00372E65"/>
    <w:rsid w:val="003733B5"/>
    <w:rsid w:val="00373489"/>
    <w:rsid w:val="00373671"/>
    <w:rsid w:val="00373B1E"/>
    <w:rsid w:val="00373D32"/>
    <w:rsid w:val="00373DE2"/>
    <w:rsid w:val="00373FC5"/>
    <w:rsid w:val="003741D3"/>
    <w:rsid w:val="0037448B"/>
    <w:rsid w:val="0037455E"/>
    <w:rsid w:val="003747C2"/>
    <w:rsid w:val="00374BDA"/>
    <w:rsid w:val="00374CB2"/>
    <w:rsid w:val="00374E0B"/>
    <w:rsid w:val="00374E32"/>
    <w:rsid w:val="0037513D"/>
    <w:rsid w:val="003751DE"/>
    <w:rsid w:val="003751E3"/>
    <w:rsid w:val="003754B4"/>
    <w:rsid w:val="0037553C"/>
    <w:rsid w:val="00375564"/>
    <w:rsid w:val="003755F6"/>
    <w:rsid w:val="0037560F"/>
    <w:rsid w:val="00375716"/>
    <w:rsid w:val="00375BF3"/>
    <w:rsid w:val="00375C48"/>
    <w:rsid w:val="00376008"/>
    <w:rsid w:val="00376094"/>
    <w:rsid w:val="003760FE"/>
    <w:rsid w:val="0037620B"/>
    <w:rsid w:val="003763AB"/>
    <w:rsid w:val="003763AD"/>
    <w:rsid w:val="003763E3"/>
    <w:rsid w:val="00376604"/>
    <w:rsid w:val="003766FF"/>
    <w:rsid w:val="003768B8"/>
    <w:rsid w:val="003768CE"/>
    <w:rsid w:val="00376AE0"/>
    <w:rsid w:val="00376D44"/>
    <w:rsid w:val="00376D85"/>
    <w:rsid w:val="0037705B"/>
    <w:rsid w:val="003772AE"/>
    <w:rsid w:val="0037778E"/>
    <w:rsid w:val="00377902"/>
    <w:rsid w:val="003779DC"/>
    <w:rsid w:val="00377BCA"/>
    <w:rsid w:val="0038007D"/>
    <w:rsid w:val="003800CA"/>
    <w:rsid w:val="003801FE"/>
    <w:rsid w:val="0038020B"/>
    <w:rsid w:val="003803E3"/>
    <w:rsid w:val="00380592"/>
    <w:rsid w:val="00380646"/>
    <w:rsid w:val="00380785"/>
    <w:rsid w:val="00380A20"/>
    <w:rsid w:val="00380A24"/>
    <w:rsid w:val="00380AD8"/>
    <w:rsid w:val="00380B31"/>
    <w:rsid w:val="00380B39"/>
    <w:rsid w:val="00380DB2"/>
    <w:rsid w:val="00381755"/>
    <w:rsid w:val="00381A39"/>
    <w:rsid w:val="00381A8D"/>
    <w:rsid w:val="00382199"/>
    <w:rsid w:val="00382370"/>
    <w:rsid w:val="003824C2"/>
    <w:rsid w:val="00382545"/>
    <w:rsid w:val="00382641"/>
    <w:rsid w:val="003827BF"/>
    <w:rsid w:val="00382A16"/>
    <w:rsid w:val="00382D18"/>
    <w:rsid w:val="00382D62"/>
    <w:rsid w:val="00382F86"/>
    <w:rsid w:val="00383011"/>
    <w:rsid w:val="0038325D"/>
    <w:rsid w:val="00383496"/>
    <w:rsid w:val="00383518"/>
    <w:rsid w:val="0038352E"/>
    <w:rsid w:val="00383647"/>
    <w:rsid w:val="003836A0"/>
    <w:rsid w:val="003838A5"/>
    <w:rsid w:val="003838EF"/>
    <w:rsid w:val="00383F5D"/>
    <w:rsid w:val="003841EA"/>
    <w:rsid w:val="00384360"/>
    <w:rsid w:val="003843CE"/>
    <w:rsid w:val="0038480E"/>
    <w:rsid w:val="00384865"/>
    <w:rsid w:val="00384AB6"/>
    <w:rsid w:val="00384E58"/>
    <w:rsid w:val="00384EF5"/>
    <w:rsid w:val="003854E1"/>
    <w:rsid w:val="00385773"/>
    <w:rsid w:val="00385866"/>
    <w:rsid w:val="00385955"/>
    <w:rsid w:val="00385AD6"/>
    <w:rsid w:val="00385F28"/>
    <w:rsid w:val="00386277"/>
    <w:rsid w:val="0038678F"/>
    <w:rsid w:val="00386840"/>
    <w:rsid w:val="00386AC3"/>
    <w:rsid w:val="00386AFF"/>
    <w:rsid w:val="00386D39"/>
    <w:rsid w:val="00386DD7"/>
    <w:rsid w:val="00386F49"/>
    <w:rsid w:val="00387873"/>
    <w:rsid w:val="00387AB2"/>
    <w:rsid w:val="00387AB8"/>
    <w:rsid w:val="00387E85"/>
    <w:rsid w:val="003900CD"/>
    <w:rsid w:val="00390326"/>
    <w:rsid w:val="003905D5"/>
    <w:rsid w:val="00390856"/>
    <w:rsid w:val="00390924"/>
    <w:rsid w:val="0039095A"/>
    <w:rsid w:val="00390994"/>
    <w:rsid w:val="00390ABE"/>
    <w:rsid w:val="00390DCC"/>
    <w:rsid w:val="00390E1B"/>
    <w:rsid w:val="00390F6B"/>
    <w:rsid w:val="003910EF"/>
    <w:rsid w:val="0039120D"/>
    <w:rsid w:val="003912C7"/>
    <w:rsid w:val="003912C9"/>
    <w:rsid w:val="0039134F"/>
    <w:rsid w:val="003914E7"/>
    <w:rsid w:val="00391566"/>
    <w:rsid w:val="0039162F"/>
    <w:rsid w:val="003916C6"/>
    <w:rsid w:val="00391772"/>
    <w:rsid w:val="003919F6"/>
    <w:rsid w:val="00391B1C"/>
    <w:rsid w:val="00391B3E"/>
    <w:rsid w:val="003924D1"/>
    <w:rsid w:val="00392538"/>
    <w:rsid w:val="00392758"/>
    <w:rsid w:val="00392B74"/>
    <w:rsid w:val="00392D61"/>
    <w:rsid w:val="00392ED4"/>
    <w:rsid w:val="00392EFD"/>
    <w:rsid w:val="00392FDC"/>
    <w:rsid w:val="003931BE"/>
    <w:rsid w:val="00393313"/>
    <w:rsid w:val="00393599"/>
    <w:rsid w:val="003936CB"/>
    <w:rsid w:val="00393B42"/>
    <w:rsid w:val="00393C72"/>
    <w:rsid w:val="00394020"/>
    <w:rsid w:val="003940A3"/>
    <w:rsid w:val="003943AF"/>
    <w:rsid w:val="003945D5"/>
    <w:rsid w:val="00394B62"/>
    <w:rsid w:val="00394C07"/>
    <w:rsid w:val="00394DAB"/>
    <w:rsid w:val="003956DB"/>
    <w:rsid w:val="00395C28"/>
    <w:rsid w:val="00395DEA"/>
    <w:rsid w:val="003962D6"/>
    <w:rsid w:val="0039640C"/>
    <w:rsid w:val="0039656D"/>
    <w:rsid w:val="0039668D"/>
    <w:rsid w:val="00396951"/>
    <w:rsid w:val="00396B72"/>
    <w:rsid w:val="00396EF5"/>
    <w:rsid w:val="00397195"/>
    <w:rsid w:val="003972BC"/>
    <w:rsid w:val="003972BF"/>
    <w:rsid w:val="0039734D"/>
    <w:rsid w:val="003973FA"/>
    <w:rsid w:val="0039759C"/>
    <w:rsid w:val="003975BF"/>
    <w:rsid w:val="0039792C"/>
    <w:rsid w:val="00397A7F"/>
    <w:rsid w:val="00397B4B"/>
    <w:rsid w:val="00397BF3"/>
    <w:rsid w:val="00397CA5"/>
    <w:rsid w:val="00397CC7"/>
    <w:rsid w:val="00397D1D"/>
    <w:rsid w:val="003A034B"/>
    <w:rsid w:val="003A036D"/>
    <w:rsid w:val="003A0440"/>
    <w:rsid w:val="003A0586"/>
    <w:rsid w:val="003A058C"/>
    <w:rsid w:val="003A0B12"/>
    <w:rsid w:val="003A0D9E"/>
    <w:rsid w:val="003A11A0"/>
    <w:rsid w:val="003A125C"/>
    <w:rsid w:val="003A1A77"/>
    <w:rsid w:val="003A1C1B"/>
    <w:rsid w:val="003A262A"/>
    <w:rsid w:val="003A265E"/>
    <w:rsid w:val="003A280A"/>
    <w:rsid w:val="003A2939"/>
    <w:rsid w:val="003A2AD0"/>
    <w:rsid w:val="003A2BD0"/>
    <w:rsid w:val="003A2C18"/>
    <w:rsid w:val="003A2D65"/>
    <w:rsid w:val="003A2FE2"/>
    <w:rsid w:val="003A338F"/>
    <w:rsid w:val="003A33FD"/>
    <w:rsid w:val="003A3A15"/>
    <w:rsid w:val="003A3C03"/>
    <w:rsid w:val="003A41E7"/>
    <w:rsid w:val="003A4501"/>
    <w:rsid w:val="003A4626"/>
    <w:rsid w:val="003A48A6"/>
    <w:rsid w:val="003A4B1A"/>
    <w:rsid w:val="003A4BC4"/>
    <w:rsid w:val="003A4D0F"/>
    <w:rsid w:val="003A51C0"/>
    <w:rsid w:val="003A55A8"/>
    <w:rsid w:val="003A5945"/>
    <w:rsid w:val="003A5B52"/>
    <w:rsid w:val="003A5D82"/>
    <w:rsid w:val="003A5DB2"/>
    <w:rsid w:val="003A60C9"/>
    <w:rsid w:val="003A60DB"/>
    <w:rsid w:val="003A627A"/>
    <w:rsid w:val="003A6654"/>
    <w:rsid w:val="003A6670"/>
    <w:rsid w:val="003A66B2"/>
    <w:rsid w:val="003A6ACC"/>
    <w:rsid w:val="003A6F68"/>
    <w:rsid w:val="003A6FE8"/>
    <w:rsid w:val="003A70BD"/>
    <w:rsid w:val="003A7188"/>
    <w:rsid w:val="003A730B"/>
    <w:rsid w:val="003A76EC"/>
    <w:rsid w:val="003A7A2E"/>
    <w:rsid w:val="003A7A85"/>
    <w:rsid w:val="003A7B73"/>
    <w:rsid w:val="003A7F11"/>
    <w:rsid w:val="003A7FA3"/>
    <w:rsid w:val="003B020F"/>
    <w:rsid w:val="003B02DD"/>
    <w:rsid w:val="003B0314"/>
    <w:rsid w:val="003B0434"/>
    <w:rsid w:val="003B069B"/>
    <w:rsid w:val="003B0972"/>
    <w:rsid w:val="003B0A5B"/>
    <w:rsid w:val="003B0C0B"/>
    <w:rsid w:val="003B0F4B"/>
    <w:rsid w:val="003B0F9E"/>
    <w:rsid w:val="003B1079"/>
    <w:rsid w:val="003B1410"/>
    <w:rsid w:val="003B1564"/>
    <w:rsid w:val="003B15C8"/>
    <w:rsid w:val="003B1816"/>
    <w:rsid w:val="003B1AFD"/>
    <w:rsid w:val="003B1D5A"/>
    <w:rsid w:val="003B1D61"/>
    <w:rsid w:val="003B1E97"/>
    <w:rsid w:val="003B1E9A"/>
    <w:rsid w:val="003B1ECB"/>
    <w:rsid w:val="003B203D"/>
    <w:rsid w:val="003B229E"/>
    <w:rsid w:val="003B2390"/>
    <w:rsid w:val="003B23B5"/>
    <w:rsid w:val="003B34BC"/>
    <w:rsid w:val="003B361C"/>
    <w:rsid w:val="003B38C8"/>
    <w:rsid w:val="003B3FAB"/>
    <w:rsid w:val="003B409E"/>
    <w:rsid w:val="003B40D0"/>
    <w:rsid w:val="003B429E"/>
    <w:rsid w:val="003B4425"/>
    <w:rsid w:val="003B445B"/>
    <w:rsid w:val="003B48FB"/>
    <w:rsid w:val="003B49CE"/>
    <w:rsid w:val="003B49D6"/>
    <w:rsid w:val="003B4A27"/>
    <w:rsid w:val="003B4C92"/>
    <w:rsid w:val="003B4E63"/>
    <w:rsid w:val="003B4F25"/>
    <w:rsid w:val="003B4FA7"/>
    <w:rsid w:val="003B571A"/>
    <w:rsid w:val="003B59C2"/>
    <w:rsid w:val="003B5D47"/>
    <w:rsid w:val="003B5E9D"/>
    <w:rsid w:val="003B5FEB"/>
    <w:rsid w:val="003B64DE"/>
    <w:rsid w:val="003B65EC"/>
    <w:rsid w:val="003B6D25"/>
    <w:rsid w:val="003B6F49"/>
    <w:rsid w:val="003B70B4"/>
    <w:rsid w:val="003B71EC"/>
    <w:rsid w:val="003B7363"/>
    <w:rsid w:val="003B7494"/>
    <w:rsid w:val="003B74DD"/>
    <w:rsid w:val="003B7980"/>
    <w:rsid w:val="003B7D1D"/>
    <w:rsid w:val="003C03B5"/>
    <w:rsid w:val="003C05BE"/>
    <w:rsid w:val="003C05E1"/>
    <w:rsid w:val="003C0726"/>
    <w:rsid w:val="003C0837"/>
    <w:rsid w:val="003C09AE"/>
    <w:rsid w:val="003C0D27"/>
    <w:rsid w:val="003C0D3D"/>
    <w:rsid w:val="003C0D61"/>
    <w:rsid w:val="003C0EA7"/>
    <w:rsid w:val="003C0F9B"/>
    <w:rsid w:val="003C0FE8"/>
    <w:rsid w:val="003C1203"/>
    <w:rsid w:val="003C126A"/>
    <w:rsid w:val="003C1341"/>
    <w:rsid w:val="003C152A"/>
    <w:rsid w:val="003C195F"/>
    <w:rsid w:val="003C19C0"/>
    <w:rsid w:val="003C1AE9"/>
    <w:rsid w:val="003C1B29"/>
    <w:rsid w:val="003C1C49"/>
    <w:rsid w:val="003C1EF8"/>
    <w:rsid w:val="003C1F9A"/>
    <w:rsid w:val="003C1FE7"/>
    <w:rsid w:val="003C215C"/>
    <w:rsid w:val="003C22D0"/>
    <w:rsid w:val="003C26A1"/>
    <w:rsid w:val="003C2734"/>
    <w:rsid w:val="003C27A6"/>
    <w:rsid w:val="003C2A1C"/>
    <w:rsid w:val="003C2DB8"/>
    <w:rsid w:val="003C2E89"/>
    <w:rsid w:val="003C348D"/>
    <w:rsid w:val="003C356E"/>
    <w:rsid w:val="003C37D8"/>
    <w:rsid w:val="003C3A3A"/>
    <w:rsid w:val="003C3B0E"/>
    <w:rsid w:val="003C3BAD"/>
    <w:rsid w:val="003C4105"/>
    <w:rsid w:val="003C4B33"/>
    <w:rsid w:val="003C4F2C"/>
    <w:rsid w:val="003C4F36"/>
    <w:rsid w:val="003C5587"/>
    <w:rsid w:val="003C579A"/>
    <w:rsid w:val="003C57CF"/>
    <w:rsid w:val="003C59F1"/>
    <w:rsid w:val="003C62E4"/>
    <w:rsid w:val="003C62E7"/>
    <w:rsid w:val="003C62ED"/>
    <w:rsid w:val="003C6390"/>
    <w:rsid w:val="003C6566"/>
    <w:rsid w:val="003C68F2"/>
    <w:rsid w:val="003C6AF3"/>
    <w:rsid w:val="003C6D26"/>
    <w:rsid w:val="003C6D28"/>
    <w:rsid w:val="003C74CB"/>
    <w:rsid w:val="003C77E5"/>
    <w:rsid w:val="003C7A63"/>
    <w:rsid w:val="003C7B9C"/>
    <w:rsid w:val="003C7C44"/>
    <w:rsid w:val="003C7CCA"/>
    <w:rsid w:val="003D00EE"/>
    <w:rsid w:val="003D0471"/>
    <w:rsid w:val="003D04E4"/>
    <w:rsid w:val="003D061D"/>
    <w:rsid w:val="003D073A"/>
    <w:rsid w:val="003D07F8"/>
    <w:rsid w:val="003D0E75"/>
    <w:rsid w:val="003D0FED"/>
    <w:rsid w:val="003D1094"/>
    <w:rsid w:val="003D1268"/>
    <w:rsid w:val="003D141F"/>
    <w:rsid w:val="003D1470"/>
    <w:rsid w:val="003D16C5"/>
    <w:rsid w:val="003D1702"/>
    <w:rsid w:val="003D1AE0"/>
    <w:rsid w:val="003D1B42"/>
    <w:rsid w:val="003D1D9B"/>
    <w:rsid w:val="003D1F45"/>
    <w:rsid w:val="003D225E"/>
    <w:rsid w:val="003D23F2"/>
    <w:rsid w:val="003D246A"/>
    <w:rsid w:val="003D2485"/>
    <w:rsid w:val="003D2490"/>
    <w:rsid w:val="003D2842"/>
    <w:rsid w:val="003D29FA"/>
    <w:rsid w:val="003D31F3"/>
    <w:rsid w:val="003D33D3"/>
    <w:rsid w:val="003D368F"/>
    <w:rsid w:val="003D3B9C"/>
    <w:rsid w:val="003D3E38"/>
    <w:rsid w:val="003D424E"/>
    <w:rsid w:val="003D4429"/>
    <w:rsid w:val="003D45B1"/>
    <w:rsid w:val="003D4663"/>
    <w:rsid w:val="003D49BD"/>
    <w:rsid w:val="003D4B43"/>
    <w:rsid w:val="003D4BC9"/>
    <w:rsid w:val="003D4D88"/>
    <w:rsid w:val="003D51D6"/>
    <w:rsid w:val="003D5694"/>
    <w:rsid w:val="003D5918"/>
    <w:rsid w:val="003D5EE5"/>
    <w:rsid w:val="003D5F89"/>
    <w:rsid w:val="003D612F"/>
    <w:rsid w:val="003D64D2"/>
    <w:rsid w:val="003D65C7"/>
    <w:rsid w:val="003D6764"/>
    <w:rsid w:val="003D67BC"/>
    <w:rsid w:val="003D6BD2"/>
    <w:rsid w:val="003D6DA1"/>
    <w:rsid w:val="003D6E6D"/>
    <w:rsid w:val="003D70F3"/>
    <w:rsid w:val="003D7C9D"/>
    <w:rsid w:val="003D7FB7"/>
    <w:rsid w:val="003E017E"/>
    <w:rsid w:val="003E0316"/>
    <w:rsid w:val="003E0330"/>
    <w:rsid w:val="003E050B"/>
    <w:rsid w:val="003E057F"/>
    <w:rsid w:val="003E0713"/>
    <w:rsid w:val="003E08CC"/>
    <w:rsid w:val="003E0BE6"/>
    <w:rsid w:val="003E0C09"/>
    <w:rsid w:val="003E0D4B"/>
    <w:rsid w:val="003E0EA2"/>
    <w:rsid w:val="003E105B"/>
    <w:rsid w:val="003E12A8"/>
    <w:rsid w:val="003E12BE"/>
    <w:rsid w:val="003E16CF"/>
    <w:rsid w:val="003E172A"/>
    <w:rsid w:val="003E1A2A"/>
    <w:rsid w:val="003E1F2A"/>
    <w:rsid w:val="003E21B8"/>
    <w:rsid w:val="003E227C"/>
    <w:rsid w:val="003E24DF"/>
    <w:rsid w:val="003E26F5"/>
    <w:rsid w:val="003E27D4"/>
    <w:rsid w:val="003E296E"/>
    <w:rsid w:val="003E2A73"/>
    <w:rsid w:val="003E2BE9"/>
    <w:rsid w:val="003E2FA8"/>
    <w:rsid w:val="003E32C9"/>
    <w:rsid w:val="003E346E"/>
    <w:rsid w:val="003E34AB"/>
    <w:rsid w:val="003E377D"/>
    <w:rsid w:val="003E3B9E"/>
    <w:rsid w:val="003E3BCC"/>
    <w:rsid w:val="003E3BE0"/>
    <w:rsid w:val="003E3CBA"/>
    <w:rsid w:val="003E3CCE"/>
    <w:rsid w:val="003E3D09"/>
    <w:rsid w:val="003E3DE8"/>
    <w:rsid w:val="003E3E43"/>
    <w:rsid w:val="003E4037"/>
    <w:rsid w:val="003E4126"/>
    <w:rsid w:val="003E4263"/>
    <w:rsid w:val="003E447D"/>
    <w:rsid w:val="003E4548"/>
    <w:rsid w:val="003E4779"/>
    <w:rsid w:val="003E4CAD"/>
    <w:rsid w:val="003E4F9F"/>
    <w:rsid w:val="003E5181"/>
    <w:rsid w:val="003E54E0"/>
    <w:rsid w:val="003E58F1"/>
    <w:rsid w:val="003E5B4B"/>
    <w:rsid w:val="003E5DE9"/>
    <w:rsid w:val="003E6024"/>
    <w:rsid w:val="003E6086"/>
    <w:rsid w:val="003E6254"/>
    <w:rsid w:val="003E6584"/>
    <w:rsid w:val="003E6759"/>
    <w:rsid w:val="003E68E8"/>
    <w:rsid w:val="003E6953"/>
    <w:rsid w:val="003E69ED"/>
    <w:rsid w:val="003E6A4F"/>
    <w:rsid w:val="003E6A56"/>
    <w:rsid w:val="003E6DE0"/>
    <w:rsid w:val="003E7053"/>
    <w:rsid w:val="003E71D9"/>
    <w:rsid w:val="003E7393"/>
    <w:rsid w:val="003E7609"/>
    <w:rsid w:val="003E7631"/>
    <w:rsid w:val="003E7681"/>
    <w:rsid w:val="003E7ADA"/>
    <w:rsid w:val="003F00A8"/>
    <w:rsid w:val="003F00C7"/>
    <w:rsid w:val="003F017B"/>
    <w:rsid w:val="003F01C3"/>
    <w:rsid w:val="003F029E"/>
    <w:rsid w:val="003F0592"/>
    <w:rsid w:val="003F10BA"/>
    <w:rsid w:val="003F17A0"/>
    <w:rsid w:val="003F1842"/>
    <w:rsid w:val="003F1AAD"/>
    <w:rsid w:val="003F1AD8"/>
    <w:rsid w:val="003F1C11"/>
    <w:rsid w:val="003F1E30"/>
    <w:rsid w:val="003F1F3B"/>
    <w:rsid w:val="003F2034"/>
    <w:rsid w:val="003F20BC"/>
    <w:rsid w:val="003F23CB"/>
    <w:rsid w:val="003F2455"/>
    <w:rsid w:val="003F25CC"/>
    <w:rsid w:val="003F269D"/>
    <w:rsid w:val="003F2BC6"/>
    <w:rsid w:val="003F2DD4"/>
    <w:rsid w:val="003F2E41"/>
    <w:rsid w:val="003F2F1F"/>
    <w:rsid w:val="003F3052"/>
    <w:rsid w:val="003F30CB"/>
    <w:rsid w:val="003F3431"/>
    <w:rsid w:val="003F36C1"/>
    <w:rsid w:val="003F36C5"/>
    <w:rsid w:val="003F398A"/>
    <w:rsid w:val="003F4369"/>
    <w:rsid w:val="003F460A"/>
    <w:rsid w:val="003F4964"/>
    <w:rsid w:val="003F49EB"/>
    <w:rsid w:val="003F4A30"/>
    <w:rsid w:val="003F4A6A"/>
    <w:rsid w:val="003F4B57"/>
    <w:rsid w:val="003F4C48"/>
    <w:rsid w:val="003F4CB4"/>
    <w:rsid w:val="003F4DD0"/>
    <w:rsid w:val="003F51E8"/>
    <w:rsid w:val="003F521F"/>
    <w:rsid w:val="003F53ED"/>
    <w:rsid w:val="003F579B"/>
    <w:rsid w:val="003F5AEC"/>
    <w:rsid w:val="003F5BCF"/>
    <w:rsid w:val="003F5BE4"/>
    <w:rsid w:val="003F5CF8"/>
    <w:rsid w:val="003F5E3E"/>
    <w:rsid w:val="003F5FAB"/>
    <w:rsid w:val="003F6327"/>
    <w:rsid w:val="003F69AC"/>
    <w:rsid w:val="003F6BBC"/>
    <w:rsid w:val="003F6C7A"/>
    <w:rsid w:val="003F6FE4"/>
    <w:rsid w:val="003F7269"/>
    <w:rsid w:val="003F7406"/>
    <w:rsid w:val="003F7492"/>
    <w:rsid w:val="003F79EF"/>
    <w:rsid w:val="00400108"/>
    <w:rsid w:val="00400545"/>
    <w:rsid w:val="00400F56"/>
    <w:rsid w:val="00400FF7"/>
    <w:rsid w:val="0040121E"/>
    <w:rsid w:val="0040150C"/>
    <w:rsid w:val="0040171C"/>
    <w:rsid w:val="0040184D"/>
    <w:rsid w:val="004019FE"/>
    <w:rsid w:val="00401A45"/>
    <w:rsid w:val="00401DEA"/>
    <w:rsid w:val="00401E66"/>
    <w:rsid w:val="004020AB"/>
    <w:rsid w:val="0040240F"/>
    <w:rsid w:val="00402489"/>
    <w:rsid w:val="00402738"/>
    <w:rsid w:val="00402758"/>
    <w:rsid w:val="0040293F"/>
    <w:rsid w:val="00402CB1"/>
    <w:rsid w:val="00402E80"/>
    <w:rsid w:val="00402F22"/>
    <w:rsid w:val="00403239"/>
    <w:rsid w:val="00403349"/>
    <w:rsid w:val="00403400"/>
    <w:rsid w:val="0040387F"/>
    <w:rsid w:val="00403AC9"/>
    <w:rsid w:val="00403C50"/>
    <w:rsid w:val="0040410E"/>
    <w:rsid w:val="004041F1"/>
    <w:rsid w:val="004042E9"/>
    <w:rsid w:val="0040438A"/>
    <w:rsid w:val="004043FB"/>
    <w:rsid w:val="00404A57"/>
    <w:rsid w:val="00404D28"/>
    <w:rsid w:val="00404FC2"/>
    <w:rsid w:val="00405374"/>
    <w:rsid w:val="004054DC"/>
    <w:rsid w:val="004055E0"/>
    <w:rsid w:val="004056D2"/>
    <w:rsid w:val="0040590A"/>
    <w:rsid w:val="00405A07"/>
    <w:rsid w:val="00405A0E"/>
    <w:rsid w:val="00405B01"/>
    <w:rsid w:val="00405F66"/>
    <w:rsid w:val="00405FC1"/>
    <w:rsid w:val="004060EB"/>
    <w:rsid w:val="0040643F"/>
    <w:rsid w:val="00406A3D"/>
    <w:rsid w:val="00406A40"/>
    <w:rsid w:val="00406D24"/>
    <w:rsid w:val="00406DCC"/>
    <w:rsid w:val="00406E3B"/>
    <w:rsid w:val="004071CA"/>
    <w:rsid w:val="0040734D"/>
    <w:rsid w:val="00407C3D"/>
    <w:rsid w:val="00407DD8"/>
    <w:rsid w:val="00407E7E"/>
    <w:rsid w:val="00407EC0"/>
    <w:rsid w:val="004100EF"/>
    <w:rsid w:val="00410199"/>
    <w:rsid w:val="00410231"/>
    <w:rsid w:val="0041058F"/>
    <w:rsid w:val="00410647"/>
    <w:rsid w:val="004109A4"/>
    <w:rsid w:val="00410DF0"/>
    <w:rsid w:val="00410EF1"/>
    <w:rsid w:val="0041101B"/>
    <w:rsid w:val="0041158F"/>
    <w:rsid w:val="004115F2"/>
    <w:rsid w:val="0041161B"/>
    <w:rsid w:val="00411991"/>
    <w:rsid w:val="00411A01"/>
    <w:rsid w:val="00411B0A"/>
    <w:rsid w:val="00411C1A"/>
    <w:rsid w:val="00411C4F"/>
    <w:rsid w:val="00411E9B"/>
    <w:rsid w:val="00412327"/>
    <w:rsid w:val="004125B6"/>
    <w:rsid w:val="00412831"/>
    <w:rsid w:val="00412D23"/>
    <w:rsid w:val="00412E75"/>
    <w:rsid w:val="00412F4B"/>
    <w:rsid w:val="00413041"/>
    <w:rsid w:val="00413212"/>
    <w:rsid w:val="00413517"/>
    <w:rsid w:val="00413717"/>
    <w:rsid w:val="00413797"/>
    <w:rsid w:val="00413957"/>
    <w:rsid w:val="0041405B"/>
    <w:rsid w:val="00414130"/>
    <w:rsid w:val="00414195"/>
    <w:rsid w:val="004141BB"/>
    <w:rsid w:val="004143F2"/>
    <w:rsid w:val="00414A55"/>
    <w:rsid w:val="00415228"/>
    <w:rsid w:val="004155BE"/>
    <w:rsid w:val="00415A35"/>
    <w:rsid w:val="00415BCB"/>
    <w:rsid w:val="00415C1D"/>
    <w:rsid w:val="00415C35"/>
    <w:rsid w:val="00415FE9"/>
    <w:rsid w:val="00416026"/>
    <w:rsid w:val="00416776"/>
    <w:rsid w:val="004167EA"/>
    <w:rsid w:val="0041682C"/>
    <w:rsid w:val="00416A17"/>
    <w:rsid w:val="00416D15"/>
    <w:rsid w:val="004175C1"/>
    <w:rsid w:val="004177BC"/>
    <w:rsid w:val="00417BE5"/>
    <w:rsid w:val="00417C2F"/>
    <w:rsid w:val="004200F3"/>
    <w:rsid w:val="00420455"/>
    <w:rsid w:val="0042082E"/>
    <w:rsid w:val="00420BA4"/>
    <w:rsid w:val="00420F17"/>
    <w:rsid w:val="00420F4D"/>
    <w:rsid w:val="00421257"/>
    <w:rsid w:val="00421605"/>
    <w:rsid w:val="004218AB"/>
    <w:rsid w:val="00421B68"/>
    <w:rsid w:val="00422211"/>
    <w:rsid w:val="00422746"/>
    <w:rsid w:val="00422850"/>
    <w:rsid w:val="00422899"/>
    <w:rsid w:val="0042294B"/>
    <w:rsid w:val="00422A02"/>
    <w:rsid w:val="00422A1F"/>
    <w:rsid w:val="00422AFF"/>
    <w:rsid w:val="00422D3A"/>
    <w:rsid w:val="0042358E"/>
    <w:rsid w:val="004235BA"/>
    <w:rsid w:val="00423876"/>
    <w:rsid w:val="00423FE9"/>
    <w:rsid w:val="0042448E"/>
    <w:rsid w:val="004245DE"/>
    <w:rsid w:val="00424625"/>
    <w:rsid w:val="0042497B"/>
    <w:rsid w:val="00424A21"/>
    <w:rsid w:val="00424C38"/>
    <w:rsid w:val="00424C7B"/>
    <w:rsid w:val="0042525D"/>
    <w:rsid w:val="00425296"/>
    <w:rsid w:val="0042541A"/>
    <w:rsid w:val="004257DD"/>
    <w:rsid w:val="004259FE"/>
    <w:rsid w:val="00425AF2"/>
    <w:rsid w:val="00425E5C"/>
    <w:rsid w:val="00426506"/>
    <w:rsid w:val="004265A9"/>
    <w:rsid w:val="004268B7"/>
    <w:rsid w:val="004269B2"/>
    <w:rsid w:val="00426A09"/>
    <w:rsid w:val="00426B0F"/>
    <w:rsid w:val="00426CC7"/>
    <w:rsid w:val="00426D99"/>
    <w:rsid w:val="00426DA9"/>
    <w:rsid w:val="00426EA0"/>
    <w:rsid w:val="004271E9"/>
    <w:rsid w:val="00427407"/>
    <w:rsid w:val="004275D9"/>
    <w:rsid w:val="00427815"/>
    <w:rsid w:val="00427866"/>
    <w:rsid w:val="00427882"/>
    <w:rsid w:val="00427B20"/>
    <w:rsid w:val="00427C77"/>
    <w:rsid w:val="00427D80"/>
    <w:rsid w:val="00427E01"/>
    <w:rsid w:val="00427E4B"/>
    <w:rsid w:val="00427EEA"/>
    <w:rsid w:val="00430137"/>
    <w:rsid w:val="00430223"/>
    <w:rsid w:val="00430530"/>
    <w:rsid w:val="004308A1"/>
    <w:rsid w:val="004310A2"/>
    <w:rsid w:val="004310C8"/>
    <w:rsid w:val="0043115D"/>
    <w:rsid w:val="00431271"/>
    <w:rsid w:val="0043166A"/>
    <w:rsid w:val="004316D1"/>
    <w:rsid w:val="00431AB6"/>
    <w:rsid w:val="00431D55"/>
    <w:rsid w:val="00431F1C"/>
    <w:rsid w:val="00431F45"/>
    <w:rsid w:val="004320E4"/>
    <w:rsid w:val="00432398"/>
    <w:rsid w:val="004328A5"/>
    <w:rsid w:val="00432BB4"/>
    <w:rsid w:val="00432CBD"/>
    <w:rsid w:val="00432E9D"/>
    <w:rsid w:val="00432ED0"/>
    <w:rsid w:val="00432F75"/>
    <w:rsid w:val="0043312E"/>
    <w:rsid w:val="00433372"/>
    <w:rsid w:val="0043346E"/>
    <w:rsid w:val="00433513"/>
    <w:rsid w:val="00433572"/>
    <w:rsid w:val="0043388A"/>
    <w:rsid w:val="00433D2A"/>
    <w:rsid w:val="00433D8E"/>
    <w:rsid w:val="00433FF4"/>
    <w:rsid w:val="004343A4"/>
    <w:rsid w:val="004344FD"/>
    <w:rsid w:val="004345FB"/>
    <w:rsid w:val="0043478C"/>
    <w:rsid w:val="0043486C"/>
    <w:rsid w:val="00434B95"/>
    <w:rsid w:val="00434EE7"/>
    <w:rsid w:val="00435A1E"/>
    <w:rsid w:val="00435F8D"/>
    <w:rsid w:val="0043603E"/>
    <w:rsid w:val="00436425"/>
    <w:rsid w:val="00436699"/>
    <w:rsid w:val="00436725"/>
    <w:rsid w:val="004368FE"/>
    <w:rsid w:val="00436C15"/>
    <w:rsid w:val="004371E8"/>
    <w:rsid w:val="00437219"/>
    <w:rsid w:val="00437473"/>
    <w:rsid w:val="00437606"/>
    <w:rsid w:val="0043777B"/>
    <w:rsid w:val="00437F95"/>
    <w:rsid w:val="00437FFB"/>
    <w:rsid w:val="00440384"/>
    <w:rsid w:val="00440703"/>
    <w:rsid w:val="004407C9"/>
    <w:rsid w:val="00440CD9"/>
    <w:rsid w:val="00440D61"/>
    <w:rsid w:val="00440F25"/>
    <w:rsid w:val="004413DD"/>
    <w:rsid w:val="00441470"/>
    <w:rsid w:val="004414F5"/>
    <w:rsid w:val="004418BB"/>
    <w:rsid w:val="00441AB5"/>
    <w:rsid w:val="00441C55"/>
    <w:rsid w:val="00441F02"/>
    <w:rsid w:val="004420BD"/>
    <w:rsid w:val="004423F9"/>
    <w:rsid w:val="004425DF"/>
    <w:rsid w:val="004426D8"/>
    <w:rsid w:val="00442942"/>
    <w:rsid w:val="004429D6"/>
    <w:rsid w:val="00442DBA"/>
    <w:rsid w:val="0044320F"/>
    <w:rsid w:val="00443486"/>
    <w:rsid w:val="004436EE"/>
    <w:rsid w:val="0044390C"/>
    <w:rsid w:val="00443D78"/>
    <w:rsid w:val="00444047"/>
    <w:rsid w:val="004441A9"/>
    <w:rsid w:val="00444357"/>
    <w:rsid w:val="00444400"/>
    <w:rsid w:val="00444AA1"/>
    <w:rsid w:val="00444CA0"/>
    <w:rsid w:val="00444CEE"/>
    <w:rsid w:val="00444D42"/>
    <w:rsid w:val="00444F30"/>
    <w:rsid w:val="00444F94"/>
    <w:rsid w:val="00445549"/>
    <w:rsid w:val="004458F5"/>
    <w:rsid w:val="00445986"/>
    <w:rsid w:val="004459FD"/>
    <w:rsid w:val="00445F9F"/>
    <w:rsid w:val="0044636C"/>
    <w:rsid w:val="004464F7"/>
    <w:rsid w:val="0044670E"/>
    <w:rsid w:val="0044680C"/>
    <w:rsid w:val="004472BB"/>
    <w:rsid w:val="0044746C"/>
    <w:rsid w:val="00447574"/>
    <w:rsid w:val="0044779B"/>
    <w:rsid w:val="00447C1A"/>
    <w:rsid w:val="00447CEE"/>
    <w:rsid w:val="00447EEC"/>
    <w:rsid w:val="0045020D"/>
    <w:rsid w:val="004505AE"/>
    <w:rsid w:val="004505E9"/>
    <w:rsid w:val="004505EA"/>
    <w:rsid w:val="00450AC9"/>
    <w:rsid w:val="00450ACB"/>
    <w:rsid w:val="00450BB5"/>
    <w:rsid w:val="00450D4F"/>
    <w:rsid w:val="00450EC1"/>
    <w:rsid w:val="004510D5"/>
    <w:rsid w:val="0045114F"/>
    <w:rsid w:val="0045133D"/>
    <w:rsid w:val="0045194E"/>
    <w:rsid w:val="00451AE7"/>
    <w:rsid w:val="00451BE6"/>
    <w:rsid w:val="00451F87"/>
    <w:rsid w:val="0045205B"/>
    <w:rsid w:val="00452280"/>
    <w:rsid w:val="00452293"/>
    <w:rsid w:val="00452870"/>
    <w:rsid w:val="00452C48"/>
    <w:rsid w:val="00452CF3"/>
    <w:rsid w:val="004533F7"/>
    <w:rsid w:val="00453B63"/>
    <w:rsid w:val="00453CE9"/>
    <w:rsid w:val="004545CC"/>
    <w:rsid w:val="004546F8"/>
    <w:rsid w:val="00454827"/>
    <w:rsid w:val="004548D0"/>
    <w:rsid w:val="004549AE"/>
    <w:rsid w:val="00454A98"/>
    <w:rsid w:val="00454B1D"/>
    <w:rsid w:val="00454B91"/>
    <w:rsid w:val="00454C8D"/>
    <w:rsid w:val="00454D9A"/>
    <w:rsid w:val="00454F21"/>
    <w:rsid w:val="00455033"/>
    <w:rsid w:val="004550EB"/>
    <w:rsid w:val="004557F1"/>
    <w:rsid w:val="00455A65"/>
    <w:rsid w:val="00455EF1"/>
    <w:rsid w:val="00455F8D"/>
    <w:rsid w:val="004560E6"/>
    <w:rsid w:val="00456476"/>
    <w:rsid w:val="00456BD6"/>
    <w:rsid w:val="00456D4C"/>
    <w:rsid w:val="00456E85"/>
    <w:rsid w:val="00456F2D"/>
    <w:rsid w:val="00456FED"/>
    <w:rsid w:val="0045778B"/>
    <w:rsid w:val="00457AC2"/>
    <w:rsid w:val="00457AFE"/>
    <w:rsid w:val="00457B32"/>
    <w:rsid w:val="00457C75"/>
    <w:rsid w:val="00457D5B"/>
    <w:rsid w:val="00457D66"/>
    <w:rsid w:val="0046012C"/>
    <w:rsid w:val="0046014B"/>
    <w:rsid w:val="004605B7"/>
    <w:rsid w:val="00460697"/>
    <w:rsid w:val="004606EA"/>
    <w:rsid w:val="00460747"/>
    <w:rsid w:val="0046089B"/>
    <w:rsid w:val="00460952"/>
    <w:rsid w:val="004609B8"/>
    <w:rsid w:val="00460BE3"/>
    <w:rsid w:val="004611B9"/>
    <w:rsid w:val="00461548"/>
    <w:rsid w:val="004615D2"/>
    <w:rsid w:val="0046182F"/>
    <w:rsid w:val="00461838"/>
    <w:rsid w:val="004618C8"/>
    <w:rsid w:val="00461B2A"/>
    <w:rsid w:val="00461B5A"/>
    <w:rsid w:val="004620F3"/>
    <w:rsid w:val="004624C7"/>
    <w:rsid w:val="00462713"/>
    <w:rsid w:val="00462796"/>
    <w:rsid w:val="00462807"/>
    <w:rsid w:val="00462814"/>
    <w:rsid w:val="00462DC6"/>
    <w:rsid w:val="00462F10"/>
    <w:rsid w:val="00463061"/>
    <w:rsid w:val="00463314"/>
    <w:rsid w:val="004635DF"/>
    <w:rsid w:val="0046375B"/>
    <w:rsid w:val="00463771"/>
    <w:rsid w:val="00463822"/>
    <w:rsid w:val="00463960"/>
    <w:rsid w:val="004639CC"/>
    <w:rsid w:val="00463A7B"/>
    <w:rsid w:val="00463F9D"/>
    <w:rsid w:val="0046432F"/>
    <w:rsid w:val="00464706"/>
    <w:rsid w:val="00464BBB"/>
    <w:rsid w:val="00464BC1"/>
    <w:rsid w:val="00464CB9"/>
    <w:rsid w:val="00464F6A"/>
    <w:rsid w:val="00464F74"/>
    <w:rsid w:val="0046513F"/>
    <w:rsid w:val="0046514C"/>
    <w:rsid w:val="004653FD"/>
    <w:rsid w:val="004656A4"/>
    <w:rsid w:val="004657CE"/>
    <w:rsid w:val="00465A67"/>
    <w:rsid w:val="00465AA0"/>
    <w:rsid w:val="00466060"/>
    <w:rsid w:val="004661D9"/>
    <w:rsid w:val="00466444"/>
    <w:rsid w:val="004664DD"/>
    <w:rsid w:val="00466787"/>
    <w:rsid w:val="00466854"/>
    <w:rsid w:val="00466A3D"/>
    <w:rsid w:val="00466B96"/>
    <w:rsid w:val="0046716D"/>
    <w:rsid w:val="004675BD"/>
    <w:rsid w:val="00467E9E"/>
    <w:rsid w:val="004702CB"/>
    <w:rsid w:val="004703A7"/>
    <w:rsid w:val="0047050A"/>
    <w:rsid w:val="00470575"/>
    <w:rsid w:val="004707A6"/>
    <w:rsid w:val="00470F53"/>
    <w:rsid w:val="004712DF"/>
    <w:rsid w:val="004716C8"/>
    <w:rsid w:val="00471B28"/>
    <w:rsid w:val="00471C48"/>
    <w:rsid w:val="00472262"/>
    <w:rsid w:val="004722F1"/>
    <w:rsid w:val="004723C8"/>
    <w:rsid w:val="00472792"/>
    <w:rsid w:val="00472B46"/>
    <w:rsid w:val="00472D77"/>
    <w:rsid w:val="00472F64"/>
    <w:rsid w:val="004737F9"/>
    <w:rsid w:val="00473B3E"/>
    <w:rsid w:val="00473BB0"/>
    <w:rsid w:val="00473BC5"/>
    <w:rsid w:val="00473E39"/>
    <w:rsid w:val="0047402B"/>
    <w:rsid w:val="00474083"/>
    <w:rsid w:val="004742F9"/>
    <w:rsid w:val="004743D8"/>
    <w:rsid w:val="0047444B"/>
    <w:rsid w:val="00474563"/>
    <w:rsid w:val="0047477B"/>
    <w:rsid w:val="004751DC"/>
    <w:rsid w:val="0047546B"/>
    <w:rsid w:val="00475890"/>
    <w:rsid w:val="00475E87"/>
    <w:rsid w:val="004760CE"/>
    <w:rsid w:val="004760D0"/>
    <w:rsid w:val="00476227"/>
    <w:rsid w:val="00476253"/>
    <w:rsid w:val="0047631F"/>
    <w:rsid w:val="004765D9"/>
    <w:rsid w:val="004767B2"/>
    <w:rsid w:val="00476D23"/>
    <w:rsid w:val="00477090"/>
    <w:rsid w:val="00477139"/>
    <w:rsid w:val="0047721A"/>
    <w:rsid w:val="004775C6"/>
    <w:rsid w:val="004778EE"/>
    <w:rsid w:val="00477AB3"/>
    <w:rsid w:val="00477C8C"/>
    <w:rsid w:val="00477FC2"/>
    <w:rsid w:val="00480016"/>
    <w:rsid w:val="00480370"/>
    <w:rsid w:val="004805B2"/>
    <w:rsid w:val="004805C9"/>
    <w:rsid w:val="00480996"/>
    <w:rsid w:val="00480D98"/>
    <w:rsid w:val="00480E36"/>
    <w:rsid w:val="004810BC"/>
    <w:rsid w:val="004810C9"/>
    <w:rsid w:val="004816E0"/>
    <w:rsid w:val="00481AB5"/>
    <w:rsid w:val="00481B02"/>
    <w:rsid w:val="00482330"/>
    <w:rsid w:val="004823D1"/>
    <w:rsid w:val="004824EC"/>
    <w:rsid w:val="004828E1"/>
    <w:rsid w:val="00482A0D"/>
    <w:rsid w:val="00483241"/>
    <w:rsid w:val="0048335C"/>
    <w:rsid w:val="004834EF"/>
    <w:rsid w:val="00483535"/>
    <w:rsid w:val="00483628"/>
    <w:rsid w:val="0048369C"/>
    <w:rsid w:val="004836FC"/>
    <w:rsid w:val="00483960"/>
    <w:rsid w:val="00483F3B"/>
    <w:rsid w:val="00484252"/>
    <w:rsid w:val="00484378"/>
    <w:rsid w:val="00484448"/>
    <w:rsid w:val="00484450"/>
    <w:rsid w:val="004845D7"/>
    <w:rsid w:val="00484D33"/>
    <w:rsid w:val="00484E05"/>
    <w:rsid w:val="00484E80"/>
    <w:rsid w:val="00484F69"/>
    <w:rsid w:val="00484F88"/>
    <w:rsid w:val="00484FC1"/>
    <w:rsid w:val="004850FC"/>
    <w:rsid w:val="0048530E"/>
    <w:rsid w:val="00485611"/>
    <w:rsid w:val="00485962"/>
    <w:rsid w:val="0048641B"/>
    <w:rsid w:val="0048668D"/>
    <w:rsid w:val="004866D2"/>
    <w:rsid w:val="004867C4"/>
    <w:rsid w:val="0048680E"/>
    <w:rsid w:val="0048706B"/>
    <w:rsid w:val="0048717F"/>
    <w:rsid w:val="00487292"/>
    <w:rsid w:val="004872EE"/>
    <w:rsid w:val="0048760C"/>
    <w:rsid w:val="004878A3"/>
    <w:rsid w:val="00487D2B"/>
    <w:rsid w:val="00487F0F"/>
    <w:rsid w:val="00490006"/>
    <w:rsid w:val="004904AA"/>
    <w:rsid w:val="0049057E"/>
    <w:rsid w:val="004905DA"/>
    <w:rsid w:val="00490B1E"/>
    <w:rsid w:val="00490FD0"/>
    <w:rsid w:val="0049119D"/>
    <w:rsid w:val="004911CC"/>
    <w:rsid w:val="004919F3"/>
    <w:rsid w:val="00491A9B"/>
    <w:rsid w:val="00491E6F"/>
    <w:rsid w:val="00492272"/>
    <w:rsid w:val="004923C2"/>
    <w:rsid w:val="00492AD7"/>
    <w:rsid w:val="00492ADA"/>
    <w:rsid w:val="00492B8F"/>
    <w:rsid w:val="00492CBF"/>
    <w:rsid w:val="00492CFE"/>
    <w:rsid w:val="00492D46"/>
    <w:rsid w:val="00492D99"/>
    <w:rsid w:val="00492DB9"/>
    <w:rsid w:val="00492F2D"/>
    <w:rsid w:val="00492F64"/>
    <w:rsid w:val="0049308C"/>
    <w:rsid w:val="004939C6"/>
    <w:rsid w:val="00493D8C"/>
    <w:rsid w:val="00493DA0"/>
    <w:rsid w:val="0049423D"/>
    <w:rsid w:val="004943E1"/>
    <w:rsid w:val="00494558"/>
    <w:rsid w:val="004949BA"/>
    <w:rsid w:val="00494B3A"/>
    <w:rsid w:val="00494BB8"/>
    <w:rsid w:val="00494DB7"/>
    <w:rsid w:val="00494DEB"/>
    <w:rsid w:val="00494E44"/>
    <w:rsid w:val="00494F89"/>
    <w:rsid w:val="00495608"/>
    <w:rsid w:val="0049570C"/>
    <w:rsid w:val="004957E8"/>
    <w:rsid w:val="00495868"/>
    <w:rsid w:val="00495AEC"/>
    <w:rsid w:val="00495B6D"/>
    <w:rsid w:val="00495EC3"/>
    <w:rsid w:val="00495F72"/>
    <w:rsid w:val="0049630C"/>
    <w:rsid w:val="00496392"/>
    <w:rsid w:val="00496409"/>
    <w:rsid w:val="004968AE"/>
    <w:rsid w:val="00496B0F"/>
    <w:rsid w:val="00496E5E"/>
    <w:rsid w:val="00496F29"/>
    <w:rsid w:val="004972BC"/>
    <w:rsid w:val="004975BE"/>
    <w:rsid w:val="004976EB"/>
    <w:rsid w:val="00497A49"/>
    <w:rsid w:val="00497ABA"/>
    <w:rsid w:val="00497AC1"/>
    <w:rsid w:val="00497B23"/>
    <w:rsid w:val="00497BEF"/>
    <w:rsid w:val="00497D54"/>
    <w:rsid w:val="004A04D4"/>
    <w:rsid w:val="004A05CD"/>
    <w:rsid w:val="004A084D"/>
    <w:rsid w:val="004A08EF"/>
    <w:rsid w:val="004A0A0C"/>
    <w:rsid w:val="004A0BD1"/>
    <w:rsid w:val="004A0BFD"/>
    <w:rsid w:val="004A100E"/>
    <w:rsid w:val="004A139C"/>
    <w:rsid w:val="004A15B8"/>
    <w:rsid w:val="004A1640"/>
    <w:rsid w:val="004A17FB"/>
    <w:rsid w:val="004A1B32"/>
    <w:rsid w:val="004A1C49"/>
    <w:rsid w:val="004A1D01"/>
    <w:rsid w:val="004A1EBA"/>
    <w:rsid w:val="004A2333"/>
    <w:rsid w:val="004A3345"/>
    <w:rsid w:val="004A33C7"/>
    <w:rsid w:val="004A3428"/>
    <w:rsid w:val="004A364B"/>
    <w:rsid w:val="004A37BB"/>
    <w:rsid w:val="004A3C49"/>
    <w:rsid w:val="004A3E5F"/>
    <w:rsid w:val="004A401E"/>
    <w:rsid w:val="004A4242"/>
    <w:rsid w:val="004A4398"/>
    <w:rsid w:val="004A43C0"/>
    <w:rsid w:val="004A493D"/>
    <w:rsid w:val="004A4B9B"/>
    <w:rsid w:val="004A4ECC"/>
    <w:rsid w:val="004A4F8D"/>
    <w:rsid w:val="004A5019"/>
    <w:rsid w:val="004A50F8"/>
    <w:rsid w:val="004A5313"/>
    <w:rsid w:val="004A5857"/>
    <w:rsid w:val="004A58D7"/>
    <w:rsid w:val="004A5A9A"/>
    <w:rsid w:val="004A5AFE"/>
    <w:rsid w:val="004A5C5B"/>
    <w:rsid w:val="004A606E"/>
    <w:rsid w:val="004A6191"/>
    <w:rsid w:val="004A61F7"/>
    <w:rsid w:val="004A6286"/>
    <w:rsid w:val="004A62DC"/>
    <w:rsid w:val="004A6612"/>
    <w:rsid w:val="004A683E"/>
    <w:rsid w:val="004A697E"/>
    <w:rsid w:val="004A6F47"/>
    <w:rsid w:val="004A71FE"/>
    <w:rsid w:val="004A741E"/>
    <w:rsid w:val="004A7B52"/>
    <w:rsid w:val="004A7FBD"/>
    <w:rsid w:val="004A7FC1"/>
    <w:rsid w:val="004B00BF"/>
    <w:rsid w:val="004B014F"/>
    <w:rsid w:val="004B0C7C"/>
    <w:rsid w:val="004B0CE7"/>
    <w:rsid w:val="004B0DEB"/>
    <w:rsid w:val="004B0F39"/>
    <w:rsid w:val="004B188C"/>
    <w:rsid w:val="004B1B11"/>
    <w:rsid w:val="004B1B9A"/>
    <w:rsid w:val="004B1C36"/>
    <w:rsid w:val="004B1F96"/>
    <w:rsid w:val="004B200F"/>
    <w:rsid w:val="004B2160"/>
    <w:rsid w:val="004B21A5"/>
    <w:rsid w:val="004B2303"/>
    <w:rsid w:val="004B2309"/>
    <w:rsid w:val="004B26FB"/>
    <w:rsid w:val="004B2CC5"/>
    <w:rsid w:val="004B2CF5"/>
    <w:rsid w:val="004B2D13"/>
    <w:rsid w:val="004B3103"/>
    <w:rsid w:val="004B3364"/>
    <w:rsid w:val="004B35F3"/>
    <w:rsid w:val="004B3848"/>
    <w:rsid w:val="004B3A82"/>
    <w:rsid w:val="004B3AC3"/>
    <w:rsid w:val="004B4242"/>
    <w:rsid w:val="004B430D"/>
    <w:rsid w:val="004B43C0"/>
    <w:rsid w:val="004B4644"/>
    <w:rsid w:val="004B492D"/>
    <w:rsid w:val="004B4934"/>
    <w:rsid w:val="004B49BC"/>
    <w:rsid w:val="004B4CC2"/>
    <w:rsid w:val="004B503F"/>
    <w:rsid w:val="004B52B2"/>
    <w:rsid w:val="004B531E"/>
    <w:rsid w:val="004B5592"/>
    <w:rsid w:val="004B582E"/>
    <w:rsid w:val="004B5E14"/>
    <w:rsid w:val="004B5EB1"/>
    <w:rsid w:val="004B5EF4"/>
    <w:rsid w:val="004B614F"/>
    <w:rsid w:val="004B61A3"/>
    <w:rsid w:val="004B62DA"/>
    <w:rsid w:val="004B6399"/>
    <w:rsid w:val="004B6596"/>
    <w:rsid w:val="004B65CA"/>
    <w:rsid w:val="004B664D"/>
    <w:rsid w:val="004B6F56"/>
    <w:rsid w:val="004B7040"/>
    <w:rsid w:val="004B7197"/>
    <w:rsid w:val="004B7278"/>
    <w:rsid w:val="004B72B7"/>
    <w:rsid w:val="004B72CB"/>
    <w:rsid w:val="004B7364"/>
    <w:rsid w:val="004B739D"/>
    <w:rsid w:val="004B7723"/>
    <w:rsid w:val="004B7843"/>
    <w:rsid w:val="004B7A25"/>
    <w:rsid w:val="004B7AF3"/>
    <w:rsid w:val="004B7D73"/>
    <w:rsid w:val="004C006C"/>
    <w:rsid w:val="004C0391"/>
    <w:rsid w:val="004C0432"/>
    <w:rsid w:val="004C04F4"/>
    <w:rsid w:val="004C0549"/>
    <w:rsid w:val="004C0553"/>
    <w:rsid w:val="004C073A"/>
    <w:rsid w:val="004C0909"/>
    <w:rsid w:val="004C0A7B"/>
    <w:rsid w:val="004C0DCA"/>
    <w:rsid w:val="004C1000"/>
    <w:rsid w:val="004C121B"/>
    <w:rsid w:val="004C1220"/>
    <w:rsid w:val="004C14A4"/>
    <w:rsid w:val="004C15EA"/>
    <w:rsid w:val="004C16BA"/>
    <w:rsid w:val="004C1738"/>
    <w:rsid w:val="004C177C"/>
    <w:rsid w:val="004C18DD"/>
    <w:rsid w:val="004C193E"/>
    <w:rsid w:val="004C1EB5"/>
    <w:rsid w:val="004C1F0E"/>
    <w:rsid w:val="004C2347"/>
    <w:rsid w:val="004C2376"/>
    <w:rsid w:val="004C24E8"/>
    <w:rsid w:val="004C2552"/>
    <w:rsid w:val="004C277B"/>
    <w:rsid w:val="004C2907"/>
    <w:rsid w:val="004C2C7C"/>
    <w:rsid w:val="004C34E9"/>
    <w:rsid w:val="004C3509"/>
    <w:rsid w:val="004C381D"/>
    <w:rsid w:val="004C3AE3"/>
    <w:rsid w:val="004C3B42"/>
    <w:rsid w:val="004C3BE0"/>
    <w:rsid w:val="004C3CF7"/>
    <w:rsid w:val="004C3CFB"/>
    <w:rsid w:val="004C3E35"/>
    <w:rsid w:val="004C4353"/>
    <w:rsid w:val="004C4A19"/>
    <w:rsid w:val="004C4C2A"/>
    <w:rsid w:val="004C4C3A"/>
    <w:rsid w:val="004C51E0"/>
    <w:rsid w:val="004C541D"/>
    <w:rsid w:val="004C5B95"/>
    <w:rsid w:val="004C5D1A"/>
    <w:rsid w:val="004C61A1"/>
    <w:rsid w:val="004C6284"/>
    <w:rsid w:val="004C6369"/>
    <w:rsid w:val="004C644D"/>
    <w:rsid w:val="004C646B"/>
    <w:rsid w:val="004C692A"/>
    <w:rsid w:val="004C6987"/>
    <w:rsid w:val="004C6B0B"/>
    <w:rsid w:val="004C6B19"/>
    <w:rsid w:val="004C6C04"/>
    <w:rsid w:val="004C6D08"/>
    <w:rsid w:val="004C7024"/>
    <w:rsid w:val="004C7196"/>
    <w:rsid w:val="004C720B"/>
    <w:rsid w:val="004C7332"/>
    <w:rsid w:val="004C73A0"/>
    <w:rsid w:val="004C7618"/>
    <w:rsid w:val="004C791D"/>
    <w:rsid w:val="004C7A48"/>
    <w:rsid w:val="004C7C9A"/>
    <w:rsid w:val="004C7FEF"/>
    <w:rsid w:val="004D03E7"/>
    <w:rsid w:val="004D04D5"/>
    <w:rsid w:val="004D090B"/>
    <w:rsid w:val="004D09B6"/>
    <w:rsid w:val="004D09DF"/>
    <w:rsid w:val="004D0CEC"/>
    <w:rsid w:val="004D0D8B"/>
    <w:rsid w:val="004D0D98"/>
    <w:rsid w:val="004D1016"/>
    <w:rsid w:val="004D1090"/>
    <w:rsid w:val="004D136E"/>
    <w:rsid w:val="004D14BB"/>
    <w:rsid w:val="004D167C"/>
    <w:rsid w:val="004D17CD"/>
    <w:rsid w:val="004D198B"/>
    <w:rsid w:val="004D19D6"/>
    <w:rsid w:val="004D1BE5"/>
    <w:rsid w:val="004D1ED3"/>
    <w:rsid w:val="004D1F4A"/>
    <w:rsid w:val="004D1FD6"/>
    <w:rsid w:val="004D21C7"/>
    <w:rsid w:val="004D2296"/>
    <w:rsid w:val="004D2365"/>
    <w:rsid w:val="004D2934"/>
    <w:rsid w:val="004D2AA4"/>
    <w:rsid w:val="004D3080"/>
    <w:rsid w:val="004D3325"/>
    <w:rsid w:val="004D338D"/>
    <w:rsid w:val="004D342F"/>
    <w:rsid w:val="004D382D"/>
    <w:rsid w:val="004D38A6"/>
    <w:rsid w:val="004D3916"/>
    <w:rsid w:val="004D3BCC"/>
    <w:rsid w:val="004D3CF9"/>
    <w:rsid w:val="004D3DE3"/>
    <w:rsid w:val="004D478E"/>
    <w:rsid w:val="004D47DA"/>
    <w:rsid w:val="004D49C4"/>
    <w:rsid w:val="004D504C"/>
    <w:rsid w:val="004D5202"/>
    <w:rsid w:val="004D52F5"/>
    <w:rsid w:val="004D538F"/>
    <w:rsid w:val="004D53A3"/>
    <w:rsid w:val="004D680F"/>
    <w:rsid w:val="004D695D"/>
    <w:rsid w:val="004D696C"/>
    <w:rsid w:val="004D6E67"/>
    <w:rsid w:val="004D6EA8"/>
    <w:rsid w:val="004D72DC"/>
    <w:rsid w:val="004D7594"/>
    <w:rsid w:val="004D7A00"/>
    <w:rsid w:val="004E03F9"/>
    <w:rsid w:val="004E08B1"/>
    <w:rsid w:val="004E0E49"/>
    <w:rsid w:val="004E13BD"/>
    <w:rsid w:val="004E18D1"/>
    <w:rsid w:val="004E1FF7"/>
    <w:rsid w:val="004E23A8"/>
    <w:rsid w:val="004E275C"/>
    <w:rsid w:val="004E2F4C"/>
    <w:rsid w:val="004E3370"/>
    <w:rsid w:val="004E3411"/>
    <w:rsid w:val="004E34EF"/>
    <w:rsid w:val="004E350C"/>
    <w:rsid w:val="004E3716"/>
    <w:rsid w:val="004E39A9"/>
    <w:rsid w:val="004E3AC5"/>
    <w:rsid w:val="004E4166"/>
    <w:rsid w:val="004E421E"/>
    <w:rsid w:val="004E4266"/>
    <w:rsid w:val="004E4988"/>
    <w:rsid w:val="004E4A68"/>
    <w:rsid w:val="004E4E26"/>
    <w:rsid w:val="004E517C"/>
    <w:rsid w:val="004E51F2"/>
    <w:rsid w:val="004E5280"/>
    <w:rsid w:val="004E533B"/>
    <w:rsid w:val="004E5504"/>
    <w:rsid w:val="004E552D"/>
    <w:rsid w:val="004E567F"/>
    <w:rsid w:val="004E577C"/>
    <w:rsid w:val="004E58B0"/>
    <w:rsid w:val="004E5B7F"/>
    <w:rsid w:val="004E5B82"/>
    <w:rsid w:val="004E6000"/>
    <w:rsid w:val="004E6097"/>
    <w:rsid w:val="004E6163"/>
    <w:rsid w:val="004E61E3"/>
    <w:rsid w:val="004E62B7"/>
    <w:rsid w:val="004E6482"/>
    <w:rsid w:val="004E66B4"/>
    <w:rsid w:val="004E69F3"/>
    <w:rsid w:val="004E6FF3"/>
    <w:rsid w:val="004E71DB"/>
    <w:rsid w:val="004E7382"/>
    <w:rsid w:val="004E7BBE"/>
    <w:rsid w:val="004E7CDE"/>
    <w:rsid w:val="004F01EB"/>
    <w:rsid w:val="004F0207"/>
    <w:rsid w:val="004F0625"/>
    <w:rsid w:val="004F0764"/>
    <w:rsid w:val="004F08D3"/>
    <w:rsid w:val="004F09A0"/>
    <w:rsid w:val="004F0BB8"/>
    <w:rsid w:val="004F0E9C"/>
    <w:rsid w:val="004F135A"/>
    <w:rsid w:val="004F13C7"/>
    <w:rsid w:val="004F152F"/>
    <w:rsid w:val="004F15F7"/>
    <w:rsid w:val="004F1685"/>
    <w:rsid w:val="004F180E"/>
    <w:rsid w:val="004F1814"/>
    <w:rsid w:val="004F1ADB"/>
    <w:rsid w:val="004F1C04"/>
    <w:rsid w:val="004F1C63"/>
    <w:rsid w:val="004F1E23"/>
    <w:rsid w:val="004F207E"/>
    <w:rsid w:val="004F2146"/>
    <w:rsid w:val="004F25E5"/>
    <w:rsid w:val="004F278B"/>
    <w:rsid w:val="004F27E0"/>
    <w:rsid w:val="004F2AF2"/>
    <w:rsid w:val="004F2BF4"/>
    <w:rsid w:val="004F2D7D"/>
    <w:rsid w:val="004F2D99"/>
    <w:rsid w:val="004F300D"/>
    <w:rsid w:val="004F35F6"/>
    <w:rsid w:val="004F3757"/>
    <w:rsid w:val="004F389E"/>
    <w:rsid w:val="004F3B85"/>
    <w:rsid w:val="004F42AF"/>
    <w:rsid w:val="004F4570"/>
    <w:rsid w:val="004F4587"/>
    <w:rsid w:val="004F464F"/>
    <w:rsid w:val="004F4701"/>
    <w:rsid w:val="004F4746"/>
    <w:rsid w:val="004F47E2"/>
    <w:rsid w:val="004F48A6"/>
    <w:rsid w:val="004F4A45"/>
    <w:rsid w:val="004F4E21"/>
    <w:rsid w:val="004F4E37"/>
    <w:rsid w:val="004F4ED1"/>
    <w:rsid w:val="004F4F58"/>
    <w:rsid w:val="004F5095"/>
    <w:rsid w:val="004F5720"/>
    <w:rsid w:val="004F57AA"/>
    <w:rsid w:val="004F596D"/>
    <w:rsid w:val="004F5C19"/>
    <w:rsid w:val="004F6699"/>
    <w:rsid w:val="004F695B"/>
    <w:rsid w:val="004F696E"/>
    <w:rsid w:val="004F6B0D"/>
    <w:rsid w:val="004F6B2B"/>
    <w:rsid w:val="004F6C06"/>
    <w:rsid w:val="004F73B3"/>
    <w:rsid w:val="004F7415"/>
    <w:rsid w:val="004F74E6"/>
    <w:rsid w:val="004F7727"/>
    <w:rsid w:val="004F7C04"/>
    <w:rsid w:val="004F7E0D"/>
    <w:rsid w:val="005001A9"/>
    <w:rsid w:val="005002A8"/>
    <w:rsid w:val="00500943"/>
    <w:rsid w:val="0050103F"/>
    <w:rsid w:val="00501077"/>
    <w:rsid w:val="005011F4"/>
    <w:rsid w:val="0050122C"/>
    <w:rsid w:val="00501273"/>
    <w:rsid w:val="005013DF"/>
    <w:rsid w:val="005014A4"/>
    <w:rsid w:val="00501646"/>
    <w:rsid w:val="00501680"/>
    <w:rsid w:val="00501775"/>
    <w:rsid w:val="005019AE"/>
    <w:rsid w:val="00501BFA"/>
    <w:rsid w:val="00501D5A"/>
    <w:rsid w:val="00501D9A"/>
    <w:rsid w:val="00502437"/>
    <w:rsid w:val="005027EF"/>
    <w:rsid w:val="00502B36"/>
    <w:rsid w:val="00502BF5"/>
    <w:rsid w:val="00502C88"/>
    <w:rsid w:val="005032C6"/>
    <w:rsid w:val="0050375D"/>
    <w:rsid w:val="00503FBE"/>
    <w:rsid w:val="00504102"/>
    <w:rsid w:val="005042D6"/>
    <w:rsid w:val="00504A85"/>
    <w:rsid w:val="00504AAD"/>
    <w:rsid w:val="00504AB6"/>
    <w:rsid w:val="00504B68"/>
    <w:rsid w:val="005050F1"/>
    <w:rsid w:val="0050516E"/>
    <w:rsid w:val="0050534A"/>
    <w:rsid w:val="0050553D"/>
    <w:rsid w:val="0050556F"/>
    <w:rsid w:val="0050558C"/>
    <w:rsid w:val="00505934"/>
    <w:rsid w:val="00505EF5"/>
    <w:rsid w:val="00506155"/>
    <w:rsid w:val="005064CF"/>
    <w:rsid w:val="005065E4"/>
    <w:rsid w:val="00506777"/>
    <w:rsid w:val="0050680D"/>
    <w:rsid w:val="00506910"/>
    <w:rsid w:val="00506C4F"/>
    <w:rsid w:val="00506C60"/>
    <w:rsid w:val="00507196"/>
    <w:rsid w:val="0050756B"/>
    <w:rsid w:val="00507731"/>
    <w:rsid w:val="00507739"/>
    <w:rsid w:val="005106F7"/>
    <w:rsid w:val="005107DA"/>
    <w:rsid w:val="0051081A"/>
    <w:rsid w:val="0051099B"/>
    <w:rsid w:val="00510C30"/>
    <w:rsid w:val="00511068"/>
    <w:rsid w:val="005111AA"/>
    <w:rsid w:val="005113DC"/>
    <w:rsid w:val="0051156E"/>
    <w:rsid w:val="0051168E"/>
    <w:rsid w:val="005118E3"/>
    <w:rsid w:val="00511A39"/>
    <w:rsid w:val="00511CBE"/>
    <w:rsid w:val="0051201C"/>
    <w:rsid w:val="005121E5"/>
    <w:rsid w:val="005122ED"/>
    <w:rsid w:val="00512491"/>
    <w:rsid w:val="00512609"/>
    <w:rsid w:val="0051276F"/>
    <w:rsid w:val="00512794"/>
    <w:rsid w:val="00512C4D"/>
    <w:rsid w:val="00512EA3"/>
    <w:rsid w:val="00513140"/>
    <w:rsid w:val="00513149"/>
    <w:rsid w:val="00513266"/>
    <w:rsid w:val="00513723"/>
    <w:rsid w:val="005137A9"/>
    <w:rsid w:val="00513A60"/>
    <w:rsid w:val="00513ADA"/>
    <w:rsid w:val="00513F62"/>
    <w:rsid w:val="00514F63"/>
    <w:rsid w:val="00515383"/>
    <w:rsid w:val="005154DA"/>
    <w:rsid w:val="00515711"/>
    <w:rsid w:val="005157A5"/>
    <w:rsid w:val="0051586A"/>
    <w:rsid w:val="005158A8"/>
    <w:rsid w:val="00515A21"/>
    <w:rsid w:val="00515A29"/>
    <w:rsid w:val="00515EEC"/>
    <w:rsid w:val="00516037"/>
    <w:rsid w:val="005160DE"/>
    <w:rsid w:val="0051621F"/>
    <w:rsid w:val="005167AE"/>
    <w:rsid w:val="005168F8"/>
    <w:rsid w:val="00516D00"/>
    <w:rsid w:val="00516D30"/>
    <w:rsid w:val="00517791"/>
    <w:rsid w:val="00517990"/>
    <w:rsid w:val="00517AB0"/>
    <w:rsid w:val="00517BCA"/>
    <w:rsid w:val="00517E15"/>
    <w:rsid w:val="00517EA5"/>
    <w:rsid w:val="00517F6B"/>
    <w:rsid w:val="00517F73"/>
    <w:rsid w:val="0052000B"/>
    <w:rsid w:val="00520453"/>
    <w:rsid w:val="005205F5"/>
    <w:rsid w:val="005209BA"/>
    <w:rsid w:val="00520A2F"/>
    <w:rsid w:val="00520B0C"/>
    <w:rsid w:val="00520C3C"/>
    <w:rsid w:val="00520E97"/>
    <w:rsid w:val="0052104D"/>
    <w:rsid w:val="005211E7"/>
    <w:rsid w:val="00521207"/>
    <w:rsid w:val="00521655"/>
    <w:rsid w:val="00521781"/>
    <w:rsid w:val="00521B1B"/>
    <w:rsid w:val="00521DE1"/>
    <w:rsid w:val="00521F26"/>
    <w:rsid w:val="005222D6"/>
    <w:rsid w:val="00522327"/>
    <w:rsid w:val="00522467"/>
    <w:rsid w:val="00522493"/>
    <w:rsid w:val="00522613"/>
    <w:rsid w:val="00522691"/>
    <w:rsid w:val="00522ECE"/>
    <w:rsid w:val="00523024"/>
    <w:rsid w:val="0052308E"/>
    <w:rsid w:val="005236B1"/>
    <w:rsid w:val="005236CA"/>
    <w:rsid w:val="0052377E"/>
    <w:rsid w:val="00523B0E"/>
    <w:rsid w:val="00523B6F"/>
    <w:rsid w:val="00523CE3"/>
    <w:rsid w:val="00523F1E"/>
    <w:rsid w:val="00524693"/>
    <w:rsid w:val="00524925"/>
    <w:rsid w:val="005249A5"/>
    <w:rsid w:val="00524A2A"/>
    <w:rsid w:val="00524B7D"/>
    <w:rsid w:val="00524BA9"/>
    <w:rsid w:val="00524CC1"/>
    <w:rsid w:val="00524D3F"/>
    <w:rsid w:val="00524E90"/>
    <w:rsid w:val="00524FFB"/>
    <w:rsid w:val="00525100"/>
    <w:rsid w:val="005252B0"/>
    <w:rsid w:val="005252C0"/>
    <w:rsid w:val="00525369"/>
    <w:rsid w:val="00525B4A"/>
    <w:rsid w:val="00525C11"/>
    <w:rsid w:val="00525C7E"/>
    <w:rsid w:val="00525D49"/>
    <w:rsid w:val="00526566"/>
    <w:rsid w:val="00526B51"/>
    <w:rsid w:val="00526CE3"/>
    <w:rsid w:val="00526F5F"/>
    <w:rsid w:val="005271D4"/>
    <w:rsid w:val="0052745C"/>
    <w:rsid w:val="0052770A"/>
    <w:rsid w:val="00527741"/>
    <w:rsid w:val="00527840"/>
    <w:rsid w:val="00527884"/>
    <w:rsid w:val="005278F4"/>
    <w:rsid w:val="00527A2B"/>
    <w:rsid w:val="00527F23"/>
    <w:rsid w:val="00530021"/>
    <w:rsid w:val="00530029"/>
    <w:rsid w:val="00530091"/>
    <w:rsid w:val="0053023F"/>
    <w:rsid w:val="005302DE"/>
    <w:rsid w:val="005303D0"/>
    <w:rsid w:val="00530634"/>
    <w:rsid w:val="00530837"/>
    <w:rsid w:val="00530CE6"/>
    <w:rsid w:val="00530D53"/>
    <w:rsid w:val="00530F49"/>
    <w:rsid w:val="00530FF3"/>
    <w:rsid w:val="00531746"/>
    <w:rsid w:val="00531AB3"/>
    <w:rsid w:val="00531CB9"/>
    <w:rsid w:val="00531E5B"/>
    <w:rsid w:val="00532196"/>
    <w:rsid w:val="0053246D"/>
    <w:rsid w:val="005324BD"/>
    <w:rsid w:val="005325CD"/>
    <w:rsid w:val="0053271C"/>
    <w:rsid w:val="00532865"/>
    <w:rsid w:val="0053288B"/>
    <w:rsid w:val="00532AB5"/>
    <w:rsid w:val="00532B52"/>
    <w:rsid w:val="00532D11"/>
    <w:rsid w:val="00533481"/>
    <w:rsid w:val="00533554"/>
    <w:rsid w:val="0053390D"/>
    <w:rsid w:val="005339D5"/>
    <w:rsid w:val="00533C20"/>
    <w:rsid w:val="00534111"/>
    <w:rsid w:val="00534191"/>
    <w:rsid w:val="005341BF"/>
    <w:rsid w:val="00534574"/>
    <w:rsid w:val="005346B1"/>
    <w:rsid w:val="005347FB"/>
    <w:rsid w:val="005348F6"/>
    <w:rsid w:val="00534D16"/>
    <w:rsid w:val="00534E48"/>
    <w:rsid w:val="00534EAE"/>
    <w:rsid w:val="00535089"/>
    <w:rsid w:val="00535195"/>
    <w:rsid w:val="0053525B"/>
    <w:rsid w:val="00535685"/>
    <w:rsid w:val="0053579F"/>
    <w:rsid w:val="00535920"/>
    <w:rsid w:val="00535966"/>
    <w:rsid w:val="00535C31"/>
    <w:rsid w:val="00535EFC"/>
    <w:rsid w:val="005366F5"/>
    <w:rsid w:val="00536704"/>
    <w:rsid w:val="00536714"/>
    <w:rsid w:val="0053686B"/>
    <w:rsid w:val="00536884"/>
    <w:rsid w:val="00536C85"/>
    <w:rsid w:val="00536DFE"/>
    <w:rsid w:val="005377E4"/>
    <w:rsid w:val="00537967"/>
    <w:rsid w:val="00537A19"/>
    <w:rsid w:val="00537AB1"/>
    <w:rsid w:val="00537B63"/>
    <w:rsid w:val="00537B9B"/>
    <w:rsid w:val="00537FF9"/>
    <w:rsid w:val="0054049F"/>
    <w:rsid w:val="0054062C"/>
    <w:rsid w:val="00540BD1"/>
    <w:rsid w:val="00540F32"/>
    <w:rsid w:val="005411ED"/>
    <w:rsid w:val="0054165B"/>
    <w:rsid w:val="00541880"/>
    <w:rsid w:val="00541F68"/>
    <w:rsid w:val="005420F0"/>
    <w:rsid w:val="005421BF"/>
    <w:rsid w:val="005422D9"/>
    <w:rsid w:val="00542531"/>
    <w:rsid w:val="00542C26"/>
    <w:rsid w:val="00542EE6"/>
    <w:rsid w:val="00543100"/>
    <w:rsid w:val="0054348E"/>
    <w:rsid w:val="0054425D"/>
    <w:rsid w:val="00544599"/>
    <w:rsid w:val="005445B4"/>
    <w:rsid w:val="005448E0"/>
    <w:rsid w:val="0054494F"/>
    <w:rsid w:val="00544A57"/>
    <w:rsid w:val="00544AF9"/>
    <w:rsid w:val="005450D7"/>
    <w:rsid w:val="005451CB"/>
    <w:rsid w:val="00545287"/>
    <w:rsid w:val="0054535A"/>
    <w:rsid w:val="0054540F"/>
    <w:rsid w:val="005455E0"/>
    <w:rsid w:val="0054591A"/>
    <w:rsid w:val="00545C21"/>
    <w:rsid w:val="00545F7B"/>
    <w:rsid w:val="00546549"/>
    <w:rsid w:val="005465F3"/>
    <w:rsid w:val="005466A5"/>
    <w:rsid w:val="005466A8"/>
    <w:rsid w:val="005466B3"/>
    <w:rsid w:val="00546986"/>
    <w:rsid w:val="00546BE1"/>
    <w:rsid w:val="00546CEE"/>
    <w:rsid w:val="00546EF7"/>
    <w:rsid w:val="00546FDA"/>
    <w:rsid w:val="00547621"/>
    <w:rsid w:val="00547ECB"/>
    <w:rsid w:val="00550173"/>
    <w:rsid w:val="00550610"/>
    <w:rsid w:val="00550663"/>
    <w:rsid w:val="005508AB"/>
    <w:rsid w:val="005508C0"/>
    <w:rsid w:val="00550A82"/>
    <w:rsid w:val="00550CAE"/>
    <w:rsid w:val="00550CEF"/>
    <w:rsid w:val="00550DF1"/>
    <w:rsid w:val="00550E1E"/>
    <w:rsid w:val="0055136F"/>
    <w:rsid w:val="005514E8"/>
    <w:rsid w:val="00551835"/>
    <w:rsid w:val="00551F3C"/>
    <w:rsid w:val="00552160"/>
    <w:rsid w:val="00552949"/>
    <w:rsid w:val="00552978"/>
    <w:rsid w:val="00552988"/>
    <w:rsid w:val="00553026"/>
    <w:rsid w:val="00553233"/>
    <w:rsid w:val="00553439"/>
    <w:rsid w:val="005536D1"/>
    <w:rsid w:val="00553AAA"/>
    <w:rsid w:val="00553C41"/>
    <w:rsid w:val="00553C4B"/>
    <w:rsid w:val="00553E53"/>
    <w:rsid w:val="0055404E"/>
    <w:rsid w:val="0055408D"/>
    <w:rsid w:val="00554412"/>
    <w:rsid w:val="0055444D"/>
    <w:rsid w:val="00554707"/>
    <w:rsid w:val="00554C28"/>
    <w:rsid w:val="00554DCD"/>
    <w:rsid w:val="00555611"/>
    <w:rsid w:val="00555782"/>
    <w:rsid w:val="005557B6"/>
    <w:rsid w:val="00555937"/>
    <w:rsid w:val="00555B32"/>
    <w:rsid w:val="00555C79"/>
    <w:rsid w:val="00556143"/>
    <w:rsid w:val="005563E6"/>
    <w:rsid w:val="0055648F"/>
    <w:rsid w:val="005564A7"/>
    <w:rsid w:val="0055650C"/>
    <w:rsid w:val="0055668F"/>
    <w:rsid w:val="00556D2E"/>
    <w:rsid w:val="00556FAC"/>
    <w:rsid w:val="0055728A"/>
    <w:rsid w:val="005572E3"/>
    <w:rsid w:val="0055780D"/>
    <w:rsid w:val="00557883"/>
    <w:rsid w:val="00557A5E"/>
    <w:rsid w:val="00557A8B"/>
    <w:rsid w:val="0056019B"/>
    <w:rsid w:val="005604E8"/>
    <w:rsid w:val="005605CC"/>
    <w:rsid w:val="0056072D"/>
    <w:rsid w:val="00560A44"/>
    <w:rsid w:val="00560A62"/>
    <w:rsid w:val="00560B89"/>
    <w:rsid w:val="00560E9A"/>
    <w:rsid w:val="00561042"/>
    <w:rsid w:val="005615F8"/>
    <w:rsid w:val="0056162C"/>
    <w:rsid w:val="00561693"/>
    <w:rsid w:val="00561704"/>
    <w:rsid w:val="00561893"/>
    <w:rsid w:val="005620A7"/>
    <w:rsid w:val="00562126"/>
    <w:rsid w:val="005621D5"/>
    <w:rsid w:val="005622B8"/>
    <w:rsid w:val="0056244C"/>
    <w:rsid w:val="005624C0"/>
    <w:rsid w:val="00562507"/>
    <w:rsid w:val="00562539"/>
    <w:rsid w:val="0056254C"/>
    <w:rsid w:val="005626D3"/>
    <w:rsid w:val="0056273A"/>
    <w:rsid w:val="005628DF"/>
    <w:rsid w:val="00562EC7"/>
    <w:rsid w:val="0056300F"/>
    <w:rsid w:val="005631D3"/>
    <w:rsid w:val="005632CA"/>
    <w:rsid w:val="00563446"/>
    <w:rsid w:val="005634B9"/>
    <w:rsid w:val="00563DC7"/>
    <w:rsid w:val="00563DF3"/>
    <w:rsid w:val="005643FE"/>
    <w:rsid w:val="005647C9"/>
    <w:rsid w:val="0056491A"/>
    <w:rsid w:val="00564971"/>
    <w:rsid w:val="00564A21"/>
    <w:rsid w:val="00564A2F"/>
    <w:rsid w:val="00564A6D"/>
    <w:rsid w:val="00564E5E"/>
    <w:rsid w:val="0056501C"/>
    <w:rsid w:val="00565132"/>
    <w:rsid w:val="0056515A"/>
    <w:rsid w:val="005654E2"/>
    <w:rsid w:val="0056551D"/>
    <w:rsid w:val="005656B0"/>
    <w:rsid w:val="0056587D"/>
    <w:rsid w:val="00565C19"/>
    <w:rsid w:val="00565C8E"/>
    <w:rsid w:val="005660DB"/>
    <w:rsid w:val="0056634D"/>
    <w:rsid w:val="0056651B"/>
    <w:rsid w:val="005665AD"/>
    <w:rsid w:val="005665E8"/>
    <w:rsid w:val="00566772"/>
    <w:rsid w:val="005667E9"/>
    <w:rsid w:val="005668FC"/>
    <w:rsid w:val="0056690B"/>
    <w:rsid w:val="0056694D"/>
    <w:rsid w:val="00566AAC"/>
    <w:rsid w:val="00566C0E"/>
    <w:rsid w:val="00566D35"/>
    <w:rsid w:val="00567000"/>
    <w:rsid w:val="005671DE"/>
    <w:rsid w:val="005671EA"/>
    <w:rsid w:val="005672F5"/>
    <w:rsid w:val="00567863"/>
    <w:rsid w:val="00567E63"/>
    <w:rsid w:val="0057002A"/>
    <w:rsid w:val="00570183"/>
    <w:rsid w:val="005701F2"/>
    <w:rsid w:val="0057022C"/>
    <w:rsid w:val="005703DA"/>
    <w:rsid w:val="00570535"/>
    <w:rsid w:val="0057057D"/>
    <w:rsid w:val="00570827"/>
    <w:rsid w:val="00570A24"/>
    <w:rsid w:val="00570B48"/>
    <w:rsid w:val="00570C7A"/>
    <w:rsid w:val="00570E06"/>
    <w:rsid w:val="00570E0D"/>
    <w:rsid w:val="00570E7E"/>
    <w:rsid w:val="00570FB7"/>
    <w:rsid w:val="00571551"/>
    <w:rsid w:val="00571590"/>
    <w:rsid w:val="00571662"/>
    <w:rsid w:val="0057175F"/>
    <w:rsid w:val="00571769"/>
    <w:rsid w:val="00571C72"/>
    <w:rsid w:val="00571DDA"/>
    <w:rsid w:val="00572149"/>
    <w:rsid w:val="0057241D"/>
    <w:rsid w:val="0057250E"/>
    <w:rsid w:val="00572795"/>
    <w:rsid w:val="005727AA"/>
    <w:rsid w:val="005727B4"/>
    <w:rsid w:val="00572812"/>
    <w:rsid w:val="005728E8"/>
    <w:rsid w:val="00572989"/>
    <w:rsid w:val="00572A52"/>
    <w:rsid w:val="00572D58"/>
    <w:rsid w:val="00573061"/>
    <w:rsid w:val="00573387"/>
    <w:rsid w:val="005733E2"/>
    <w:rsid w:val="00573783"/>
    <w:rsid w:val="00573853"/>
    <w:rsid w:val="00573A77"/>
    <w:rsid w:val="00573B6A"/>
    <w:rsid w:val="00573BC7"/>
    <w:rsid w:val="00573CC5"/>
    <w:rsid w:val="00573D49"/>
    <w:rsid w:val="00573F3B"/>
    <w:rsid w:val="0057404D"/>
    <w:rsid w:val="00574221"/>
    <w:rsid w:val="00574264"/>
    <w:rsid w:val="005743AF"/>
    <w:rsid w:val="005743BC"/>
    <w:rsid w:val="00574410"/>
    <w:rsid w:val="005747D0"/>
    <w:rsid w:val="005747E3"/>
    <w:rsid w:val="00574877"/>
    <w:rsid w:val="00574985"/>
    <w:rsid w:val="00574EC8"/>
    <w:rsid w:val="00574FFE"/>
    <w:rsid w:val="005754CC"/>
    <w:rsid w:val="00575573"/>
    <w:rsid w:val="0057568F"/>
    <w:rsid w:val="00575959"/>
    <w:rsid w:val="00575CC9"/>
    <w:rsid w:val="0057618B"/>
    <w:rsid w:val="00576318"/>
    <w:rsid w:val="005763B3"/>
    <w:rsid w:val="00576612"/>
    <w:rsid w:val="00576BD1"/>
    <w:rsid w:val="00576D36"/>
    <w:rsid w:val="00576E17"/>
    <w:rsid w:val="00576F24"/>
    <w:rsid w:val="005778B5"/>
    <w:rsid w:val="005778FC"/>
    <w:rsid w:val="00577A4E"/>
    <w:rsid w:val="00577A9B"/>
    <w:rsid w:val="00577C37"/>
    <w:rsid w:val="00577E21"/>
    <w:rsid w:val="00577EB3"/>
    <w:rsid w:val="005800E9"/>
    <w:rsid w:val="00580142"/>
    <w:rsid w:val="005801F2"/>
    <w:rsid w:val="005804BD"/>
    <w:rsid w:val="005805DB"/>
    <w:rsid w:val="00580622"/>
    <w:rsid w:val="00580645"/>
    <w:rsid w:val="00580A73"/>
    <w:rsid w:val="00580C6E"/>
    <w:rsid w:val="00580C95"/>
    <w:rsid w:val="00580E87"/>
    <w:rsid w:val="00580F69"/>
    <w:rsid w:val="00581021"/>
    <w:rsid w:val="00581115"/>
    <w:rsid w:val="00581460"/>
    <w:rsid w:val="005819ED"/>
    <w:rsid w:val="00581F15"/>
    <w:rsid w:val="005826BC"/>
    <w:rsid w:val="00582739"/>
    <w:rsid w:val="0058298D"/>
    <w:rsid w:val="00582E9C"/>
    <w:rsid w:val="00582FCE"/>
    <w:rsid w:val="00583151"/>
    <w:rsid w:val="005834DF"/>
    <w:rsid w:val="0058379D"/>
    <w:rsid w:val="005837AD"/>
    <w:rsid w:val="00583A10"/>
    <w:rsid w:val="005842B4"/>
    <w:rsid w:val="005842C8"/>
    <w:rsid w:val="00584332"/>
    <w:rsid w:val="005843A8"/>
    <w:rsid w:val="00584552"/>
    <w:rsid w:val="005846D8"/>
    <w:rsid w:val="005846FC"/>
    <w:rsid w:val="0058471C"/>
    <w:rsid w:val="00584991"/>
    <w:rsid w:val="00584A92"/>
    <w:rsid w:val="00584B48"/>
    <w:rsid w:val="00584CAF"/>
    <w:rsid w:val="00584F02"/>
    <w:rsid w:val="00585128"/>
    <w:rsid w:val="005851A2"/>
    <w:rsid w:val="00585315"/>
    <w:rsid w:val="0058531D"/>
    <w:rsid w:val="00585832"/>
    <w:rsid w:val="00585BF6"/>
    <w:rsid w:val="00585C09"/>
    <w:rsid w:val="00585F4E"/>
    <w:rsid w:val="005866A7"/>
    <w:rsid w:val="0058671D"/>
    <w:rsid w:val="00586BAF"/>
    <w:rsid w:val="00586BF5"/>
    <w:rsid w:val="00586CC5"/>
    <w:rsid w:val="00586D51"/>
    <w:rsid w:val="00586FAF"/>
    <w:rsid w:val="005870C8"/>
    <w:rsid w:val="0058715F"/>
    <w:rsid w:val="00587371"/>
    <w:rsid w:val="005875D5"/>
    <w:rsid w:val="0058760A"/>
    <w:rsid w:val="00587B75"/>
    <w:rsid w:val="00587C59"/>
    <w:rsid w:val="00587D7E"/>
    <w:rsid w:val="0059011E"/>
    <w:rsid w:val="00590187"/>
    <w:rsid w:val="005903DD"/>
    <w:rsid w:val="005903E4"/>
    <w:rsid w:val="0059040B"/>
    <w:rsid w:val="00590537"/>
    <w:rsid w:val="005907A8"/>
    <w:rsid w:val="00590814"/>
    <w:rsid w:val="00590A54"/>
    <w:rsid w:val="00590C5E"/>
    <w:rsid w:val="00590DA0"/>
    <w:rsid w:val="00590E5D"/>
    <w:rsid w:val="00590F50"/>
    <w:rsid w:val="005911E1"/>
    <w:rsid w:val="0059129E"/>
    <w:rsid w:val="00591356"/>
    <w:rsid w:val="00591958"/>
    <w:rsid w:val="00591F75"/>
    <w:rsid w:val="00592142"/>
    <w:rsid w:val="0059220F"/>
    <w:rsid w:val="00592339"/>
    <w:rsid w:val="005925DC"/>
    <w:rsid w:val="005926A7"/>
    <w:rsid w:val="00592B10"/>
    <w:rsid w:val="00593062"/>
    <w:rsid w:val="005934A1"/>
    <w:rsid w:val="005934DC"/>
    <w:rsid w:val="005936E6"/>
    <w:rsid w:val="005939A4"/>
    <w:rsid w:val="00593C3A"/>
    <w:rsid w:val="00593C71"/>
    <w:rsid w:val="00593FFA"/>
    <w:rsid w:val="00594398"/>
    <w:rsid w:val="00594721"/>
    <w:rsid w:val="00594A5F"/>
    <w:rsid w:val="00594D5B"/>
    <w:rsid w:val="00594EBD"/>
    <w:rsid w:val="005951B8"/>
    <w:rsid w:val="0059549B"/>
    <w:rsid w:val="0059561A"/>
    <w:rsid w:val="0059563F"/>
    <w:rsid w:val="005958B1"/>
    <w:rsid w:val="005958FA"/>
    <w:rsid w:val="00595B7E"/>
    <w:rsid w:val="00595D5E"/>
    <w:rsid w:val="0059615D"/>
    <w:rsid w:val="00596251"/>
    <w:rsid w:val="005962D9"/>
    <w:rsid w:val="00596330"/>
    <w:rsid w:val="00596B9A"/>
    <w:rsid w:val="00596D21"/>
    <w:rsid w:val="0059703D"/>
    <w:rsid w:val="005971C6"/>
    <w:rsid w:val="0059751C"/>
    <w:rsid w:val="0059774A"/>
    <w:rsid w:val="0059787E"/>
    <w:rsid w:val="005978ED"/>
    <w:rsid w:val="00597979"/>
    <w:rsid w:val="005A0120"/>
    <w:rsid w:val="005A04FE"/>
    <w:rsid w:val="005A0939"/>
    <w:rsid w:val="005A0CE3"/>
    <w:rsid w:val="005A0E03"/>
    <w:rsid w:val="005A0FF8"/>
    <w:rsid w:val="005A1231"/>
    <w:rsid w:val="005A1619"/>
    <w:rsid w:val="005A1691"/>
    <w:rsid w:val="005A16D6"/>
    <w:rsid w:val="005A17B9"/>
    <w:rsid w:val="005A1876"/>
    <w:rsid w:val="005A1DA6"/>
    <w:rsid w:val="005A1F62"/>
    <w:rsid w:val="005A2046"/>
    <w:rsid w:val="005A2074"/>
    <w:rsid w:val="005A2847"/>
    <w:rsid w:val="005A2D34"/>
    <w:rsid w:val="005A2D4D"/>
    <w:rsid w:val="005A2E3D"/>
    <w:rsid w:val="005A30EB"/>
    <w:rsid w:val="005A3133"/>
    <w:rsid w:val="005A337B"/>
    <w:rsid w:val="005A38D3"/>
    <w:rsid w:val="005A3E4A"/>
    <w:rsid w:val="005A3F9E"/>
    <w:rsid w:val="005A3FEA"/>
    <w:rsid w:val="005A4038"/>
    <w:rsid w:val="005A419A"/>
    <w:rsid w:val="005A43E6"/>
    <w:rsid w:val="005A460C"/>
    <w:rsid w:val="005A48E2"/>
    <w:rsid w:val="005A490F"/>
    <w:rsid w:val="005A4915"/>
    <w:rsid w:val="005A49BC"/>
    <w:rsid w:val="005A4BB4"/>
    <w:rsid w:val="005A4D91"/>
    <w:rsid w:val="005A5379"/>
    <w:rsid w:val="005A5389"/>
    <w:rsid w:val="005A54A6"/>
    <w:rsid w:val="005A5682"/>
    <w:rsid w:val="005A568E"/>
    <w:rsid w:val="005A5701"/>
    <w:rsid w:val="005A58CB"/>
    <w:rsid w:val="005A5D55"/>
    <w:rsid w:val="005A5E9E"/>
    <w:rsid w:val="005A5EDD"/>
    <w:rsid w:val="005A61C0"/>
    <w:rsid w:val="005A6476"/>
    <w:rsid w:val="005A68BC"/>
    <w:rsid w:val="005A6E7E"/>
    <w:rsid w:val="005A7240"/>
    <w:rsid w:val="005A7640"/>
    <w:rsid w:val="005A76B4"/>
    <w:rsid w:val="005A7785"/>
    <w:rsid w:val="005A78AC"/>
    <w:rsid w:val="005B01A2"/>
    <w:rsid w:val="005B0394"/>
    <w:rsid w:val="005B05B0"/>
    <w:rsid w:val="005B0688"/>
    <w:rsid w:val="005B0963"/>
    <w:rsid w:val="005B1225"/>
    <w:rsid w:val="005B1A3A"/>
    <w:rsid w:val="005B1C6C"/>
    <w:rsid w:val="005B1EC7"/>
    <w:rsid w:val="005B1F2D"/>
    <w:rsid w:val="005B21D5"/>
    <w:rsid w:val="005B2222"/>
    <w:rsid w:val="005B222A"/>
    <w:rsid w:val="005B237C"/>
    <w:rsid w:val="005B23A4"/>
    <w:rsid w:val="005B2C0D"/>
    <w:rsid w:val="005B2E40"/>
    <w:rsid w:val="005B2FF3"/>
    <w:rsid w:val="005B319D"/>
    <w:rsid w:val="005B32C9"/>
    <w:rsid w:val="005B34F0"/>
    <w:rsid w:val="005B3848"/>
    <w:rsid w:val="005B38D6"/>
    <w:rsid w:val="005B3B2C"/>
    <w:rsid w:val="005B3BD3"/>
    <w:rsid w:val="005B3D03"/>
    <w:rsid w:val="005B3E57"/>
    <w:rsid w:val="005B4087"/>
    <w:rsid w:val="005B4135"/>
    <w:rsid w:val="005B4379"/>
    <w:rsid w:val="005B452F"/>
    <w:rsid w:val="005B4654"/>
    <w:rsid w:val="005B478F"/>
    <w:rsid w:val="005B4B06"/>
    <w:rsid w:val="005B4CB4"/>
    <w:rsid w:val="005B5091"/>
    <w:rsid w:val="005B524B"/>
    <w:rsid w:val="005B5700"/>
    <w:rsid w:val="005B627F"/>
    <w:rsid w:val="005B62CF"/>
    <w:rsid w:val="005B6469"/>
    <w:rsid w:val="005B6554"/>
    <w:rsid w:val="005B66A4"/>
    <w:rsid w:val="005B6997"/>
    <w:rsid w:val="005B6B4C"/>
    <w:rsid w:val="005B6C52"/>
    <w:rsid w:val="005B6CDF"/>
    <w:rsid w:val="005B70BC"/>
    <w:rsid w:val="005B7132"/>
    <w:rsid w:val="005B73F4"/>
    <w:rsid w:val="005B748D"/>
    <w:rsid w:val="005B77B7"/>
    <w:rsid w:val="005B79E2"/>
    <w:rsid w:val="005B7D71"/>
    <w:rsid w:val="005B7FB8"/>
    <w:rsid w:val="005C00C8"/>
    <w:rsid w:val="005C03A4"/>
    <w:rsid w:val="005C0616"/>
    <w:rsid w:val="005C0899"/>
    <w:rsid w:val="005C09D2"/>
    <w:rsid w:val="005C0B88"/>
    <w:rsid w:val="005C0D55"/>
    <w:rsid w:val="005C0ECE"/>
    <w:rsid w:val="005C1298"/>
    <w:rsid w:val="005C12B4"/>
    <w:rsid w:val="005C1321"/>
    <w:rsid w:val="005C1700"/>
    <w:rsid w:val="005C18BB"/>
    <w:rsid w:val="005C1946"/>
    <w:rsid w:val="005C1CF3"/>
    <w:rsid w:val="005C215F"/>
    <w:rsid w:val="005C2791"/>
    <w:rsid w:val="005C2B1C"/>
    <w:rsid w:val="005C2B7A"/>
    <w:rsid w:val="005C2DBA"/>
    <w:rsid w:val="005C371E"/>
    <w:rsid w:val="005C387C"/>
    <w:rsid w:val="005C390D"/>
    <w:rsid w:val="005C3C61"/>
    <w:rsid w:val="005C3DF8"/>
    <w:rsid w:val="005C3FBF"/>
    <w:rsid w:val="005C4160"/>
    <w:rsid w:val="005C43B9"/>
    <w:rsid w:val="005C484B"/>
    <w:rsid w:val="005C4879"/>
    <w:rsid w:val="005C4D6D"/>
    <w:rsid w:val="005C4E2E"/>
    <w:rsid w:val="005C4ED8"/>
    <w:rsid w:val="005C5419"/>
    <w:rsid w:val="005C54D2"/>
    <w:rsid w:val="005C551D"/>
    <w:rsid w:val="005C5851"/>
    <w:rsid w:val="005C5BA9"/>
    <w:rsid w:val="005C5DFC"/>
    <w:rsid w:val="005C6320"/>
    <w:rsid w:val="005C636F"/>
    <w:rsid w:val="005C646A"/>
    <w:rsid w:val="005C64D9"/>
    <w:rsid w:val="005C683C"/>
    <w:rsid w:val="005C6AA8"/>
    <w:rsid w:val="005C741D"/>
    <w:rsid w:val="005C7485"/>
    <w:rsid w:val="005C76CC"/>
    <w:rsid w:val="005C7776"/>
    <w:rsid w:val="005C7840"/>
    <w:rsid w:val="005C7BB1"/>
    <w:rsid w:val="005C7D32"/>
    <w:rsid w:val="005D0017"/>
    <w:rsid w:val="005D00BE"/>
    <w:rsid w:val="005D00E5"/>
    <w:rsid w:val="005D0645"/>
    <w:rsid w:val="005D0720"/>
    <w:rsid w:val="005D083F"/>
    <w:rsid w:val="005D08F7"/>
    <w:rsid w:val="005D0A71"/>
    <w:rsid w:val="005D0AB7"/>
    <w:rsid w:val="005D0FAC"/>
    <w:rsid w:val="005D10C0"/>
    <w:rsid w:val="005D10EF"/>
    <w:rsid w:val="005D12F2"/>
    <w:rsid w:val="005D1373"/>
    <w:rsid w:val="005D1713"/>
    <w:rsid w:val="005D1977"/>
    <w:rsid w:val="005D19B6"/>
    <w:rsid w:val="005D19B8"/>
    <w:rsid w:val="005D1DB2"/>
    <w:rsid w:val="005D20DC"/>
    <w:rsid w:val="005D21F6"/>
    <w:rsid w:val="005D231B"/>
    <w:rsid w:val="005D2445"/>
    <w:rsid w:val="005D25B8"/>
    <w:rsid w:val="005D2707"/>
    <w:rsid w:val="005D2B72"/>
    <w:rsid w:val="005D2B8F"/>
    <w:rsid w:val="005D2C8D"/>
    <w:rsid w:val="005D2D3C"/>
    <w:rsid w:val="005D2D3D"/>
    <w:rsid w:val="005D2DB9"/>
    <w:rsid w:val="005D2DC4"/>
    <w:rsid w:val="005D2EB5"/>
    <w:rsid w:val="005D30CF"/>
    <w:rsid w:val="005D31F6"/>
    <w:rsid w:val="005D331B"/>
    <w:rsid w:val="005D35CA"/>
    <w:rsid w:val="005D386E"/>
    <w:rsid w:val="005D3E49"/>
    <w:rsid w:val="005D451B"/>
    <w:rsid w:val="005D45DD"/>
    <w:rsid w:val="005D4649"/>
    <w:rsid w:val="005D474B"/>
    <w:rsid w:val="005D4A7F"/>
    <w:rsid w:val="005D4BD3"/>
    <w:rsid w:val="005D4CC5"/>
    <w:rsid w:val="005D4CED"/>
    <w:rsid w:val="005D4F0A"/>
    <w:rsid w:val="005D4F83"/>
    <w:rsid w:val="005D51AD"/>
    <w:rsid w:val="005D51DB"/>
    <w:rsid w:val="005D520D"/>
    <w:rsid w:val="005D548A"/>
    <w:rsid w:val="005D5513"/>
    <w:rsid w:val="005D57E5"/>
    <w:rsid w:val="005D58FF"/>
    <w:rsid w:val="005D5B26"/>
    <w:rsid w:val="005D5E23"/>
    <w:rsid w:val="005D5E76"/>
    <w:rsid w:val="005D66B8"/>
    <w:rsid w:val="005D670E"/>
    <w:rsid w:val="005D6CE8"/>
    <w:rsid w:val="005D6FA2"/>
    <w:rsid w:val="005D70A4"/>
    <w:rsid w:val="005D7266"/>
    <w:rsid w:val="005D743F"/>
    <w:rsid w:val="005D74D7"/>
    <w:rsid w:val="005D787F"/>
    <w:rsid w:val="005D7CDC"/>
    <w:rsid w:val="005D7E1A"/>
    <w:rsid w:val="005D7E53"/>
    <w:rsid w:val="005D7EF5"/>
    <w:rsid w:val="005D7F3E"/>
    <w:rsid w:val="005E076B"/>
    <w:rsid w:val="005E077A"/>
    <w:rsid w:val="005E09BF"/>
    <w:rsid w:val="005E0F25"/>
    <w:rsid w:val="005E19F0"/>
    <w:rsid w:val="005E1B0D"/>
    <w:rsid w:val="005E1F90"/>
    <w:rsid w:val="005E21FD"/>
    <w:rsid w:val="005E253B"/>
    <w:rsid w:val="005E25AD"/>
    <w:rsid w:val="005E26C8"/>
    <w:rsid w:val="005E29F4"/>
    <w:rsid w:val="005E2B50"/>
    <w:rsid w:val="005E2B8B"/>
    <w:rsid w:val="005E2D8B"/>
    <w:rsid w:val="005E2E77"/>
    <w:rsid w:val="005E3160"/>
    <w:rsid w:val="005E318F"/>
    <w:rsid w:val="005E32FA"/>
    <w:rsid w:val="005E3468"/>
    <w:rsid w:val="005E363E"/>
    <w:rsid w:val="005E37E1"/>
    <w:rsid w:val="005E3874"/>
    <w:rsid w:val="005E418D"/>
    <w:rsid w:val="005E42E4"/>
    <w:rsid w:val="005E4408"/>
    <w:rsid w:val="005E4824"/>
    <w:rsid w:val="005E48B8"/>
    <w:rsid w:val="005E499C"/>
    <w:rsid w:val="005E4FC7"/>
    <w:rsid w:val="005E52ED"/>
    <w:rsid w:val="005E53ED"/>
    <w:rsid w:val="005E553E"/>
    <w:rsid w:val="005E566B"/>
    <w:rsid w:val="005E5A19"/>
    <w:rsid w:val="005E5ECF"/>
    <w:rsid w:val="005E6043"/>
    <w:rsid w:val="005E640E"/>
    <w:rsid w:val="005E656C"/>
    <w:rsid w:val="005E6885"/>
    <w:rsid w:val="005E6E91"/>
    <w:rsid w:val="005E7006"/>
    <w:rsid w:val="005E7264"/>
    <w:rsid w:val="005E729B"/>
    <w:rsid w:val="005E73A3"/>
    <w:rsid w:val="005E73EB"/>
    <w:rsid w:val="005E7439"/>
    <w:rsid w:val="005E7E74"/>
    <w:rsid w:val="005E7EA6"/>
    <w:rsid w:val="005F017F"/>
    <w:rsid w:val="005F0522"/>
    <w:rsid w:val="005F0667"/>
    <w:rsid w:val="005F06B9"/>
    <w:rsid w:val="005F0A51"/>
    <w:rsid w:val="005F0B17"/>
    <w:rsid w:val="005F1374"/>
    <w:rsid w:val="005F170A"/>
    <w:rsid w:val="005F1AF1"/>
    <w:rsid w:val="005F1C11"/>
    <w:rsid w:val="005F1CEB"/>
    <w:rsid w:val="005F1D95"/>
    <w:rsid w:val="005F2203"/>
    <w:rsid w:val="005F259F"/>
    <w:rsid w:val="005F25DD"/>
    <w:rsid w:val="005F2637"/>
    <w:rsid w:val="005F2680"/>
    <w:rsid w:val="005F2711"/>
    <w:rsid w:val="005F2752"/>
    <w:rsid w:val="005F29CE"/>
    <w:rsid w:val="005F2F4F"/>
    <w:rsid w:val="005F2F64"/>
    <w:rsid w:val="005F36E1"/>
    <w:rsid w:val="005F380C"/>
    <w:rsid w:val="005F38A6"/>
    <w:rsid w:val="005F391F"/>
    <w:rsid w:val="005F39FA"/>
    <w:rsid w:val="005F41A5"/>
    <w:rsid w:val="005F4244"/>
    <w:rsid w:val="005F42FF"/>
    <w:rsid w:val="005F4336"/>
    <w:rsid w:val="005F43D8"/>
    <w:rsid w:val="005F4460"/>
    <w:rsid w:val="005F4E00"/>
    <w:rsid w:val="005F4EBD"/>
    <w:rsid w:val="005F507C"/>
    <w:rsid w:val="005F515D"/>
    <w:rsid w:val="005F52BD"/>
    <w:rsid w:val="005F52DB"/>
    <w:rsid w:val="005F5372"/>
    <w:rsid w:val="005F5645"/>
    <w:rsid w:val="005F5B74"/>
    <w:rsid w:val="005F5C8D"/>
    <w:rsid w:val="005F5CFD"/>
    <w:rsid w:val="005F6009"/>
    <w:rsid w:val="005F6091"/>
    <w:rsid w:val="005F650D"/>
    <w:rsid w:val="005F67DA"/>
    <w:rsid w:val="005F6A6B"/>
    <w:rsid w:val="005F6D40"/>
    <w:rsid w:val="005F6ED7"/>
    <w:rsid w:val="005F7256"/>
    <w:rsid w:val="005F75DC"/>
    <w:rsid w:val="005F7688"/>
    <w:rsid w:val="005F7941"/>
    <w:rsid w:val="005F7D18"/>
    <w:rsid w:val="005F7DCD"/>
    <w:rsid w:val="005F7FBD"/>
    <w:rsid w:val="0060012E"/>
    <w:rsid w:val="006005A9"/>
    <w:rsid w:val="00600CC0"/>
    <w:rsid w:val="00600EF0"/>
    <w:rsid w:val="00600F0F"/>
    <w:rsid w:val="00600F85"/>
    <w:rsid w:val="006012CE"/>
    <w:rsid w:val="0060155B"/>
    <w:rsid w:val="0060155E"/>
    <w:rsid w:val="006015CB"/>
    <w:rsid w:val="00601603"/>
    <w:rsid w:val="0060173B"/>
    <w:rsid w:val="00601891"/>
    <w:rsid w:val="00601AE2"/>
    <w:rsid w:val="00601E49"/>
    <w:rsid w:val="0060206D"/>
    <w:rsid w:val="006022EC"/>
    <w:rsid w:val="00602717"/>
    <w:rsid w:val="0060283F"/>
    <w:rsid w:val="0060294A"/>
    <w:rsid w:val="0060295F"/>
    <w:rsid w:val="0060304F"/>
    <w:rsid w:val="006030EA"/>
    <w:rsid w:val="0060332B"/>
    <w:rsid w:val="0060333B"/>
    <w:rsid w:val="006035F6"/>
    <w:rsid w:val="0060370E"/>
    <w:rsid w:val="0060376D"/>
    <w:rsid w:val="00603A57"/>
    <w:rsid w:val="00603BB3"/>
    <w:rsid w:val="00603C82"/>
    <w:rsid w:val="00603D3A"/>
    <w:rsid w:val="00603F91"/>
    <w:rsid w:val="00604954"/>
    <w:rsid w:val="00604A2E"/>
    <w:rsid w:val="00604AA6"/>
    <w:rsid w:val="00604BA6"/>
    <w:rsid w:val="00604CB0"/>
    <w:rsid w:val="006053DE"/>
    <w:rsid w:val="00605728"/>
    <w:rsid w:val="0060579F"/>
    <w:rsid w:val="006058AE"/>
    <w:rsid w:val="00605CE7"/>
    <w:rsid w:val="00605F50"/>
    <w:rsid w:val="00606091"/>
    <w:rsid w:val="0060615D"/>
    <w:rsid w:val="006064AA"/>
    <w:rsid w:val="00606730"/>
    <w:rsid w:val="00606C53"/>
    <w:rsid w:val="00606CFC"/>
    <w:rsid w:val="00606D7E"/>
    <w:rsid w:val="00606E8E"/>
    <w:rsid w:val="006071C2"/>
    <w:rsid w:val="00607375"/>
    <w:rsid w:val="006074BB"/>
    <w:rsid w:val="006078D8"/>
    <w:rsid w:val="00607BB2"/>
    <w:rsid w:val="00607CD5"/>
    <w:rsid w:val="006101DF"/>
    <w:rsid w:val="0061021C"/>
    <w:rsid w:val="00610324"/>
    <w:rsid w:val="0061050A"/>
    <w:rsid w:val="0061059C"/>
    <w:rsid w:val="00610619"/>
    <w:rsid w:val="00610C91"/>
    <w:rsid w:val="006115E3"/>
    <w:rsid w:val="006115F8"/>
    <w:rsid w:val="00611B92"/>
    <w:rsid w:val="006120E2"/>
    <w:rsid w:val="006124E8"/>
    <w:rsid w:val="00612D2C"/>
    <w:rsid w:val="00612DFA"/>
    <w:rsid w:val="0061339D"/>
    <w:rsid w:val="006133E1"/>
    <w:rsid w:val="006138EA"/>
    <w:rsid w:val="00613949"/>
    <w:rsid w:val="006139F7"/>
    <w:rsid w:val="00613B29"/>
    <w:rsid w:val="00613DC2"/>
    <w:rsid w:val="00613DE3"/>
    <w:rsid w:val="00613F17"/>
    <w:rsid w:val="00614037"/>
    <w:rsid w:val="00614188"/>
    <w:rsid w:val="00614278"/>
    <w:rsid w:val="006143C2"/>
    <w:rsid w:val="00614641"/>
    <w:rsid w:val="00614692"/>
    <w:rsid w:val="006148D6"/>
    <w:rsid w:val="00614C36"/>
    <w:rsid w:val="00614D16"/>
    <w:rsid w:val="00614DE9"/>
    <w:rsid w:val="00614EF0"/>
    <w:rsid w:val="00614FE3"/>
    <w:rsid w:val="0061504C"/>
    <w:rsid w:val="00615141"/>
    <w:rsid w:val="0061517C"/>
    <w:rsid w:val="0061539C"/>
    <w:rsid w:val="0061569D"/>
    <w:rsid w:val="00615717"/>
    <w:rsid w:val="0061591A"/>
    <w:rsid w:val="00615B45"/>
    <w:rsid w:val="00615CC5"/>
    <w:rsid w:val="00615E03"/>
    <w:rsid w:val="00615E6E"/>
    <w:rsid w:val="00615F0C"/>
    <w:rsid w:val="006160C5"/>
    <w:rsid w:val="00616152"/>
    <w:rsid w:val="006163EA"/>
    <w:rsid w:val="00616717"/>
    <w:rsid w:val="006168E0"/>
    <w:rsid w:val="00616C4F"/>
    <w:rsid w:val="00616DAA"/>
    <w:rsid w:val="00617197"/>
    <w:rsid w:val="0061760A"/>
    <w:rsid w:val="006178C3"/>
    <w:rsid w:val="00617A14"/>
    <w:rsid w:val="00617AD5"/>
    <w:rsid w:val="00617D1E"/>
    <w:rsid w:val="00617FB1"/>
    <w:rsid w:val="00620079"/>
    <w:rsid w:val="0062052E"/>
    <w:rsid w:val="006209BD"/>
    <w:rsid w:val="00620E33"/>
    <w:rsid w:val="00620F36"/>
    <w:rsid w:val="006214B7"/>
    <w:rsid w:val="00621501"/>
    <w:rsid w:val="00621944"/>
    <w:rsid w:val="00621A60"/>
    <w:rsid w:val="00621B48"/>
    <w:rsid w:val="00621E78"/>
    <w:rsid w:val="006226AD"/>
    <w:rsid w:val="00622D42"/>
    <w:rsid w:val="00623136"/>
    <w:rsid w:val="0062313F"/>
    <w:rsid w:val="006231C1"/>
    <w:rsid w:val="006237D7"/>
    <w:rsid w:val="0062381D"/>
    <w:rsid w:val="00623ACD"/>
    <w:rsid w:val="00623B72"/>
    <w:rsid w:val="00623F36"/>
    <w:rsid w:val="00623F6A"/>
    <w:rsid w:val="00624005"/>
    <w:rsid w:val="006241A6"/>
    <w:rsid w:val="006243A2"/>
    <w:rsid w:val="006248A5"/>
    <w:rsid w:val="00624F7A"/>
    <w:rsid w:val="00625312"/>
    <w:rsid w:val="00625314"/>
    <w:rsid w:val="0062532F"/>
    <w:rsid w:val="006253D2"/>
    <w:rsid w:val="006254A7"/>
    <w:rsid w:val="006257C6"/>
    <w:rsid w:val="006257E9"/>
    <w:rsid w:val="00625856"/>
    <w:rsid w:val="00625998"/>
    <w:rsid w:val="00625A06"/>
    <w:rsid w:val="00625AC0"/>
    <w:rsid w:val="00625C29"/>
    <w:rsid w:val="00625E01"/>
    <w:rsid w:val="00625EA1"/>
    <w:rsid w:val="00626126"/>
    <w:rsid w:val="00626195"/>
    <w:rsid w:val="006261EB"/>
    <w:rsid w:val="0062685E"/>
    <w:rsid w:val="006268A2"/>
    <w:rsid w:val="00626A5F"/>
    <w:rsid w:val="00627439"/>
    <w:rsid w:val="006274CD"/>
    <w:rsid w:val="00627A0A"/>
    <w:rsid w:val="00627D1D"/>
    <w:rsid w:val="00630108"/>
    <w:rsid w:val="00630703"/>
    <w:rsid w:val="00630A3D"/>
    <w:rsid w:val="00630AD0"/>
    <w:rsid w:val="00630AD8"/>
    <w:rsid w:val="00630B26"/>
    <w:rsid w:val="00630CD5"/>
    <w:rsid w:val="00630DD8"/>
    <w:rsid w:val="00630F0D"/>
    <w:rsid w:val="0063111E"/>
    <w:rsid w:val="00631407"/>
    <w:rsid w:val="006315AC"/>
    <w:rsid w:val="00631906"/>
    <w:rsid w:val="00631997"/>
    <w:rsid w:val="00631D2E"/>
    <w:rsid w:val="00631D8B"/>
    <w:rsid w:val="00631EF2"/>
    <w:rsid w:val="00631F40"/>
    <w:rsid w:val="00631FAA"/>
    <w:rsid w:val="006326D1"/>
    <w:rsid w:val="00632705"/>
    <w:rsid w:val="00632768"/>
    <w:rsid w:val="00632AEC"/>
    <w:rsid w:val="00632B1A"/>
    <w:rsid w:val="00632CBD"/>
    <w:rsid w:val="00633042"/>
    <w:rsid w:val="0063313C"/>
    <w:rsid w:val="00633229"/>
    <w:rsid w:val="0063347F"/>
    <w:rsid w:val="00633536"/>
    <w:rsid w:val="006336AB"/>
    <w:rsid w:val="0063388F"/>
    <w:rsid w:val="00633CB0"/>
    <w:rsid w:val="006340B2"/>
    <w:rsid w:val="00634531"/>
    <w:rsid w:val="00634963"/>
    <w:rsid w:val="00634AE7"/>
    <w:rsid w:val="00634B41"/>
    <w:rsid w:val="00634E7A"/>
    <w:rsid w:val="00634F17"/>
    <w:rsid w:val="00634F81"/>
    <w:rsid w:val="0063528D"/>
    <w:rsid w:val="0063550A"/>
    <w:rsid w:val="006357DE"/>
    <w:rsid w:val="00635917"/>
    <w:rsid w:val="00635A41"/>
    <w:rsid w:val="00635AA9"/>
    <w:rsid w:val="00635AC7"/>
    <w:rsid w:val="00635C73"/>
    <w:rsid w:val="00635D1E"/>
    <w:rsid w:val="00635D30"/>
    <w:rsid w:val="00635F49"/>
    <w:rsid w:val="00636002"/>
    <w:rsid w:val="006360B9"/>
    <w:rsid w:val="006362DD"/>
    <w:rsid w:val="0063638F"/>
    <w:rsid w:val="006366FD"/>
    <w:rsid w:val="00636819"/>
    <w:rsid w:val="006368FD"/>
    <w:rsid w:val="006369FB"/>
    <w:rsid w:val="00636AB9"/>
    <w:rsid w:val="00636AFD"/>
    <w:rsid w:val="00636F37"/>
    <w:rsid w:val="0063708A"/>
    <w:rsid w:val="00637197"/>
    <w:rsid w:val="0063752F"/>
    <w:rsid w:val="00637539"/>
    <w:rsid w:val="006375A5"/>
    <w:rsid w:val="00637A82"/>
    <w:rsid w:val="006400A8"/>
    <w:rsid w:val="00640217"/>
    <w:rsid w:val="0064052C"/>
    <w:rsid w:val="00640550"/>
    <w:rsid w:val="006405FD"/>
    <w:rsid w:val="0064076E"/>
    <w:rsid w:val="00640799"/>
    <w:rsid w:val="00640831"/>
    <w:rsid w:val="00640EB7"/>
    <w:rsid w:val="00640F92"/>
    <w:rsid w:val="0064106F"/>
    <w:rsid w:val="006412B5"/>
    <w:rsid w:val="006418CC"/>
    <w:rsid w:val="00641D02"/>
    <w:rsid w:val="00641E4F"/>
    <w:rsid w:val="00641FBC"/>
    <w:rsid w:val="006422C6"/>
    <w:rsid w:val="006423FC"/>
    <w:rsid w:val="00642429"/>
    <w:rsid w:val="00642546"/>
    <w:rsid w:val="006425DA"/>
    <w:rsid w:val="006428A7"/>
    <w:rsid w:val="00642A06"/>
    <w:rsid w:val="00642B93"/>
    <w:rsid w:val="00642BD2"/>
    <w:rsid w:val="00642C07"/>
    <w:rsid w:val="00642D9C"/>
    <w:rsid w:val="006435C8"/>
    <w:rsid w:val="0064387B"/>
    <w:rsid w:val="006438F8"/>
    <w:rsid w:val="006439BA"/>
    <w:rsid w:val="00643A1D"/>
    <w:rsid w:val="00643CED"/>
    <w:rsid w:val="00644483"/>
    <w:rsid w:val="00644555"/>
    <w:rsid w:val="00644B26"/>
    <w:rsid w:val="00644C2F"/>
    <w:rsid w:val="00644FA7"/>
    <w:rsid w:val="00644FD3"/>
    <w:rsid w:val="00645223"/>
    <w:rsid w:val="006452B3"/>
    <w:rsid w:val="00645ACD"/>
    <w:rsid w:val="00645B64"/>
    <w:rsid w:val="00645E93"/>
    <w:rsid w:val="00645F39"/>
    <w:rsid w:val="00646039"/>
    <w:rsid w:val="00646056"/>
    <w:rsid w:val="00646089"/>
    <w:rsid w:val="006467B5"/>
    <w:rsid w:val="00646D25"/>
    <w:rsid w:val="00646D2B"/>
    <w:rsid w:val="00646DBF"/>
    <w:rsid w:val="00646E78"/>
    <w:rsid w:val="00646F0C"/>
    <w:rsid w:val="00647285"/>
    <w:rsid w:val="006472E4"/>
    <w:rsid w:val="0064734B"/>
    <w:rsid w:val="006473A8"/>
    <w:rsid w:val="00647975"/>
    <w:rsid w:val="00647E30"/>
    <w:rsid w:val="00647F5E"/>
    <w:rsid w:val="0065025A"/>
    <w:rsid w:val="006504E9"/>
    <w:rsid w:val="00650749"/>
    <w:rsid w:val="00650B25"/>
    <w:rsid w:val="00650BA5"/>
    <w:rsid w:val="00650EEE"/>
    <w:rsid w:val="00650F47"/>
    <w:rsid w:val="0065154A"/>
    <w:rsid w:val="006517BE"/>
    <w:rsid w:val="0065188A"/>
    <w:rsid w:val="00651D2D"/>
    <w:rsid w:val="00651D90"/>
    <w:rsid w:val="00651DA5"/>
    <w:rsid w:val="00651EB2"/>
    <w:rsid w:val="00652213"/>
    <w:rsid w:val="00652232"/>
    <w:rsid w:val="0065274B"/>
    <w:rsid w:val="00652889"/>
    <w:rsid w:val="006529C7"/>
    <w:rsid w:val="00652F82"/>
    <w:rsid w:val="0065311F"/>
    <w:rsid w:val="00653396"/>
    <w:rsid w:val="006533A5"/>
    <w:rsid w:val="006536F3"/>
    <w:rsid w:val="00653847"/>
    <w:rsid w:val="0065387D"/>
    <w:rsid w:val="00653943"/>
    <w:rsid w:val="00653C90"/>
    <w:rsid w:val="00653E53"/>
    <w:rsid w:val="006541B3"/>
    <w:rsid w:val="006544AF"/>
    <w:rsid w:val="00654BA5"/>
    <w:rsid w:val="00654D92"/>
    <w:rsid w:val="00655007"/>
    <w:rsid w:val="00655042"/>
    <w:rsid w:val="006552AE"/>
    <w:rsid w:val="0065557F"/>
    <w:rsid w:val="00655603"/>
    <w:rsid w:val="00655C0B"/>
    <w:rsid w:val="00655CEC"/>
    <w:rsid w:val="00655FA7"/>
    <w:rsid w:val="006560A3"/>
    <w:rsid w:val="006560B5"/>
    <w:rsid w:val="006560E7"/>
    <w:rsid w:val="006562ED"/>
    <w:rsid w:val="0065642F"/>
    <w:rsid w:val="00656875"/>
    <w:rsid w:val="00656970"/>
    <w:rsid w:val="00656E01"/>
    <w:rsid w:val="00656E24"/>
    <w:rsid w:val="00656EB1"/>
    <w:rsid w:val="0065705F"/>
    <w:rsid w:val="006570D2"/>
    <w:rsid w:val="0065732F"/>
    <w:rsid w:val="00657483"/>
    <w:rsid w:val="006574D5"/>
    <w:rsid w:val="006577C5"/>
    <w:rsid w:val="006577D3"/>
    <w:rsid w:val="00657A27"/>
    <w:rsid w:val="00657B37"/>
    <w:rsid w:val="00660282"/>
    <w:rsid w:val="00660F4D"/>
    <w:rsid w:val="00661383"/>
    <w:rsid w:val="006619D3"/>
    <w:rsid w:val="00661B95"/>
    <w:rsid w:val="00661F21"/>
    <w:rsid w:val="006622E0"/>
    <w:rsid w:val="006629A7"/>
    <w:rsid w:val="00662E63"/>
    <w:rsid w:val="00662F95"/>
    <w:rsid w:val="006632A1"/>
    <w:rsid w:val="006632AC"/>
    <w:rsid w:val="0066338D"/>
    <w:rsid w:val="0066350F"/>
    <w:rsid w:val="006635C6"/>
    <w:rsid w:val="006636AA"/>
    <w:rsid w:val="00663837"/>
    <w:rsid w:val="0066390C"/>
    <w:rsid w:val="00663CDB"/>
    <w:rsid w:val="00663EED"/>
    <w:rsid w:val="00663F4F"/>
    <w:rsid w:val="00663F60"/>
    <w:rsid w:val="00664351"/>
    <w:rsid w:val="00664490"/>
    <w:rsid w:val="006644AD"/>
    <w:rsid w:val="0066457E"/>
    <w:rsid w:val="0066477D"/>
    <w:rsid w:val="00664B04"/>
    <w:rsid w:val="00664B4A"/>
    <w:rsid w:val="00664C63"/>
    <w:rsid w:val="006650AA"/>
    <w:rsid w:val="00665398"/>
    <w:rsid w:val="0066577F"/>
    <w:rsid w:val="006657B5"/>
    <w:rsid w:val="00666131"/>
    <w:rsid w:val="0066636F"/>
    <w:rsid w:val="0066658D"/>
    <w:rsid w:val="00666983"/>
    <w:rsid w:val="00666F04"/>
    <w:rsid w:val="00666F22"/>
    <w:rsid w:val="00666F37"/>
    <w:rsid w:val="00666F65"/>
    <w:rsid w:val="00666FC2"/>
    <w:rsid w:val="0066702F"/>
    <w:rsid w:val="0066750B"/>
    <w:rsid w:val="00667909"/>
    <w:rsid w:val="00667980"/>
    <w:rsid w:val="006679A7"/>
    <w:rsid w:val="00667E04"/>
    <w:rsid w:val="00667E3F"/>
    <w:rsid w:val="00667FB3"/>
    <w:rsid w:val="00670044"/>
    <w:rsid w:val="00670071"/>
    <w:rsid w:val="006704AF"/>
    <w:rsid w:val="006705F6"/>
    <w:rsid w:val="006707EE"/>
    <w:rsid w:val="00670D29"/>
    <w:rsid w:val="00671182"/>
    <w:rsid w:val="00671312"/>
    <w:rsid w:val="00671347"/>
    <w:rsid w:val="006716BF"/>
    <w:rsid w:val="0067209F"/>
    <w:rsid w:val="00672100"/>
    <w:rsid w:val="006723B4"/>
    <w:rsid w:val="00672466"/>
    <w:rsid w:val="006724EC"/>
    <w:rsid w:val="00672657"/>
    <w:rsid w:val="0067271E"/>
    <w:rsid w:val="00672A27"/>
    <w:rsid w:val="00672DF6"/>
    <w:rsid w:val="0067355F"/>
    <w:rsid w:val="00673595"/>
    <w:rsid w:val="00673693"/>
    <w:rsid w:val="006736D7"/>
    <w:rsid w:val="00673B4A"/>
    <w:rsid w:val="00673E01"/>
    <w:rsid w:val="00674137"/>
    <w:rsid w:val="0067427B"/>
    <w:rsid w:val="00674290"/>
    <w:rsid w:val="00674312"/>
    <w:rsid w:val="00674441"/>
    <w:rsid w:val="0067447D"/>
    <w:rsid w:val="006744A4"/>
    <w:rsid w:val="006744D2"/>
    <w:rsid w:val="0067465C"/>
    <w:rsid w:val="006748C4"/>
    <w:rsid w:val="00674BD4"/>
    <w:rsid w:val="006750C5"/>
    <w:rsid w:val="00675130"/>
    <w:rsid w:val="006751ED"/>
    <w:rsid w:val="006755A5"/>
    <w:rsid w:val="00675615"/>
    <w:rsid w:val="006756ED"/>
    <w:rsid w:val="00675EFB"/>
    <w:rsid w:val="00676003"/>
    <w:rsid w:val="006760C6"/>
    <w:rsid w:val="00676600"/>
    <w:rsid w:val="0067677E"/>
    <w:rsid w:val="00676929"/>
    <w:rsid w:val="00676931"/>
    <w:rsid w:val="00676A1A"/>
    <w:rsid w:val="00676B5D"/>
    <w:rsid w:val="00676E01"/>
    <w:rsid w:val="00677150"/>
    <w:rsid w:val="00677335"/>
    <w:rsid w:val="00677470"/>
    <w:rsid w:val="006775A8"/>
    <w:rsid w:val="00677AFD"/>
    <w:rsid w:val="00677F66"/>
    <w:rsid w:val="0068026E"/>
    <w:rsid w:val="00680813"/>
    <w:rsid w:val="00680B0C"/>
    <w:rsid w:val="00681037"/>
    <w:rsid w:val="006811FD"/>
    <w:rsid w:val="00681374"/>
    <w:rsid w:val="0068148B"/>
    <w:rsid w:val="006815C8"/>
    <w:rsid w:val="006816ED"/>
    <w:rsid w:val="00681724"/>
    <w:rsid w:val="006817E1"/>
    <w:rsid w:val="00681D79"/>
    <w:rsid w:val="00681EEA"/>
    <w:rsid w:val="00682448"/>
    <w:rsid w:val="006825E0"/>
    <w:rsid w:val="00682693"/>
    <w:rsid w:val="006826FD"/>
    <w:rsid w:val="00682BA1"/>
    <w:rsid w:val="00682D85"/>
    <w:rsid w:val="00682FA9"/>
    <w:rsid w:val="00683085"/>
    <w:rsid w:val="006832D3"/>
    <w:rsid w:val="00683422"/>
    <w:rsid w:val="0068351F"/>
    <w:rsid w:val="006836FC"/>
    <w:rsid w:val="00683795"/>
    <w:rsid w:val="00683909"/>
    <w:rsid w:val="00684048"/>
    <w:rsid w:val="00684C8C"/>
    <w:rsid w:val="00685022"/>
    <w:rsid w:val="006850BC"/>
    <w:rsid w:val="006850CF"/>
    <w:rsid w:val="00685261"/>
    <w:rsid w:val="00685286"/>
    <w:rsid w:val="0068574D"/>
    <w:rsid w:val="006859A5"/>
    <w:rsid w:val="00685EE9"/>
    <w:rsid w:val="00686460"/>
    <w:rsid w:val="0068649C"/>
    <w:rsid w:val="0068666D"/>
    <w:rsid w:val="006868CE"/>
    <w:rsid w:val="00686A20"/>
    <w:rsid w:val="00686BEF"/>
    <w:rsid w:val="00686FCB"/>
    <w:rsid w:val="006873AC"/>
    <w:rsid w:val="00687849"/>
    <w:rsid w:val="00687CCA"/>
    <w:rsid w:val="00690048"/>
    <w:rsid w:val="00690219"/>
    <w:rsid w:val="00690224"/>
    <w:rsid w:val="006902BF"/>
    <w:rsid w:val="006903C2"/>
    <w:rsid w:val="006906DC"/>
    <w:rsid w:val="00690926"/>
    <w:rsid w:val="00690ABE"/>
    <w:rsid w:val="00690CCC"/>
    <w:rsid w:val="006911AC"/>
    <w:rsid w:val="006914DB"/>
    <w:rsid w:val="0069174C"/>
    <w:rsid w:val="0069177F"/>
    <w:rsid w:val="00691987"/>
    <w:rsid w:val="00691B55"/>
    <w:rsid w:val="00691C63"/>
    <w:rsid w:val="00691D5D"/>
    <w:rsid w:val="006922A5"/>
    <w:rsid w:val="00692488"/>
    <w:rsid w:val="00692C5E"/>
    <w:rsid w:val="00692F4B"/>
    <w:rsid w:val="006931F3"/>
    <w:rsid w:val="00693330"/>
    <w:rsid w:val="00693593"/>
    <w:rsid w:val="00693603"/>
    <w:rsid w:val="0069389F"/>
    <w:rsid w:val="006939AE"/>
    <w:rsid w:val="00693A0C"/>
    <w:rsid w:val="00693A0F"/>
    <w:rsid w:val="00693D6F"/>
    <w:rsid w:val="00693EFF"/>
    <w:rsid w:val="00694155"/>
    <w:rsid w:val="006941B4"/>
    <w:rsid w:val="00694382"/>
    <w:rsid w:val="00694A54"/>
    <w:rsid w:val="00694BD4"/>
    <w:rsid w:val="00694D0C"/>
    <w:rsid w:val="0069517C"/>
    <w:rsid w:val="006952D4"/>
    <w:rsid w:val="006952DE"/>
    <w:rsid w:val="006953B4"/>
    <w:rsid w:val="006953D9"/>
    <w:rsid w:val="006955F2"/>
    <w:rsid w:val="006957AD"/>
    <w:rsid w:val="006959FC"/>
    <w:rsid w:val="00695C1D"/>
    <w:rsid w:val="00695C40"/>
    <w:rsid w:val="00695D65"/>
    <w:rsid w:val="00695D9C"/>
    <w:rsid w:val="00695ECB"/>
    <w:rsid w:val="00695F8D"/>
    <w:rsid w:val="0069600B"/>
    <w:rsid w:val="00696014"/>
    <w:rsid w:val="00696148"/>
    <w:rsid w:val="00696163"/>
    <w:rsid w:val="006962C8"/>
    <w:rsid w:val="00696400"/>
    <w:rsid w:val="006965C1"/>
    <w:rsid w:val="006965F3"/>
    <w:rsid w:val="00696864"/>
    <w:rsid w:val="00696E88"/>
    <w:rsid w:val="006970E8"/>
    <w:rsid w:val="006971D3"/>
    <w:rsid w:val="006972D5"/>
    <w:rsid w:val="00697317"/>
    <w:rsid w:val="0069732B"/>
    <w:rsid w:val="006974F9"/>
    <w:rsid w:val="00697617"/>
    <w:rsid w:val="0069795A"/>
    <w:rsid w:val="006979A9"/>
    <w:rsid w:val="00697BDE"/>
    <w:rsid w:val="00697E38"/>
    <w:rsid w:val="006A01C3"/>
    <w:rsid w:val="006A027F"/>
    <w:rsid w:val="006A0476"/>
    <w:rsid w:val="006A0763"/>
    <w:rsid w:val="006A0AD6"/>
    <w:rsid w:val="006A0BB8"/>
    <w:rsid w:val="006A0CFF"/>
    <w:rsid w:val="006A13FC"/>
    <w:rsid w:val="006A160E"/>
    <w:rsid w:val="006A1650"/>
    <w:rsid w:val="006A186D"/>
    <w:rsid w:val="006A1879"/>
    <w:rsid w:val="006A18F9"/>
    <w:rsid w:val="006A194C"/>
    <w:rsid w:val="006A1AA5"/>
    <w:rsid w:val="006A1EE2"/>
    <w:rsid w:val="006A20DA"/>
    <w:rsid w:val="006A230A"/>
    <w:rsid w:val="006A231C"/>
    <w:rsid w:val="006A2340"/>
    <w:rsid w:val="006A2365"/>
    <w:rsid w:val="006A240A"/>
    <w:rsid w:val="006A26C2"/>
    <w:rsid w:val="006A281D"/>
    <w:rsid w:val="006A29DE"/>
    <w:rsid w:val="006A2B58"/>
    <w:rsid w:val="006A2D99"/>
    <w:rsid w:val="006A2EE3"/>
    <w:rsid w:val="006A326A"/>
    <w:rsid w:val="006A3842"/>
    <w:rsid w:val="006A3A76"/>
    <w:rsid w:val="006A3C41"/>
    <w:rsid w:val="006A3F20"/>
    <w:rsid w:val="006A3F2C"/>
    <w:rsid w:val="006A4101"/>
    <w:rsid w:val="006A4110"/>
    <w:rsid w:val="006A4543"/>
    <w:rsid w:val="006A48E4"/>
    <w:rsid w:val="006A4B99"/>
    <w:rsid w:val="006A4CFF"/>
    <w:rsid w:val="006A4FAA"/>
    <w:rsid w:val="006A53C1"/>
    <w:rsid w:val="006A54A3"/>
    <w:rsid w:val="006A54EA"/>
    <w:rsid w:val="006A5601"/>
    <w:rsid w:val="006A568F"/>
    <w:rsid w:val="006A58A8"/>
    <w:rsid w:val="006A5AFA"/>
    <w:rsid w:val="006A5BEA"/>
    <w:rsid w:val="006A5C11"/>
    <w:rsid w:val="006A5C40"/>
    <w:rsid w:val="006A5DF2"/>
    <w:rsid w:val="006A6114"/>
    <w:rsid w:val="006A63DB"/>
    <w:rsid w:val="006A648E"/>
    <w:rsid w:val="006A6536"/>
    <w:rsid w:val="006A6753"/>
    <w:rsid w:val="006A6836"/>
    <w:rsid w:val="006A698B"/>
    <w:rsid w:val="006A6F32"/>
    <w:rsid w:val="006A7306"/>
    <w:rsid w:val="006A754C"/>
    <w:rsid w:val="006A7E88"/>
    <w:rsid w:val="006A7EBD"/>
    <w:rsid w:val="006B043E"/>
    <w:rsid w:val="006B0781"/>
    <w:rsid w:val="006B0836"/>
    <w:rsid w:val="006B0A2F"/>
    <w:rsid w:val="006B0B14"/>
    <w:rsid w:val="006B0C44"/>
    <w:rsid w:val="006B128C"/>
    <w:rsid w:val="006B13AF"/>
    <w:rsid w:val="006B1CFE"/>
    <w:rsid w:val="006B20D0"/>
    <w:rsid w:val="006B21F2"/>
    <w:rsid w:val="006B259B"/>
    <w:rsid w:val="006B2611"/>
    <w:rsid w:val="006B2AD1"/>
    <w:rsid w:val="006B2CD2"/>
    <w:rsid w:val="006B2DE5"/>
    <w:rsid w:val="006B2F37"/>
    <w:rsid w:val="006B319C"/>
    <w:rsid w:val="006B3248"/>
    <w:rsid w:val="006B33C3"/>
    <w:rsid w:val="006B33DF"/>
    <w:rsid w:val="006B342A"/>
    <w:rsid w:val="006B35A8"/>
    <w:rsid w:val="006B35D3"/>
    <w:rsid w:val="006B3A8C"/>
    <w:rsid w:val="006B3BE3"/>
    <w:rsid w:val="006B3DB4"/>
    <w:rsid w:val="006B3E6D"/>
    <w:rsid w:val="006B4056"/>
    <w:rsid w:val="006B426D"/>
    <w:rsid w:val="006B462F"/>
    <w:rsid w:val="006B51DA"/>
    <w:rsid w:val="006B54B8"/>
    <w:rsid w:val="006B563F"/>
    <w:rsid w:val="006B5C82"/>
    <w:rsid w:val="006B5CCA"/>
    <w:rsid w:val="006B5D52"/>
    <w:rsid w:val="006B5FDD"/>
    <w:rsid w:val="006B6063"/>
    <w:rsid w:val="006B6113"/>
    <w:rsid w:val="006B619D"/>
    <w:rsid w:val="006B649B"/>
    <w:rsid w:val="006B6793"/>
    <w:rsid w:val="006B7093"/>
    <w:rsid w:val="006B714E"/>
    <w:rsid w:val="006B72C5"/>
    <w:rsid w:val="006B73A4"/>
    <w:rsid w:val="006B7687"/>
    <w:rsid w:val="006B7753"/>
    <w:rsid w:val="006B7CF1"/>
    <w:rsid w:val="006C0038"/>
    <w:rsid w:val="006C0343"/>
    <w:rsid w:val="006C08CC"/>
    <w:rsid w:val="006C0AD1"/>
    <w:rsid w:val="006C0F49"/>
    <w:rsid w:val="006C0F55"/>
    <w:rsid w:val="006C0F62"/>
    <w:rsid w:val="006C0F86"/>
    <w:rsid w:val="006C10FA"/>
    <w:rsid w:val="006C114C"/>
    <w:rsid w:val="006C138F"/>
    <w:rsid w:val="006C1431"/>
    <w:rsid w:val="006C14DC"/>
    <w:rsid w:val="006C167B"/>
    <w:rsid w:val="006C1FB1"/>
    <w:rsid w:val="006C200D"/>
    <w:rsid w:val="006C2105"/>
    <w:rsid w:val="006C225D"/>
    <w:rsid w:val="006C2614"/>
    <w:rsid w:val="006C26C7"/>
    <w:rsid w:val="006C2766"/>
    <w:rsid w:val="006C2D2A"/>
    <w:rsid w:val="006C2D58"/>
    <w:rsid w:val="006C3557"/>
    <w:rsid w:val="006C3624"/>
    <w:rsid w:val="006C38C7"/>
    <w:rsid w:val="006C3F00"/>
    <w:rsid w:val="006C3F3C"/>
    <w:rsid w:val="006C408C"/>
    <w:rsid w:val="006C42F1"/>
    <w:rsid w:val="006C450A"/>
    <w:rsid w:val="006C470C"/>
    <w:rsid w:val="006C4CBD"/>
    <w:rsid w:val="006C4D69"/>
    <w:rsid w:val="006C52C2"/>
    <w:rsid w:val="006C5B3F"/>
    <w:rsid w:val="006C5B43"/>
    <w:rsid w:val="006C5B85"/>
    <w:rsid w:val="006C5D23"/>
    <w:rsid w:val="006C6595"/>
    <w:rsid w:val="006C66BF"/>
    <w:rsid w:val="006C67DE"/>
    <w:rsid w:val="006C6A0D"/>
    <w:rsid w:val="006C6D25"/>
    <w:rsid w:val="006C6EB7"/>
    <w:rsid w:val="006C7186"/>
    <w:rsid w:val="006C7271"/>
    <w:rsid w:val="006C7286"/>
    <w:rsid w:val="006C789F"/>
    <w:rsid w:val="006C790B"/>
    <w:rsid w:val="006C7A0D"/>
    <w:rsid w:val="006C7AD9"/>
    <w:rsid w:val="006C7C22"/>
    <w:rsid w:val="006C7EF3"/>
    <w:rsid w:val="006D0330"/>
    <w:rsid w:val="006D04C1"/>
    <w:rsid w:val="006D0628"/>
    <w:rsid w:val="006D0709"/>
    <w:rsid w:val="006D0768"/>
    <w:rsid w:val="006D0799"/>
    <w:rsid w:val="006D0DF0"/>
    <w:rsid w:val="006D1672"/>
    <w:rsid w:val="006D169B"/>
    <w:rsid w:val="006D180D"/>
    <w:rsid w:val="006D1852"/>
    <w:rsid w:val="006D193E"/>
    <w:rsid w:val="006D1D4F"/>
    <w:rsid w:val="006D1DE4"/>
    <w:rsid w:val="006D1EFE"/>
    <w:rsid w:val="006D2226"/>
    <w:rsid w:val="006D22FE"/>
    <w:rsid w:val="006D2311"/>
    <w:rsid w:val="006D239A"/>
    <w:rsid w:val="006D247F"/>
    <w:rsid w:val="006D2629"/>
    <w:rsid w:val="006D2910"/>
    <w:rsid w:val="006D29CE"/>
    <w:rsid w:val="006D29F3"/>
    <w:rsid w:val="006D2E32"/>
    <w:rsid w:val="006D2F2F"/>
    <w:rsid w:val="006D33A6"/>
    <w:rsid w:val="006D35D7"/>
    <w:rsid w:val="006D3661"/>
    <w:rsid w:val="006D3D6A"/>
    <w:rsid w:val="006D3E9C"/>
    <w:rsid w:val="006D3E9D"/>
    <w:rsid w:val="006D4055"/>
    <w:rsid w:val="006D427F"/>
    <w:rsid w:val="006D433A"/>
    <w:rsid w:val="006D433C"/>
    <w:rsid w:val="006D43F1"/>
    <w:rsid w:val="006D4A19"/>
    <w:rsid w:val="006D4BF8"/>
    <w:rsid w:val="006D4D16"/>
    <w:rsid w:val="006D5376"/>
    <w:rsid w:val="006D5825"/>
    <w:rsid w:val="006D5A06"/>
    <w:rsid w:val="006D5A77"/>
    <w:rsid w:val="006D5BF0"/>
    <w:rsid w:val="006D5E95"/>
    <w:rsid w:val="006D61E3"/>
    <w:rsid w:val="006D62CE"/>
    <w:rsid w:val="006D631A"/>
    <w:rsid w:val="006D6568"/>
    <w:rsid w:val="006D66E6"/>
    <w:rsid w:val="006D67D9"/>
    <w:rsid w:val="006D6B25"/>
    <w:rsid w:val="006D6B9A"/>
    <w:rsid w:val="006D7515"/>
    <w:rsid w:val="006D75A2"/>
    <w:rsid w:val="006D7B30"/>
    <w:rsid w:val="006E023B"/>
    <w:rsid w:val="006E03A1"/>
    <w:rsid w:val="006E03FF"/>
    <w:rsid w:val="006E0476"/>
    <w:rsid w:val="006E04E8"/>
    <w:rsid w:val="006E067B"/>
    <w:rsid w:val="006E067E"/>
    <w:rsid w:val="006E06D2"/>
    <w:rsid w:val="006E0EAB"/>
    <w:rsid w:val="006E0F35"/>
    <w:rsid w:val="006E1042"/>
    <w:rsid w:val="006E1104"/>
    <w:rsid w:val="006E1222"/>
    <w:rsid w:val="006E1248"/>
    <w:rsid w:val="006E1262"/>
    <w:rsid w:val="006E1272"/>
    <w:rsid w:val="006E12CC"/>
    <w:rsid w:val="006E1446"/>
    <w:rsid w:val="006E198F"/>
    <w:rsid w:val="006E19A9"/>
    <w:rsid w:val="006E1AD7"/>
    <w:rsid w:val="006E1CDD"/>
    <w:rsid w:val="006E1F17"/>
    <w:rsid w:val="006E2023"/>
    <w:rsid w:val="006E2242"/>
    <w:rsid w:val="006E22B1"/>
    <w:rsid w:val="006E22BF"/>
    <w:rsid w:val="006E25EC"/>
    <w:rsid w:val="006E265A"/>
    <w:rsid w:val="006E2926"/>
    <w:rsid w:val="006E2A08"/>
    <w:rsid w:val="006E2B33"/>
    <w:rsid w:val="006E2BAC"/>
    <w:rsid w:val="006E33B4"/>
    <w:rsid w:val="006E3568"/>
    <w:rsid w:val="006E3912"/>
    <w:rsid w:val="006E3AAA"/>
    <w:rsid w:val="006E4022"/>
    <w:rsid w:val="006E40DA"/>
    <w:rsid w:val="006E459F"/>
    <w:rsid w:val="006E4615"/>
    <w:rsid w:val="006E4857"/>
    <w:rsid w:val="006E48C8"/>
    <w:rsid w:val="006E4B05"/>
    <w:rsid w:val="006E535E"/>
    <w:rsid w:val="006E563A"/>
    <w:rsid w:val="006E56BC"/>
    <w:rsid w:val="006E5A3B"/>
    <w:rsid w:val="006E5CD5"/>
    <w:rsid w:val="006E5CD9"/>
    <w:rsid w:val="006E5D06"/>
    <w:rsid w:val="006E5DF6"/>
    <w:rsid w:val="006E61AA"/>
    <w:rsid w:val="006E6469"/>
    <w:rsid w:val="006E653D"/>
    <w:rsid w:val="006E686D"/>
    <w:rsid w:val="006E6941"/>
    <w:rsid w:val="006E6D5A"/>
    <w:rsid w:val="006E6DB2"/>
    <w:rsid w:val="006E6F85"/>
    <w:rsid w:val="006E7181"/>
    <w:rsid w:val="006E72AC"/>
    <w:rsid w:val="006E755A"/>
    <w:rsid w:val="006E75A4"/>
    <w:rsid w:val="006E7797"/>
    <w:rsid w:val="006E77BE"/>
    <w:rsid w:val="006E7A30"/>
    <w:rsid w:val="006E7B1F"/>
    <w:rsid w:val="006E7CAC"/>
    <w:rsid w:val="006E7DB5"/>
    <w:rsid w:val="006E7E34"/>
    <w:rsid w:val="006E7FEA"/>
    <w:rsid w:val="006F030D"/>
    <w:rsid w:val="006F0A48"/>
    <w:rsid w:val="006F0CB1"/>
    <w:rsid w:val="006F0EBA"/>
    <w:rsid w:val="006F0F95"/>
    <w:rsid w:val="006F1450"/>
    <w:rsid w:val="006F1734"/>
    <w:rsid w:val="006F1876"/>
    <w:rsid w:val="006F18AB"/>
    <w:rsid w:val="006F1B02"/>
    <w:rsid w:val="006F2023"/>
    <w:rsid w:val="006F22DD"/>
    <w:rsid w:val="006F237B"/>
    <w:rsid w:val="006F28D4"/>
    <w:rsid w:val="006F2A23"/>
    <w:rsid w:val="006F2D5F"/>
    <w:rsid w:val="006F2E53"/>
    <w:rsid w:val="006F2E9C"/>
    <w:rsid w:val="006F2EFB"/>
    <w:rsid w:val="006F3592"/>
    <w:rsid w:val="006F36DE"/>
    <w:rsid w:val="006F38BC"/>
    <w:rsid w:val="006F393A"/>
    <w:rsid w:val="006F415D"/>
    <w:rsid w:val="006F439E"/>
    <w:rsid w:val="006F4548"/>
    <w:rsid w:val="006F4634"/>
    <w:rsid w:val="006F4850"/>
    <w:rsid w:val="006F4A1C"/>
    <w:rsid w:val="006F4F0B"/>
    <w:rsid w:val="006F5192"/>
    <w:rsid w:val="006F5B03"/>
    <w:rsid w:val="006F5BC8"/>
    <w:rsid w:val="006F5DE4"/>
    <w:rsid w:val="006F5FC2"/>
    <w:rsid w:val="006F622F"/>
    <w:rsid w:val="006F649F"/>
    <w:rsid w:val="006F6807"/>
    <w:rsid w:val="006F6882"/>
    <w:rsid w:val="006F6A5E"/>
    <w:rsid w:val="006F6FFB"/>
    <w:rsid w:val="006F708E"/>
    <w:rsid w:val="006F72E4"/>
    <w:rsid w:val="006F75FA"/>
    <w:rsid w:val="006F7618"/>
    <w:rsid w:val="006F7684"/>
    <w:rsid w:val="006F790D"/>
    <w:rsid w:val="006F7C5E"/>
    <w:rsid w:val="006F7CD3"/>
    <w:rsid w:val="006F7F2A"/>
    <w:rsid w:val="007000A6"/>
    <w:rsid w:val="007000B7"/>
    <w:rsid w:val="00700100"/>
    <w:rsid w:val="007001C0"/>
    <w:rsid w:val="00700400"/>
    <w:rsid w:val="00700404"/>
    <w:rsid w:val="0070052A"/>
    <w:rsid w:val="007006D7"/>
    <w:rsid w:val="00700949"/>
    <w:rsid w:val="00700C12"/>
    <w:rsid w:val="0070165C"/>
    <w:rsid w:val="007018A7"/>
    <w:rsid w:val="007018C4"/>
    <w:rsid w:val="00701D5B"/>
    <w:rsid w:val="00702177"/>
    <w:rsid w:val="00702243"/>
    <w:rsid w:val="007022DE"/>
    <w:rsid w:val="00702415"/>
    <w:rsid w:val="007025FB"/>
    <w:rsid w:val="0070262F"/>
    <w:rsid w:val="00702791"/>
    <w:rsid w:val="007028C0"/>
    <w:rsid w:val="00702B1E"/>
    <w:rsid w:val="00702D9A"/>
    <w:rsid w:val="00702DCE"/>
    <w:rsid w:val="00702E4F"/>
    <w:rsid w:val="00702ED0"/>
    <w:rsid w:val="00703020"/>
    <w:rsid w:val="00703229"/>
    <w:rsid w:val="0070333D"/>
    <w:rsid w:val="0070352D"/>
    <w:rsid w:val="0070360B"/>
    <w:rsid w:val="007037C4"/>
    <w:rsid w:val="00703B9B"/>
    <w:rsid w:val="00703D1D"/>
    <w:rsid w:val="00703E65"/>
    <w:rsid w:val="00703EBE"/>
    <w:rsid w:val="00703F53"/>
    <w:rsid w:val="0070407E"/>
    <w:rsid w:val="007041AA"/>
    <w:rsid w:val="0070429D"/>
    <w:rsid w:val="00704441"/>
    <w:rsid w:val="0070456E"/>
    <w:rsid w:val="007047DB"/>
    <w:rsid w:val="007048EA"/>
    <w:rsid w:val="00704A99"/>
    <w:rsid w:val="00704D9A"/>
    <w:rsid w:val="00704DAE"/>
    <w:rsid w:val="00704EAF"/>
    <w:rsid w:val="007054B4"/>
    <w:rsid w:val="00705905"/>
    <w:rsid w:val="00705A8B"/>
    <w:rsid w:val="00705D3F"/>
    <w:rsid w:val="007062CB"/>
    <w:rsid w:val="007064DB"/>
    <w:rsid w:val="0070673F"/>
    <w:rsid w:val="00706891"/>
    <w:rsid w:val="007068BB"/>
    <w:rsid w:val="007069D9"/>
    <w:rsid w:val="00706F02"/>
    <w:rsid w:val="00707031"/>
    <w:rsid w:val="00707363"/>
    <w:rsid w:val="007073AA"/>
    <w:rsid w:val="00707445"/>
    <w:rsid w:val="0070764E"/>
    <w:rsid w:val="0070782C"/>
    <w:rsid w:val="00707861"/>
    <w:rsid w:val="007079FE"/>
    <w:rsid w:val="00707F9C"/>
    <w:rsid w:val="00710084"/>
    <w:rsid w:val="007104C4"/>
    <w:rsid w:val="00710849"/>
    <w:rsid w:val="007108CE"/>
    <w:rsid w:val="00710B29"/>
    <w:rsid w:val="00710B9B"/>
    <w:rsid w:val="00710C73"/>
    <w:rsid w:val="00710D39"/>
    <w:rsid w:val="00711055"/>
    <w:rsid w:val="0071130D"/>
    <w:rsid w:val="007115DB"/>
    <w:rsid w:val="0071191B"/>
    <w:rsid w:val="00711ACE"/>
    <w:rsid w:val="00711CEC"/>
    <w:rsid w:val="00711D27"/>
    <w:rsid w:val="00711D3B"/>
    <w:rsid w:val="00711F9B"/>
    <w:rsid w:val="007121E5"/>
    <w:rsid w:val="0071232E"/>
    <w:rsid w:val="007123A8"/>
    <w:rsid w:val="0071242D"/>
    <w:rsid w:val="0071256B"/>
    <w:rsid w:val="0071264E"/>
    <w:rsid w:val="0071296B"/>
    <w:rsid w:val="00712A81"/>
    <w:rsid w:val="00712C81"/>
    <w:rsid w:val="00712D9E"/>
    <w:rsid w:val="00712DAA"/>
    <w:rsid w:val="00712EE5"/>
    <w:rsid w:val="00712F25"/>
    <w:rsid w:val="007133FD"/>
    <w:rsid w:val="00713475"/>
    <w:rsid w:val="00713653"/>
    <w:rsid w:val="00713F20"/>
    <w:rsid w:val="007141EA"/>
    <w:rsid w:val="0071430E"/>
    <w:rsid w:val="0071434A"/>
    <w:rsid w:val="007143D8"/>
    <w:rsid w:val="00714C76"/>
    <w:rsid w:val="0071519B"/>
    <w:rsid w:val="007152C0"/>
    <w:rsid w:val="00715373"/>
    <w:rsid w:val="0071546E"/>
    <w:rsid w:val="00715874"/>
    <w:rsid w:val="0071594A"/>
    <w:rsid w:val="0071597F"/>
    <w:rsid w:val="00715AF5"/>
    <w:rsid w:val="00715B07"/>
    <w:rsid w:val="00716299"/>
    <w:rsid w:val="00716435"/>
    <w:rsid w:val="007167C9"/>
    <w:rsid w:val="00716D5F"/>
    <w:rsid w:val="00716F3C"/>
    <w:rsid w:val="00717973"/>
    <w:rsid w:val="00717996"/>
    <w:rsid w:val="00717B09"/>
    <w:rsid w:val="00717D18"/>
    <w:rsid w:val="00717D21"/>
    <w:rsid w:val="007206C1"/>
    <w:rsid w:val="00720772"/>
    <w:rsid w:val="00720816"/>
    <w:rsid w:val="00720983"/>
    <w:rsid w:val="00720C55"/>
    <w:rsid w:val="00721720"/>
    <w:rsid w:val="00721A62"/>
    <w:rsid w:val="00721CA7"/>
    <w:rsid w:val="00721D39"/>
    <w:rsid w:val="00721DB9"/>
    <w:rsid w:val="00722316"/>
    <w:rsid w:val="00722389"/>
    <w:rsid w:val="00722670"/>
    <w:rsid w:val="00722A55"/>
    <w:rsid w:val="00722C68"/>
    <w:rsid w:val="00722CD2"/>
    <w:rsid w:val="00722FAB"/>
    <w:rsid w:val="007232E1"/>
    <w:rsid w:val="00723328"/>
    <w:rsid w:val="00723350"/>
    <w:rsid w:val="0072344B"/>
    <w:rsid w:val="0072397E"/>
    <w:rsid w:val="00723A4C"/>
    <w:rsid w:val="00723E33"/>
    <w:rsid w:val="00723E9D"/>
    <w:rsid w:val="00723F3C"/>
    <w:rsid w:val="00723F88"/>
    <w:rsid w:val="007242E6"/>
    <w:rsid w:val="00724407"/>
    <w:rsid w:val="00724598"/>
    <w:rsid w:val="0072486E"/>
    <w:rsid w:val="00724902"/>
    <w:rsid w:val="00724FD6"/>
    <w:rsid w:val="0072507D"/>
    <w:rsid w:val="00725370"/>
    <w:rsid w:val="00725972"/>
    <w:rsid w:val="00725E3A"/>
    <w:rsid w:val="00726005"/>
    <w:rsid w:val="00726542"/>
    <w:rsid w:val="00726567"/>
    <w:rsid w:val="00726617"/>
    <w:rsid w:val="0072676A"/>
    <w:rsid w:val="007269EC"/>
    <w:rsid w:val="00726D0A"/>
    <w:rsid w:val="00726D88"/>
    <w:rsid w:val="00726DEE"/>
    <w:rsid w:val="007277D7"/>
    <w:rsid w:val="00727994"/>
    <w:rsid w:val="007279B7"/>
    <w:rsid w:val="007279DC"/>
    <w:rsid w:val="00727CDA"/>
    <w:rsid w:val="00727FBB"/>
    <w:rsid w:val="00727FD5"/>
    <w:rsid w:val="00727FE3"/>
    <w:rsid w:val="0073032E"/>
    <w:rsid w:val="00730663"/>
    <w:rsid w:val="00730867"/>
    <w:rsid w:val="0073089A"/>
    <w:rsid w:val="0073093E"/>
    <w:rsid w:val="00730B0C"/>
    <w:rsid w:val="007310B9"/>
    <w:rsid w:val="007311A7"/>
    <w:rsid w:val="007318FA"/>
    <w:rsid w:val="00731AC4"/>
    <w:rsid w:val="00731C18"/>
    <w:rsid w:val="00731E6F"/>
    <w:rsid w:val="00731FE7"/>
    <w:rsid w:val="007323CB"/>
    <w:rsid w:val="00732400"/>
    <w:rsid w:val="00732A81"/>
    <w:rsid w:val="00732CEA"/>
    <w:rsid w:val="00732F58"/>
    <w:rsid w:val="007338D7"/>
    <w:rsid w:val="00733A00"/>
    <w:rsid w:val="00733A26"/>
    <w:rsid w:val="00733C5A"/>
    <w:rsid w:val="00733CFD"/>
    <w:rsid w:val="00733D55"/>
    <w:rsid w:val="00733E61"/>
    <w:rsid w:val="007342C3"/>
    <w:rsid w:val="007342D1"/>
    <w:rsid w:val="00734EFC"/>
    <w:rsid w:val="00734F38"/>
    <w:rsid w:val="0073501F"/>
    <w:rsid w:val="00735037"/>
    <w:rsid w:val="00735223"/>
    <w:rsid w:val="007356E1"/>
    <w:rsid w:val="007359AA"/>
    <w:rsid w:val="00735AE7"/>
    <w:rsid w:val="00735C8F"/>
    <w:rsid w:val="00735D18"/>
    <w:rsid w:val="00735F9D"/>
    <w:rsid w:val="00736288"/>
    <w:rsid w:val="00736398"/>
    <w:rsid w:val="00736566"/>
    <w:rsid w:val="00736680"/>
    <w:rsid w:val="0073685F"/>
    <w:rsid w:val="007368CB"/>
    <w:rsid w:val="007369AE"/>
    <w:rsid w:val="00736B3A"/>
    <w:rsid w:val="00736BBE"/>
    <w:rsid w:val="00736D14"/>
    <w:rsid w:val="00736D45"/>
    <w:rsid w:val="00737042"/>
    <w:rsid w:val="00737241"/>
    <w:rsid w:val="007372F8"/>
    <w:rsid w:val="007374EB"/>
    <w:rsid w:val="00737882"/>
    <w:rsid w:val="00737A07"/>
    <w:rsid w:val="0074025B"/>
    <w:rsid w:val="007402C4"/>
    <w:rsid w:val="007402F8"/>
    <w:rsid w:val="00740769"/>
    <w:rsid w:val="007409F4"/>
    <w:rsid w:val="00740F45"/>
    <w:rsid w:val="0074100B"/>
    <w:rsid w:val="0074117C"/>
    <w:rsid w:val="007415FF"/>
    <w:rsid w:val="00741AEA"/>
    <w:rsid w:val="00741FC1"/>
    <w:rsid w:val="00742149"/>
    <w:rsid w:val="007421BE"/>
    <w:rsid w:val="0074240D"/>
    <w:rsid w:val="007424A6"/>
    <w:rsid w:val="00742512"/>
    <w:rsid w:val="0074275C"/>
    <w:rsid w:val="00742872"/>
    <w:rsid w:val="00742922"/>
    <w:rsid w:val="00742CF8"/>
    <w:rsid w:val="00743691"/>
    <w:rsid w:val="00743AB4"/>
    <w:rsid w:val="00743AC6"/>
    <w:rsid w:val="00743AEA"/>
    <w:rsid w:val="007440AE"/>
    <w:rsid w:val="00744274"/>
    <w:rsid w:val="00744892"/>
    <w:rsid w:val="007449A5"/>
    <w:rsid w:val="00744B75"/>
    <w:rsid w:val="00744EBF"/>
    <w:rsid w:val="00744FD4"/>
    <w:rsid w:val="00745092"/>
    <w:rsid w:val="007453D6"/>
    <w:rsid w:val="00745816"/>
    <w:rsid w:val="00745851"/>
    <w:rsid w:val="00745A38"/>
    <w:rsid w:val="00745A9F"/>
    <w:rsid w:val="00745CAE"/>
    <w:rsid w:val="00745EBF"/>
    <w:rsid w:val="00746000"/>
    <w:rsid w:val="007461EA"/>
    <w:rsid w:val="007468D5"/>
    <w:rsid w:val="00746D5B"/>
    <w:rsid w:val="00746E16"/>
    <w:rsid w:val="00746ECD"/>
    <w:rsid w:val="00746FC1"/>
    <w:rsid w:val="00747266"/>
    <w:rsid w:val="0074742B"/>
    <w:rsid w:val="00747601"/>
    <w:rsid w:val="0074764B"/>
    <w:rsid w:val="0074774D"/>
    <w:rsid w:val="00747780"/>
    <w:rsid w:val="00747810"/>
    <w:rsid w:val="00747985"/>
    <w:rsid w:val="007500F4"/>
    <w:rsid w:val="007503A7"/>
    <w:rsid w:val="007507F4"/>
    <w:rsid w:val="00750A28"/>
    <w:rsid w:val="00750DE0"/>
    <w:rsid w:val="00750F87"/>
    <w:rsid w:val="00750FC2"/>
    <w:rsid w:val="007512FE"/>
    <w:rsid w:val="007513AF"/>
    <w:rsid w:val="00751469"/>
    <w:rsid w:val="0075146A"/>
    <w:rsid w:val="00751850"/>
    <w:rsid w:val="00751972"/>
    <w:rsid w:val="00751976"/>
    <w:rsid w:val="007519E7"/>
    <w:rsid w:val="00751ACB"/>
    <w:rsid w:val="00751C75"/>
    <w:rsid w:val="00752681"/>
    <w:rsid w:val="00752770"/>
    <w:rsid w:val="007528A5"/>
    <w:rsid w:val="00752AEC"/>
    <w:rsid w:val="00752DF7"/>
    <w:rsid w:val="00752F7F"/>
    <w:rsid w:val="00752F8F"/>
    <w:rsid w:val="00753069"/>
    <w:rsid w:val="0075340E"/>
    <w:rsid w:val="00753469"/>
    <w:rsid w:val="007536AB"/>
    <w:rsid w:val="00753B8B"/>
    <w:rsid w:val="00753C8A"/>
    <w:rsid w:val="0075429F"/>
    <w:rsid w:val="007545C2"/>
    <w:rsid w:val="0075475D"/>
    <w:rsid w:val="0075497C"/>
    <w:rsid w:val="007549D7"/>
    <w:rsid w:val="00754D07"/>
    <w:rsid w:val="00754FE9"/>
    <w:rsid w:val="00755003"/>
    <w:rsid w:val="007550AB"/>
    <w:rsid w:val="007553B4"/>
    <w:rsid w:val="007553DB"/>
    <w:rsid w:val="00755456"/>
    <w:rsid w:val="00755606"/>
    <w:rsid w:val="0075570B"/>
    <w:rsid w:val="007557E9"/>
    <w:rsid w:val="00755888"/>
    <w:rsid w:val="00755F67"/>
    <w:rsid w:val="00756130"/>
    <w:rsid w:val="007561D1"/>
    <w:rsid w:val="00756435"/>
    <w:rsid w:val="00756606"/>
    <w:rsid w:val="007566B8"/>
    <w:rsid w:val="00756951"/>
    <w:rsid w:val="00756990"/>
    <w:rsid w:val="00756994"/>
    <w:rsid w:val="00756A90"/>
    <w:rsid w:val="00756C8C"/>
    <w:rsid w:val="00756DD0"/>
    <w:rsid w:val="00756FB5"/>
    <w:rsid w:val="00757291"/>
    <w:rsid w:val="007576B2"/>
    <w:rsid w:val="007577C1"/>
    <w:rsid w:val="00757D6E"/>
    <w:rsid w:val="00757E43"/>
    <w:rsid w:val="0076024D"/>
    <w:rsid w:val="007602F6"/>
    <w:rsid w:val="0076078F"/>
    <w:rsid w:val="00760834"/>
    <w:rsid w:val="0076090B"/>
    <w:rsid w:val="00760AAA"/>
    <w:rsid w:val="00760BEC"/>
    <w:rsid w:val="00760D9B"/>
    <w:rsid w:val="00760F6D"/>
    <w:rsid w:val="007610AE"/>
    <w:rsid w:val="0076115F"/>
    <w:rsid w:val="007616A6"/>
    <w:rsid w:val="00761836"/>
    <w:rsid w:val="00761938"/>
    <w:rsid w:val="00761A10"/>
    <w:rsid w:val="00761A84"/>
    <w:rsid w:val="00761AF7"/>
    <w:rsid w:val="00761D99"/>
    <w:rsid w:val="00761E06"/>
    <w:rsid w:val="007624D4"/>
    <w:rsid w:val="007628DE"/>
    <w:rsid w:val="007629EB"/>
    <w:rsid w:val="00762B9A"/>
    <w:rsid w:val="00762D33"/>
    <w:rsid w:val="007631AE"/>
    <w:rsid w:val="0076342E"/>
    <w:rsid w:val="007638F3"/>
    <w:rsid w:val="007639F8"/>
    <w:rsid w:val="00763B65"/>
    <w:rsid w:val="0076413E"/>
    <w:rsid w:val="007645CA"/>
    <w:rsid w:val="0076473F"/>
    <w:rsid w:val="0076490D"/>
    <w:rsid w:val="007652C6"/>
    <w:rsid w:val="00765315"/>
    <w:rsid w:val="00765564"/>
    <w:rsid w:val="007656F7"/>
    <w:rsid w:val="00765CC7"/>
    <w:rsid w:val="00765E26"/>
    <w:rsid w:val="0076613D"/>
    <w:rsid w:val="007661F3"/>
    <w:rsid w:val="00766266"/>
    <w:rsid w:val="007662A8"/>
    <w:rsid w:val="007662E9"/>
    <w:rsid w:val="007664A4"/>
    <w:rsid w:val="00766CA7"/>
    <w:rsid w:val="00766E11"/>
    <w:rsid w:val="0076708C"/>
    <w:rsid w:val="0076760B"/>
    <w:rsid w:val="0076760F"/>
    <w:rsid w:val="007679C5"/>
    <w:rsid w:val="007701DB"/>
    <w:rsid w:val="00770DE2"/>
    <w:rsid w:val="00770E7A"/>
    <w:rsid w:val="007710FA"/>
    <w:rsid w:val="007715F7"/>
    <w:rsid w:val="0077188A"/>
    <w:rsid w:val="007721F1"/>
    <w:rsid w:val="00772455"/>
    <w:rsid w:val="00772495"/>
    <w:rsid w:val="00772645"/>
    <w:rsid w:val="007727D7"/>
    <w:rsid w:val="0077292B"/>
    <w:rsid w:val="00772A37"/>
    <w:rsid w:val="00772BB5"/>
    <w:rsid w:val="00772C06"/>
    <w:rsid w:val="00772D35"/>
    <w:rsid w:val="00772DEC"/>
    <w:rsid w:val="00772FC3"/>
    <w:rsid w:val="00773077"/>
    <w:rsid w:val="00773113"/>
    <w:rsid w:val="0077323D"/>
    <w:rsid w:val="007732CE"/>
    <w:rsid w:val="007732E5"/>
    <w:rsid w:val="0077345E"/>
    <w:rsid w:val="00773518"/>
    <w:rsid w:val="0077352D"/>
    <w:rsid w:val="0077354B"/>
    <w:rsid w:val="00773974"/>
    <w:rsid w:val="00773E44"/>
    <w:rsid w:val="007740A0"/>
    <w:rsid w:val="00774325"/>
    <w:rsid w:val="007743F7"/>
    <w:rsid w:val="007744CE"/>
    <w:rsid w:val="00774789"/>
    <w:rsid w:val="00774838"/>
    <w:rsid w:val="00774AD2"/>
    <w:rsid w:val="00774B4A"/>
    <w:rsid w:val="00774B8C"/>
    <w:rsid w:val="007753D4"/>
    <w:rsid w:val="00775756"/>
    <w:rsid w:val="00775C39"/>
    <w:rsid w:val="0077606B"/>
    <w:rsid w:val="00776373"/>
    <w:rsid w:val="007765CA"/>
    <w:rsid w:val="007768D1"/>
    <w:rsid w:val="00776B38"/>
    <w:rsid w:val="00776CB1"/>
    <w:rsid w:val="00776EF6"/>
    <w:rsid w:val="00776FF0"/>
    <w:rsid w:val="0077765C"/>
    <w:rsid w:val="00777721"/>
    <w:rsid w:val="00777968"/>
    <w:rsid w:val="00777D03"/>
    <w:rsid w:val="00777D5D"/>
    <w:rsid w:val="00777FE0"/>
    <w:rsid w:val="007801E5"/>
    <w:rsid w:val="007802CA"/>
    <w:rsid w:val="0078062D"/>
    <w:rsid w:val="00780C1D"/>
    <w:rsid w:val="00780F97"/>
    <w:rsid w:val="0078106F"/>
    <w:rsid w:val="007812CB"/>
    <w:rsid w:val="00781312"/>
    <w:rsid w:val="007813F2"/>
    <w:rsid w:val="00781853"/>
    <w:rsid w:val="0078192E"/>
    <w:rsid w:val="00781C18"/>
    <w:rsid w:val="00782069"/>
    <w:rsid w:val="0078219D"/>
    <w:rsid w:val="007821C2"/>
    <w:rsid w:val="007824C7"/>
    <w:rsid w:val="007825AC"/>
    <w:rsid w:val="00782669"/>
    <w:rsid w:val="00782DB8"/>
    <w:rsid w:val="007830A8"/>
    <w:rsid w:val="00783113"/>
    <w:rsid w:val="00783130"/>
    <w:rsid w:val="0078336D"/>
    <w:rsid w:val="007833B7"/>
    <w:rsid w:val="007836C4"/>
    <w:rsid w:val="007836F2"/>
    <w:rsid w:val="007837F7"/>
    <w:rsid w:val="0078391E"/>
    <w:rsid w:val="00783959"/>
    <w:rsid w:val="007839D8"/>
    <w:rsid w:val="00783DDD"/>
    <w:rsid w:val="00783F5B"/>
    <w:rsid w:val="00783FCE"/>
    <w:rsid w:val="00783FDF"/>
    <w:rsid w:val="0078435A"/>
    <w:rsid w:val="00784B4B"/>
    <w:rsid w:val="00784B53"/>
    <w:rsid w:val="00784D99"/>
    <w:rsid w:val="0078554F"/>
    <w:rsid w:val="00785645"/>
    <w:rsid w:val="0078594E"/>
    <w:rsid w:val="00785D22"/>
    <w:rsid w:val="00785EF4"/>
    <w:rsid w:val="00785F3F"/>
    <w:rsid w:val="00786112"/>
    <w:rsid w:val="00786286"/>
    <w:rsid w:val="00786498"/>
    <w:rsid w:val="007866C0"/>
    <w:rsid w:val="00786987"/>
    <w:rsid w:val="00786AB2"/>
    <w:rsid w:val="0078709E"/>
    <w:rsid w:val="007870A0"/>
    <w:rsid w:val="007870F5"/>
    <w:rsid w:val="00787165"/>
    <w:rsid w:val="00787320"/>
    <w:rsid w:val="007875CB"/>
    <w:rsid w:val="007875E4"/>
    <w:rsid w:val="00787608"/>
    <w:rsid w:val="007877B0"/>
    <w:rsid w:val="007878BE"/>
    <w:rsid w:val="007878E3"/>
    <w:rsid w:val="00787AF8"/>
    <w:rsid w:val="00787B31"/>
    <w:rsid w:val="00787F23"/>
    <w:rsid w:val="00790052"/>
    <w:rsid w:val="0079020C"/>
    <w:rsid w:val="00790236"/>
    <w:rsid w:val="00790491"/>
    <w:rsid w:val="00790812"/>
    <w:rsid w:val="00790839"/>
    <w:rsid w:val="00790ACA"/>
    <w:rsid w:val="00790B19"/>
    <w:rsid w:val="00790B71"/>
    <w:rsid w:val="00790D82"/>
    <w:rsid w:val="00790F42"/>
    <w:rsid w:val="007915C2"/>
    <w:rsid w:val="0079161A"/>
    <w:rsid w:val="00791ABF"/>
    <w:rsid w:val="00791B92"/>
    <w:rsid w:val="00791BD4"/>
    <w:rsid w:val="00791CD7"/>
    <w:rsid w:val="00791F1B"/>
    <w:rsid w:val="007920B2"/>
    <w:rsid w:val="00792276"/>
    <w:rsid w:val="007923B3"/>
    <w:rsid w:val="007923EF"/>
    <w:rsid w:val="007923F6"/>
    <w:rsid w:val="007924A5"/>
    <w:rsid w:val="007926A9"/>
    <w:rsid w:val="00792847"/>
    <w:rsid w:val="00792D2F"/>
    <w:rsid w:val="00792F76"/>
    <w:rsid w:val="00792FC8"/>
    <w:rsid w:val="007939A6"/>
    <w:rsid w:val="00793E0F"/>
    <w:rsid w:val="00793E72"/>
    <w:rsid w:val="00793EAD"/>
    <w:rsid w:val="00794075"/>
    <w:rsid w:val="00794087"/>
    <w:rsid w:val="00794215"/>
    <w:rsid w:val="00794361"/>
    <w:rsid w:val="00794435"/>
    <w:rsid w:val="0079446E"/>
    <w:rsid w:val="00794989"/>
    <w:rsid w:val="00794A9D"/>
    <w:rsid w:val="00794CD2"/>
    <w:rsid w:val="00794D7B"/>
    <w:rsid w:val="0079502D"/>
    <w:rsid w:val="00795680"/>
    <w:rsid w:val="007959DE"/>
    <w:rsid w:val="00795E1B"/>
    <w:rsid w:val="0079609F"/>
    <w:rsid w:val="007962F1"/>
    <w:rsid w:val="00796692"/>
    <w:rsid w:val="00796A09"/>
    <w:rsid w:val="00796D08"/>
    <w:rsid w:val="00796FDC"/>
    <w:rsid w:val="0079705A"/>
    <w:rsid w:val="0079705F"/>
    <w:rsid w:val="007970BE"/>
    <w:rsid w:val="007972BC"/>
    <w:rsid w:val="007972F1"/>
    <w:rsid w:val="007973CE"/>
    <w:rsid w:val="007974B2"/>
    <w:rsid w:val="007974C9"/>
    <w:rsid w:val="00797D8C"/>
    <w:rsid w:val="00797F3C"/>
    <w:rsid w:val="00797F84"/>
    <w:rsid w:val="007A025B"/>
    <w:rsid w:val="007A030E"/>
    <w:rsid w:val="007A03AA"/>
    <w:rsid w:val="007A05E3"/>
    <w:rsid w:val="007A0603"/>
    <w:rsid w:val="007A069A"/>
    <w:rsid w:val="007A0BDC"/>
    <w:rsid w:val="007A0C73"/>
    <w:rsid w:val="007A0E9E"/>
    <w:rsid w:val="007A106B"/>
    <w:rsid w:val="007A1285"/>
    <w:rsid w:val="007A19A1"/>
    <w:rsid w:val="007A1AD3"/>
    <w:rsid w:val="007A1F7B"/>
    <w:rsid w:val="007A1FAE"/>
    <w:rsid w:val="007A222A"/>
    <w:rsid w:val="007A23DA"/>
    <w:rsid w:val="007A2A14"/>
    <w:rsid w:val="007A2B71"/>
    <w:rsid w:val="007A2DBC"/>
    <w:rsid w:val="007A3408"/>
    <w:rsid w:val="007A3517"/>
    <w:rsid w:val="007A3687"/>
    <w:rsid w:val="007A3E60"/>
    <w:rsid w:val="007A40F0"/>
    <w:rsid w:val="007A447B"/>
    <w:rsid w:val="007A44EB"/>
    <w:rsid w:val="007A44FC"/>
    <w:rsid w:val="007A47B2"/>
    <w:rsid w:val="007A497D"/>
    <w:rsid w:val="007A4A41"/>
    <w:rsid w:val="007A4D9B"/>
    <w:rsid w:val="007A4E6F"/>
    <w:rsid w:val="007A4ECC"/>
    <w:rsid w:val="007A545A"/>
    <w:rsid w:val="007A54AB"/>
    <w:rsid w:val="007A5648"/>
    <w:rsid w:val="007A568B"/>
    <w:rsid w:val="007A589C"/>
    <w:rsid w:val="007A5BF8"/>
    <w:rsid w:val="007A5C2D"/>
    <w:rsid w:val="007A6319"/>
    <w:rsid w:val="007A6321"/>
    <w:rsid w:val="007A6470"/>
    <w:rsid w:val="007A65D9"/>
    <w:rsid w:val="007A66E4"/>
    <w:rsid w:val="007A697F"/>
    <w:rsid w:val="007A69A0"/>
    <w:rsid w:val="007A6AD7"/>
    <w:rsid w:val="007A6AEF"/>
    <w:rsid w:val="007A6BE1"/>
    <w:rsid w:val="007A6D6C"/>
    <w:rsid w:val="007A6E62"/>
    <w:rsid w:val="007A78FE"/>
    <w:rsid w:val="007A799E"/>
    <w:rsid w:val="007A7BB8"/>
    <w:rsid w:val="007B001B"/>
    <w:rsid w:val="007B0314"/>
    <w:rsid w:val="007B06E7"/>
    <w:rsid w:val="007B0922"/>
    <w:rsid w:val="007B0985"/>
    <w:rsid w:val="007B0B5D"/>
    <w:rsid w:val="007B0CDB"/>
    <w:rsid w:val="007B0DDB"/>
    <w:rsid w:val="007B189F"/>
    <w:rsid w:val="007B1903"/>
    <w:rsid w:val="007B19DC"/>
    <w:rsid w:val="007B1A2D"/>
    <w:rsid w:val="007B1C14"/>
    <w:rsid w:val="007B1DF3"/>
    <w:rsid w:val="007B1EA1"/>
    <w:rsid w:val="007B1FD4"/>
    <w:rsid w:val="007B210D"/>
    <w:rsid w:val="007B22CA"/>
    <w:rsid w:val="007B23CB"/>
    <w:rsid w:val="007B26CA"/>
    <w:rsid w:val="007B2E3B"/>
    <w:rsid w:val="007B31CF"/>
    <w:rsid w:val="007B33B7"/>
    <w:rsid w:val="007B372A"/>
    <w:rsid w:val="007B3798"/>
    <w:rsid w:val="007B3923"/>
    <w:rsid w:val="007B39D9"/>
    <w:rsid w:val="007B3BD0"/>
    <w:rsid w:val="007B3D44"/>
    <w:rsid w:val="007B4026"/>
    <w:rsid w:val="007B425E"/>
    <w:rsid w:val="007B4334"/>
    <w:rsid w:val="007B45B8"/>
    <w:rsid w:val="007B4ED4"/>
    <w:rsid w:val="007B54AB"/>
    <w:rsid w:val="007B5599"/>
    <w:rsid w:val="007B5631"/>
    <w:rsid w:val="007B5862"/>
    <w:rsid w:val="007B595E"/>
    <w:rsid w:val="007B59FF"/>
    <w:rsid w:val="007B5D52"/>
    <w:rsid w:val="007B5EB5"/>
    <w:rsid w:val="007B60B3"/>
    <w:rsid w:val="007B6113"/>
    <w:rsid w:val="007B61FF"/>
    <w:rsid w:val="007B64E7"/>
    <w:rsid w:val="007B64FF"/>
    <w:rsid w:val="007B661F"/>
    <w:rsid w:val="007B6821"/>
    <w:rsid w:val="007B688A"/>
    <w:rsid w:val="007B6951"/>
    <w:rsid w:val="007B6D85"/>
    <w:rsid w:val="007B6FA2"/>
    <w:rsid w:val="007B7216"/>
    <w:rsid w:val="007B736D"/>
    <w:rsid w:val="007B74F5"/>
    <w:rsid w:val="007B7515"/>
    <w:rsid w:val="007C012B"/>
    <w:rsid w:val="007C01D2"/>
    <w:rsid w:val="007C03E8"/>
    <w:rsid w:val="007C04F0"/>
    <w:rsid w:val="007C051D"/>
    <w:rsid w:val="007C0602"/>
    <w:rsid w:val="007C0782"/>
    <w:rsid w:val="007C0AAC"/>
    <w:rsid w:val="007C0F66"/>
    <w:rsid w:val="007C110F"/>
    <w:rsid w:val="007C1446"/>
    <w:rsid w:val="007C15A2"/>
    <w:rsid w:val="007C1647"/>
    <w:rsid w:val="007C17EF"/>
    <w:rsid w:val="007C1814"/>
    <w:rsid w:val="007C18D8"/>
    <w:rsid w:val="007C22E8"/>
    <w:rsid w:val="007C27AE"/>
    <w:rsid w:val="007C2864"/>
    <w:rsid w:val="007C28DA"/>
    <w:rsid w:val="007C2B3F"/>
    <w:rsid w:val="007C2FDF"/>
    <w:rsid w:val="007C37A9"/>
    <w:rsid w:val="007C38F9"/>
    <w:rsid w:val="007C39D9"/>
    <w:rsid w:val="007C39FB"/>
    <w:rsid w:val="007C3AB5"/>
    <w:rsid w:val="007C41A6"/>
    <w:rsid w:val="007C4589"/>
    <w:rsid w:val="007C4650"/>
    <w:rsid w:val="007C4E03"/>
    <w:rsid w:val="007C4F69"/>
    <w:rsid w:val="007C57E3"/>
    <w:rsid w:val="007C5DA1"/>
    <w:rsid w:val="007C691E"/>
    <w:rsid w:val="007C69ED"/>
    <w:rsid w:val="007C6AAD"/>
    <w:rsid w:val="007C6D8C"/>
    <w:rsid w:val="007C6DFE"/>
    <w:rsid w:val="007C6E29"/>
    <w:rsid w:val="007C6E49"/>
    <w:rsid w:val="007C70C2"/>
    <w:rsid w:val="007C71FC"/>
    <w:rsid w:val="007C727A"/>
    <w:rsid w:val="007C72D4"/>
    <w:rsid w:val="007C746B"/>
    <w:rsid w:val="007C758D"/>
    <w:rsid w:val="007C762E"/>
    <w:rsid w:val="007C7837"/>
    <w:rsid w:val="007C7941"/>
    <w:rsid w:val="007C7955"/>
    <w:rsid w:val="007C7993"/>
    <w:rsid w:val="007D0296"/>
    <w:rsid w:val="007D045A"/>
    <w:rsid w:val="007D09F4"/>
    <w:rsid w:val="007D0B1B"/>
    <w:rsid w:val="007D0B47"/>
    <w:rsid w:val="007D0BCB"/>
    <w:rsid w:val="007D0CF1"/>
    <w:rsid w:val="007D0EE6"/>
    <w:rsid w:val="007D0F17"/>
    <w:rsid w:val="007D10D2"/>
    <w:rsid w:val="007D145B"/>
    <w:rsid w:val="007D157F"/>
    <w:rsid w:val="007D1896"/>
    <w:rsid w:val="007D18A4"/>
    <w:rsid w:val="007D1A33"/>
    <w:rsid w:val="007D1B06"/>
    <w:rsid w:val="007D1B1F"/>
    <w:rsid w:val="007D1BCE"/>
    <w:rsid w:val="007D1CBE"/>
    <w:rsid w:val="007D20D0"/>
    <w:rsid w:val="007D21C2"/>
    <w:rsid w:val="007D2643"/>
    <w:rsid w:val="007D28A4"/>
    <w:rsid w:val="007D2909"/>
    <w:rsid w:val="007D2A55"/>
    <w:rsid w:val="007D2B1B"/>
    <w:rsid w:val="007D2B41"/>
    <w:rsid w:val="007D2F54"/>
    <w:rsid w:val="007D347E"/>
    <w:rsid w:val="007D3516"/>
    <w:rsid w:val="007D359C"/>
    <w:rsid w:val="007D3751"/>
    <w:rsid w:val="007D39CA"/>
    <w:rsid w:val="007D3A0C"/>
    <w:rsid w:val="007D3BBE"/>
    <w:rsid w:val="007D41B0"/>
    <w:rsid w:val="007D4360"/>
    <w:rsid w:val="007D449C"/>
    <w:rsid w:val="007D4617"/>
    <w:rsid w:val="007D47C2"/>
    <w:rsid w:val="007D48AB"/>
    <w:rsid w:val="007D4986"/>
    <w:rsid w:val="007D4E2E"/>
    <w:rsid w:val="007D4FB6"/>
    <w:rsid w:val="007D4FE8"/>
    <w:rsid w:val="007D52E5"/>
    <w:rsid w:val="007D53C1"/>
    <w:rsid w:val="007D57CE"/>
    <w:rsid w:val="007D5CD5"/>
    <w:rsid w:val="007D64F8"/>
    <w:rsid w:val="007D66DD"/>
    <w:rsid w:val="007D6C80"/>
    <w:rsid w:val="007D6D65"/>
    <w:rsid w:val="007D6E1C"/>
    <w:rsid w:val="007D6E2A"/>
    <w:rsid w:val="007D6EC8"/>
    <w:rsid w:val="007D6F49"/>
    <w:rsid w:val="007D6F5F"/>
    <w:rsid w:val="007D71EC"/>
    <w:rsid w:val="007D74D5"/>
    <w:rsid w:val="007D750A"/>
    <w:rsid w:val="007D7812"/>
    <w:rsid w:val="007D7BF8"/>
    <w:rsid w:val="007D7C3E"/>
    <w:rsid w:val="007D7C85"/>
    <w:rsid w:val="007D7DA2"/>
    <w:rsid w:val="007D7F55"/>
    <w:rsid w:val="007E01FD"/>
    <w:rsid w:val="007E02B8"/>
    <w:rsid w:val="007E0309"/>
    <w:rsid w:val="007E031E"/>
    <w:rsid w:val="007E0983"/>
    <w:rsid w:val="007E0AB0"/>
    <w:rsid w:val="007E0B9E"/>
    <w:rsid w:val="007E0C9A"/>
    <w:rsid w:val="007E0CBA"/>
    <w:rsid w:val="007E0DAB"/>
    <w:rsid w:val="007E0E0F"/>
    <w:rsid w:val="007E0ED4"/>
    <w:rsid w:val="007E11D2"/>
    <w:rsid w:val="007E11E0"/>
    <w:rsid w:val="007E1B19"/>
    <w:rsid w:val="007E1D1C"/>
    <w:rsid w:val="007E2147"/>
    <w:rsid w:val="007E216D"/>
    <w:rsid w:val="007E24AA"/>
    <w:rsid w:val="007E24AE"/>
    <w:rsid w:val="007E28E6"/>
    <w:rsid w:val="007E29EF"/>
    <w:rsid w:val="007E2CE1"/>
    <w:rsid w:val="007E2E60"/>
    <w:rsid w:val="007E3101"/>
    <w:rsid w:val="007E36D0"/>
    <w:rsid w:val="007E3958"/>
    <w:rsid w:val="007E399E"/>
    <w:rsid w:val="007E459C"/>
    <w:rsid w:val="007E4996"/>
    <w:rsid w:val="007E4B5A"/>
    <w:rsid w:val="007E4E97"/>
    <w:rsid w:val="007E5559"/>
    <w:rsid w:val="007E589E"/>
    <w:rsid w:val="007E5E11"/>
    <w:rsid w:val="007E5EC9"/>
    <w:rsid w:val="007E61FB"/>
    <w:rsid w:val="007E643C"/>
    <w:rsid w:val="007E644A"/>
    <w:rsid w:val="007E64A1"/>
    <w:rsid w:val="007E653E"/>
    <w:rsid w:val="007E6781"/>
    <w:rsid w:val="007E69A7"/>
    <w:rsid w:val="007E6EC6"/>
    <w:rsid w:val="007E7401"/>
    <w:rsid w:val="007E7570"/>
    <w:rsid w:val="007E7688"/>
    <w:rsid w:val="007E7A75"/>
    <w:rsid w:val="007E7CBF"/>
    <w:rsid w:val="007E7D38"/>
    <w:rsid w:val="007F06E0"/>
    <w:rsid w:val="007F08EA"/>
    <w:rsid w:val="007F0A18"/>
    <w:rsid w:val="007F0A96"/>
    <w:rsid w:val="007F0C22"/>
    <w:rsid w:val="007F0C7D"/>
    <w:rsid w:val="007F0CA8"/>
    <w:rsid w:val="007F0E60"/>
    <w:rsid w:val="007F1158"/>
    <w:rsid w:val="007F11F2"/>
    <w:rsid w:val="007F1539"/>
    <w:rsid w:val="007F15BD"/>
    <w:rsid w:val="007F1B22"/>
    <w:rsid w:val="007F1B36"/>
    <w:rsid w:val="007F207A"/>
    <w:rsid w:val="007F217F"/>
    <w:rsid w:val="007F221D"/>
    <w:rsid w:val="007F2251"/>
    <w:rsid w:val="007F23B2"/>
    <w:rsid w:val="007F23C1"/>
    <w:rsid w:val="007F2807"/>
    <w:rsid w:val="007F2A7B"/>
    <w:rsid w:val="007F2AFF"/>
    <w:rsid w:val="007F2B24"/>
    <w:rsid w:val="007F2F46"/>
    <w:rsid w:val="007F37F1"/>
    <w:rsid w:val="007F390C"/>
    <w:rsid w:val="007F3A34"/>
    <w:rsid w:val="007F3E00"/>
    <w:rsid w:val="007F3E66"/>
    <w:rsid w:val="007F42B0"/>
    <w:rsid w:val="007F4568"/>
    <w:rsid w:val="007F4A27"/>
    <w:rsid w:val="007F4B09"/>
    <w:rsid w:val="007F4C06"/>
    <w:rsid w:val="007F4E8B"/>
    <w:rsid w:val="007F4FA9"/>
    <w:rsid w:val="007F501F"/>
    <w:rsid w:val="007F5441"/>
    <w:rsid w:val="007F56AA"/>
    <w:rsid w:val="007F5778"/>
    <w:rsid w:val="007F587C"/>
    <w:rsid w:val="007F5BF0"/>
    <w:rsid w:val="007F5C25"/>
    <w:rsid w:val="007F5D7D"/>
    <w:rsid w:val="007F630B"/>
    <w:rsid w:val="007F6363"/>
    <w:rsid w:val="007F6566"/>
    <w:rsid w:val="007F6803"/>
    <w:rsid w:val="007F6904"/>
    <w:rsid w:val="007F6D8F"/>
    <w:rsid w:val="007F6E12"/>
    <w:rsid w:val="007F6F67"/>
    <w:rsid w:val="007F7056"/>
    <w:rsid w:val="007F726D"/>
    <w:rsid w:val="007F7A26"/>
    <w:rsid w:val="007F7C45"/>
    <w:rsid w:val="008001EF"/>
    <w:rsid w:val="008006EF"/>
    <w:rsid w:val="00800FEA"/>
    <w:rsid w:val="00800FF4"/>
    <w:rsid w:val="008015C7"/>
    <w:rsid w:val="008017C6"/>
    <w:rsid w:val="0080194D"/>
    <w:rsid w:val="00801A51"/>
    <w:rsid w:val="00801AB0"/>
    <w:rsid w:val="00801BF6"/>
    <w:rsid w:val="008025EE"/>
    <w:rsid w:val="008026B0"/>
    <w:rsid w:val="00802761"/>
    <w:rsid w:val="0080295E"/>
    <w:rsid w:val="00802A90"/>
    <w:rsid w:val="00802BAF"/>
    <w:rsid w:val="00802D9C"/>
    <w:rsid w:val="00802DF9"/>
    <w:rsid w:val="00802FA1"/>
    <w:rsid w:val="008030D6"/>
    <w:rsid w:val="0080311E"/>
    <w:rsid w:val="00803181"/>
    <w:rsid w:val="008031CD"/>
    <w:rsid w:val="00803399"/>
    <w:rsid w:val="00803578"/>
    <w:rsid w:val="008036AB"/>
    <w:rsid w:val="00803765"/>
    <w:rsid w:val="00803C32"/>
    <w:rsid w:val="00804350"/>
    <w:rsid w:val="0080440D"/>
    <w:rsid w:val="00804562"/>
    <w:rsid w:val="00804805"/>
    <w:rsid w:val="008049E1"/>
    <w:rsid w:val="00804A43"/>
    <w:rsid w:val="00804E59"/>
    <w:rsid w:val="00804E5E"/>
    <w:rsid w:val="00804F26"/>
    <w:rsid w:val="00805514"/>
    <w:rsid w:val="00805795"/>
    <w:rsid w:val="00805874"/>
    <w:rsid w:val="0080589F"/>
    <w:rsid w:val="00805BB4"/>
    <w:rsid w:val="00805D97"/>
    <w:rsid w:val="00805E18"/>
    <w:rsid w:val="00805EF9"/>
    <w:rsid w:val="00805FF9"/>
    <w:rsid w:val="0080620F"/>
    <w:rsid w:val="008063ED"/>
    <w:rsid w:val="0080640B"/>
    <w:rsid w:val="008064F2"/>
    <w:rsid w:val="008066DF"/>
    <w:rsid w:val="00806702"/>
    <w:rsid w:val="00806CAB"/>
    <w:rsid w:val="00807109"/>
    <w:rsid w:val="00807122"/>
    <w:rsid w:val="00807255"/>
    <w:rsid w:val="00807484"/>
    <w:rsid w:val="008075DF"/>
    <w:rsid w:val="008076C1"/>
    <w:rsid w:val="00807902"/>
    <w:rsid w:val="00807927"/>
    <w:rsid w:val="00807B5C"/>
    <w:rsid w:val="00807D8D"/>
    <w:rsid w:val="00807F85"/>
    <w:rsid w:val="00807F87"/>
    <w:rsid w:val="00810027"/>
    <w:rsid w:val="008102A4"/>
    <w:rsid w:val="0081079D"/>
    <w:rsid w:val="00810BB3"/>
    <w:rsid w:val="00810E4F"/>
    <w:rsid w:val="00811A33"/>
    <w:rsid w:val="00811F86"/>
    <w:rsid w:val="00812213"/>
    <w:rsid w:val="00812222"/>
    <w:rsid w:val="00812ADB"/>
    <w:rsid w:val="00812B6B"/>
    <w:rsid w:val="00812F80"/>
    <w:rsid w:val="008130E6"/>
    <w:rsid w:val="00813273"/>
    <w:rsid w:val="00813394"/>
    <w:rsid w:val="00813431"/>
    <w:rsid w:val="00813766"/>
    <w:rsid w:val="008137D6"/>
    <w:rsid w:val="00813926"/>
    <w:rsid w:val="00813B7D"/>
    <w:rsid w:val="00813B8A"/>
    <w:rsid w:val="008145D3"/>
    <w:rsid w:val="008146C6"/>
    <w:rsid w:val="0081472A"/>
    <w:rsid w:val="00814778"/>
    <w:rsid w:val="008147B2"/>
    <w:rsid w:val="008147CA"/>
    <w:rsid w:val="00814A20"/>
    <w:rsid w:val="00814B32"/>
    <w:rsid w:val="00814D20"/>
    <w:rsid w:val="00814FEA"/>
    <w:rsid w:val="008151DB"/>
    <w:rsid w:val="008152FA"/>
    <w:rsid w:val="008157CD"/>
    <w:rsid w:val="008158AB"/>
    <w:rsid w:val="00815D40"/>
    <w:rsid w:val="00815ECF"/>
    <w:rsid w:val="008165EE"/>
    <w:rsid w:val="0081674B"/>
    <w:rsid w:val="008167C2"/>
    <w:rsid w:val="008168FF"/>
    <w:rsid w:val="00816977"/>
    <w:rsid w:val="00816A0D"/>
    <w:rsid w:val="00816B45"/>
    <w:rsid w:val="00816CB6"/>
    <w:rsid w:val="00816F93"/>
    <w:rsid w:val="0081705E"/>
    <w:rsid w:val="00817502"/>
    <w:rsid w:val="0081760F"/>
    <w:rsid w:val="00817879"/>
    <w:rsid w:val="00820192"/>
    <w:rsid w:val="008204B4"/>
    <w:rsid w:val="0082079B"/>
    <w:rsid w:val="00820B54"/>
    <w:rsid w:val="00820E40"/>
    <w:rsid w:val="00820F86"/>
    <w:rsid w:val="0082150F"/>
    <w:rsid w:val="008217F3"/>
    <w:rsid w:val="00821C4F"/>
    <w:rsid w:val="00821CA5"/>
    <w:rsid w:val="00821F22"/>
    <w:rsid w:val="008221B9"/>
    <w:rsid w:val="00822290"/>
    <w:rsid w:val="00822580"/>
    <w:rsid w:val="008226DF"/>
    <w:rsid w:val="0082299F"/>
    <w:rsid w:val="00822A16"/>
    <w:rsid w:val="00822FB1"/>
    <w:rsid w:val="00823265"/>
    <w:rsid w:val="008233C3"/>
    <w:rsid w:val="00823643"/>
    <w:rsid w:val="00823880"/>
    <w:rsid w:val="00823AEA"/>
    <w:rsid w:val="00823B41"/>
    <w:rsid w:val="00823BDE"/>
    <w:rsid w:val="00823EC4"/>
    <w:rsid w:val="00823F57"/>
    <w:rsid w:val="00823FCB"/>
    <w:rsid w:val="0082427A"/>
    <w:rsid w:val="008245E3"/>
    <w:rsid w:val="0082463D"/>
    <w:rsid w:val="00824B7C"/>
    <w:rsid w:val="00824DE7"/>
    <w:rsid w:val="00824ED7"/>
    <w:rsid w:val="008252FB"/>
    <w:rsid w:val="008254FB"/>
    <w:rsid w:val="00826B1F"/>
    <w:rsid w:val="00826E47"/>
    <w:rsid w:val="00826EB5"/>
    <w:rsid w:val="0082716C"/>
    <w:rsid w:val="008272E6"/>
    <w:rsid w:val="00827519"/>
    <w:rsid w:val="00827567"/>
    <w:rsid w:val="008278C8"/>
    <w:rsid w:val="00827D6D"/>
    <w:rsid w:val="00827DF2"/>
    <w:rsid w:val="008300DA"/>
    <w:rsid w:val="00830965"/>
    <w:rsid w:val="00830F0A"/>
    <w:rsid w:val="00830F7E"/>
    <w:rsid w:val="008311C1"/>
    <w:rsid w:val="0083125F"/>
    <w:rsid w:val="008313BA"/>
    <w:rsid w:val="00831404"/>
    <w:rsid w:val="00831468"/>
    <w:rsid w:val="008315EC"/>
    <w:rsid w:val="008319B6"/>
    <w:rsid w:val="00831FF2"/>
    <w:rsid w:val="008321A1"/>
    <w:rsid w:val="0083260E"/>
    <w:rsid w:val="008326B7"/>
    <w:rsid w:val="008326C7"/>
    <w:rsid w:val="00832BEB"/>
    <w:rsid w:val="00832C10"/>
    <w:rsid w:val="00832C34"/>
    <w:rsid w:val="00833099"/>
    <w:rsid w:val="008333A4"/>
    <w:rsid w:val="008334EC"/>
    <w:rsid w:val="0083357C"/>
    <w:rsid w:val="00833745"/>
    <w:rsid w:val="00833A06"/>
    <w:rsid w:val="00833A70"/>
    <w:rsid w:val="00833AC3"/>
    <w:rsid w:val="00833CAB"/>
    <w:rsid w:val="00834470"/>
    <w:rsid w:val="00834631"/>
    <w:rsid w:val="00834674"/>
    <w:rsid w:val="008348EB"/>
    <w:rsid w:val="008348F9"/>
    <w:rsid w:val="00834CCF"/>
    <w:rsid w:val="00834F0F"/>
    <w:rsid w:val="00834F31"/>
    <w:rsid w:val="008352B6"/>
    <w:rsid w:val="00835363"/>
    <w:rsid w:val="0083547E"/>
    <w:rsid w:val="00835E53"/>
    <w:rsid w:val="00836823"/>
    <w:rsid w:val="00836DF5"/>
    <w:rsid w:val="00836E61"/>
    <w:rsid w:val="00836FCA"/>
    <w:rsid w:val="00837485"/>
    <w:rsid w:val="00837531"/>
    <w:rsid w:val="008375C1"/>
    <w:rsid w:val="00837B20"/>
    <w:rsid w:val="00837B79"/>
    <w:rsid w:val="00837EF2"/>
    <w:rsid w:val="00837F56"/>
    <w:rsid w:val="00840326"/>
    <w:rsid w:val="0084082C"/>
    <w:rsid w:val="008412B4"/>
    <w:rsid w:val="008413ED"/>
    <w:rsid w:val="00841515"/>
    <w:rsid w:val="00841858"/>
    <w:rsid w:val="00841A50"/>
    <w:rsid w:val="00842024"/>
    <w:rsid w:val="00842318"/>
    <w:rsid w:val="008425C3"/>
    <w:rsid w:val="00842679"/>
    <w:rsid w:val="00842E95"/>
    <w:rsid w:val="00843301"/>
    <w:rsid w:val="008436B6"/>
    <w:rsid w:val="00843B21"/>
    <w:rsid w:val="00843D49"/>
    <w:rsid w:val="0084439E"/>
    <w:rsid w:val="008443FB"/>
    <w:rsid w:val="00844812"/>
    <w:rsid w:val="00844A12"/>
    <w:rsid w:val="00844C81"/>
    <w:rsid w:val="00844CE2"/>
    <w:rsid w:val="00845080"/>
    <w:rsid w:val="008451E6"/>
    <w:rsid w:val="00845284"/>
    <w:rsid w:val="0084556D"/>
    <w:rsid w:val="0084559A"/>
    <w:rsid w:val="008457C3"/>
    <w:rsid w:val="00845AA4"/>
    <w:rsid w:val="00845B9D"/>
    <w:rsid w:val="00845C79"/>
    <w:rsid w:val="00845F13"/>
    <w:rsid w:val="00845F33"/>
    <w:rsid w:val="00846122"/>
    <w:rsid w:val="0084619F"/>
    <w:rsid w:val="00846292"/>
    <w:rsid w:val="00846833"/>
    <w:rsid w:val="00846852"/>
    <w:rsid w:val="00846B01"/>
    <w:rsid w:val="00846E2F"/>
    <w:rsid w:val="00846E5B"/>
    <w:rsid w:val="00846E5C"/>
    <w:rsid w:val="00846ED1"/>
    <w:rsid w:val="00846F1A"/>
    <w:rsid w:val="0084722A"/>
    <w:rsid w:val="00847540"/>
    <w:rsid w:val="00847881"/>
    <w:rsid w:val="008478FB"/>
    <w:rsid w:val="00847A08"/>
    <w:rsid w:val="00847B5A"/>
    <w:rsid w:val="00847DF2"/>
    <w:rsid w:val="008501F7"/>
    <w:rsid w:val="00850334"/>
    <w:rsid w:val="00850893"/>
    <w:rsid w:val="00850BA5"/>
    <w:rsid w:val="00850BFD"/>
    <w:rsid w:val="00850D75"/>
    <w:rsid w:val="00851448"/>
    <w:rsid w:val="00851503"/>
    <w:rsid w:val="00851ADC"/>
    <w:rsid w:val="00851EDE"/>
    <w:rsid w:val="00851F76"/>
    <w:rsid w:val="00851FFD"/>
    <w:rsid w:val="0085200D"/>
    <w:rsid w:val="008524E2"/>
    <w:rsid w:val="008529FD"/>
    <w:rsid w:val="00852B41"/>
    <w:rsid w:val="00852B42"/>
    <w:rsid w:val="00852BE2"/>
    <w:rsid w:val="00852E64"/>
    <w:rsid w:val="00853015"/>
    <w:rsid w:val="008530E2"/>
    <w:rsid w:val="0085311D"/>
    <w:rsid w:val="00853213"/>
    <w:rsid w:val="00853B8F"/>
    <w:rsid w:val="00853C13"/>
    <w:rsid w:val="00853C9D"/>
    <w:rsid w:val="00853D1B"/>
    <w:rsid w:val="00853ED3"/>
    <w:rsid w:val="00853F32"/>
    <w:rsid w:val="0085434B"/>
    <w:rsid w:val="00854364"/>
    <w:rsid w:val="00854990"/>
    <w:rsid w:val="008550C4"/>
    <w:rsid w:val="008551EE"/>
    <w:rsid w:val="00855211"/>
    <w:rsid w:val="0085557F"/>
    <w:rsid w:val="00855675"/>
    <w:rsid w:val="00855954"/>
    <w:rsid w:val="00855B0F"/>
    <w:rsid w:val="00855BE2"/>
    <w:rsid w:val="00855D01"/>
    <w:rsid w:val="008560A0"/>
    <w:rsid w:val="008563F1"/>
    <w:rsid w:val="008564F6"/>
    <w:rsid w:val="00856616"/>
    <w:rsid w:val="00856626"/>
    <w:rsid w:val="00856731"/>
    <w:rsid w:val="00856783"/>
    <w:rsid w:val="0085692E"/>
    <w:rsid w:val="008569F1"/>
    <w:rsid w:val="00856BB2"/>
    <w:rsid w:val="00856BB6"/>
    <w:rsid w:val="00856FF8"/>
    <w:rsid w:val="008571DC"/>
    <w:rsid w:val="008571F3"/>
    <w:rsid w:val="008572AB"/>
    <w:rsid w:val="008572B6"/>
    <w:rsid w:val="00857884"/>
    <w:rsid w:val="008579D1"/>
    <w:rsid w:val="00857BF9"/>
    <w:rsid w:val="0086009D"/>
    <w:rsid w:val="008600BE"/>
    <w:rsid w:val="0086060D"/>
    <w:rsid w:val="008606A1"/>
    <w:rsid w:val="00860867"/>
    <w:rsid w:val="0086095C"/>
    <w:rsid w:val="00860AAC"/>
    <w:rsid w:val="00860AD0"/>
    <w:rsid w:val="00860BDA"/>
    <w:rsid w:val="00860C7D"/>
    <w:rsid w:val="00860CB4"/>
    <w:rsid w:val="00860D3E"/>
    <w:rsid w:val="00861252"/>
    <w:rsid w:val="008612E5"/>
    <w:rsid w:val="008614DD"/>
    <w:rsid w:val="008618B0"/>
    <w:rsid w:val="00861D5F"/>
    <w:rsid w:val="00861D69"/>
    <w:rsid w:val="00861E21"/>
    <w:rsid w:val="00861FE3"/>
    <w:rsid w:val="0086201B"/>
    <w:rsid w:val="00862040"/>
    <w:rsid w:val="00862076"/>
    <w:rsid w:val="0086246F"/>
    <w:rsid w:val="008627D3"/>
    <w:rsid w:val="00862873"/>
    <w:rsid w:val="00862B11"/>
    <w:rsid w:val="00862C5B"/>
    <w:rsid w:val="00862D9A"/>
    <w:rsid w:val="00862E58"/>
    <w:rsid w:val="00863839"/>
    <w:rsid w:val="00863A8B"/>
    <w:rsid w:val="00863D9F"/>
    <w:rsid w:val="0086405E"/>
    <w:rsid w:val="00864071"/>
    <w:rsid w:val="008640B8"/>
    <w:rsid w:val="0086425E"/>
    <w:rsid w:val="008643C9"/>
    <w:rsid w:val="008644B3"/>
    <w:rsid w:val="00864560"/>
    <w:rsid w:val="00864928"/>
    <w:rsid w:val="00864943"/>
    <w:rsid w:val="00864975"/>
    <w:rsid w:val="00864E08"/>
    <w:rsid w:val="00864E90"/>
    <w:rsid w:val="00865107"/>
    <w:rsid w:val="00865581"/>
    <w:rsid w:val="0086579F"/>
    <w:rsid w:val="008657C8"/>
    <w:rsid w:val="00865E3F"/>
    <w:rsid w:val="00865F8B"/>
    <w:rsid w:val="00866135"/>
    <w:rsid w:val="00866342"/>
    <w:rsid w:val="008669D3"/>
    <w:rsid w:val="00866DE2"/>
    <w:rsid w:val="00866E9D"/>
    <w:rsid w:val="00866F2A"/>
    <w:rsid w:val="00867077"/>
    <w:rsid w:val="00867456"/>
    <w:rsid w:val="00867DCE"/>
    <w:rsid w:val="00867F8B"/>
    <w:rsid w:val="00870010"/>
    <w:rsid w:val="008700B9"/>
    <w:rsid w:val="0087019D"/>
    <w:rsid w:val="008706D2"/>
    <w:rsid w:val="008709E8"/>
    <w:rsid w:val="00870A3C"/>
    <w:rsid w:val="00870AA0"/>
    <w:rsid w:val="0087110D"/>
    <w:rsid w:val="00871EA3"/>
    <w:rsid w:val="00872017"/>
    <w:rsid w:val="008722AE"/>
    <w:rsid w:val="0087261C"/>
    <w:rsid w:val="00872B47"/>
    <w:rsid w:val="00873113"/>
    <w:rsid w:val="008732A3"/>
    <w:rsid w:val="0087359E"/>
    <w:rsid w:val="0087370A"/>
    <w:rsid w:val="00873E25"/>
    <w:rsid w:val="00873E42"/>
    <w:rsid w:val="00873F2D"/>
    <w:rsid w:val="00873FE4"/>
    <w:rsid w:val="00873FFF"/>
    <w:rsid w:val="008742BF"/>
    <w:rsid w:val="0087434F"/>
    <w:rsid w:val="00874619"/>
    <w:rsid w:val="008747D7"/>
    <w:rsid w:val="00874D24"/>
    <w:rsid w:val="008751BD"/>
    <w:rsid w:val="0087529B"/>
    <w:rsid w:val="008752E9"/>
    <w:rsid w:val="00875337"/>
    <w:rsid w:val="0087537F"/>
    <w:rsid w:val="008754E7"/>
    <w:rsid w:val="00875699"/>
    <w:rsid w:val="008756E3"/>
    <w:rsid w:val="00875ACC"/>
    <w:rsid w:val="00875CA4"/>
    <w:rsid w:val="008764AF"/>
    <w:rsid w:val="008766BA"/>
    <w:rsid w:val="0087683B"/>
    <w:rsid w:val="008769EE"/>
    <w:rsid w:val="00876D33"/>
    <w:rsid w:val="00876EE9"/>
    <w:rsid w:val="008770D6"/>
    <w:rsid w:val="00877217"/>
    <w:rsid w:val="008775ED"/>
    <w:rsid w:val="00877634"/>
    <w:rsid w:val="008779C4"/>
    <w:rsid w:val="00877AEB"/>
    <w:rsid w:val="00877CE3"/>
    <w:rsid w:val="008802C6"/>
    <w:rsid w:val="00880394"/>
    <w:rsid w:val="00880447"/>
    <w:rsid w:val="00880887"/>
    <w:rsid w:val="008808F9"/>
    <w:rsid w:val="00880B42"/>
    <w:rsid w:val="00880C1E"/>
    <w:rsid w:val="0088147C"/>
    <w:rsid w:val="00881498"/>
    <w:rsid w:val="008815B0"/>
    <w:rsid w:val="0088170D"/>
    <w:rsid w:val="008817E8"/>
    <w:rsid w:val="0088184B"/>
    <w:rsid w:val="00881B66"/>
    <w:rsid w:val="00881B8E"/>
    <w:rsid w:val="0088219A"/>
    <w:rsid w:val="008823F0"/>
    <w:rsid w:val="008824A9"/>
    <w:rsid w:val="00882A88"/>
    <w:rsid w:val="00882AFA"/>
    <w:rsid w:val="00882C1D"/>
    <w:rsid w:val="00882CCE"/>
    <w:rsid w:val="00883022"/>
    <w:rsid w:val="00883117"/>
    <w:rsid w:val="0088339A"/>
    <w:rsid w:val="008833F7"/>
    <w:rsid w:val="00883C16"/>
    <w:rsid w:val="00883D09"/>
    <w:rsid w:val="00883E83"/>
    <w:rsid w:val="00883E90"/>
    <w:rsid w:val="0088439D"/>
    <w:rsid w:val="008846F4"/>
    <w:rsid w:val="0088492E"/>
    <w:rsid w:val="00884A6E"/>
    <w:rsid w:val="00884CDD"/>
    <w:rsid w:val="00884D66"/>
    <w:rsid w:val="00884FD2"/>
    <w:rsid w:val="0088526E"/>
    <w:rsid w:val="00885635"/>
    <w:rsid w:val="0088576F"/>
    <w:rsid w:val="008857D8"/>
    <w:rsid w:val="008858C5"/>
    <w:rsid w:val="0088592D"/>
    <w:rsid w:val="00885A24"/>
    <w:rsid w:val="00885A86"/>
    <w:rsid w:val="00885C33"/>
    <w:rsid w:val="00885D41"/>
    <w:rsid w:val="00885DCE"/>
    <w:rsid w:val="00885F30"/>
    <w:rsid w:val="00886124"/>
    <w:rsid w:val="00886185"/>
    <w:rsid w:val="0088626F"/>
    <w:rsid w:val="00886276"/>
    <w:rsid w:val="00886315"/>
    <w:rsid w:val="00886730"/>
    <w:rsid w:val="00886749"/>
    <w:rsid w:val="00886850"/>
    <w:rsid w:val="00886BB8"/>
    <w:rsid w:val="00886BCA"/>
    <w:rsid w:val="00887637"/>
    <w:rsid w:val="008876CF"/>
    <w:rsid w:val="008878E4"/>
    <w:rsid w:val="00887D6E"/>
    <w:rsid w:val="00887E7C"/>
    <w:rsid w:val="00887F1D"/>
    <w:rsid w:val="008903B1"/>
    <w:rsid w:val="008909D4"/>
    <w:rsid w:val="00890B78"/>
    <w:rsid w:val="00890DDC"/>
    <w:rsid w:val="008910EA"/>
    <w:rsid w:val="0089136E"/>
    <w:rsid w:val="00891E83"/>
    <w:rsid w:val="00891F30"/>
    <w:rsid w:val="008921C0"/>
    <w:rsid w:val="00892361"/>
    <w:rsid w:val="00892479"/>
    <w:rsid w:val="00892CAA"/>
    <w:rsid w:val="0089304D"/>
    <w:rsid w:val="00893126"/>
    <w:rsid w:val="008933C8"/>
    <w:rsid w:val="008933E2"/>
    <w:rsid w:val="008934D8"/>
    <w:rsid w:val="0089353E"/>
    <w:rsid w:val="0089361F"/>
    <w:rsid w:val="008939FE"/>
    <w:rsid w:val="00893B1D"/>
    <w:rsid w:val="00893B29"/>
    <w:rsid w:val="00893E64"/>
    <w:rsid w:val="00894488"/>
    <w:rsid w:val="00894721"/>
    <w:rsid w:val="00894920"/>
    <w:rsid w:val="0089496B"/>
    <w:rsid w:val="00894A0E"/>
    <w:rsid w:val="00894B1B"/>
    <w:rsid w:val="00894FB1"/>
    <w:rsid w:val="00895517"/>
    <w:rsid w:val="008955FA"/>
    <w:rsid w:val="00895731"/>
    <w:rsid w:val="008957C6"/>
    <w:rsid w:val="00895AAA"/>
    <w:rsid w:val="0089659D"/>
    <w:rsid w:val="008966B8"/>
    <w:rsid w:val="008967B3"/>
    <w:rsid w:val="0089680D"/>
    <w:rsid w:val="00896C11"/>
    <w:rsid w:val="00896EE7"/>
    <w:rsid w:val="0089704A"/>
    <w:rsid w:val="008970A2"/>
    <w:rsid w:val="008979C9"/>
    <w:rsid w:val="00897BC0"/>
    <w:rsid w:val="00897C29"/>
    <w:rsid w:val="00897C37"/>
    <w:rsid w:val="008A035A"/>
    <w:rsid w:val="008A0579"/>
    <w:rsid w:val="008A06FF"/>
    <w:rsid w:val="008A0879"/>
    <w:rsid w:val="008A0A18"/>
    <w:rsid w:val="008A0B02"/>
    <w:rsid w:val="008A0C0B"/>
    <w:rsid w:val="008A0CED"/>
    <w:rsid w:val="008A1331"/>
    <w:rsid w:val="008A15B6"/>
    <w:rsid w:val="008A1806"/>
    <w:rsid w:val="008A1A97"/>
    <w:rsid w:val="008A1C84"/>
    <w:rsid w:val="008A1CAF"/>
    <w:rsid w:val="008A1D98"/>
    <w:rsid w:val="008A1E7B"/>
    <w:rsid w:val="008A1FDD"/>
    <w:rsid w:val="008A2150"/>
    <w:rsid w:val="008A2195"/>
    <w:rsid w:val="008A2544"/>
    <w:rsid w:val="008A26EE"/>
    <w:rsid w:val="008A29F4"/>
    <w:rsid w:val="008A2A1E"/>
    <w:rsid w:val="008A2ABA"/>
    <w:rsid w:val="008A2EDB"/>
    <w:rsid w:val="008A2F6C"/>
    <w:rsid w:val="008A309B"/>
    <w:rsid w:val="008A33E4"/>
    <w:rsid w:val="008A33EA"/>
    <w:rsid w:val="008A34C7"/>
    <w:rsid w:val="008A3544"/>
    <w:rsid w:val="008A35BC"/>
    <w:rsid w:val="008A387F"/>
    <w:rsid w:val="008A394A"/>
    <w:rsid w:val="008A3B64"/>
    <w:rsid w:val="008A3C40"/>
    <w:rsid w:val="008A3D96"/>
    <w:rsid w:val="008A40EB"/>
    <w:rsid w:val="008A423A"/>
    <w:rsid w:val="008A43E9"/>
    <w:rsid w:val="008A44CE"/>
    <w:rsid w:val="008A4746"/>
    <w:rsid w:val="008A4892"/>
    <w:rsid w:val="008A4904"/>
    <w:rsid w:val="008A5046"/>
    <w:rsid w:val="008A50B7"/>
    <w:rsid w:val="008A5C9C"/>
    <w:rsid w:val="008A6059"/>
    <w:rsid w:val="008A6234"/>
    <w:rsid w:val="008A637C"/>
    <w:rsid w:val="008A661A"/>
    <w:rsid w:val="008A68DC"/>
    <w:rsid w:val="008A6A08"/>
    <w:rsid w:val="008A7149"/>
    <w:rsid w:val="008A728C"/>
    <w:rsid w:val="008A7634"/>
    <w:rsid w:val="008A7997"/>
    <w:rsid w:val="008A7BE1"/>
    <w:rsid w:val="008A7E74"/>
    <w:rsid w:val="008B08D1"/>
    <w:rsid w:val="008B0AA8"/>
    <w:rsid w:val="008B0D4D"/>
    <w:rsid w:val="008B0E5F"/>
    <w:rsid w:val="008B1254"/>
    <w:rsid w:val="008B13DB"/>
    <w:rsid w:val="008B1457"/>
    <w:rsid w:val="008B14E6"/>
    <w:rsid w:val="008B1803"/>
    <w:rsid w:val="008B180C"/>
    <w:rsid w:val="008B1865"/>
    <w:rsid w:val="008B1923"/>
    <w:rsid w:val="008B1B12"/>
    <w:rsid w:val="008B1B31"/>
    <w:rsid w:val="008B1C11"/>
    <w:rsid w:val="008B2112"/>
    <w:rsid w:val="008B2386"/>
    <w:rsid w:val="008B2626"/>
    <w:rsid w:val="008B2AFF"/>
    <w:rsid w:val="008B31C2"/>
    <w:rsid w:val="008B3395"/>
    <w:rsid w:val="008B382B"/>
    <w:rsid w:val="008B39E6"/>
    <w:rsid w:val="008B3ACE"/>
    <w:rsid w:val="008B3AD5"/>
    <w:rsid w:val="008B406C"/>
    <w:rsid w:val="008B4253"/>
    <w:rsid w:val="008B4388"/>
    <w:rsid w:val="008B43CA"/>
    <w:rsid w:val="008B4559"/>
    <w:rsid w:val="008B45E3"/>
    <w:rsid w:val="008B469A"/>
    <w:rsid w:val="008B498B"/>
    <w:rsid w:val="008B4AA7"/>
    <w:rsid w:val="008B4B70"/>
    <w:rsid w:val="008B4E8A"/>
    <w:rsid w:val="008B4F66"/>
    <w:rsid w:val="008B51D7"/>
    <w:rsid w:val="008B524F"/>
    <w:rsid w:val="008B5350"/>
    <w:rsid w:val="008B5397"/>
    <w:rsid w:val="008B547F"/>
    <w:rsid w:val="008B558B"/>
    <w:rsid w:val="008B587A"/>
    <w:rsid w:val="008B5AA9"/>
    <w:rsid w:val="008B5B17"/>
    <w:rsid w:val="008B5BB1"/>
    <w:rsid w:val="008B5CFE"/>
    <w:rsid w:val="008B5E62"/>
    <w:rsid w:val="008B6012"/>
    <w:rsid w:val="008B6241"/>
    <w:rsid w:val="008B65A4"/>
    <w:rsid w:val="008B681B"/>
    <w:rsid w:val="008B696B"/>
    <w:rsid w:val="008B6BC6"/>
    <w:rsid w:val="008B6DE9"/>
    <w:rsid w:val="008B7062"/>
    <w:rsid w:val="008B71C1"/>
    <w:rsid w:val="008B72CD"/>
    <w:rsid w:val="008B743A"/>
    <w:rsid w:val="008B7493"/>
    <w:rsid w:val="008B7811"/>
    <w:rsid w:val="008B78C3"/>
    <w:rsid w:val="008B78CD"/>
    <w:rsid w:val="008B7A43"/>
    <w:rsid w:val="008C016E"/>
    <w:rsid w:val="008C0229"/>
    <w:rsid w:val="008C0249"/>
    <w:rsid w:val="008C07DF"/>
    <w:rsid w:val="008C091A"/>
    <w:rsid w:val="008C0BB9"/>
    <w:rsid w:val="008C0F23"/>
    <w:rsid w:val="008C0F68"/>
    <w:rsid w:val="008C13F1"/>
    <w:rsid w:val="008C13FB"/>
    <w:rsid w:val="008C1680"/>
    <w:rsid w:val="008C195C"/>
    <w:rsid w:val="008C1961"/>
    <w:rsid w:val="008C1A84"/>
    <w:rsid w:val="008C1E01"/>
    <w:rsid w:val="008C1E6D"/>
    <w:rsid w:val="008C2350"/>
    <w:rsid w:val="008C25C8"/>
    <w:rsid w:val="008C275B"/>
    <w:rsid w:val="008C2825"/>
    <w:rsid w:val="008C2906"/>
    <w:rsid w:val="008C2AC6"/>
    <w:rsid w:val="008C2C65"/>
    <w:rsid w:val="008C2DDE"/>
    <w:rsid w:val="008C2E5D"/>
    <w:rsid w:val="008C2E63"/>
    <w:rsid w:val="008C3181"/>
    <w:rsid w:val="008C32DF"/>
    <w:rsid w:val="008C363C"/>
    <w:rsid w:val="008C36C8"/>
    <w:rsid w:val="008C391D"/>
    <w:rsid w:val="008C3C73"/>
    <w:rsid w:val="008C3D6B"/>
    <w:rsid w:val="008C4206"/>
    <w:rsid w:val="008C4323"/>
    <w:rsid w:val="008C458F"/>
    <w:rsid w:val="008C4A23"/>
    <w:rsid w:val="008C4DF7"/>
    <w:rsid w:val="008C5331"/>
    <w:rsid w:val="008C5527"/>
    <w:rsid w:val="008C57FF"/>
    <w:rsid w:val="008C58B3"/>
    <w:rsid w:val="008C5A1B"/>
    <w:rsid w:val="008C5CCD"/>
    <w:rsid w:val="008C5EA4"/>
    <w:rsid w:val="008C5F41"/>
    <w:rsid w:val="008C5F83"/>
    <w:rsid w:val="008C61EB"/>
    <w:rsid w:val="008C62BD"/>
    <w:rsid w:val="008C6698"/>
    <w:rsid w:val="008C69D5"/>
    <w:rsid w:val="008C6A7B"/>
    <w:rsid w:val="008C6AFE"/>
    <w:rsid w:val="008C6B2E"/>
    <w:rsid w:val="008C7884"/>
    <w:rsid w:val="008C7D58"/>
    <w:rsid w:val="008C7E4A"/>
    <w:rsid w:val="008D0117"/>
    <w:rsid w:val="008D0301"/>
    <w:rsid w:val="008D03A4"/>
    <w:rsid w:val="008D046F"/>
    <w:rsid w:val="008D05D1"/>
    <w:rsid w:val="008D08A9"/>
    <w:rsid w:val="008D09FF"/>
    <w:rsid w:val="008D0A63"/>
    <w:rsid w:val="008D0AF9"/>
    <w:rsid w:val="008D0CD5"/>
    <w:rsid w:val="008D0CF8"/>
    <w:rsid w:val="008D0DD6"/>
    <w:rsid w:val="008D0ED9"/>
    <w:rsid w:val="008D1792"/>
    <w:rsid w:val="008D2242"/>
    <w:rsid w:val="008D246B"/>
    <w:rsid w:val="008D2651"/>
    <w:rsid w:val="008D2712"/>
    <w:rsid w:val="008D2899"/>
    <w:rsid w:val="008D2995"/>
    <w:rsid w:val="008D2EF0"/>
    <w:rsid w:val="008D3210"/>
    <w:rsid w:val="008D3424"/>
    <w:rsid w:val="008D3483"/>
    <w:rsid w:val="008D39A2"/>
    <w:rsid w:val="008D3A13"/>
    <w:rsid w:val="008D4235"/>
    <w:rsid w:val="008D43F3"/>
    <w:rsid w:val="008D4430"/>
    <w:rsid w:val="008D4816"/>
    <w:rsid w:val="008D4FC4"/>
    <w:rsid w:val="008D5068"/>
    <w:rsid w:val="008D50B9"/>
    <w:rsid w:val="008D51AA"/>
    <w:rsid w:val="008D54D5"/>
    <w:rsid w:val="008D54E5"/>
    <w:rsid w:val="008D5717"/>
    <w:rsid w:val="008D58A0"/>
    <w:rsid w:val="008D58BF"/>
    <w:rsid w:val="008D5944"/>
    <w:rsid w:val="008D5998"/>
    <w:rsid w:val="008D5A01"/>
    <w:rsid w:val="008D5B44"/>
    <w:rsid w:val="008D5F66"/>
    <w:rsid w:val="008D620D"/>
    <w:rsid w:val="008D634C"/>
    <w:rsid w:val="008D63F3"/>
    <w:rsid w:val="008D6591"/>
    <w:rsid w:val="008D65FA"/>
    <w:rsid w:val="008D668D"/>
    <w:rsid w:val="008D68E7"/>
    <w:rsid w:val="008D6A7B"/>
    <w:rsid w:val="008D6C07"/>
    <w:rsid w:val="008D7211"/>
    <w:rsid w:val="008D7315"/>
    <w:rsid w:val="008D7AD5"/>
    <w:rsid w:val="008D7BBB"/>
    <w:rsid w:val="008D7CB0"/>
    <w:rsid w:val="008D7D3B"/>
    <w:rsid w:val="008D7E0B"/>
    <w:rsid w:val="008D7F76"/>
    <w:rsid w:val="008D7F87"/>
    <w:rsid w:val="008E01B0"/>
    <w:rsid w:val="008E08FA"/>
    <w:rsid w:val="008E0986"/>
    <w:rsid w:val="008E0A29"/>
    <w:rsid w:val="008E0C33"/>
    <w:rsid w:val="008E1105"/>
    <w:rsid w:val="008E1284"/>
    <w:rsid w:val="008E1916"/>
    <w:rsid w:val="008E1CFD"/>
    <w:rsid w:val="008E1D5C"/>
    <w:rsid w:val="008E2080"/>
    <w:rsid w:val="008E27D2"/>
    <w:rsid w:val="008E2B55"/>
    <w:rsid w:val="008E2B7A"/>
    <w:rsid w:val="008E2F33"/>
    <w:rsid w:val="008E325B"/>
    <w:rsid w:val="008E3349"/>
    <w:rsid w:val="008E345F"/>
    <w:rsid w:val="008E34E7"/>
    <w:rsid w:val="008E3555"/>
    <w:rsid w:val="008E35CE"/>
    <w:rsid w:val="008E39F3"/>
    <w:rsid w:val="008E3AB3"/>
    <w:rsid w:val="008E3AEF"/>
    <w:rsid w:val="008E3B20"/>
    <w:rsid w:val="008E3EBB"/>
    <w:rsid w:val="008E3F82"/>
    <w:rsid w:val="008E418F"/>
    <w:rsid w:val="008E43E8"/>
    <w:rsid w:val="008E4783"/>
    <w:rsid w:val="008E4843"/>
    <w:rsid w:val="008E48F4"/>
    <w:rsid w:val="008E4A7A"/>
    <w:rsid w:val="008E4B40"/>
    <w:rsid w:val="008E4B4C"/>
    <w:rsid w:val="008E4F6C"/>
    <w:rsid w:val="008E4F7F"/>
    <w:rsid w:val="008E4FA9"/>
    <w:rsid w:val="008E5473"/>
    <w:rsid w:val="008E5497"/>
    <w:rsid w:val="008E5858"/>
    <w:rsid w:val="008E59C8"/>
    <w:rsid w:val="008E5B0D"/>
    <w:rsid w:val="008E5D55"/>
    <w:rsid w:val="008E5E55"/>
    <w:rsid w:val="008E5F4C"/>
    <w:rsid w:val="008E5F67"/>
    <w:rsid w:val="008E6011"/>
    <w:rsid w:val="008E650F"/>
    <w:rsid w:val="008E6937"/>
    <w:rsid w:val="008E6A2C"/>
    <w:rsid w:val="008E6AAC"/>
    <w:rsid w:val="008E6C7F"/>
    <w:rsid w:val="008E6D71"/>
    <w:rsid w:val="008E6E86"/>
    <w:rsid w:val="008E6ED0"/>
    <w:rsid w:val="008E718A"/>
    <w:rsid w:val="008E71F2"/>
    <w:rsid w:val="008E7288"/>
    <w:rsid w:val="008E731F"/>
    <w:rsid w:val="008E78C9"/>
    <w:rsid w:val="008E7935"/>
    <w:rsid w:val="008E7995"/>
    <w:rsid w:val="008E7A4B"/>
    <w:rsid w:val="008E7BC4"/>
    <w:rsid w:val="008E7CC7"/>
    <w:rsid w:val="008E7F4A"/>
    <w:rsid w:val="008F01CE"/>
    <w:rsid w:val="008F022E"/>
    <w:rsid w:val="008F0299"/>
    <w:rsid w:val="008F079A"/>
    <w:rsid w:val="008F07AC"/>
    <w:rsid w:val="008F0829"/>
    <w:rsid w:val="008F0DA4"/>
    <w:rsid w:val="008F0E74"/>
    <w:rsid w:val="008F1160"/>
    <w:rsid w:val="008F1521"/>
    <w:rsid w:val="008F1701"/>
    <w:rsid w:val="008F1835"/>
    <w:rsid w:val="008F1CF0"/>
    <w:rsid w:val="008F1F2C"/>
    <w:rsid w:val="008F205C"/>
    <w:rsid w:val="008F208E"/>
    <w:rsid w:val="008F2182"/>
    <w:rsid w:val="008F22A6"/>
    <w:rsid w:val="008F22F1"/>
    <w:rsid w:val="008F23C9"/>
    <w:rsid w:val="008F2669"/>
    <w:rsid w:val="008F333A"/>
    <w:rsid w:val="008F3482"/>
    <w:rsid w:val="008F3A39"/>
    <w:rsid w:val="008F3A81"/>
    <w:rsid w:val="008F3A94"/>
    <w:rsid w:val="008F3AF7"/>
    <w:rsid w:val="008F3B14"/>
    <w:rsid w:val="008F3C11"/>
    <w:rsid w:val="008F3C26"/>
    <w:rsid w:val="008F3EF2"/>
    <w:rsid w:val="008F3FB2"/>
    <w:rsid w:val="008F3FF1"/>
    <w:rsid w:val="008F4319"/>
    <w:rsid w:val="008F4490"/>
    <w:rsid w:val="008F4B2B"/>
    <w:rsid w:val="008F4EA7"/>
    <w:rsid w:val="008F52C3"/>
    <w:rsid w:val="008F55C2"/>
    <w:rsid w:val="008F5662"/>
    <w:rsid w:val="008F605C"/>
    <w:rsid w:val="008F614F"/>
    <w:rsid w:val="008F6163"/>
    <w:rsid w:val="008F631D"/>
    <w:rsid w:val="008F6B17"/>
    <w:rsid w:val="008F6CC2"/>
    <w:rsid w:val="008F6D3D"/>
    <w:rsid w:val="008F73EB"/>
    <w:rsid w:val="008F77DE"/>
    <w:rsid w:val="008F7EBC"/>
    <w:rsid w:val="0090017C"/>
    <w:rsid w:val="00900255"/>
    <w:rsid w:val="00900331"/>
    <w:rsid w:val="00900642"/>
    <w:rsid w:val="0090089E"/>
    <w:rsid w:val="00900A7F"/>
    <w:rsid w:val="00900B89"/>
    <w:rsid w:val="00900C43"/>
    <w:rsid w:val="00900D50"/>
    <w:rsid w:val="00900E0E"/>
    <w:rsid w:val="00900E6A"/>
    <w:rsid w:val="00901151"/>
    <w:rsid w:val="009013B9"/>
    <w:rsid w:val="00901510"/>
    <w:rsid w:val="009017DB"/>
    <w:rsid w:val="00901D77"/>
    <w:rsid w:val="00901D78"/>
    <w:rsid w:val="0090280E"/>
    <w:rsid w:val="0090281B"/>
    <w:rsid w:val="0090294D"/>
    <w:rsid w:val="009029CA"/>
    <w:rsid w:val="00902A24"/>
    <w:rsid w:val="00902E05"/>
    <w:rsid w:val="00902FA0"/>
    <w:rsid w:val="00903065"/>
    <w:rsid w:val="0090306B"/>
    <w:rsid w:val="00903128"/>
    <w:rsid w:val="00903312"/>
    <w:rsid w:val="00903353"/>
    <w:rsid w:val="00903357"/>
    <w:rsid w:val="0090338F"/>
    <w:rsid w:val="009033FE"/>
    <w:rsid w:val="009034BB"/>
    <w:rsid w:val="00903679"/>
    <w:rsid w:val="00903685"/>
    <w:rsid w:val="00903A8A"/>
    <w:rsid w:val="00903C7A"/>
    <w:rsid w:val="00903CAC"/>
    <w:rsid w:val="00903DD4"/>
    <w:rsid w:val="00903ED2"/>
    <w:rsid w:val="009040F9"/>
    <w:rsid w:val="00904A2E"/>
    <w:rsid w:val="00904B00"/>
    <w:rsid w:val="00904D20"/>
    <w:rsid w:val="00904E79"/>
    <w:rsid w:val="00904EC9"/>
    <w:rsid w:val="00905340"/>
    <w:rsid w:val="00905564"/>
    <w:rsid w:val="00905738"/>
    <w:rsid w:val="00905A48"/>
    <w:rsid w:val="00905B81"/>
    <w:rsid w:val="00905BF4"/>
    <w:rsid w:val="009061AE"/>
    <w:rsid w:val="0090620E"/>
    <w:rsid w:val="00906446"/>
    <w:rsid w:val="009066B0"/>
    <w:rsid w:val="0090676B"/>
    <w:rsid w:val="009067B2"/>
    <w:rsid w:val="00906C95"/>
    <w:rsid w:val="00906CA9"/>
    <w:rsid w:val="00906F7E"/>
    <w:rsid w:val="00906FD3"/>
    <w:rsid w:val="009070B6"/>
    <w:rsid w:val="00907569"/>
    <w:rsid w:val="00907896"/>
    <w:rsid w:val="00907B1E"/>
    <w:rsid w:val="00907E2A"/>
    <w:rsid w:val="00910184"/>
    <w:rsid w:val="00910340"/>
    <w:rsid w:val="0091074E"/>
    <w:rsid w:val="00910908"/>
    <w:rsid w:val="00910BC8"/>
    <w:rsid w:val="00910C2D"/>
    <w:rsid w:val="00910D14"/>
    <w:rsid w:val="00910F85"/>
    <w:rsid w:val="00911238"/>
    <w:rsid w:val="009113C7"/>
    <w:rsid w:val="00911536"/>
    <w:rsid w:val="00911557"/>
    <w:rsid w:val="009118B8"/>
    <w:rsid w:val="00911A86"/>
    <w:rsid w:val="00911B51"/>
    <w:rsid w:val="00911F01"/>
    <w:rsid w:val="00911F5E"/>
    <w:rsid w:val="00911FD2"/>
    <w:rsid w:val="00912039"/>
    <w:rsid w:val="009120D7"/>
    <w:rsid w:val="00912156"/>
    <w:rsid w:val="00912412"/>
    <w:rsid w:val="00912557"/>
    <w:rsid w:val="009126C8"/>
    <w:rsid w:val="009129CD"/>
    <w:rsid w:val="00912DC5"/>
    <w:rsid w:val="00913245"/>
    <w:rsid w:val="00913922"/>
    <w:rsid w:val="009139BF"/>
    <w:rsid w:val="00913A52"/>
    <w:rsid w:val="00913C50"/>
    <w:rsid w:val="00914012"/>
    <w:rsid w:val="00914041"/>
    <w:rsid w:val="00914C73"/>
    <w:rsid w:val="00915918"/>
    <w:rsid w:val="00915938"/>
    <w:rsid w:val="009159A5"/>
    <w:rsid w:val="009159DC"/>
    <w:rsid w:val="009159EE"/>
    <w:rsid w:val="00915D7D"/>
    <w:rsid w:val="009161C5"/>
    <w:rsid w:val="0091653F"/>
    <w:rsid w:val="00916578"/>
    <w:rsid w:val="0091687F"/>
    <w:rsid w:val="00916A98"/>
    <w:rsid w:val="00916C28"/>
    <w:rsid w:val="00916EC3"/>
    <w:rsid w:val="00916FC8"/>
    <w:rsid w:val="009172E4"/>
    <w:rsid w:val="009172FB"/>
    <w:rsid w:val="009173CE"/>
    <w:rsid w:val="00917B39"/>
    <w:rsid w:val="00917CAC"/>
    <w:rsid w:val="00917CF3"/>
    <w:rsid w:val="00917D0B"/>
    <w:rsid w:val="00917DC5"/>
    <w:rsid w:val="00917DC7"/>
    <w:rsid w:val="00917DEA"/>
    <w:rsid w:val="00917E26"/>
    <w:rsid w:val="00917FAE"/>
    <w:rsid w:val="00920065"/>
    <w:rsid w:val="0092007B"/>
    <w:rsid w:val="0092010A"/>
    <w:rsid w:val="00920278"/>
    <w:rsid w:val="00920306"/>
    <w:rsid w:val="009204A6"/>
    <w:rsid w:val="00920611"/>
    <w:rsid w:val="009208FC"/>
    <w:rsid w:val="00920B4B"/>
    <w:rsid w:val="00920CA1"/>
    <w:rsid w:val="0092101C"/>
    <w:rsid w:val="009215FA"/>
    <w:rsid w:val="00921903"/>
    <w:rsid w:val="00922309"/>
    <w:rsid w:val="00922350"/>
    <w:rsid w:val="00922A35"/>
    <w:rsid w:val="00922A53"/>
    <w:rsid w:val="00923227"/>
    <w:rsid w:val="0092342B"/>
    <w:rsid w:val="00923481"/>
    <w:rsid w:val="009235F6"/>
    <w:rsid w:val="00923A9E"/>
    <w:rsid w:val="00923B29"/>
    <w:rsid w:val="00923B8F"/>
    <w:rsid w:val="00924486"/>
    <w:rsid w:val="00924547"/>
    <w:rsid w:val="009245F1"/>
    <w:rsid w:val="009246C3"/>
    <w:rsid w:val="009247EB"/>
    <w:rsid w:val="009248C7"/>
    <w:rsid w:val="00924B4D"/>
    <w:rsid w:val="00924B6E"/>
    <w:rsid w:val="00924C38"/>
    <w:rsid w:val="00924C53"/>
    <w:rsid w:val="00924CA9"/>
    <w:rsid w:val="00924D0F"/>
    <w:rsid w:val="00924DF2"/>
    <w:rsid w:val="00924E32"/>
    <w:rsid w:val="009251C2"/>
    <w:rsid w:val="0092557C"/>
    <w:rsid w:val="0092565C"/>
    <w:rsid w:val="00925A22"/>
    <w:rsid w:val="00925B8F"/>
    <w:rsid w:val="00925EB8"/>
    <w:rsid w:val="009265EC"/>
    <w:rsid w:val="00926898"/>
    <w:rsid w:val="00926C59"/>
    <w:rsid w:val="00926FDE"/>
    <w:rsid w:val="009270B3"/>
    <w:rsid w:val="00927453"/>
    <w:rsid w:val="00927529"/>
    <w:rsid w:val="0092755B"/>
    <w:rsid w:val="0092758F"/>
    <w:rsid w:val="00927673"/>
    <w:rsid w:val="00927709"/>
    <w:rsid w:val="009277EB"/>
    <w:rsid w:val="00927893"/>
    <w:rsid w:val="00930006"/>
    <w:rsid w:val="009301AD"/>
    <w:rsid w:val="00930604"/>
    <w:rsid w:val="00930717"/>
    <w:rsid w:val="009308FF"/>
    <w:rsid w:val="00930C20"/>
    <w:rsid w:val="00931226"/>
    <w:rsid w:val="009313FA"/>
    <w:rsid w:val="00931530"/>
    <w:rsid w:val="009316C0"/>
    <w:rsid w:val="009319EF"/>
    <w:rsid w:val="00931FB3"/>
    <w:rsid w:val="00932B9F"/>
    <w:rsid w:val="00932C20"/>
    <w:rsid w:val="00932EB1"/>
    <w:rsid w:val="00933023"/>
    <w:rsid w:val="0093351F"/>
    <w:rsid w:val="0093363C"/>
    <w:rsid w:val="009337BA"/>
    <w:rsid w:val="00933937"/>
    <w:rsid w:val="00933BCD"/>
    <w:rsid w:val="00933C36"/>
    <w:rsid w:val="0093459E"/>
    <w:rsid w:val="00934A2D"/>
    <w:rsid w:val="00934AD0"/>
    <w:rsid w:val="00934B75"/>
    <w:rsid w:val="00934C3E"/>
    <w:rsid w:val="009355BA"/>
    <w:rsid w:val="009355E9"/>
    <w:rsid w:val="0093566B"/>
    <w:rsid w:val="00935F85"/>
    <w:rsid w:val="0093623E"/>
    <w:rsid w:val="00936262"/>
    <w:rsid w:val="00936442"/>
    <w:rsid w:val="0093645F"/>
    <w:rsid w:val="00936610"/>
    <w:rsid w:val="009367A8"/>
    <w:rsid w:val="009368C0"/>
    <w:rsid w:val="00936CC0"/>
    <w:rsid w:val="00936D48"/>
    <w:rsid w:val="00936DCD"/>
    <w:rsid w:val="00936ECF"/>
    <w:rsid w:val="00936F62"/>
    <w:rsid w:val="0093726E"/>
    <w:rsid w:val="009376D8"/>
    <w:rsid w:val="00937931"/>
    <w:rsid w:val="00937A48"/>
    <w:rsid w:val="00937BDF"/>
    <w:rsid w:val="00937CFB"/>
    <w:rsid w:val="00937D42"/>
    <w:rsid w:val="00940133"/>
    <w:rsid w:val="00940600"/>
    <w:rsid w:val="00940909"/>
    <w:rsid w:val="00940A4F"/>
    <w:rsid w:val="00940C96"/>
    <w:rsid w:val="00940DB1"/>
    <w:rsid w:val="00940E7C"/>
    <w:rsid w:val="00940F3D"/>
    <w:rsid w:val="00941238"/>
    <w:rsid w:val="00941414"/>
    <w:rsid w:val="0094156B"/>
    <w:rsid w:val="009418DF"/>
    <w:rsid w:val="009419CC"/>
    <w:rsid w:val="00941AB7"/>
    <w:rsid w:val="00941B92"/>
    <w:rsid w:val="00942081"/>
    <w:rsid w:val="009420D9"/>
    <w:rsid w:val="00942503"/>
    <w:rsid w:val="009425D4"/>
    <w:rsid w:val="0094287C"/>
    <w:rsid w:val="009429DB"/>
    <w:rsid w:val="00942B61"/>
    <w:rsid w:val="00942CF6"/>
    <w:rsid w:val="00942E2B"/>
    <w:rsid w:val="00942EDF"/>
    <w:rsid w:val="00943007"/>
    <w:rsid w:val="0094304B"/>
    <w:rsid w:val="0094318B"/>
    <w:rsid w:val="0094324C"/>
    <w:rsid w:val="00943327"/>
    <w:rsid w:val="009434DA"/>
    <w:rsid w:val="00943529"/>
    <w:rsid w:val="00944358"/>
    <w:rsid w:val="00944838"/>
    <w:rsid w:val="00944C17"/>
    <w:rsid w:val="00944D75"/>
    <w:rsid w:val="00945153"/>
    <w:rsid w:val="00945292"/>
    <w:rsid w:val="00945476"/>
    <w:rsid w:val="00945A5B"/>
    <w:rsid w:val="00945A7A"/>
    <w:rsid w:val="00945B22"/>
    <w:rsid w:val="00947223"/>
    <w:rsid w:val="0094737A"/>
    <w:rsid w:val="00947432"/>
    <w:rsid w:val="00947612"/>
    <w:rsid w:val="00947660"/>
    <w:rsid w:val="0094769D"/>
    <w:rsid w:val="009476D7"/>
    <w:rsid w:val="009477C4"/>
    <w:rsid w:val="00947A05"/>
    <w:rsid w:val="00947A08"/>
    <w:rsid w:val="00947A17"/>
    <w:rsid w:val="00947EE1"/>
    <w:rsid w:val="00947F50"/>
    <w:rsid w:val="00950518"/>
    <w:rsid w:val="00950734"/>
    <w:rsid w:val="00950A8C"/>
    <w:rsid w:val="00950B36"/>
    <w:rsid w:val="00950E3B"/>
    <w:rsid w:val="00950F4F"/>
    <w:rsid w:val="00951493"/>
    <w:rsid w:val="0095154B"/>
    <w:rsid w:val="00951561"/>
    <w:rsid w:val="00951800"/>
    <w:rsid w:val="009518B1"/>
    <w:rsid w:val="009519AE"/>
    <w:rsid w:val="00951E12"/>
    <w:rsid w:val="00951EE6"/>
    <w:rsid w:val="009520E5"/>
    <w:rsid w:val="0095211B"/>
    <w:rsid w:val="00952130"/>
    <w:rsid w:val="0095237D"/>
    <w:rsid w:val="009523E1"/>
    <w:rsid w:val="00952BE0"/>
    <w:rsid w:val="00952D65"/>
    <w:rsid w:val="00953089"/>
    <w:rsid w:val="0095323F"/>
    <w:rsid w:val="009534EA"/>
    <w:rsid w:val="0095361B"/>
    <w:rsid w:val="00953803"/>
    <w:rsid w:val="00953917"/>
    <w:rsid w:val="00954127"/>
    <w:rsid w:val="0095422C"/>
    <w:rsid w:val="009544B7"/>
    <w:rsid w:val="00954597"/>
    <w:rsid w:val="00954788"/>
    <w:rsid w:val="00954964"/>
    <w:rsid w:val="00954AB0"/>
    <w:rsid w:val="00954BD3"/>
    <w:rsid w:val="00954D90"/>
    <w:rsid w:val="00954E84"/>
    <w:rsid w:val="00955019"/>
    <w:rsid w:val="009550E1"/>
    <w:rsid w:val="0095531E"/>
    <w:rsid w:val="009557BE"/>
    <w:rsid w:val="00955AD6"/>
    <w:rsid w:val="00955EE8"/>
    <w:rsid w:val="00955EF7"/>
    <w:rsid w:val="00955F1D"/>
    <w:rsid w:val="0095625D"/>
    <w:rsid w:val="00956282"/>
    <w:rsid w:val="009564E0"/>
    <w:rsid w:val="00956A57"/>
    <w:rsid w:val="00956B63"/>
    <w:rsid w:val="00956FB8"/>
    <w:rsid w:val="00957133"/>
    <w:rsid w:val="0095724E"/>
    <w:rsid w:val="00957522"/>
    <w:rsid w:val="0095771A"/>
    <w:rsid w:val="00957CFE"/>
    <w:rsid w:val="00957D9F"/>
    <w:rsid w:val="00957E94"/>
    <w:rsid w:val="00957EE3"/>
    <w:rsid w:val="009600AE"/>
    <w:rsid w:val="00960160"/>
    <w:rsid w:val="00960506"/>
    <w:rsid w:val="00960564"/>
    <w:rsid w:val="009605B9"/>
    <w:rsid w:val="00960725"/>
    <w:rsid w:val="009608E3"/>
    <w:rsid w:val="009609A3"/>
    <w:rsid w:val="009609E7"/>
    <w:rsid w:val="00960A2A"/>
    <w:rsid w:val="009613C8"/>
    <w:rsid w:val="00961432"/>
    <w:rsid w:val="009615DF"/>
    <w:rsid w:val="0096164C"/>
    <w:rsid w:val="009616E4"/>
    <w:rsid w:val="00961758"/>
    <w:rsid w:val="0096175F"/>
    <w:rsid w:val="009617E4"/>
    <w:rsid w:val="00961895"/>
    <w:rsid w:val="00961925"/>
    <w:rsid w:val="00961F3D"/>
    <w:rsid w:val="00961FAD"/>
    <w:rsid w:val="00961FC2"/>
    <w:rsid w:val="00962618"/>
    <w:rsid w:val="00962930"/>
    <w:rsid w:val="009629B7"/>
    <w:rsid w:val="00962AB4"/>
    <w:rsid w:val="00962E46"/>
    <w:rsid w:val="00962ED6"/>
    <w:rsid w:val="00963418"/>
    <w:rsid w:val="0096349C"/>
    <w:rsid w:val="0096355A"/>
    <w:rsid w:val="00963664"/>
    <w:rsid w:val="009637CE"/>
    <w:rsid w:val="009639AB"/>
    <w:rsid w:val="009639D0"/>
    <w:rsid w:val="00963ACE"/>
    <w:rsid w:val="00963D54"/>
    <w:rsid w:val="00963DE7"/>
    <w:rsid w:val="00963F51"/>
    <w:rsid w:val="00964077"/>
    <w:rsid w:val="009641CB"/>
    <w:rsid w:val="0096453D"/>
    <w:rsid w:val="00964791"/>
    <w:rsid w:val="00964843"/>
    <w:rsid w:val="00965089"/>
    <w:rsid w:val="00965221"/>
    <w:rsid w:val="00965263"/>
    <w:rsid w:val="009653CB"/>
    <w:rsid w:val="009654F3"/>
    <w:rsid w:val="00965717"/>
    <w:rsid w:val="00965758"/>
    <w:rsid w:val="0096580C"/>
    <w:rsid w:val="00965B4E"/>
    <w:rsid w:val="00965EA9"/>
    <w:rsid w:val="00965EC6"/>
    <w:rsid w:val="00965FDE"/>
    <w:rsid w:val="0096629D"/>
    <w:rsid w:val="00966574"/>
    <w:rsid w:val="0096684A"/>
    <w:rsid w:val="00966911"/>
    <w:rsid w:val="009669EB"/>
    <w:rsid w:val="00966AE7"/>
    <w:rsid w:val="00966C99"/>
    <w:rsid w:val="00966DD5"/>
    <w:rsid w:val="00966EB9"/>
    <w:rsid w:val="00967047"/>
    <w:rsid w:val="009670A3"/>
    <w:rsid w:val="00967459"/>
    <w:rsid w:val="0096747E"/>
    <w:rsid w:val="00967537"/>
    <w:rsid w:val="009677D7"/>
    <w:rsid w:val="00967BBE"/>
    <w:rsid w:val="00970022"/>
    <w:rsid w:val="00970197"/>
    <w:rsid w:val="00970409"/>
    <w:rsid w:val="0097045A"/>
    <w:rsid w:val="00970494"/>
    <w:rsid w:val="00970537"/>
    <w:rsid w:val="009708B3"/>
    <w:rsid w:val="009708BB"/>
    <w:rsid w:val="00970913"/>
    <w:rsid w:val="00970A54"/>
    <w:rsid w:val="00970F50"/>
    <w:rsid w:val="00971172"/>
    <w:rsid w:val="00971313"/>
    <w:rsid w:val="009714ED"/>
    <w:rsid w:val="00971678"/>
    <w:rsid w:val="00971692"/>
    <w:rsid w:val="009718C7"/>
    <w:rsid w:val="00971CE7"/>
    <w:rsid w:val="00971D6D"/>
    <w:rsid w:val="009722B0"/>
    <w:rsid w:val="00972834"/>
    <w:rsid w:val="00972E8E"/>
    <w:rsid w:val="00973616"/>
    <w:rsid w:val="009739D4"/>
    <w:rsid w:val="00973F51"/>
    <w:rsid w:val="00973FD4"/>
    <w:rsid w:val="009745C4"/>
    <w:rsid w:val="00974777"/>
    <w:rsid w:val="00974922"/>
    <w:rsid w:val="00974A13"/>
    <w:rsid w:val="00974BAB"/>
    <w:rsid w:val="00974EEB"/>
    <w:rsid w:val="00975269"/>
    <w:rsid w:val="0097538A"/>
    <w:rsid w:val="0097550D"/>
    <w:rsid w:val="009757E2"/>
    <w:rsid w:val="009758EE"/>
    <w:rsid w:val="00975909"/>
    <w:rsid w:val="00975912"/>
    <w:rsid w:val="00975B8F"/>
    <w:rsid w:val="00975BD2"/>
    <w:rsid w:val="00975C98"/>
    <w:rsid w:val="0097619C"/>
    <w:rsid w:val="00976799"/>
    <w:rsid w:val="00976B70"/>
    <w:rsid w:val="00976FA3"/>
    <w:rsid w:val="0097715C"/>
    <w:rsid w:val="00977461"/>
    <w:rsid w:val="009774F3"/>
    <w:rsid w:val="00977807"/>
    <w:rsid w:val="0098029B"/>
    <w:rsid w:val="009802CB"/>
    <w:rsid w:val="0098030A"/>
    <w:rsid w:val="00980A83"/>
    <w:rsid w:val="00980B16"/>
    <w:rsid w:val="00980B49"/>
    <w:rsid w:val="00981077"/>
    <w:rsid w:val="00981093"/>
    <w:rsid w:val="009810C0"/>
    <w:rsid w:val="009810CB"/>
    <w:rsid w:val="009812BB"/>
    <w:rsid w:val="00981456"/>
    <w:rsid w:val="009816D8"/>
    <w:rsid w:val="00981887"/>
    <w:rsid w:val="00981C61"/>
    <w:rsid w:val="00981ECE"/>
    <w:rsid w:val="00981F9D"/>
    <w:rsid w:val="00981FCD"/>
    <w:rsid w:val="009820AD"/>
    <w:rsid w:val="00982238"/>
    <w:rsid w:val="00982357"/>
    <w:rsid w:val="00982699"/>
    <w:rsid w:val="00982A46"/>
    <w:rsid w:val="00982E7F"/>
    <w:rsid w:val="00982F3D"/>
    <w:rsid w:val="00983245"/>
    <w:rsid w:val="00983492"/>
    <w:rsid w:val="00983687"/>
    <w:rsid w:val="0098377A"/>
    <w:rsid w:val="009837C7"/>
    <w:rsid w:val="009837DD"/>
    <w:rsid w:val="009838AD"/>
    <w:rsid w:val="00983DAC"/>
    <w:rsid w:val="00983E89"/>
    <w:rsid w:val="00983F0D"/>
    <w:rsid w:val="009841A8"/>
    <w:rsid w:val="0098426A"/>
    <w:rsid w:val="00984459"/>
    <w:rsid w:val="00984587"/>
    <w:rsid w:val="009845E1"/>
    <w:rsid w:val="00984E53"/>
    <w:rsid w:val="00984F29"/>
    <w:rsid w:val="0098514F"/>
    <w:rsid w:val="0098525C"/>
    <w:rsid w:val="00985651"/>
    <w:rsid w:val="009856E4"/>
    <w:rsid w:val="009856F1"/>
    <w:rsid w:val="00985716"/>
    <w:rsid w:val="00985C0F"/>
    <w:rsid w:val="00985D86"/>
    <w:rsid w:val="009860D2"/>
    <w:rsid w:val="00986127"/>
    <w:rsid w:val="0098646E"/>
    <w:rsid w:val="00986526"/>
    <w:rsid w:val="00986A31"/>
    <w:rsid w:val="00986ADB"/>
    <w:rsid w:val="00986CF8"/>
    <w:rsid w:val="00986D80"/>
    <w:rsid w:val="00986EAB"/>
    <w:rsid w:val="0098710D"/>
    <w:rsid w:val="0098721E"/>
    <w:rsid w:val="0098789B"/>
    <w:rsid w:val="00987A9F"/>
    <w:rsid w:val="00987CB7"/>
    <w:rsid w:val="00987DAF"/>
    <w:rsid w:val="00987F52"/>
    <w:rsid w:val="00987F80"/>
    <w:rsid w:val="00990035"/>
    <w:rsid w:val="0099026A"/>
    <w:rsid w:val="009904D4"/>
    <w:rsid w:val="009906F4"/>
    <w:rsid w:val="00990712"/>
    <w:rsid w:val="00990741"/>
    <w:rsid w:val="009908D1"/>
    <w:rsid w:val="00990CDA"/>
    <w:rsid w:val="0099111C"/>
    <w:rsid w:val="00991996"/>
    <w:rsid w:val="009919D5"/>
    <w:rsid w:val="00991B57"/>
    <w:rsid w:val="00991E22"/>
    <w:rsid w:val="0099246C"/>
    <w:rsid w:val="00993046"/>
    <w:rsid w:val="00993314"/>
    <w:rsid w:val="0099337B"/>
    <w:rsid w:val="00993613"/>
    <w:rsid w:val="00993734"/>
    <w:rsid w:val="00993951"/>
    <w:rsid w:val="00993A21"/>
    <w:rsid w:val="00993C80"/>
    <w:rsid w:val="00993CA9"/>
    <w:rsid w:val="00993F77"/>
    <w:rsid w:val="0099425A"/>
    <w:rsid w:val="0099453F"/>
    <w:rsid w:val="0099472F"/>
    <w:rsid w:val="0099475E"/>
    <w:rsid w:val="00994966"/>
    <w:rsid w:val="00994ACF"/>
    <w:rsid w:val="00994BC1"/>
    <w:rsid w:val="00994C36"/>
    <w:rsid w:val="00994C52"/>
    <w:rsid w:val="00994F8E"/>
    <w:rsid w:val="009951AA"/>
    <w:rsid w:val="00995418"/>
    <w:rsid w:val="009959E3"/>
    <w:rsid w:val="00995D66"/>
    <w:rsid w:val="00995DBE"/>
    <w:rsid w:val="00995FD4"/>
    <w:rsid w:val="00996747"/>
    <w:rsid w:val="00996B53"/>
    <w:rsid w:val="00997033"/>
    <w:rsid w:val="0099705E"/>
    <w:rsid w:val="00997061"/>
    <w:rsid w:val="00997A53"/>
    <w:rsid w:val="00997B7B"/>
    <w:rsid w:val="00997ED4"/>
    <w:rsid w:val="00997F20"/>
    <w:rsid w:val="00997F39"/>
    <w:rsid w:val="00997FA6"/>
    <w:rsid w:val="009A00B6"/>
    <w:rsid w:val="009A013C"/>
    <w:rsid w:val="009A0333"/>
    <w:rsid w:val="009A0338"/>
    <w:rsid w:val="009A054F"/>
    <w:rsid w:val="009A09DE"/>
    <w:rsid w:val="009A0AF7"/>
    <w:rsid w:val="009A0D13"/>
    <w:rsid w:val="009A0D81"/>
    <w:rsid w:val="009A0DE6"/>
    <w:rsid w:val="009A0EC5"/>
    <w:rsid w:val="009A105B"/>
    <w:rsid w:val="009A1425"/>
    <w:rsid w:val="009A1991"/>
    <w:rsid w:val="009A1EED"/>
    <w:rsid w:val="009A2224"/>
    <w:rsid w:val="009A28AA"/>
    <w:rsid w:val="009A2A36"/>
    <w:rsid w:val="009A3069"/>
    <w:rsid w:val="009A3083"/>
    <w:rsid w:val="009A313E"/>
    <w:rsid w:val="009A3564"/>
    <w:rsid w:val="009A38BB"/>
    <w:rsid w:val="009A3A93"/>
    <w:rsid w:val="009A3B15"/>
    <w:rsid w:val="009A3E79"/>
    <w:rsid w:val="009A41C3"/>
    <w:rsid w:val="009A425D"/>
    <w:rsid w:val="009A4514"/>
    <w:rsid w:val="009A4A21"/>
    <w:rsid w:val="009A4C07"/>
    <w:rsid w:val="009A4D4F"/>
    <w:rsid w:val="009A502E"/>
    <w:rsid w:val="009A50A8"/>
    <w:rsid w:val="009A5430"/>
    <w:rsid w:val="009A58EA"/>
    <w:rsid w:val="009A5E0E"/>
    <w:rsid w:val="009A60A9"/>
    <w:rsid w:val="009A624B"/>
    <w:rsid w:val="009A62B4"/>
    <w:rsid w:val="009A6312"/>
    <w:rsid w:val="009A6412"/>
    <w:rsid w:val="009A65BC"/>
    <w:rsid w:val="009A65D9"/>
    <w:rsid w:val="009A67DE"/>
    <w:rsid w:val="009A69C4"/>
    <w:rsid w:val="009A69D5"/>
    <w:rsid w:val="009A6B51"/>
    <w:rsid w:val="009A6C03"/>
    <w:rsid w:val="009A6C86"/>
    <w:rsid w:val="009A6E40"/>
    <w:rsid w:val="009A7377"/>
    <w:rsid w:val="009A73A3"/>
    <w:rsid w:val="009A7518"/>
    <w:rsid w:val="009A79EB"/>
    <w:rsid w:val="009A7BE3"/>
    <w:rsid w:val="009A7CBD"/>
    <w:rsid w:val="009A7D18"/>
    <w:rsid w:val="009B02C1"/>
    <w:rsid w:val="009B043C"/>
    <w:rsid w:val="009B045A"/>
    <w:rsid w:val="009B09BE"/>
    <w:rsid w:val="009B0C47"/>
    <w:rsid w:val="009B0E54"/>
    <w:rsid w:val="009B160C"/>
    <w:rsid w:val="009B1659"/>
    <w:rsid w:val="009B1882"/>
    <w:rsid w:val="009B190E"/>
    <w:rsid w:val="009B1B9A"/>
    <w:rsid w:val="009B1FD1"/>
    <w:rsid w:val="009B20D5"/>
    <w:rsid w:val="009B2425"/>
    <w:rsid w:val="009B2556"/>
    <w:rsid w:val="009B264F"/>
    <w:rsid w:val="009B270E"/>
    <w:rsid w:val="009B275A"/>
    <w:rsid w:val="009B288B"/>
    <w:rsid w:val="009B2996"/>
    <w:rsid w:val="009B2BE7"/>
    <w:rsid w:val="009B2BED"/>
    <w:rsid w:val="009B2C0D"/>
    <w:rsid w:val="009B2C9C"/>
    <w:rsid w:val="009B2F25"/>
    <w:rsid w:val="009B3078"/>
    <w:rsid w:val="009B3258"/>
    <w:rsid w:val="009B32C8"/>
    <w:rsid w:val="009B3382"/>
    <w:rsid w:val="009B3437"/>
    <w:rsid w:val="009B356F"/>
    <w:rsid w:val="009B35A8"/>
    <w:rsid w:val="009B367D"/>
    <w:rsid w:val="009B38FD"/>
    <w:rsid w:val="009B3E65"/>
    <w:rsid w:val="009B3EC9"/>
    <w:rsid w:val="009B40E4"/>
    <w:rsid w:val="009B4436"/>
    <w:rsid w:val="009B47B7"/>
    <w:rsid w:val="009B4DC4"/>
    <w:rsid w:val="009B4E72"/>
    <w:rsid w:val="009B4F04"/>
    <w:rsid w:val="009B4F89"/>
    <w:rsid w:val="009B4FF7"/>
    <w:rsid w:val="009B5349"/>
    <w:rsid w:val="009B60AB"/>
    <w:rsid w:val="009B61EC"/>
    <w:rsid w:val="009B6210"/>
    <w:rsid w:val="009B62CC"/>
    <w:rsid w:val="009B62D8"/>
    <w:rsid w:val="009B62FF"/>
    <w:rsid w:val="009B63E8"/>
    <w:rsid w:val="009B6417"/>
    <w:rsid w:val="009B6593"/>
    <w:rsid w:val="009B67A4"/>
    <w:rsid w:val="009B72C9"/>
    <w:rsid w:val="009B736B"/>
    <w:rsid w:val="009B75FA"/>
    <w:rsid w:val="009B7E8C"/>
    <w:rsid w:val="009B7F53"/>
    <w:rsid w:val="009C08FD"/>
    <w:rsid w:val="009C0CE3"/>
    <w:rsid w:val="009C11A3"/>
    <w:rsid w:val="009C143E"/>
    <w:rsid w:val="009C153F"/>
    <w:rsid w:val="009C15BF"/>
    <w:rsid w:val="009C1699"/>
    <w:rsid w:val="009C16E6"/>
    <w:rsid w:val="009C1B8C"/>
    <w:rsid w:val="009C1BE9"/>
    <w:rsid w:val="009C210F"/>
    <w:rsid w:val="009C22F4"/>
    <w:rsid w:val="009C245B"/>
    <w:rsid w:val="009C262B"/>
    <w:rsid w:val="009C2721"/>
    <w:rsid w:val="009C2AE7"/>
    <w:rsid w:val="009C2DA2"/>
    <w:rsid w:val="009C2F36"/>
    <w:rsid w:val="009C307D"/>
    <w:rsid w:val="009C3138"/>
    <w:rsid w:val="009C332F"/>
    <w:rsid w:val="009C34EA"/>
    <w:rsid w:val="009C3520"/>
    <w:rsid w:val="009C38C3"/>
    <w:rsid w:val="009C3C2E"/>
    <w:rsid w:val="009C3C5A"/>
    <w:rsid w:val="009C3E20"/>
    <w:rsid w:val="009C3E96"/>
    <w:rsid w:val="009C4134"/>
    <w:rsid w:val="009C4496"/>
    <w:rsid w:val="009C45DF"/>
    <w:rsid w:val="009C4AE9"/>
    <w:rsid w:val="009C4AF3"/>
    <w:rsid w:val="009C51BB"/>
    <w:rsid w:val="009C54C3"/>
    <w:rsid w:val="009C5930"/>
    <w:rsid w:val="009C59A9"/>
    <w:rsid w:val="009C59DA"/>
    <w:rsid w:val="009C5CCA"/>
    <w:rsid w:val="009C5DC7"/>
    <w:rsid w:val="009C5EED"/>
    <w:rsid w:val="009C5F80"/>
    <w:rsid w:val="009C60DD"/>
    <w:rsid w:val="009C62F5"/>
    <w:rsid w:val="009C6507"/>
    <w:rsid w:val="009C67EF"/>
    <w:rsid w:val="009C6807"/>
    <w:rsid w:val="009C695B"/>
    <w:rsid w:val="009C6FFC"/>
    <w:rsid w:val="009C70CE"/>
    <w:rsid w:val="009C715C"/>
    <w:rsid w:val="009C73A3"/>
    <w:rsid w:val="009C78C4"/>
    <w:rsid w:val="009C7946"/>
    <w:rsid w:val="009C7D8C"/>
    <w:rsid w:val="009D02A9"/>
    <w:rsid w:val="009D0492"/>
    <w:rsid w:val="009D0736"/>
    <w:rsid w:val="009D07CB"/>
    <w:rsid w:val="009D09BD"/>
    <w:rsid w:val="009D0B45"/>
    <w:rsid w:val="009D0B52"/>
    <w:rsid w:val="009D0E7C"/>
    <w:rsid w:val="009D104A"/>
    <w:rsid w:val="009D10A5"/>
    <w:rsid w:val="009D139B"/>
    <w:rsid w:val="009D1968"/>
    <w:rsid w:val="009D1B98"/>
    <w:rsid w:val="009D1CE0"/>
    <w:rsid w:val="009D1D58"/>
    <w:rsid w:val="009D21DB"/>
    <w:rsid w:val="009D2296"/>
    <w:rsid w:val="009D23C8"/>
    <w:rsid w:val="009D247D"/>
    <w:rsid w:val="009D24BC"/>
    <w:rsid w:val="009D25EF"/>
    <w:rsid w:val="009D284F"/>
    <w:rsid w:val="009D2963"/>
    <w:rsid w:val="009D2AB2"/>
    <w:rsid w:val="009D2D39"/>
    <w:rsid w:val="009D34B8"/>
    <w:rsid w:val="009D34C4"/>
    <w:rsid w:val="009D39CE"/>
    <w:rsid w:val="009D43AA"/>
    <w:rsid w:val="009D44EE"/>
    <w:rsid w:val="009D4696"/>
    <w:rsid w:val="009D4E5C"/>
    <w:rsid w:val="009D518F"/>
    <w:rsid w:val="009D53A1"/>
    <w:rsid w:val="009D570F"/>
    <w:rsid w:val="009D58DC"/>
    <w:rsid w:val="009D5C62"/>
    <w:rsid w:val="009D5EB9"/>
    <w:rsid w:val="009D5EED"/>
    <w:rsid w:val="009D6092"/>
    <w:rsid w:val="009D60BF"/>
    <w:rsid w:val="009D6592"/>
    <w:rsid w:val="009D66C2"/>
    <w:rsid w:val="009D67B9"/>
    <w:rsid w:val="009D6A2F"/>
    <w:rsid w:val="009D6AF9"/>
    <w:rsid w:val="009D6D4A"/>
    <w:rsid w:val="009D73A9"/>
    <w:rsid w:val="009D7423"/>
    <w:rsid w:val="009D7460"/>
    <w:rsid w:val="009D74DB"/>
    <w:rsid w:val="009D7527"/>
    <w:rsid w:val="009D7B9C"/>
    <w:rsid w:val="009D7D1C"/>
    <w:rsid w:val="009D7E79"/>
    <w:rsid w:val="009E02FD"/>
    <w:rsid w:val="009E03F2"/>
    <w:rsid w:val="009E05DA"/>
    <w:rsid w:val="009E0653"/>
    <w:rsid w:val="009E06E4"/>
    <w:rsid w:val="009E0806"/>
    <w:rsid w:val="009E0E34"/>
    <w:rsid w:val="009E112E"/>
    <w:rsid w:val="009E16DA"/>
    <w:rsid w:val="009E19E7"/>
    <w:rsid w:val="009E1DD2"/>
    <w:rsid w:val="009E1E20"/>
    <w:rsid w:val="009E1F15"/>
    <w:rsid w:val="009E222A"/>
    <w:rsid w:val="009E2585"/>
    <w:rsid w:val="009E2842"/>
    <w:rsid w:val="009E2AB7"/>
    <w:rsid w:val="009E2C34"/>
    <w:rsid w:val="009E2D14"/>
    <w:rsid w:val="009E3001"/>
    <w:rsid w:val="009E3713"/>
    <w:rsid w:val="009E3876"/>
    <w:rsid w:val="009E38FE"/>
    <w:rsid w:val="009E3FBE"/>
    <w:rsid w:val="009E44E3"/>
    <w:rsid w:val="009E4804"/>
    <w:rsid w:val="009E4959"/>
    <w:rsid w:val="009E49CC"/>
    <w:rsid w:val="009E4AC2"/>
    <w:rsid w:val="009E4BB5"/>
    <w:rsid w:val="009E4BF3"/>
    <w:rsid w:val="009E4DF7"/>
    <w:rsid w:val="009E4F96"/>
    <w:rsid w:val="009E5003"/>
    <w:rsid w:val="009E51A4"/>
    <w:rsid w:val="009E559B"/>
    <w:rsid w:val="009E55DE"/>
    <w:rsid w:val="009E5607"/>
    <w:rsid w:val="009E5AF1"/>
    <w:rsid w:val="009E5BEB"/>
    <w:rsid w:val="009E5C00"/>
    <w:rsid w:val="009E62F6"/>
    <w:rsid w:val="009E6411"/>
    <w:rsid w:val="009E6F79"/>
    <w:rsid w:val="009E6FF8"/>
    <w:rsid w:val="009E7298"/>
    <w:rsid w:val="009E770A"/>
    <w:rsid w:val="009E7B2C"/>
    <w:rsid w:val="009F011B"/>
    <w:rsid w:val="009F01D7"/>
    <w:rsid w:val="009F0299"/>
    <w:rsid w:val="009F0978"/>
    <w:rsid w:val="009F0EAF"/>
    <w:rsid w:val="009F0ED5"/>
    <w:rsid w:val="009F0FFA"/>
    <w:rsid w:val="009F1060"/>
    <w:rsid w:val="009F1112"/>
    <w:rsid w:val="009F15E9"/>
    <w:rsid w:val="009F20D9"/>
    <w:rsid w:val="009F20FE"/>
    <w:rsid w:val="009F2453"/>
    <w:rsid w:val="009F2510"/>
    <w:rsid w:val="009F2898"/>
    <w:rsid w:val="009F2D07"/>
    <w:rsid w:val="009F2D8C"/>
    <w:rsid w:val="009F2E37"/>
    <w:rsid w:val="009F313F"/>
    <w:rsid w:val="009F317A"/>
    <w:rsid w:val="009F34F7"/>
    <w:rsid w:val="009F35A7"/>
    <w:rsid w:val="009F374F"/>
    <w:rsid w:val="009F378D"/>
    <w:rsid w:val="009F37BD"/>
    <w:rsid w:val="009F3C78"/>
    <w:rsid w:val="009F3FA8"/>
    <w:rsid w:val="009F417C"/>
    <w:rsid w:val="009F4323"/>
    <w:rsid w:val="009F46CD"/>
    <w:rsid w:val="009F46E6"/>
    <w:rsid w:val="009F470F"/>
    <w:rsid w:val="009F5003"/>
    <w:rsid w:val="009F5035"/>
    <w:rsid w:val="009F506A"/>
    <w:rsid w:val="009F52FF"/>
    <w:rsid w:val="009F583C"/>
    <w:rsid w:val="009F5939"/>
    <w:rsid w:val="009F5B16"/>
    <w:rsid w:val="009F5C21"/>
    <w:rsid w:val="009F5E7D"/>
    <w:rsid w:val="009F6238"/>
    <w:rsid w:val="009F661D"/>
    <w:rsid w:val="009F67A5"/>
    <w:rsid w:val="009F6829"/>
    <w:rsid w:val="009F7209"/>
    <w:rsid w:val="009F743E"/>
    <w:rsid w:val="009F76D2"/>
    <w:rsid w:val="009F78D2"/>
    <w:rsid w:val="009F7972"/>
    <w:rsid w:val="009F7D46"/>
    <w:rsid w:val="00A00061"/>
    <w:rsid w:val="00A00B79"/>
    <w:rsid w:val="00A00D82"/>
    <w:rsid w:val="00A01404"/>
    <w:rsid w:val="00A01463"/>
    <w:rsid w:val="00A01530"/>
    <w:rsid w:val="00A01738"/>
    <w:rsid w:val="00A01761"/>
    <w:rsid w:val="00A018A1"/>
    <w:rsid w:val="00A01E87"/>
    <w:rsid w:val="00A01EFD"/>
    <w:rsid w:val="00A01F45"/>
    <w:rsid w:val="00A02006"/>
    <w:rsid w:val="00A02131"/>
    <w:rsid w:val="00A02138"/>
    <w:rsid w:val="00A022DD"/>
    <w:rsid w:val="00A02336"/>
    <w:rsid w:val="00A0238F"/>
    <w:rsid w:val="00A027C1"/>
    <w:rsid w:val="00A02C69"/>
    <w:rsid w:val="00A02C8D"/>
    <w:rsid w:val="00A02DD3"/>
    <w:rsid w:val="00A030C5"/>
    <w:rsid w:val="00A03406"/>
    <w:rsid w:val="00A0349F"/>
    <w:rsid w:val="00A03738"/>
    <w:rsid w:val="00A037C9"/>
    <w:rsid w:val="00A03D21"/>
    <w:rsid w:val="00A03F72"/>
    <w:rsid w:val="00A04326"/>
    <w:rsid w:val="00A043D0"/>
    <w:rsid w:val="00A0445F"/>
    <w:rsid w:val="00A04482"/>
    <w:rsid w:val="00A04723"/>
    <w:rsid w:val="00A04A0B"/>
    <w:rsid w:val="00A04DB4"/>
    <w:rsid w:val="00A04EDE"/>
    <w:rsid w:val="00A04F8E"/>
    <w:rsid w:val="00A0509A"/>
    <w:rsid w:val="00A05142"/>
    <w:rsid w:val="00A05709"/>
    <w:rsid w:val="00A0576B"/>
    <w:rsid w:val="00A059F4"/>
    <w:rsid w:val="00A05E0B"/>
    <w:rsid w:val="00A06169"/>
    <w:rsid w:val="00A062C9"/>
    <w:rsid w:val="00A062F3"/>
    <w:rsid w:val="00A064F8"/>
    <w:rsid w:val="00A06500"/>
    <w:rsid w:val="00A066E2"/>
    <w:rsid w:val="00A06722"/>
    <w:rsid w:val="00A067AA"/>
    <w:rsid w:val="00A06894"/>
    <w:rsid w:val="00A06A68"/>
    <w:rsid w:val="00A06BA7"/>
    <w:rsid w:val="00A06BC2"/>
    <w:rsid w:val="00A07095"/>
    <w:rsid w:val="00A0722A"/>
    <w:rsid w:val="00A074D1"/>
    <w:rsid w:val="00A07793"/>
    <w:rsid w:val="00A078CB"/>
    <w:rsid w:val="00A07962"/>
    <w:rsid w:val="00A07999"/>
    <w:rsid w:val="00A07BE2"/>
    <w:rsid w:val="00A07DAB"/>
    <w:rsid w:val="00A07DC6"/>
    <w:rsid w:val="00A07E17"/>
    <w:rsid w:val="00A10111"/>
    <w:rsid w:val="00A10208"/>
    <w:rsid w:val="00A102CB"/>
    <w:rsid w:val="00A10BFA"/>
    <w:rsid w:val="00A11269"/>
    <w:rsid w:val="00A1145E"/>
    <w:rsid w:val="00A115B4"/>
    <w:rsid w:val="00A11870"/>
    <w:rsid w:val="00A118DC"/>
    <w:rsid w:val="00A11CFA"/>
    <w:rsid w:val="00A11E56"/>
    <w:rsid w:val="00A11EBA"/>
    <w:rsid w:val="00A12811"/>
    <w:rsid w:val="00A1287B"/>
    <w:rsid w:val="00A12AE9"/>
    <w:rsid w:val="00A130F8"/>
    <w:rsid w:val="00A133C2"/>
    <w:rsid w:val="00A1342F"/>
    <w:rsid w:val="00A13727"/>
    <w:rsid w:val="00A1383F"/>
    <w:rsid w:val="00A14318"/>
    <w:rsid w:val="00A1431A"/>
    <w:rsid w:val="00A14358"/>
    <w:rsid w:val="00A1465F"/>
    <w:rsid w:val="00A14807"/>
    <w:rsid w:val="00A1487C"/>
    <w:rsid w:val="00A1503D"/>
    <w:rsid w:val="00A15180"/>
    <w:rsid w:val="00A15402"/>
    <w:rsid w:val="00A15862"/>
    <w:rsid w:val="00A158B0"/>
    <w:rsid w:val="00A15BBC"/>
    <w:rsid w:val="00A15DA3"/>
    <w:rsid w:val="00A1600B"/>
    <w:rsid w:val="00A166DC"/>
    <w:rsid w:val="00A169F2"/>
    <w:rsid w:val="00A16B70"/>
    <w:rsid w:val="00A170DE"/>
    <w:rsid w:val="00A1717C"/>
    <w:rsid w:val="00A172BF"/>
    <w:rsid w:val="00A173F0"/>
    <w:rsid w:val="00A174BE"/>
    <w:rsid w:val="00A175E8"/>
    <w:rsid w:val="00A17761"/>
    <w:rsid w:val="00A177D0"/>
    <w:rsid w:val="00A178D6"/>
    <w:rsid w:val="00A17C4C"/>
    <w:rsid w:val="00A17FD4"/>
    <w:rsid w:val="00A2010A"/>
    <w:rsid w:val="00A20201"/>
    <w:rsid w:val="00A20219"/>
    <w:rsid w:val="00A202D3"/>
    <w:rsid w:val="00A20300"/>
    <w:rsid w:val="00A2060A"/>
    <w:rsid w:val="00A2078D"/>
    <w:rsid w:val="00A20819"/>
    <w:rsid w:val="00A20855"/>
    <w:rsid w:val="00A20B25"/>
    <w:rsid w:val="00A20B3B"/>
    <w:rsid w:val="00A20BBE"/>
    <w:rsid w:val="00A20FA4"/>
    <w:rsid w:val="00A21225"/>
    <w:rsid w:val="00A21389"/>
    <w:rsid w:val="00A21E4E"/>
    <w:rsid w:val="00A21FA4"/>
    <w:rsid w:val="00A22395"/>
    <w:rsid w:val="00A223FB"/>
    <w:rsid w:val="00A223FE"/>
    <w:rsid w:val="00A224B9"/>
    <w:rsid w:val="00A224CB"/>
    <w:rsid w:val="00A226B6"/>
    <w:rsid w:val="00A2272A"/>
    <w:rsid w:val="00A227B2"/>
    <w:rsid w:val="00A23009"/>
    <w:rsid w:val="00A23C38"/>
    <w:rsid w:val="00A23EF7"/>
    <w:rsid w:val="00A241AC"/>
    <w:rsid w:val="00A2434C"/>
    <w:rsid w:val="00A24489"/>
    <w:rsid w:val="00A246E9"/>
    <w:rsid w:val="00A24D7A"/>
    <w:rsid w:val="00A24DE2"/>
    <w:rsid w:val="00A24F60"/>
    <w:rsid w:val="00A25282"/>
    <w:rsid w:val="00A25452"/>
    <w:rsid w:val="00A254FB"/>
    <w:rsid w:val="00A256BA"/>
    <w:rsid w:val="00A25B49"/>
    <w:rsid w:val="00A25C47"/>
    <w:rsid w:val="00A25C48"/>
    <w:rsid w:val="00A25DD4"/>
    <w:rsid w:val="00A26493"/>
    <w:rsid w:val="00A2666E"/>
    <w:rsid w:val="00A269D0"/>
    <w:rsid w:val="00A274AF"/>
    <w:rsid w:val="00A27784"/>
    <w:rsid w:val="00A278B7"/>
    <w:rsid w:val="00A27939"/>
    <w:rsid w:val="00A27A9A"/>
    <w:rsid w:val="00A27CBF"/>
    <w:rsid w:val="00A27D6E"/>
    <w:rsid w:val="00A27E96"/>
    <w:rsid w:val="00A300D7"/>
    <w:rsid w:val="00A306F6"/>
    <w:rsid w:val="00A30C9F"/>
    <w:rsid w:val="00A30CA1"/>
    <w:rsid w:val="00A30DD8"/>
    <w:rsid w:val="00A3125B"/>
    <w:rsid w:val="00A3127C"/>
    <w:rsid w:val="00A3131D"/>
    <w:rsid w:val="00A31534"/>
    <w:rsid w:val="00A3159E"/>
    <w:rsid w:val="00A31A4B"/>
    <w:rsid w:val="00A31DEF"/>
    <w:rsid w:val="00A32200"/>
    <w:rsid w:val="00A325B1"/>
    <w:rsid w:val="00A327A0"/>
    <w:rsid w:val="00A32AA7"/>
    <w:rsid w:val="00A32F7D"/>
    <w:rsid w:val="00A334B6"/>
    <w:rsid w:val="00A3357D"/>
    <w:rsid w:val="00A338A5"/>
    <w:rsid w:val="00A33972"/>
    <w:rsid w:val="00A33F20"/>
    <w:rsid w:val="00A33FBD"/>
    <w:rsid w:val="00A346F4"/>
    <w:rsid w:val="00A348CC"/>
    <w:rsid w:val="00A34B82"/>
    <w:rsid w:val="00A34E6A"/>
    <w:rsid w:val="00A34E6D"/>
    <w:rsid w:val="00A34F2C"/>
    <w:rsid w:val="00A35155"/>
    <w:rsid w:val="00A351D4"/>
    <w:rsid w:val="00A3561D"/>
    <w:rsid w:val="00A3563A"/>
    <w:rsid w:val="00A35956"/>
    <w:rsid w:val="00A35AE1"/>
    <w:rsid w:val="00A35C08"/>
    <w:rsid w:val="00A35D14"/>
    <w:rsid w:val="00A35F41"/>
    <w:rsid w:val="00A36197"/>
    <w:rsid w:val="00A36240"/>
    <w:rsid w:val="00A36297"/>
    <w:rsid w:val="00A36387"/>
    <w:rsid w:val="00A36410"/>
    <w:rsid w:val="00A36416"/>
    <w:rsid w:val="00A3674A"/>
    <w:rsid w:val="00A369FB"/>
    <w:rsid w:val="00A36C7E"/>
    <w:rsid w:val="00A36DBB"/>
    <w:rsid w:val="00A36EDF"/>
    <w:rsid w:val="00A370EF"/>
    <w:rsid w:val="00A372DB"/>
    <w:rsid w:val="00A374A7"/>
    <w:rsid w:val="00A374D4"/>
    <w:rsid w:val="00A376CE"/>
    <w:rsid w:val="00A37715"/>
    <w:rsid w:val="00A37B14"/>
    <w:rsid w:val="00A37C16"/>
    <w:rsid w:val="00A37F8D"/>
    <w:rsid w:val="00A402F5"/>
    <w:rsid w:val="00A40807"/>
    <w:rsid w:val="00A409A8"/>
    <w:rsid w:val="00A41B64"/>
    <w:rsid w:val="00A41D39"/>
    <w:rsid w:val="00A41E2F"/>
    <w:rsid w:val="00A42713"/>
    <w:rsid w:val="00A42921"/>
    <w:rsid w:val="00A42B0A"/>
    <w:rsid w:val="00A42C91"/>
    <w:rsid w:val="00A43025"/>
    <w:rsid w:val="00A43041"/>
    <w:rsid w:val="00A43043"/>
    <w:rsid w:val="00A43160"/>
    <w:rsid w:val="00A435E9"/>
    <w:rsid w:val="00A4362E"/>
    <w:rsid w:val="00A437FD"/>
    <w:rsid w:val="00A4381A"/>
    <w:rsid w:val="00A43840"/>
    <w:rsid w:val="00A439E2"/>
    <w:rsid w:val="00A43A85"/>
    <w:rsid w:val="00A43C65"/>
    <w:rsid w:val="00A43D7B"/>
    <w:rsid w:val="00A43EF7"/>
    <w:rsid w:val="00A44029"/>
    <w:rsid w:val="00A44078"/>
    <w:rsid w:val="00A44123"/>
    <w:rsid w:val="00A44452"/>
    <w:rsid w:val="00A445EB"/>
    <w:rsid w:val="00A44617"/>
    <w:rsid w:val="00A44675"/>
    <w:rsid w:val="00A447A3"/>
    <w:rsid w:val="00A448E3"/>
    <w:rsid w:val="00A44C91"/>
    <w:rsid w:val="00A44E4D"/>
    <w:rsid w:val="00A44F35"/>
    <w:rsid w:val="00A44F59"/>
    <w:rsid w:val="00A45091"/>
    <w:rsid w:val="00A453EE"/>
    <w:rsid w:val="00A455A6"/>
    <w:rsid w:val="00A457E7"/>
    <w:rsid w:val="00A45819"/>
    <w:rsid w:val="00A4581C"/>
    <w:rsid w:val="00A45882"/>
    <w:rsid w:val="00A4596C"/>
    <w:rsid w:val="00A459B0"/>
    <w:rsid w:val="00A45B79"/>
    <w:rsid w:val="00A45C59"/>
    <w:rsid w:val="00A45DCF"/>
    <w:rsid w:val="00A4637E"/>
    <w:rsid w:val="00A46780"/>
    <w:rsid w:val="00A468A0"/>
    <w:rsid w:val="00A46B21"/>
    <w:rsid w:val="00A46BE6"/>
    <w:rsid w:val="00A46E5F"/>
    <w:rsid w:val="00A472F1"/>
    <w:rsid w:val="00A473BE"/>
    <w:rsid w:val="00A476A3"/>
    <w:rsid w:val="00A47ACE"/>
    <w:rsid w:val="00A47EB2"/>
    <w:rsid w:val="00A501FA"/>
    <w:rsid w:val="00A50406"/>
    <w:rsid w:val="00A50B89"/>
    <w:rsid w:val="00A50BC0"/>
    <w:rsid w:val="00A50C4B"/>
    <w:rsid w:val="00A50F6E"/>
    <w:rsid w:val="00A512B4"/>
    <w:rsid w:val="00A51313"/>
    <w:rsid w:val="00A515F7"/>
    <w:rsid w:val="00A519EB"/>
    <w:rsid w:val="00A51C72"/>
    <w:rsid w:val="00A51D36"/>
    <w:rsid w:val="00A51E68"/>
    <w:rsid w:val="00A51F67"/>
    <w:rsid w:val="00A51FF1"/>
    <w:rsid w:val="00A52038"/>
    <w:rsid w:val="00A52231"/>
    <w:rsid w:val="00A52628"/>
    <w:rsid w:val="00A527D2"/>
    <w:rsid w:val="00A529CF"/>
    <w:rsid w:val="00A52AC3"/>
    <w:rsid w:val="00A53010"/>
    <w:rsid w:val="00A53222"/>
    <w:rsid w:val="00A5333D"/>
    <w:rsid w:val="00A534D0"/>
    <w:rsid w:val="00A53547"/>
    <w:rsid w:val="00A537C8"/>
    <w:rsid w:val="00A53954"/>
    <w:rsid w:val="00A53A1C"/>
    <w:rsid w:val="00A53B7E"/>
    <w:rsid w:val="00A540D4"/>
    <w:rsid w:val="00A543BF"/>
    <w:rsid w:val="00A54417"/>
    <w:rsid w:val="00A5449E"/>
    <w:rsid w:val="00A546E0"/>
    <w:rsid w:val="00A54823"/>
    <w:rsid w:val="00A54997"/>
    <w:rsid w:val="00A549D7"/>
    <w:rsid w:val="00A54E2F"/>
    <w:rsid w:val="00A54E70"/>
    <w:rsid w:val="00A55512"/>
    <w:rsid w:val="00A55622"/>
    <w:rsid w:val="00A55889"/>
    <w:rsid w:val="00A558B6"/>
    <w:rsid w:val="00A559C3"/>
    <w:rsid w:val="00A55D8B"/>
    <w:rsid w:val="00A55DDD"/>
    <w:rsid w:val="00A563BC"/>
    <w:rsid w:val="00A56660"/>
    <w:rsid w:val="00A5674B"/>
    <w:rsid w:val="00A56754"/>
    <w:rsid w:val="00A5691E"/>
    <w:rsid w:val="00A56DEF"/>
    <w:rsid w:val="00A56F9E"/>
    <w:rsid w:val="00A5747E"/>
    <w:rsid w:val="00A57C7D"/>
    <w:rsid w:val="00A57CE7"/>
    <w:rsid w:val="00A57F18"/>
    <w:rsid w:val="00A6032B"/>
    <w:rsid w:val="00A60613"/>
    <w:rsid w:val="00A60754"/>
    <w:rsid w:val="00A60880"/>
    <w:rsid w:val="00A608D3"/>
    <w:rsid w:val="00A6094A"/>
    <w:rsid w:val="00A60A60"/>
    <w:rsid w:val="00A60DF6"/>
    <w:rsid w:val="00A612CF"/>
    <w:rsid w:val="00A614EF"/>
    <w:rsid w:val="00A61691"/>
    <w:rsid w:val="00A61803"/>
    <w:rsid w:val="00A61963"/>
    <w:rsid w:val="00A6197E"/>
    <w:rsid w:val="00A61C00"/>
    <w:rsid w:val="00A61CA8"/>
    <w:rsid w:val="00A6252F"/>
    <w:rsid w:val="00A62578"/>
    <w:rsid w:val="00A6270B"/>
    <w:rsid w:val="00A62B2E"/>
    <w:rsid w:val="00A62E1D"/>
    <w:rsid w:val="00A62FE1"/>
    <w:rsid w:val="00A63493"/>
    <w:rsid w:val="00A6351A"/>
    <w:rsid w:val="00A635A3"/>
    <w:rsid w:val="00A6367C"/>
    <w:rsid w:val="00A63837"/>
    <w:rsid w:val="00A63B9C"/>
    <w:rsid w:val="00A63BE7"/>
    <w:rsid w:val="00A63E59"/>
    <w:rsid w:val="00A6434B"/>
    <w:rsid w:val="00A6474A"/>
    <w:rsid w:val="00A64889"/>
    <w:rsid w:val="00A648C2"/>
    <w:rsid w:val="00A649C4"/>
    <w:rsid w:val="00A64CF9"/>
    <w:rsid w:val="00A64DF4"/>
    <w:rsid w:val="00A65093"/>
    <w:rsid w:val="00A650AD"/>
    <w:rsid w:val="00A65358"/>
    <w:rsid w:val="00A65405"/>
    <w:rsid w:val="00A65589"/>
    <w:rsid w:val="00A657C0"/>
    <w:rsid w:val="00A65DFE"/>
    <w:rsid w:val="00A65E36"/>
    <w:rsid w:val="00A66045"/>
    <w:rsid w:val="00A661DA"/>
    <w:rsid w:val="00A6621D"/>
    <w:rsid w:val="00A6657E"/>
    <w:rsid w:val="00A66803"/>
    <w:rsid w:val="00A66819"/>
    <w:rsid w:val="00A66B3B"/>
    <w:rsid w:val="00A66D27"/>
    <w:rsid w:val="00A67010"/>
    <w:rsid w:val="00A6718E"/>
    <w:rsid w:val="00A671DC"/>
    <w:rsid w:val="00A67E05"/>
    <w:rsid w:val="00A702E9"/>
    <w:rsid w:val="00A7037B"/>
    <w:rsid w:val="00A70472"/>
    <w:rsid w:val="00A706E7"/>
    <w:rsid w:val="00A70717"/>
    <w:rsid w:val="00A708A6"/>
    <w:rsid w:val="00A70915"/>
    <w:rsid w:val="00A71388"/>
    <w:rsid w:val="00A7146E"/>
    <w:rsid w:val="00A714F6"/>
    <w:rsid w:val="00A71709"/>
    <w:rsid w:val="00A7172B"/>
    <w:rsid w:val="00A71836"/>
    <w:rsid w:val="00A71A88"/>
    <w:rsid w:val="00A71C8D"/>
    <w:rsid w:val="00A71DCC"/>
    <w:rsid w:val="00A71E53"/>
    <w:rsid w:val="00A71E9C"/>
    <w:rsid w:val="00A72062"/>
    <w:rsid w:val="00A721C2"/>
    <w:rsid w:val="00A72506"/>
    <w:rsid w:val="00A72991"/>
    <w:rsid w:val="00A72A1F"/>
    <w:rsid w:val="00A72ABE"/>
    <w:rsid w:val="00A72B17"/>
    <w:rsid w:val="00A72D69"/>
    <w:rsid w:val="00A72E20"/>
    <w:rsid w:val="00A73065"/>
    <w:rsid w:val="00A7306E"/>
    <w:rsid w:val="00A730A0"/>
    <w:rsid w:val="00A733DC"/>
    <w:rsid w:val="00A736F4"/>
    <w:rsid w:val="00A7386A"/>
    <w:rsid w:val="00A738D2"/>
    <w:rsid w:val="00A73DA9"/>
    <w:rsid w:val="00A740CD"/>
    <w:rsid w:val="00A74270"/>
    <w:rsid w:val="00A742BA"/>
    <w:rsid w:val="00A743B6"/>
    <w:rsid w:val="00A74410"/>
    <w:rsid w:val="00A74565"/>
    <w:rsid w:val="00A7456E"/>
    <w:rsid w:val="00A746A4"/>
    <w:rsid w:val="00A74744"/>
    <w:rsid w:val="00A749DE"/>
    <w:rsid w:val="00A74C19"/>
    <w:rsid w:val="00A74FDB"/>
    <w:rsid w:val="00A751A5"/>
    <w:rsid w:val="00A753CD"/>
    <w:rsid w:val="00A755F0"/>
    <w:rsid w:val="00A75A4E"/>
    <w:rsid w:val="00A75EB5"/>
    <w:rsid w:val="00A760BF"/>
    <w:rsid w:val="00A764FD"/>
    <w:rsid w:val="00A7678F"/>
    <w:rsid w:val="00A768A8"/>
    <w:rsid w:val="00A768F2"/>
    <w:rsid w:val="00A7691B"/>
    <w:rsid w:val="00A76C25"/>
    <w:rsid w:val="00A76C6D"/>
    <w:rsid w:val="00A76CBB"/>
    <w:rsid w:val="00A76CC8"/>
    <w:rsid w:val="00A76D5F"/>
    <w:rsid w:val="00A76E18"/>
    <w:rsid w:val="00A770A8"/>
    <w:rsid w:val="00A770F0"/>
    <w:rsid w:val="00A77124"/>
    <w:rsid w:val="00A7765E"/>
    <w:rsid w:val="00A77B57"/>
    <w:rsid w:val="00A77F12"/>
    <w:rsid w:val="00A77F69"/>
    <w:rsid w:val="00A77FB2"/>
    <w:rsid w:val="00A8016D"/>
    <w:rsid w:val="00A801F3"/>
    <w:rsid w:val="00A80317"/>
    <w:rsid w:val="00A80565"/>
    <w:rsid w:val="00A80689"/>
    <w:rsid w:val="00A807DC"/>
    <w:rsid w:val="00A80B26"/>
    <w:rsid w:val="00A80E74"/>
    <w:rsid w:val="00A80F78"/>
    <w:rsid w:val="00A80FBF"/>
    <w:rsid w:val="00A816C0"/>
    <w:rsid w:val="00A81821"/>
    <w:rsid w:val="00A819E8"/>
    <w:rsid w:val="00A81FF0"/>
    <w:rsid w:val="00A8200B"/>
    <w:rsid w:val="00A822C0"/>
    <w:rsid w:val="00A8233E"/>
    <w:rsid w:val="00A82452"/>
    <w:rsid w:val="00A8254E"/>
    <w:rsid w:val="00A82579"/>
    <w:rsid w:val="00A82659"/>
    <w:rsid w:val="00A82886"/>
    <w:rsid w:val="00A82CE6"/>
    <w:rsid w:val="00A82CED"/>
    <w:rsid w:val="00A82F8C"/>
    <w:rsid w:val="00A83174"/>
    <w:rsid w:val="00A8334A"/>
    <w:rsid w:val="00A83378"/>
    <w:rsid w:val="00A833E9"/>
    <w:rsid w:val="00A834E3"/>
    <w:rsid w:val="00A83527"/>
    <w:rsid w:val="00A83531"/>
    <w:rsid w:val="00A8393F"/>
    <w:rsid w:val="00A83973"/>
    <w:rsid w:val="00A8397A"/>
    <w:rsid w:val="00A83AFA"/>
    <w:rsid w:val="00A83DC6"/>
    <w:rsid w:val="00A83E39"/>
    <w:rsid w:val="00A83F11"/>
    <w:rsid w:val="00A841A0"/>
    <w:rsid w:val="00A84894"/>
    <w:rsid w:val="00A84B36"/>
    <w:rsid w:val="00A84D06"/>
    <w:rsid w:val="00A852CE"/>
    <w:rsid w:val="00A8546F"/>
    <w:rsid w:val="00A8561D"/>
    <w:rsid w:val="00A85CCC"/>
    <w:rsid w:val="00A85D37"/>
    <w:rsid w:val="00A85D77"/>
    <w:rsid w:val="00A85DC7"/>
    <w:rsid w:val="00A86000"/>
    <w:rsid w:val="00A86426"/>
    <w:rsid w:val="00A86F62"/>
    <w:rsid w:val="00A8721E"/>
    <w:rsid w:val="00A87308"/>
    <w:rsid w:val="00A8786C"/>
    <w:rsid w:val="00A8789A"/>
    <w:rsid w:val="00A87BFF"/>
    <w:rsid w:val="00A87C80"/>
    <w:rsid w:val="00A87D16"/>
    <w:rsid w:val="00A87D37"/>
    <w:rsid w:val="00A87F1F"/>
    <w:rsid w:val="00A901B9"/>
    <w:rsid w:val="00A9020F"/>
    <w:rsid w:val="00A9051B"/>
    <w:rsid w:val="00A90CF8"/>
    <w:rsid w:val="00A90D90"/>
    <w:rsid w:val="00A90E1E"/>
    <w:rsid w:val="00A90E34"/>
    <w:rsid w:val="00A9119E"/>
    <w:rsid w:val="00A911D6"/>
    <w:rsid w:val="00A913C1"/>
    <w:rsid w:val="00A91464"/>
    <w:rsid w:val="00A916C3"/>
    <w:rsid w:val="00A91798"/>
    <w:rsid w:val="00A919F0"/>
    <w:rsid w:val="00A91A67"/>
    <w:rsid w:val="00A91F5B"/>
    <w:rsid w:val="00A92434"/>
    <w:rsid w:val="00A92477"/>
    <w:rsid w:val="00A928E0"/>
    <w:rsid w:val="00A92AF3"/>
    <w:rsid w:val="00A92FBD"/>
    <w:rsid w:val="00A9301E"/>
    <w:rsid w:val="00A9310A"/>
    <w:rsid w:val="00A93235"/>
    <w:rsid w:val="00A93569"/>
    <w:rsid w:val="00A937F5"/>
    <w:rsid w:val="00A9385A"/>
    <w:rsid w:val="00A93A23"/>
    <w:rsid w:val="00A93A33"/>
    <w:rsid w:val="00A93C4E"/>
    <w:rsid w:val="00A93E2E"/>
    <w:rsid w:val="00A93E38"/>
    <w:rsid w:val="00A93EB7"/>
    <w:rsid w:val="00A93F26"/>
    <w:rsid w:val="00A940A5"/>
    <w:rsid w:val="00A94205"/>
    <w:rsid w:val="00A94231"/>
    <w:rsid w:val="00A94738"/>
    <w:rsid w:val="00A94852"/>
    <w:rsid w:val="00A950EC"/>
    <w:rsid w:val="00A9519F"/>
    <w:rsid w:val="00A9520C"/>
    <w:rsid w:val="00A95370"/>
    <w:rsid w:val="00A95C32"/>
    <w:rsid w:val="00A95FF9"/>
    <w:rsid w:val="00A9605E"/>
    <w:rsid w:val="00A966F0"/>
    <w:rsid w:val="00A9699C"/>
    <w:rsid w:val="00A96B6A"/>
    <w:rsid w:val="00A96C22"/>
    <w:rsid w:val="00A96CE1"/>
    <w:rsid w:val="00A97345"/>
    <w:rsid w:val="00A97410"/>
    <w:rsid w:val="00A97436"/>
    <w:rsid w:val="00A9743B"/>
    <w:rsid w:val="00A9772A"/>
    <w:rsid w:val="00A978B6"/>
    <w:rsid w:val="00A9795E"/>
    <w:rsid w:val="00A979AC"/>
    <w:rsid w:val="00A97AD1"/>
    <w:rsid w:val="00A97CDD"/>
    <w:rsid w:val="00A97E78"/>
    <w:rsid w:val="00AA01BD"/>
    <w:rsid w:val="00AA02A1"/>
    <w:rsid w:val="00AA0489"/>
    <w:rsid w:val="00AA0807"/>
    <w:rsid w:val="00AA1127"/>
    <w:rsid w:val="00AA125B"/>
    <w:rsid w:val="00AA12EC"/>
    <w:rsid w:val="00AA1553"/>
    <w:rsid w:val="00AA2189"/>
    <w:rsid w:val="00AA2660"/>
    <w:rsid w:val="00AA279C"/>
    <w:rsid w:val="00AA2C8F"/>
    <w:rsid w:val="00AA3037"/>
    <w:rsid w:val="00AA313C"/>
    <w:rsid w:val="00AA334D"/>
    <w:rsid w:val="00AA3460"/>
    <w:rsid w:val="00AA3608"/>
    <w:rsid w:val="00AA3614"/>
    <w:rsid w:val="00AA3647"/>
    <w:rsid w:val="00AA3877"/>
    <w:rsid w:val="00AA3987"/>
    <w:rsid w:val="00AA3BA6"/>
    <w:rsid w:val="00AA3BE4"/>
    <w:rsid w:val="00AA3D54"/>
    <w:rsid w:val="00AA3E36"/>
    <w:rsid w:val="00AA3E8C"/>
    <w:rsid w:val="00AA3EB3"/>
    <w:rsid w:val="00AA3F45"/>
    <w:rsid w:val="00AA434A"/>
    <w:rsid w:val="00AA442E"/>
    <w:rsid w:val="00AA4497"/>
    <w:rsid w:val="00AA4525"/>
    <w:rsid w:val="00AA4637"/>
    <w:rsid w:val="00AA4745"/>
    <w:rsid w:val="00AA49DD"/>
    <w:rsid w:val="00AA4FD1"/>
    <w:rsid w:val="00AA5341"/>
    <w:rsid w:val="00AA54E4"/>
    <w:rsid w:val="00AA55BC"/>
    <w:rsid w:val="00AA55FD"/>
    <w:rsid w:val="00AA5826"/>
    <w:rsid w:val="00AA5BFF"/>
    <w:rsid w:val="00AA6012"/>
    <w:rsid w:val="00AA615D"/>
    <w:rsid w:val="00AA62F5"/>
    <w:rsid w:val="00AA64ED"/>
    <w:rsid w:val="00AA6816"/>
    <w:rsid w:val="00AA6871"/>
    <w:rsid w:val="00AA6894"/>
    <w:rsid w:val="00AA68FA"/>
    <w:rsid w:val="00AA6BB7"/>
    <w:rsid w:val="00AA6D2E"/>
    <w:rsid w:val="00AA731A"/>
    <w:rsid w:val="00AA7613"/>
    <w:rsid w:val="00AA772F"/>
    <w:rsid w:val="00AA7E8B"/>
    <w:rsid w:val="00AB01F1"/>
    <w:rsid w:val="00AB057E"/>
    <w:rsid w:val="00AB08B0"/>
    <w:rsid w:val="00AB09DE"/>
    <w:rsid w:val="00AB0AF6"/>
    <w:rsid w:val="00AB0C66"/>
    <w:rsid w:val="00AB0CA8"/>
    <w:rsid w:val="00AB1076"/>
    <w:rsid w:val="00AB12DF"/>
    <w:rsid w:val="00AB13FF"/>
    <w:rsid w:val="00AB1591"/>
    <w:rsid w:val="00AB174F"/>
    <w:rsid w:val="00AB1909"/>
    <w:rsid w:val="00AB1A73"/>
    <w:rsid w:val="00AB1AFB"/>
    <w:rsid w:val="00AB1E6A"/>
    <w:rsid w:val="00AB1F2E"/>
    <w:rsid w:val="00AB211B"/>
    <w:rsid w:val="00AB2206"/>
    <w:rsid w:val="00AB2446"/>
    <w:rsid w:val="00AB2A87"/>
    <w:rsid w:val="00AB2C09"/>
    <w:rsid w:val="00AB33CC"/>
    <w:rsid w:val="00AB3555"/>
    <w:rsid w:val="00AB3782"/>
    <w:rsid w:val="00AB3B35"/>
    <w:rsid w:val="00AB3C00"/>
    <w:rsid w:val="00AB3D5B"/>
    <w:rsid w:val="00AB3F29"/>
    <w:rsid w:val="00AB411C"/>
    <w:rsid w:val="00AB4226"/>
    <w:rsid w:val="00AB4466"/>
    <w:rsid w:val="00AB450A"/>
    <w:rsid w:val="00AB4AFC"/>
    <w:rsid w:val="00AB4ECC"/>
    <w:rsid w:val="00AB50A4"/>
    <w:rsid w:val="00AB5757"/>
    <w:rsid w:val="00AB58BE"/>
    <w:rsid w:val="00AB591D"/>
    <w:rsid w:val="00AB5AB2"/>
    <w:rsid w:val="00AB5AFB"/>
    <w:rsid w:val="00AB6071"/>
    <w:rsid w:val="00AB616F"/>
    <w:rsid w:val="00AB61CF"/>
    <w:rsid w:val="00AB61D7"/>
    <w:rsid w:val="00AB6224"/>
    <w:rsid w:val="00AB66B6"/>
    <w:rsid w:val="00AB680E"/>
    <w:rsid w:val="00AB6AAE"/>
    <w:rsid w:val="00AB6D8C"/>
    <w:rsid w:val="00AB72A7"/>
    <w:rsid w:val="00AB75C2"/>
    <w:rsid w:val="00AB766B"/>
    <w:rsid w:val="00AB7787"/>
    <w:rsid w:val="00AC00CA"/>
    <w:rsid w:val="00AC01B8"/>
    <w:rsid w:val="00AC01E6"/>
    <w:rsid w:val="00AC0314"/>
    <w:rsid w:val="00AC04B7"/>
    <w:rsid w:val="00AC0561"/>
    <w:rsid w:val="00AC05C9"/>
    <w:rsid w:val="00AC0826"/>
    <w:rsid w:val="00AC132F"/>
    <w:rsid w:val="00AC1371"/>
    <w:rsid w:val="00AC1681"/>
    <w:rsid w:val="00AC1853"/>
    <w:rsid w:val="00AC18EB"/>
    <w:rsid w:val="00AC1959"/>
    <w:rsid w:val="00AC19B0"/>
    <w:rsid w:val="00AC1C11"/>
    <w:rsid w:val="00AC1EFD"/>
    <w:rsid w:val="00AC2321"/>
    <w:rsid w:val="00AC2B5D"/>
    <w:rsid w:val="00AC2C24"/>
    <w:rsid w:val="00AC2D1E"/>
    <w:rsid w:val="00AC2D2D"/>
    <w:rsid w:val="00AC3160"/>
    <w:rsid w:val="00AC383B"/>
    <w:rsid w:val="00AC394D"/>
    <w:rsid w:val="00AC3C32"/>
    <w:rsid w:val="00AC3E00"/>
    <w:rsid w:val="00AC3F62"/>
    <w:rsid w:val="00AC3FE9"/>
    <w:rsid w:val="00AC4171"/>
    <w:rsid w:val="00AC4192"/>
    <w:rsid w:val="00AC4225"/>
    <w:rsid w:val="00AC4319"/>
    <w:rsid w:val="00AC4430"/>
    <w:rsid w:val="00AC476C"/>
    <w:rsid w:val="00AC4C95"/>
    <w:rsid w:val="00AC4D32"/>
    <w:rsid w:val="00AC502E"/>
    <w:rsid w:val="00AC5122"/>
    <w:rsid w:val="00AC52CB"/>
    <w:rsid w:val="00AC591B"/>
    <w:rsid w:val="00AC5BC0"/>
    <w:rsid w:val="00AC5CB9"/>
    <w:rsid w:val="00AC5CFF"/>
    <w:rsid w:val="00AC5D0D"/>
    <w:rsid w:val="00AC5F3B"/>
    <w:rsid w:val="00AC64B9"/>
    <w:rsid w:val="00AC64DC"/>
    <w:rsid w:val="00AC6587"/>
    <w:rsid w:val="00AC6605"/>
    <w:rsid w:val="00AC674A"/>
    <w:rsid w:val="00AC6C96"/>
    <w:rsid w:val="00AC6F8B"/>
    <w:rsid w:val="00AC7107"/>
    <w:rsid w:val="00AC7329"/>
    <w:rsid w:val="00AC7334"/>
    <w:rsid w:val="00AC73D2"/>
    <w:rsid w:val="00AC76C0"/>
    <w:rsid w:val="00AC76E4"/>
    <w:rsid w:val="00AC77DE"/>
    <w:rsid w:val="00AC7CB4"/>
    <w:rsid w:val="00AC7EEC"/>
    <w:rsid w:val="00AD0447"/>
    <w:rsid w:val="00AD0D64"/>
    <w:rsid w:val="00AD0FBA"/>
    <w:rsid w:val="00AD10DA"/>
    <w:rsid w:val="00AD12EF"/>
    <w:rsid w:val="00AD14D7"/>
    <w:rsid w:val="00AD1542"/>
    <w:rsid w:val="00AD1651"/>
    <w:rsid w:val="00AD1701"/>
    <w:rsid w:val="00AD170A"/>
    <w:rsid w:val="00AD17E3"/>
    <w:rsid w:val="00AD1A60"/>
    <w:rsid w:val="00AD1AE8"/>
    <w:rsid w:val="00AD1CE1"/>
    <w:rsid w:val="00AD1F8C"/>
    <w:rsid w:val="00AD249B"/>
    <w:rsid w:val="00AD24D0"/>
    <w:rsid w:val="00AD277D"/>
    <w:rsid w:val="00AD27C0"/>
    <w:rsid w:val="00AD2C1E"/>
    <w:rsid w:val="00AD2C55"/>
    <w:rsid w:val="00AD2C74"/>
    <w:rsid w:val="00AD31CC"/>
    <w:rsid w:val="00AD343F"/>
    <w:rsid w:val="00AD34CC"/>
    <w:rsid w:val="00AD3507"/>
    <w:rsid w:val="00AD366B"/>
    <w:rsid w:val="00AD3B6A"/>
    <w:rsid w:val="00AD3E3C"/>
    <w:rsid w:val="00AD3E66"/>
    <w:rsid w:val="00AD412C"/>
    <w:rsid w:val="00AD42B6"/>
    <w:rsid w:val="00AD42DE"/>
    <w:rsid w:val="00AD4987"/>
    <w:rsid w:val="00AD4DAF"/>
    <w:rsid w:val="00AD4E1B"/>
    <w:rsid w:val="00AD4E9C"/>
    <w:rsid w:val="00AD54CC"/>
    <w:rsid w:val="00AD5664"/>
    <w:rsid w:val="00AD5735"/>
    <w:rsid w:val="00AD621B"/>
    <w:rsid w:val="00AD653A"/>
    <w:rsid w:val="00AD66F1"/>
    <w:rsid w:val="00AD6A61"/>
    <w:rsid w:val="00AD72B7"/>
    <w:rsid w:val="00AD7797"/>
    <w:rsid w:val="00AD7A6A"/>
    <w:rsid w:val="00AD7C5F"/>
    <w:rsid w:val="00AD7F56"/>
    <w:rsid w:val="00AD7FB9"/>
    <w:rsid w:val="00AE0705"/>
    <w:rsid w:val="00AE084E"/>
    <w:rsid w:val="00AE0E0E"/>
    <w:rsid w:val="00AE139A"/>
    <w:rsid w:val="00AE15C2"/>
    <w:rsid w:val="00AE1767"/>
    <w:rsid w:val="00AE1827"/>
    <w:rsid w:val="00AE1B96"/>
    <w:rsid w:val="00AE1C02"/>
    <w:rsid w:val="00AE1DF1"/>
    <w:rsid w:val="00AE1E0A"/>
    <w:rsid w:val="00AE1F12"/>
    <w:rsid w:val="00AE2242"/>
    <w:rsid w:val="00AE27EA"/>
    <w:rsid w:val="00AE282C"/>
    <w:rsid w:val="00AE2D68"/>
    <w:rsid w:val="00AE2F39"/>
    <w:rsid w:val="00AE36C3"/>
    <w:rsid w:val="00AE36D9"/>
    <w:rsid w:val="00AE3706"/>
    <w:rsid w:val="00AE372E"/>
    <w:rsid w:val="00AE3809"/>
    <w:rsid w:val="00AE3BAB"/>
    <w:rsid w:val="00AE3FF9"/>
    <w:rsid w:val="00AE48E5"/>
    <w:rsid w:val="00AE4A32"/>
    <w:rsid w:val="00AE4C3B"/>
    <w:rsid w:val="00AE4CA9"/>
    <w:rsid w:val="00AE51C5"/>
    <w:rsid w:val="00AE5611"/>
    <w:rsid w:val="00AE5689"/>
    <w:rsid w:val="00AE576B"/>
    <w:rsid w:val="00AE5770"/>
    <w:rsid w:val="00AE5968"/>
    <w:rsid w:val="00AE5A4B"/>
    <w:rsid w:val="00AE5A79"/>
    <w:rsid w:val="00AE609D"/>
    <w:rsid w:val="00AE63D2"/>
    <w:rsid w:val="00AE64C4"/>
    <w:rsid w:val="00AE6586"/>
    <w:rsid w:val="00AE65BA"/>
    <w:rsid w:val="00AE68C9"/>
    <w:rsid w:val="00AE69E7"/>
    <w:rsid w:val="00AE6A66"/>
    <w:rsid w:val="00AE6A8D"/>
    <w:rsid w:val="00AE6AE9"/>
    <w:rsid w:val="00AE6C88"/>
    <w:rsid w:val="00AE6E9C"/>
    <w:rsid w:val="00AE6EDF"/>
    <w:rsid w:val="00AE723C"/>
    <w:rsid w:val="00AE7316"/>
    <w:rsid w:val="00AE74C2"/>
    <w:rsid w:val="00AE7578"/>
    <w:rsid w:val="00AE75CD"/>
    <w:rsid w:val="00AE7ACC"/>
    <w:rsid w:val="00AE7C6D"/>
    <w:rsid w:val="00AE7FAF"/>
    <w:rsid w:val="00AF0003"/>
    <w:rsid w:val="00AF038E"/>
    <w:rsid w:val="00AF04BB"/>
    <w:rsid w:val="00AF066C"/>
    <w:rsid w:val="00AF08AC"/>
    <w:rsid w:val="00AF0BFF"/>
    <w:rsid w:val="00AF107C"/>
    <w:rsid w:val="00AF11C0"/>
    <w:rsid w:val="00AF17D7"/>
    <w:rsid w:val="00AF18B1"/>
    <w:rsid w:val="00AF1966"/>
    <w:rsid w:val="00AF1AB7"/>
    <w:rsid w:val="00AF1CCA"/>
    <w:rsid w:val="00AF1F21"/>
    <w:rsid w:val="00AF2571"/>
    <w:rsid w:val="00AF26E3"/>
    <w:rsid w:val="00AF284E"/>
    <w:rsid w:val="00AF2C1F"/>
    <w:rsid w:val="00AF31DC"/>
    <w:rsid w:val="00AF32C2"/>
    <w:rsid w:val="00AF3625"/>
    <w:rsid w:val="00AF38AC"/>
    <w:rsid w:val="00AF3C81"/>
    <w:rsid w:val="00AF3CB1"/>
    <w:rsid w:val="00AF3D62"/>
    <w:rsid w:val="00AF3D7B"/>
    <w:rsid w:val="00AF3F4F"/>
    <w:rsid w:val="00AF3F89"/>
    <w:rsid w:val="00AF411B"/>
    <w:rsid w:val="00AF4231"/>
    <w:rsid w:val="00AF4256"/>
    <w:rsid w:val="00AF4654"/>
    <w:rsid w:val="00AF4991"/>
    <w:rsid w:val="00AF4C32"/>
    <w:rsid w:val="00AF4C95"/>
    <w:rsid w:val="00AF4CC7"/>
    <w:rsid w:val="00AF500E"/>
    <w:rsid w:val="00AF5328"/>
    <w:rsid w:val="00AF5419"/>
    <w:rsid w:val="00AF559F"/>
    <w:rsid w:val="00AF5956"/>
    <w:rsid w:val="00AF5DC4"/>
    <w:rsid w:val="00AF6586"/>
    <w:rsid w:val="00AF675A"/>
    <w:rsid w:val="00AF6764"/>
    <w:rsid w:val="00AF68CC"/>
    <w:rsid w:val="00AF69B9"/>
    <w:rsid w:val="00AF6D17"/>
    <w:rsid w:val="00AF70DB"/>
    <w:rsid w:val="00AF78B0"/>
    <w:rsid w:val="00AF7A70"/>
    <w:rsid w:val="00AF7D4E"/>
    <w:rsid w:val="00AF7D7C"/>
    <w:rsid w:val="00AF7DAA"/>
    <w:rsid w:val="00AF7DE7"/>
    <w:rsid w:val="00B000E1"/>
    <w:rsid w:val="00B0013C"/>
    <w:rsid w:val="00B0029D"/>
    <w:rsid w:val="00B00509"/>
    <w:rsid w:val="00B00613"/>
    <w:rsid w:val="00B006B5"/>
    <w:rsid w:val="00B00A5E"/>
    <w:rsid w:val="00B00AC7"/>
    <w:rsid w:val="00B00F87"/>
    <w:rsid w:val="00B011AD"/>
    <w:rsid w:val="00B011C7"/>
    <w:rsid w:val="00B0168B"/>
    <w:rsid w:val="00B017CD"/>
    <w:rsid w:val="00B019B5"/>
    <w:rsid w:val="00B01A04"/>
    <w:rsid w:val="00B01A59"/>
    <w:rsid w:val="00B01BF6"/>
    <w:rsid w:val="00B01CB6"/>
    <w:rsid w:val="00B01D53"/>
    <w:rsid w:val="00B01E0B"/>
    <w:rsid w:val="00B01E0C"/>
    <w:rsid w:val="00B022F6"/>
    <w:rsid w:val="00B023B3"/>
    <w:rsid w:val="00B02454"/>
    <w:rsid w:val="00B02DAC"/>
    <w:rsid w:val="00B02E22"/>
    <w:rsid w:val="00B032BF"/>
    <w:rsid w:val="00B032F1"/>
    <w:rsid w:val="00B03348"/>
    <w:rsid w:val="00B03440"/>
    <w:rsid w:val="00B03506"/>
    <w:rsid w:val="00B036F7"/>
    <w:rsid w:val="00B038A7"/>
    <w:rsid w:val="00B038E5"/>
    <w:rsid w:val="00B0390C"/>
    <w:rsid w:val="00B03A64"/>
    <w:rsid w:val="00B03F55"/>
    <w:rsid w:val="00B040C1"/>
    <w:rsid w:val="00B040E1"/>
    <w:rsid w:val="00B042EB"/>
    <w:rsid w:val="00B0445F"/>
    <w:rsid w:val="00B044E7"/>
    <w:rsid w:val="00B04517"/>
    <w:rsid w:val="00B04711"/>
    <w:rsid w:val="00B0471C"/>
    <w:rsid w:val="00B04B57"/>
    <w:rsid w:val="00B04C28"/>
    <w:rsid w:val="00B04D28"/>
    <w:rsid w:val="00B04FDA"/>
    <w:rsid w:val="00B053C1"/>
    <w:rsid w:val="00B055DB"/>
    <w:rsid w:val="00B05680"/>
    <w:rsid w:val="00B05692"/>
    <w:rsid w:val="00B0577B"/>
    <w:rsid w:val="00B057F9"/>
    <w:rsid w:val="00B05C07"/>
    <w:rsid w:val="00B05C11"/>
    <w:rsid w:val="00B05D6B"/>
    <w:rsid w:val="00B05F76"/>
    <w:rsid w:val="00B06204"/>
    <w:rsid w:val="00B06500"/>
    <w:rsid w:val="00B066DD"/>
    <w:rsid w:val="00B06BE0"/>
    <w:rsid w:val="00B06F4F"/>
    <w:rsid w:val="00B072E9"/>
    <w:rsid w:val="00B074B5"/>
    <w:rsid w:val="00B074EC"/>
    <w:rsid w:val="00B075E8"/>
    <w:rsid w:val="00B07735"/>
    <w:rsid w:val="00B07AD3"/>
    <w:rsid w:val="00B07E81"/>
    <w:rsid w:val="00B07FF4"/>
    <w:rsid w:val="00B10909"/>
    <w:rsid w:val="00B10B57"/>
    <w:rsid w:val="00B10F74"/>
    <w:rsid w:val="00B11106"/>
    <w:rsid w:val="00B11641"/>
    <w:rsid w:val="00B11730"/>
    <w:rsid w:val="00B1179D"/>
    <w:rsid w:val="00B119C3"/>
    <w:rsid w:val="00B11AF6"/>
    <w:rsid w:val="00B11BBB"/>
    <w:rsid w:val="00B11C94"/>
    <w:rsid w:val="00B11EE8"/>
    <w:rsid w:val="00B12153"/>
    <w:rsid w:val="00B122B1"/>
    <w:rsid w:val="00B122E0"/>
    <w:rsid w:val="00B1234A"/>
    <w:rsid w:val="00B12525"/>
    <w:rsid w:val="00B12592"/>
    <w:rsid w:val="00B1259D"/>
    <w:rsid w:val="00B127DF"/>
    <w:rsid w:val="00B1284A"/>
    <w:rsid w:val="00B12A8F"/>
    <w:rsid w:val="00B12BC1"/>
    <w:rsid w:val="00B12D5B"/>
    <w:rsid w:val="00B13003"/>
    <w:rsid w:val="00B1320C"/>
    <w:rsid w:val="00B138F4"/>
    <w:rsid w:val="00B13942"/>
    <w:rsid w:val="00B13ECB"/>
    <w:rsid w:val="00B143E7"/>
    <w:rsid w:val="00B144B9"/>
    <w:rsid w:val="00B145D1"/>
    <w:rsid w:val="00B145ED"/>
    <w:rsid w:val="00B14624"/>
    <w:rsid w:val="00B1479D"/>
    <w:rsid w:val="00B1483F"/>
    <w:rsid w:val="00B14984"/>
    <w:rsid w:val="00B14AA0"/>
    <w:rsid w:val="00B14C7D"/>
    <w:rsid w:val="00B15056"/>
    <w:rsid w:val="00B1508B"/>
    <w:rsid w:val="00B15284"/>
    <w:rsid w:val="00B15339"/>
    <w:rsid w:val="00B154F7"/>
    <w:rsid w:val="00B15697"/>
    <w:rsid w:val="00B15809"/>
    <w:rsid w:val="00B15892"/>
    <w:rsid w:val="00B15E0D"/>
    <w:rsid w:val="00B15E41"/>
    <w:rsid w:val="00B15E69"/>
    <w:rsid w:val="00B162E6"/>
    <w:rsid w:val="00B16342"/>
    <w:rsid w:val="00B163A8"/>
    <w:rsid w:val="00B16804"/>
    <w:rsid w:val="00B16D8C"/>
    <w:rsid w:val="00B1729E"/>
    <w:rsid w:val="00B173F5"/>
    <w:rsid w:val="00B17509"/>
    <w:rsid w:val="00B175FA"/>
    <w:rsid w:val="00B17A61"/>
    <w:rsid w:val="00B17B92"/>
    <w:rsid w:val="00B17B95"/>
    <w:rsid w:val="00B17CC9"/>
    <w:rsid w:val="00B20198"/>
    <w:rsid w:val="00B20245"/>
    <w:rsid w:val="00B20532"/>
    <w:rsid w:val="00B2081D"/>
    <w:rsid w:val="00B20C26"/>
    <w:rsid w:val="00B20F2A"/>
    <w:rsid w:val="00B2124D"/>
    <w:rsid w:val="00B21375"/>
    <w:rsid w:val="00B21675"/>
    <w:rsid w:val="00B21BF3"/>
    <w:rsid w:val="00B21F8B"/>
    <w:rsid w:val="00B22653"/>
    <w:rsid w:val="00B22666"/>
    <w:rsid w:val="00B22853"/>
    <w:rsid w:val="00B22873"/>
    <w:rsid w:val="00B22DCB"/>
    <w:rsid w:val="00B2326C"/>
    <w:rsid w:val="00B23435"/>
    <w:rsid w:val="00B239A1"/>
    <w:rsid w:val="00B23B62"/>
    <w:rsid w:val="00B23CD0"/>
    <w:rsid w:val="00B23EF0"/>
    <w:rsid w:val="00B23F5F"/>
    <w:rsid w:val="00B2405B"/>
    <w:rsid w:val="00B24262"/>
    <w:rsid w:val="00B24311"/>
    <w:rsid w:val="00B25348"/>
    <w:rsid w:val="00B2594E"/>
    <w:rsid w:val="00B25957"/>
    <w:rsid w:val="00B25B45"/>
    <w:rsid w:val="00B25B81"/>
    <w:rsid w:val="00B25BE9"/>
    <w:rsid w:val="00B25EE1"/>
    <w:rsid w:val="00B25F1A"/>
    <w:rsid w:val="00B25F2E"/>
    <w:rsid w:val="00B260E4"/>
    <w:rsid w:val="00B263CF"/>
    <w:rsid w:val="00B26524"/>
    <w:rsid w:val="00B26A51"/>
    <w:rsid w:val="00B26B36"/>
    <w:rsid w:val="00B26C97"/>
    <w:rsid w:val="00B26D28"/>
    <w:rsid w:val="00B26D3F"/>
    <w:rsid w:val="00B26E25"/>
    <w:rsid w:val="00B270CB"/>
    <w:rsid w:val="00B27581"/>
    <w:rsid w:val="00B2772B"/>
    <w:rsid w:val="00B2790E"/>
    <w:rsid w:val="00B2799B"/>
    <w:rsid w:val="00B279C3"/>
    <w:rsid w:val="00B30031"/>
    <w:rsid w:val="00B30095"/>
    <w:rsid w:val="00B3071A"/>
    <w:rsid w:val="00B3071F"/>
    <w:rsid w:val="00B30846"/>
    <w:rsid w:val="00B308AF"/>
    <w:rsid w:val="00B30DF9"/>
    <w:rsid w:val="00B31676"/>
    <w:rsid w:val="00B317DB"/>
    <w:rsid w:val="00B31897"/>
    <w:rsid w:val="00B31AD1"/>
    <w:rsid w:val="00B31D06"/>
    <w:rsid w:val="00B32008"/>
    <w:rsid w:val="00B32010"/>
    <w:rsid w:val="00B3220A"/>
    <w:rsid w:val="00B32747"/>
    <w:rsid w:val="00B32AF6"/>
    <w:rsid w:val="00B32B5B"/>
    <w:rsid w:val="00B32E4C"/>
    <w:rsid w:val="00B33199"/>
    <w:rsid w:val="00B336C5"/>
    <w:rsid w:val="00B3379C"/>
    <w:rsid w:val="00B33875"/>
    <w:rsid w:val="00B341C7"/>
    <w:rsid w:val="00B343C9"/>
    <w:rsid w:val="00B346F4"/>
    <w:rsid w:val="00B349BA"/>
    <w:rsid w:val="00B34EDA"/>
    <w:rsid w:val="00B35112"/>
    <w:rsid w:val="00B3528A"/>
    <w:rsid w:val="00B35534"/>
    <w:rsid w:val="00B3579A"/>
    <w:rsid w:val="00B357CB"/>
    <w:rsid w:val="00B358BC"/>
    <w:rsid w:val="00B36428"/>
    <w:rsid w:val="00B36881"/>
    <w:rsid w:val="00B369E5"/>
    <w:rsid w:val="00B36A47"/>
    <w:rsid w:val="00B36B79"/>
    <w:rsid w:val="00B36F64"/>
    <w:rsid w:val="00B375F4"/>
    <w:rsid w:val="00B37693"/>
    <w:rsid w:val="00B377B7"/>
    <w:rsid w:val="00B37875"/>
    <w:rsid w:val="00B37AF7"/>
    <w:rsid w:val="00B37B81"/>
    <w:rsid w:val="00B37C33"/>
    <w:rsid w:val="00B37CDF"/>
    <w:rsid w:val="00B37DB7"/>
    <w:rsid w:val="00B37E4B"/>
    <w:rsid w:val="00B37F8E"/>
    <w:rsid w:val="00B40083"/>
    <w:rsid w:val="00B401A7"/>
    <w:rsid w:val="00B4035B"/>
    <w:rsid w:val="00B40373"/>
    <w:rsid w:val="00B4045E"/>
    <w:rsid w:val="00B405E9"/>
    <w:rsid w:val="00B40D11"/>
    <w:rsid w:val="00B40E89"/>
    <w:rsid w:val="00B40FE4"/>
    <w:rsid w:val="00B4104E"/>
    <w:rsid w:val="00B4115A"/>
    <w:rsid w:val="00B412C9"/>
    <w:rsid w:val="00B41347"/>
    <w:rsid w:val="00B4141B"/>
    <w:rsid w:val="00B418CE"/>
    <w:rsid w:val="00B41A1E"/>
    <w:rsid w:val="00B41BBE"/>
    <w:rsid w:val="00B42362"/>
    <w:rsid w:val="00B42397"/>
    <w:rsid w:val="00B423A9"/>
    <w:rsid w:val="00B42699"/>
    <w:rsid w:val="00B428C5"/>
    <w:rsid w:val="00B42913"/>
    <w:rsid w:val="00B42B06"/>
    <w:rsid w:val="00B42F37"/>
    <w:rsid w:val="00B43492"/>
    <w:rsid w:val="00B4376C"/>
    <w:rsid w:val="00B43776"/>
    <w:rsid w:val="00B43BD3"/>
    <w:rsid w:val="00B43C8C"/>
    <w:rsid w:val="00B43DDC"/>
    <w:rsid w:val="00B43DDD"/>
    <w:rsid w:val="00B4457D"/>
    <w:rsid w:val="00B4459C"/>
    <w:rsid w:val="00B44648"/>
    <w:rsid w:val="00B44767"/>
    <w:rsid w:val="00B44A22"/>
    <w:rsid w:val="00B44A4C"/>
    <w:rsid w:val="00B44AE0"/>
    <w:rsid w:val="00B44F9A"/>
    <w:rsid w:val="00B452A6"/>
    <w:rsid w:val="00B45334"/>
    <w:rsid w:val="00B45555"/>
    <w:rsid w:val="00B455B6"/>
    <w:rsid w:val="00B45929"/>
    <w:rsid w:val="00B4596B"/>
    <w:rsid w:val="00B4599E"/>
    <w:rsid w:val="00B45B8D"/>
    <w:rsid w:val="00B45C2B"/>
    <w:rsid w:val="00B45D2A"/>
    <w:rsid w:val="00B45D8E"/>
    <w:rsid w:val="00B4604C"/>
    <w:rsid w:val="00B4617B"/>
    <w:rsid w:val="00B46691"/>
    <w:rsid w:val="00B46958"/>
    <w:rsid w:val="00B46BFE"/>
    <w:rsid w:val="00B46CEE"/>
    <w:rsid w:val="00B46D75"/>
    <w:rsid w:val="00B46F66"/>
    <w:rsid w:val="00B47035"/>
    <w:rsid w:val="00B4740F"/>
    <w:rsid w:val="00B474C9"/>
    <w:rsid w:val="00B47502"/>
    <w:rsid w:val="00B4776C"/>
    <w:rsid w:val="00B4779D"/>
    <w:rsid w:val="00B479F6"/>
    <w:rsid w:val="00B47B8F"/>
    <w:rsid w:val="00B47CD9"/>
    <w:rsid w:val="00B47D93"/>
    <w:rsid w:val="00B47F9D"/>
    <w:rsid w:val="00B501B7"/>
    <w:rsid w:val="00B50843"/>
    <w:rsid w:val="00B508C1"/>
    <w:rsid w:val="00B50C92"/>
    <w:rsid w:val="00B5101F"/>
    <w:rsid w:val="00B5111F"/>
    <w:rsid w:val="00B5118E"/>
    <w:rsid w:val="00B51310"/>
    <w:rsid w:val="00B51350"/>
    <w:rsid w:val="00B51381"/>
    <w:rsid w:val="00B51635"/>
    <w:rsid w:val="00B51644"/>
    <w:rsid w:val="00B51BF2"/>
    <w:rsid w:val="00B51C02"/>
    <w:rsid w:val="00B51D34"/>
    <w:rsid w:val="00B51E03"/>
    <w:rsid w:val="00B51E37"/>
    <w:rsid w:val="00B5201C"/>
    <w:rsid w:val="00B523BD"/>
    <w:rsid w:val="00B523EE"/>
    <w:rsid w:val="00B525F8"/>
    <w:rsid w:val="00B5263B"/>
    <w:rsid w:val="00B527E5"/>
    <w:rsid w:val="00B52842"/>
    <w:rsid w:val="00B52C91"/>
    <w:rsid w:val="00B52ED9"/>
    <w:rsid w:val="00B52EDF"/>
    <w:rsid w:val="00B53003"/>
    <w:rsid w:val="00B53055"/>
    <w:rsid w:val="00B531F7"/>
    <w:rsid w:val="00B53295"/>
    <w:rsid w:val="00B532DE"/>
    <w:rsid w:val="00B53317"/>
    <w:rsid w:val="00B534C0"/>
    <w:rsid w:val="00B53B63"/>
    <w:rsid w:val="00B53BE3"/>
    <w:rsid w:val="00B53DB3"/>
    <w:rsid w:val="00B53E07"/>
    <w:rsid w:val="00B5411F"/>
    <w:rsid w:val="00B54385"/>
    <w:rsid w:val="00B544B6"/>
    <w:rsid w:val="00B5454C"/>
    <w:rsid w:val="00B54558"/>
    <w:rsid w:val="00B54608"/>
    <w:rsid w:val="00B5462D"/>
    <w:rsid w:val="00B5498D"/>
    <w:rsid w:val="00B54D6F"/>
    <w:rsid w:val="00B54E33"/>
    <w:rsid w:val="00B54FD2"/>
    <w:rsid w:val="00B550D5"/>
    <w:rsid w:val="00B5517D"/>
    <w:rsid w:val="00B552A2"/>
    <w:rsid w:val="00B552A8"/>
    <w:rsid w:val="00B55982"/>
    <w:rsid w:val="00B56165"/>
    <w:rsid w:val="00B56312"/>
    <w:rsid w:val="00B56313"/>
    <w:rsid w:val="00B5652E"/>
    <w:rsid w:val="00B5669C"/>
    <w:rsid w:val="00B56B0F"/>
    <w:rsid w:val="00B56D40"/>
    <w:rsid w:val="00B56DFF"/>
    <w:rsid w:val="00B56E64"/>
    <w:rsid w:val="00B571BA"/>
    <w:rsid w:val="00B572A6"/>
    <w:rsid w:val="00B5733E"/>
    <w:rsid w:val="00B5746D"/>
    <w:rsid w:val="00B57660"/>
    <w:rsid w:val="00B57A8A"/>
    <w:rsid w:val="00B57A97"/>
    <w:rsid w:val="00B6025D"/>
    <w:rsid w:val="00B60774"/>
    <w:rsid w:val="00B60B2B"/>
    <w:rsid w:val="00B61456"/>
    <w:rsid w:val="00B61476"/>
    <w:rsid w:val="00B61543"/>
    <w:rsid w:val="00B6168D"/>
    <w:rsid w:val="00B617BB"/>
    <w:rsid w:val="00B61BF4"/>
    <w:rsid w:val="00B62107"/>
    <w:rsid w:val="00B62187"/>
    <w:rsid w:val="00B62486"/>
    <w:rsid w:val="00B6253B"/>
    <w:rsid w:val="00B62733"/>
    <w:rsid w:val="00B62C52"/>
    <w:rsid w:val="00B62C8E"/>
    <w:rsid w:val="00B62CBF"/>
    <w:rsid w:val="00B62E95"/>
    <w:rsid w:val="00B63098"/>
    <w:rsid w:val="00B63230"/>
    <w:rsid w:val="00B63258"/>
    <w:rsid w:val="00B6329A"/>
    <w:rsid w:val="00B63423"/>
    <w:rsid w:val="00B63432"/>
    <w:rsid w:val="00B641C0"/>
    <w:rsid w:val="00B644A8"/>
    <w:rsid w:val="00B64608"/>
    <w:rsid w:val="00B646EA"/>
    <w:rsid w:val="00B647A1"/>
    <w:rsid w:val="00B647E8"/>
    <w:rsid w:val="00B649C9"/>
    <w:rsid w:val="00B64D71"/>
    <w:rsid w:val="00B64DBD"/>
    <w:rsid w:val="00B6559E"/>
    <w:rsid w:val="00B65836"/>
    <w:rsid w:val="00B65E00"/>
    <w:rsid w:val="00B6617C"/>
    <w:rsid w:val="00B663E2"/>
    <w:rsid w:val="00B66435"/>
    <w:rsid w:val="00B668BA"/>
    <w:rsid w:val="00B669E5"/>
    <w:rsid w:val="00B66AA6"/>
    <w:rsid w:val="00B66D0B"/>
    <w:rsid w:val="00B6720D"/>
    <w:rsid w:val="00B674B3"/>
    <w:rsid w:val="00B6766C"/>
    <w:rsid w:val="00B6797A"/>
    <w:rsid w:val="00B67BDB"/>
    <w:rsid w:val="00B67F47"/>
    <w:rsid w:val="00B7030B"/>
    <w:rsid w:val="00B705AE"/>
    <w:rsid w:val="00B706A8"/>
    <w:rsid w:val="00B70C5C"/>
    <w:rsid w:val="00B70D19"/>
    <w:rsid w:val="00B7123B"/>
    <w:rsid w:val="00B7165D"/>
    <w:rsid w:val="00B716E2"/>
    <w:rsid w:val="00B71852"/>
    <w:rsid w:val="00B71A40"/>
    <w:rsid w:val="00B71D92"/>
    <w:rsid w:val="00B71FF4"/>
    <w:rsid w:val="00B72B24"/>
    <w:rsid w:val="00B72CCD"/>
    <w:rsid w:val="00B72D14"/>
    <w:rsid w:val="00B736DD"/>
    <w:rsid w:val="00B737E2"/>
    <w:rsid w:val="00B737FA"/>
    <w:rsid w:val="00B738AF"/>
    <w:rsid w:val="00B73A1E"/>
    <w:rsid w:val="00B73D3F"/>
    <w:rsid w:val="00B74835"/>
    <w:rsid w:val="00B74C67"/>
    <w:rsid w:val="00B75133"/>
    <w:rsid w:val="00B751F3"/>
    <w:rsid w:val="00B757B4"/>
    <w:rsid w:val="00B75860"/>
    <w:rsid w:val="00B76080"/>
    <w:rsid w:val="00B762EC"/>
    <w:rsid w:val="00B765A7"/>
    <w:rsid w:val="00B767A7"/>
    <w:rsid w:val="00B76965"/>
    <w:rsid w:val="00B769C5"/>
    <w:rsid w:val="00B76BE6"/>
    <w:rsid w:val="00B76BFB"/>
    <w:rsid w:val="00B76E9E"/>
    <w:rsid w:val="00B76FAA"/>
    <w:rsid w:val="00B77063"/>
    <w:rsid w:val="00B7709B"/>
    <w:rsid w:val="00B770EB"/>
    <w:rsid w:val="00B77268"/>
    <w:rsid w:val="00B7734D"/>
    <w:rsid w:val="00B77586"/>
    <w:rsid w:val="00B77775"/>
    <w:rsid w:val="00B77812"/>
    <w:rsid w:val="00B7790B"/>
    <w:rsid w:val="00B77BEF"/>
    <w:rsid w:val="00B77F66"/>
    <w:rsid w:val="00B809C2"/>
    <w:rsid w:val="00B809FF"/>
    <w:rsid w:val="00B80AF2"/>
    <w:rsid w:val="00B80B55"/>
    <w:rsid w:val="00B80BB9"/>
    <w:rsid w:val="00B80DD7"/>
    <w:rsid w:val="00B80EC6"/>
    <w:rsid w:val="00B8125E"/>
    <w:rsid w:val="00B813EC"/>
    <w:rsid w:val="00B81492"/>
    <w:rsid w:val="00B81640"/>
    <w:rsid w:val="00B817D9"/>
    <w:rsid w:val="00B81969"/>
    <w:rsid w:val="00B81C28"/>
    <w:rsid w:val="00B81EA4"/>
    <w:rsid w:val="00B8210F"/>
    <w:rsid w:val="00B82236"/>
    <w:rsid w:val="00B8234D"/>
    <w:rsid w:val="00B82505"/>
    <w:rsid w:val="00B826F4"/>
    <w:rsid w:val="00B82777"/>
    <w:rsid w:val="00B82F6B"/>
    <w:rsid w:val="00B831F5"/>
    <w:rsid w:val="00B834BB"/>
    <w:rsid w:val="00B8350C"/>
    <w:rsid w:val="00B8356B"/>
    <w:rsid w:val="00B83952"/>
    <w:rsid w:val="00B83A8F"/>
    <w:rsid w:val="00B83FD7"/>
    <w:rsid w:val="00B83FE3"/>
    <w:rsid w:val="00B840F5"/>
    <w:rsid w:val="00B84324"/>
    <w:rsid w:val="00B84553"/>
    <w:rsid w:val="00B84646"/>
    <w:rsid w:val="00B847D7"/>
    <w:rsid w:val="00B84B4A"/>
    <w:rsid w:val="00B84BAA"/>
    <w:rsid w:val="00B84BE3"/>
    <w:rsid w:val="00B84F1D"/>
    <w:rsid w:val="00B84FC0"/>
    <w:rsid w:val="00B8518E"/>
    <w:rsid w:val="00B85468"/>
    <w:rsid w:val="00B85A33"/>
    <w:rsid w:val="00B8655F"/>
    <w:rsid w:val="00B8677A"/>
    <w:rsid w:val="00B867C6"/>
    <w:rsid w:val="00B870C2"/>
    <w:rsid w:val="00B870FE"/>
    <w:rsid w:val="00B872BE"/>
    <w:rsid w:val="00B877A8"/>
    <w:rsid w:val="00B8781F"/>
    <w:rsid w:val="00B879ED"/>
    <w:rsid w:val="00B87AFC"/>
    <w:rsid w:val="00B87D2B"/>
    <w:rsid w:val="00B87DE0"/>
    <w:rsid w:val="00B87EFA"/>
    <w:rsid w:val="00B90048"/>
    <w:rsid w:val="00B901C1"/>
    <w:rsid w:val="00B902E7"/>
    <w:rsid w:val="00B9031B"/>
    <w:rsid w:val="00B907FF"/>
    <w:rsid w:val="00B909FF"/>
    <w:rsid w:val="00B90BA8"/>
    <w:rsid w:val="00B90BB3"/>
    <w:rsid w:val="00B90E83"/>
    <w:rsid w:val="00B90FB1"/>
    <w:rsid w:val="00B910B5"/>
    <w:rsid w:val="00B91127"/>
    <w:rsid w:val="00B9124E"/>
    <w:rsid w:val="00B916B3"/>
    <w:rsid w:val="00B91727"/>
    <w:rsid w:val="00B919E0"/>
    <w:rsid w:val="00B91AC4"/>
    <w:rsid w:val="00B91FD0"/>
    <w:rsid w:val="00B92837"/>
    <w:rsid w:val="00B92989"/>
    <w:rsid w:val="00B92BB6"/>
    <w:rsid w:val="00B92E92"/>
    <w:rsid w:val="00B930DF"/>
    <w:rsid w:val="00B93166"/>
    <w:rsid w:val="00B931EB"/>
    <w:rsid w:val="00B93674"/>
    <w:rsid w:val="00B93767"/>
    <w:rsid w:val="00B93848"/>
    <w:rsid w:val="00B948F8"/>
    <w:rsid w:val="00B94A3E"/>
    <w:rsid w:val="00B94B38"/>
    <w:rsid w:val="00B94CFB"/>
    <w:rsid w:val="00B950CE"/>
    <w:rsid w:val="00B950DC"/>
    <w:rsid w:val="00B9521C"/>
    <w:rsid w:val="00B9525B"/>
    <w:rsid w:val="00B952BC"/>
    <w:rsid w:val="00B952F7"/>
    <w:rsid w:val="00B9545D"/>
    <w:rsid w:val="00B956F9"/>
    <w:rsid w:val="00B95809"/>
    <w:rsid w:val="00B95A40"/>
    <w:rsid w:val="00B95C07"/>
    <w:rsid w:val="00B96266"/>
    <w:rsid w:val="00B96461"/>
    <w:rsid w:val="00B96498"/>
    <w:rsid w:val="00B96779"/>
    <w:rsid w:val="00B967C3"/>
    <w:rsid w:val="00B96990"/>
    <w:rsid w:val="00B96A35"/>
    <w:rsid w:val="00B96F1B"/>
    <w:rsid w:val="00B97083"/>
    <w:rsid w:val="00B97112"/>
    <w:rsid w:val="00B972E4"/>
    <w:rsid w:val="00B97398"/>
    <w:rsid w:val="00B974E1"/>
    <w:rsid w:val="00B97649"/>
    <w:rsid w:val="00B976A8"/>
    <w:rsid w:val="00B97720"/>
    <w:rsid w:val="00B97A5B"/>
    <w:rsid w:val="00BA01F6"/>
    <w:rsid w:val="00BA05C7"/>
    <w:rsid w:val="00BA0A4F"/>
    <w:rsid w:val="00BA0A8F"/>
    <w:rsid w:val="00BA0CBB"/>
    <w:rsid w:val="00BA0DB6"/>
    <w:rsid w:val="00BA0EE6"/>
    <w:rsid w:val="00BA11E4"/>
    <w:rsid w:val="00BA120D"/>
    <w:rsid w:val="00BA12B8"/>
    <w:rsid w:val="00BA1A0B"/>
    <w:rsid w:val="00BA1B3A"/>
    <w:rsid w:val="00BA1C4F"/>
    <w:rsid w:val="00BA1CAE"/>
    <w:rsid w:val="00BA229C"/>
    <w:rsid w:val="00BA248C"/>
    <w:rsid w:val="00BA2555"/>
    <w:rsid w:val="00BA28D7"/>
    <w:rsid w:val="00BA293A"/>
    <w:rsid w:val="00BA2B29"/>
    <w:rsid w:val="00BA2B49"/>
    <w:rsid w:val="00BA2BDA"/>
    <w:rsid w:val="00BA2D1A"/>
    <w:rsid w:val="00BA2F18"/>
    <w:rsid w:val="00BA2F43"/>
    <w:rsid w:val="00BA3126"/>
    <w:rsid w:val="00BA3448"/>
    <w:rsid w:val="00BA36BB"/>
    <w:rsid w:val="00BA377D"/>
    <w:rsid w:val="00BA38E3"/>
    <w:rsid w:val="00BA39A4"/>
    <w:rsid w:val="00BA3B58"/>
    <w:rsid w:val="00BA3C6C"/>
    <w:rsid w:val="00BA3E27"/>
    <w:rsid w:val="00BA421D"/>
    <w:rsid w:val="00BA4450"/>
    <w:rsid w:val="00BA45AF"/>
    <w:rsid w:val="00BA4666"/>
    <w:rsid w:val="00BA495A"/>
    <w:rsid w:val="00BA4C30"/>
    <w:rsid w:val="00BA4FB9"/>
    <w:rsid w:val="00BA510F"/>
    <w:rsid w:val="00BA515F"/>
    <w:rsid w:val="00BA5541"/>
    <w:rsid w:val="00BA58E6"/>
    <w:rsid w:val="00BA59DF"/>
    <w:rsid w:val="00BA59E7"/>
    <w:rsid w:val="00BA5B04"/>
    <w:rsid w:val="00BA60E1"/>
    <w:rsid w:val="00BA62C8"/>
    <w:rsid w:val="00BA66C0"/>
    <w:rsid w:val="00BA7173"/>
    <w:rsid w:val="00BA71BE"/>
    <w:rsid w:val="00BA74CF"/>
    <w:rsid w:val="00BA7924"/>
    <w:rsid w:val="00BA7972"/>
    <w:rsid w:val="00BA7F08"/>
    <w:rsid w:val="00BA7F65"/>
    <w:rsid w:val="00BB043D"/>
    <w:rsid w:val="00BB0A2C"/>
    <w:rsid w:val="00BB0AA5"/>
    <w:rsid w:val="00BB0B50"/>
    <w:rsid w:val="00BB0E4C"/>
    <w:rsid w:val="00BB112F"/>
    <w:rsid w:val="00BB1188"/>
    <w:rsid w:val="00BB120D"/>
    <w:rsid w:val="00BB136A"/>
    <w:rsid w:val="00BB17BC"/>
    <w:rsid w:val="00BB1B41"/>
    <w:rsid w:val="00BB2201"/>
    <w:rsid w:val="00BB221F"/>
    <w:rsid w:val="00BB260A"/>
    <w:rsid w:val="00BB2B9D"/>
    <w:rsid w:val="00BB2BBA"/>
    <w:rsid w:val="00BB3050"/>
    <w:rsid w:val="00BB30A1"/>
    <w:rsid w:val="00BB31FC"/>
    <w:rsid w:val="00BB3FC8"/>
    <w:rsid w:val="00BB402A"/>
    <w:rsid w:val="00BB4402"/>
    <w:rsid w:val="00BB4D64"/>
    <w:rsid w:val="00BB4F89"/>
    <w:rsid w:val="00BB5827"/>
    <w:rsid w:val="00BB5DC9"/>
    <w:rsid w:val="00BB643C"/>
    <w:rsid w:val="00BB6663"/>
    <w:rsid w:val="00BB6715"/>
    <w:rsid w:val="00BB6A23"/>
    <w:rsid w:val="00BB6FE1"/>
    <w:rsid w:val="00BB783C"/>
    <w:rsid w:val="00BB7A41"/>
    <w:rsid w:val="00BB7F49"/>
    <w:rsid w:val="00BC016E"/>
    <w:rsid w:val="00BC028D"/>
    <w:rsid w:val="00BC0717"/>
    <w:rsid w:val="00BC0802"/>
    <w:rsid w:val="00BC092B"/>
    <w:rsid w:val="00BC09FF"/>
    <w:rsid w:val="00BC0A4D"/>
    <w:rsid w:val="00BC0B55"/>
    <w:rsid w:val="00BC0BE6"/>
    <w:rsid w:val="00BC0CF6"/>
    <w:rsid w:val="00BC0F84"/>
    <w:rsid w:val="00BC0FB1"/>
    <w:rsid w:val="00BC10E9"/>
    <w:rsid w:val="00BC121F"/>
    <w:rsid w:val="00BC1434"/>
    <w:rsid w:val="00BC14D3"/>
    <w:rsid w:val="00BC168A"/>
    <w:rsid w:val="00BC195B"/>
    <w:rsid w:val="00BC1C01"/>
    <w:rsid w:val="00BC24DC"/>
    <w:rsid w:val="00BC297E"/>
    <w:rsid w:val="00BC2B06"/>
    <w:rsid w:val="00BC2B71"/>
    <w:rsid w:val="00BC2F33"/>
    <w:rsid w:val="00BC303F"/>
    <w:rsid w:val="00BC324A"/>
    <w:rsid w:val="00BC38CA"/>
    <w:rsid w:val="00BC394C"/>
    <w:rsid w:val="00BC3D42"/>
    <w:rsid w:val="00BC42C3"/>
    <w:rsid w:val="00BC446B"/>
    <w:rsid w:val="00BC4557"/>
    <w:rsid w:val="00BC4848"/>
    <w:rsid w:val="00BC486E"/>
    <w:rsid w:val="00BC4A9E"/>
    <w:rsid w:val="00BC4E96"/>
    <w:rsid w:val="00BC4ED5"/>
    <w:rsid w:val="00BC4F20"/>
    <w:rsid w:val="00BC4F4B"/>
    <w:rsid w:val="00BC507F"/>
    <w:rsid w:val="00BC53DD"/>
    <w:rsid w:val="00BC57F1"/>
    <w:rsid w:val="00BC5CB5"/>
    <w:rsid w:val="00BC5D13"/>
    <w:rsid w:val="00BC5EB4"/>
    <w:rsid w:val="00BC5FBD"/>
    <w:rsid w:val="00BC60EB"/>
    <w:rsid w:val="00BC630D"/>
    <w:rsid w:val="00BC65D7"/>
    <w:rsid w:val="00BC6A02"/>
    <w:rsid w:val="00BC6C96"/>
    <w:rsid w:val="00BC6D03"/>
    <w:rsid w:val="00BC7290"/>
    <w:rsid w:val="00BC73CD"/>
    <w:rsid w:val="00BC74DA"/>
    <w:rsid w:val="00BC753A"/>
    <w:rsid w:val="00BC7AB9"/>
    <w:rsid w:val="00BC7DD7"/>
    <w:rsid w:val="00BC7F75"/>
    <w:rsid w:val="00BD05BB"/>
    <w:rsid w:val="00BD077A"/>
    <w:rsid w:val="00BD0A62"/>
    <w:rsid w:val="00BD0EF1"/>
    <w:rsid w:val="00BD103D"/>
    <w:rsid w:val="00BD107F"/>
    <w:rsid w:val="00BD11B6"/>
    <w:rsid w:val="00BD123A"/>
    <w:rsid w:val="00BD129D"/>
    <w:rsid w:val="00BD1558"/>
    <w:rsid w:val="00BD181B"/>
    <w:rsid w:val="00BD1A24"/>
    <w:rsid w:val="00BD1B5D"/>
    <w:rsid w:val="00BD1CA8"/>
    <w:rsid w:val="00BD1E71"/>
    <w:rsid w:val="00BD1E93"/>
    <w:rsid w:val="00BD1E94"/>
    <w:rsid w:val="00BD21B9"/>
    <w:rsid w:val="00BD2B51"/>
    <w:rsid w:val="00BD2C0F"/>
    <w:rsid w:val="00BD2D94"/>
    <w:rsid w:val="00BD3289"/>
    <w:rsid w:val="00BD32D9"/>
    <w:rsid w:val="00BD350D"/>
    <w:rsid w:val="00BD3CA9"/>
    <w:rsid w:val="00BD3FC7"/>
    <w:rsid w:val="00BD4271"/>
    <w:rsid w:val="00BD466B"/>
    <w:rsid w:val="00BD4682"/>
    <w:rsid w:val="00BD46CB"/>
    <w:rsid w:val="00BD497B"/>
    <w:rsid w:val="00BD521D"/>
    <w:rsid w:val="00BD5245"/>
    <w:rsid w:val="00BD539D"/>
    <w:rsid w:val="00BD54C7"/>
    <w:rsid w:val="00BD58A0"/>
    <w:rsid w:val="00BD5B7F"/>
    <w:rsid w:val="00BD5EAF"/>
    <w:rsid w:val="00BD6077"/>
    <w:rsid w:val="00BD66DC"/>
    <w:rsid w:val="00BD68AB"/>
    <w:rsid w:val="00BD6C64"/>
    <w:rsid w:val="00BD6C94"/>
    <w:rsid w:val="00BD6D63"/>
    <w:rsid w:val="00BD6E24"/>
    <w:rsid w:val="00BD702A"/>
    <w:rsid w:val="00BD7033"/>
    <w:rsid w:val="00BD7352"/>
    <w:rsid w:val="00BD73C9"/>
    <w:rsid w:val="00BD75CD"/>
    <w:rsid w:val="00BD798C"/>
    <w:rsid w:val="00BD79E1"/>
    <w:rsid w:val="00BD79F5"/>
    <w:rsid w:val="00BD7A9F"/>
    <w:rsid w:val="00BD7E9C"/>
    <w:rsid w:val="00BD7F4D"/>
    <w:rsid w:val="00BE00A4"/>
    <w:rsid w:val="00BE03C6"/>
    <w:rsid w:val="00BE0505"/>
    <w:rsid w:val="00BE070F"/>
    <w:rsid w:val="00BE089A"/>
    <w:rsid w:val="00BE08EE"/>
    <w:rsid w:val="00BE09CF"/>
    <w:rsid w:val="00BE0ABF"/>
    <w:rsid w:val="00BE0D12"/>
    <w:rsid w:val="00BE0F3D"/>
    <w:rsid w:val="00BE11B8"/>
    <w:rsid w:val="00BE12D4"/>
    <w:rsid w:val="00BE1665"/>
    <w:rsid w:val="00BE17A0"/>
    <w:rsid w:val="00BE17A5"/>
    <w:rsid w:val="00BE183D"/>
    <w:rsid w:val="00BE18CA"/>
    <w:rsid w:val="00BE1BE7"/>
    <w:rsid w:val="00BE1BF1"/>
    <w:rsid w:val="00BE1D48"/>
    <w:rsid w:val="00BE1DA7"/>
    <w:rsid w:val="00BE1F62"/>
    <w:rsid w:val="00BE20A5"/>
    <w:rsid w:val="00BE20D6"/>
    <w:rsid w:val="00BE21EF"/>
    <w:rsid w:val="00BE2364"/>
    <w:rsid w:val="00BE2524"/>
    <w:rsid w:val="00BE2648"/>
    <w:rsid w:val="00BE2CED"/>
    <w:rsid w:val="00BE2D57"/>
    <w:rsid w:val="00BE30B0"/>
    <w:rsid w:val="00BE3391"/>
    <w:rsid w:val="00BE36B7"/>
    <w:rsid w:val="00BE3873"/>
    <w:rsid w:val="00BE38D4"/>
    <w:rsid w:val="00BE3AB5"/>
    <w:rsid w:val="00BE3AEB"/>
    <w:rsid w:val="00BE3EE3"/>
    <w:rsid w:val="00BE3F19"/>
    <w:rsid w:val="00BE46B5"/>
    <w:rsid w:val="00BE48CE"/>
    <w:rsid w:val="00BE4958"/>
    <w:rsid w:val="00BE4A0F"/>
    <w:rsid w:val="00BE4EA0"/>
    <w:rsid w:val="00BE4F38"/>
    <w:rsid w:val="00BE5204"/>
    <w:rsid w:val="00BE58B2"/>
    <w:rsid w:val="00BE5995"/>
    <w:rsid w:val="00BE5A74"/>
    <w:rsid w:val="00BE5D86"/>
    <w:rsid w:val="00BE6062"/>
    <w:rsid w:val="00BE64E9"/>
    <w:rsid w:val="00BE6537"/>
    <w:rsid w:val="00BE657E"/>
    <w:rsid w:val="00BE65C3"/>
    <w:rsid w:val="00BE6835"/>
    <w:rsid w:val="00BE686A"/>
    <w:rsid w:val="00BE689D"/>
    <w:rsid w:val="00BE6C56"/>
    <w:rsid w:val="00BE6DD3"/>
    <w:rsid w:val="00BE71B8"/>
    <w:rsid w:val="00BE736B"/>
    <w:rsid w:val="00BE760E"/>
    <w:rsid w:val="00BE79FE"/>
    <w:rsid w:val="00BE7B84"/>
    <w:rsid w:val="00BF046E"/>
    <w:rsid w:val="00BF051A"/>
    <w:rsid w:val="00BF0AF8"/>
    <w:rsid w:val="00BF0B16"/>
    <w:rsid w:val="00BF0EC3"/>
    <w:rsid w:val="00BF11AD"/>
    <w:rsid w:val="00BF145B"/>
    <w:rsid w:val="00BF1851"/>
    <w:rsid w:val="00BF1D65"/>
    <w:rsid w:val="00BF1E46"/>
    <w:rsid w:val="00BF1F8E"/>
    <w:rsid w:val="00BF2090"/>
    <w:rsid w:val="00BF238D"/>
    <w:rsid w:val="00BF2464"/>
    <w:rsid w:val="00BF25AC"/>
    <w:rsid w:val="00BF25CD"/>
    <w:rsid w:val="00BF2613"/>
    <w:rsid w:val="00BF28F2"/>
    <w:rsid w:val="00BF29D0"/>
    <w:rsid w:val="00BF2A89"/>
    <w:rsid w:val="00BF2B44"/>
    <w:rsid w:val="00BF2B7A"/>
    <w:rsid w:val="00BF2F59"/>
    <w:rsid w:val="00BF35A1"/>
    <w:rsid w:val="00BF36CD"/>
    <w:rsid w:val="00BF3AB2"/>
    <w:rsid w:val="00BF4053"/>
    <w:rsid w:val="00BF40DE"/>
    <w:rsid w:val="00BF433C"/>
    <w:rsid w:val="00BF44CB"/>
    <w:rsid w:val="00BF455A"/>
    <w:rsid w:val="00BF494A"/>
    <w:rsid w:val="00BF4A59"/>
    <w:rsid w:val="00BF4A96"/>
    <w:rsid w:val="00BF4BBC"/>
    <w:rsid w:val="00BF4D91"/>
    <w:rsid w:val="00BF536E"/>
    <w:rsid w:val="00BF5451"/>
    <w:rsid w:val="00BF5A12"/>
    <w:rsid w:val="00BF5A51"/>
    <w:rsid w:val="00BF5AA8"/>
    <w:rsid w:val="00BF5AFB"/>
    <w:rsid w:val="00BF6263"/>
    <w:rsid w:val="00BF6838"/>
    <w:rsid w:val="00BF6875"/>
    <w:rsid w:val="00BF6914"/>
    <w:rsid w:val="00BF6B43"/>
    <w:rsid w:val="00BF6C1E"/>
    <w:rsid w:val="00BF6C6F"/>
    <w:rsid w:val="00BF6CBF"/>
    <w:rsid w:val="00BF6D9A"/>
    <w:rsid w:val="00BF70E1"/>
    <w:rsid w:val="00BF716B"/>
    <w:rsid w:val="00BF728E"/>
    <w:rsid w:val="00BF73EE"/>
    <w:rsid w:val="00BF73F0"/>
    <w:rsid w:val="00BF76DD"/>
    <w:rsid w:val="00BF78EE"/>
    <w:rsid w:val="00BF79A7"/>
    <w:rsid w:val="00BF7A48"/>
    <w:rsid w:val="00BF7EB3"/>
    <w:rsid w:val="00C000AD"/>
    <w:rsid w:val="00C00198"/>
    <w:rsid w:val="00C002F4"/>
    <w:rsid w:val="00C005BD"/>
    <w:rsid w:val="00C007E3"/>
    <w:rsid w:val="00C00822"/>
    <w:rsid w:val="00C00839"/>
    <w:rsid w:val="00C00A22"/>
    <w:rsid w:val="00C00B15"/>
    <w:rsid w:val="00C00D80"/>
    <w:rsid w:val="00C00DC2"/>
    <w:rsid w:val="00C013A3"/>
    <w:rsid w:val="00C0157D"/>
    <w:rsid w:val="00C020D2"/>
    <w:rsid w:val="00C02716"/>
    <w:rsid w:val="00C0288F"/>
    <w:rsid w:val="00C02D6A"/>
    <w:rsid w:val="00C02E4E"/>
    <w:rsid w:val="00C02E59"/>
    <w:rsid w:val="00C03031"/>
    <w:rsid w:val="00C030F5"/>
    <w:rsid w:val="00C035A5"/>
    <w:rsid w:val="00C03812"/>
    <w:rsid w:val="00C0383C"/>
    <w:rsid w:val="00C03A75"/>
    <w:rsid w:val="00C03BCB"/>
    <w:rsid w:val="00C03DA6"/>
    <w:rsid w:val="00C03FBB"/>
    <w:rsid w:val="00C0402A"/>
    <w:rsid w:val="00C049D5"/>
    <w:rsid w:val="00C05613"/>
    <w:rsid w:val="00C05896"/>
    <w:rsid w:val="00C05A2E"/>
    <w:rsid w:val="00C05B09"/>
    <w:rsid w:val="00C05BE9"/>
    <w:rsid w:val="00C05C66"/>
    <w:rsid w:val="00C05CCA"/>
    <w:rsid w:val="00C05FB7"/>
    <w:rsid w:val="00C06108"/>
    <w:rsid w:val="00C061D0"/>
    <w:rsid w:val="00C06368"/>
    <w:rsid w:val="00C064A5"/>
    <w:rsid w:val="00C06EDF"/>
    <w:rsid w:val="00C0717A"/>
    <w:rsid w:val="00C07282"/>
    <w:rsid w:val="00C07504"/>
    <w:rsid w:val="00C07728"/>
    <w:rsid w:val="00C078D9"/>
    <w:rsid w:val="00C07B47"/>
    <w:rsid w:val="00C07C5C"/>
    <w:rsid w:val="00C07CE6"/>
    <w:rsid w:val="00C07DC7"/>
    <w:rsid w:val="00C07F2C"/>
    <w:rsid w:val="00C101F3"/>
    <w:rsid w:val="00C10230"/>
    <w:rsid w:val="00C103E1"/>
    <w:rsid w:val="00C10646"/>
    <w:rsid w:val="00C10A73"/>
    <w:rsid w:val="00C10E6F"/>
    <w:rsid w:val="00C10FC2"/>
    <w:rsid w:val="00C10FC8"/>
    <w:rsid w:val="00C11466"/>
    <w:rsid w:val="00C11697"/>
    <w:rsid w:val="00C11DE2"/>
    <w:rsid w:val="00C11DE6"/>
    <w:rsid w:val="00C11F0E"/>
    <w:rsid w:val="00C121FB"/>
    <w:rsid w:val="00C1226B"/>
    <w:rsid w:val="00C124D1"/>
    <w:rsid w:val="00C12D73"/>
    <w:rsid w:val="00C12EFE"/>
    <w:rsid w:val="00C1339C"/>
    <w:rsid w:val="00C138BF"/>
    <w:rsid w:val="00C139C1"/>
    <w:rsid w:val="00C13A28"/>
    <w:rsid w:val="00C13C76"/>
    <w:rsid w:val="00C13CFF"/>
    <w:rsid w:val="00C13D7C"/>
    <w:rsid w:val="00C13D99"/>
    <w:rsid w:val="00C14067"/>
    <w:rsid w:val="00C143FC"/>
    <w:rsid w:val="00C144BC"/>
    <w:rsid w:val="00C14527"/>
    <w:rsid w:val="00C147AD"/>
    <w:rsid w:val="00C14980"/>
    <w:rsid w:val="00C14E1F"/>
    <w:rsid w:val="00C1520A"/>
    <w:rsid w:val="00C152A9"/>
    <w:rsid w:val="00C1539F"/>
    <w:rsid w:val="00C156FF"/>
    <w:rsid w:val="00C15D09"/>
    <w:rsid w:val="00C16015"/>
    <w:rsid w:val="00C160C2"/>
    <w:rsid w:val="00C16134"/>
    <w:rsid w:val="00C16213"/>
    <w:rsid w:val="00C163AA"/>
    <w:rsid w:val="00C16460"/>
    <w:rsid w:val="00C1666E"/>
    <w:rsid w:val="00C166CD"/>
    <w:rsid w:val="00C16B71"/>
    <w:rsid w:val="00C16CB1"/>
    <w:rsid w:val="00C16CE9"/>
    <w:rsid w:val="00C16E9B"/>
    <w:rsid w:val="00C1748B"/>
    <w:rsid w:val="00C1752B"/>
    <w:rsid w:val="00C17698"/>
    <w:rsid w:val="00C1795F"/>
    <w:rsid w:val="00C17B49"/>
    <w:rsid w:val="00C17B5D"/>
    <w:rsid w:val="00C17C68"/>
    <w:rsid w:val="00C17E37"/>
    <w:rsid w:val="00C17EA9"/>
    <w:rsid w:val="00C2035B"/>
    <w:rsid w:val="00C20771"/>
    <w:rsid w:val="00C20DB1"/>
    <w:rsid w:val="00C2162A"/>
    <w:rsid w:val="00C2173B"/>
    <w:rsid w:val="00C21741"/>
    <w:rsid w:val="00C219D5"/>
    <w:rsid w:val="00C219EC"/>
    <w:rsid w:val="00C21A55"/>
    <w:rsid w:val="00C21A6E"/>
    <w:rsid w:val="00C21EAD"/>
    <w:rsid w:val="00C21EC2"/>
    <w:rsid w:val="00C221F2"/>
    <w:rsid w:val="00C228C8"/>
    <w:rsid w:val="00C22B37"/>
    <w:rsid w:val="00C22BDE"/>
    <w:rsid w:val="00C22BFE"/>
    <w:rsid w:val="00C22EB7"/>
    <w:rsid w:val="00C23125"/>
    <w:rsid w:val="00C2320D"/>
    <w:rsid w:val="00C2321B"/>
    <w:rsid w:val="00C232C8"/>
    <w:rsid w:val="00C232D3"/>
    <w:rsid w:val="00C23533"/>
    <w:rsid w:val="00C238A8"/>
    <w:rsid w:val="00C238BF"/>
    <w:rsid w:val="00C2390A"/>
    <w:rsid w:val="00C23961"/>
    <w:rsid w:val="00C23E7C"/>
    <w:rsid w:val="00C2408E"/>
    <w:rsid w:val="00C2414F"/>
    <w:rsid w:val="00C2428D"/>
    <w:rsid w:val="00C24D59"/>
    <w:rsid w:val="00C254E6"/>
    <w:rsid w:val="00C255BD"/>
    <w:rsid w:val="00C255FF"/>
    <w:rsid w:val="00C25912"/>
    <w:rsid w:val="00C25A93"/>
    <w:rsid w:val="00C25AEE"/>
    <w:rsid w:val="00C25F29"/>
    <w:rsid w:val="00C26078"/>
    <w:rsid w:val="00C26175"/>
    <w:rsid w:val="00C264B5"/>
    <w:rsid w:val="00C2693A"/>
    <w:rsid w:val="00C26BEB"/>
    <w:rsid w:val="00C26C82"/>
    <w:rsid w:val="00C26DBF"/>
    <w:rsid w:val="00C26E36"/>
    <w:rsid w:val="00C26E6D"/>
    <w:rsid w:val="00C26FCD"/>
    <w:rsid w:val="00C27204"/>
    <w:rsid w:val="00C2724E"/>
    <w:rsid w:val="00C274AB"/>
    <w:rsid w:val="00C274B3"/>
    <w:rsid w:val="00C27917"/>
    <w:rsid w:val="00C2797F"/>
    <w:rsid w:val="00C279D9"/>
    <w:rsid w:val="00C279DB"/>
    <w:rsid w:val="00C27AE2"/>
    <w:rsid w:val="00C27EBB"/>
    <w:rsid w:val="00C30105"/>
    <w:rsid w:val="00C30284"/>
    <w:rsid w:val="00C30553"/>
    <w:rsid w:val="00C3055A"/>
    <w:rsid w:val="00C3079F"/>
    <w:rsid w:val="00C30C89"/>
    <w:rsid w:val="00C30D1A"/>
    <w:rsid w:val="00C30E1E"/>
    <w:rsid w:val="00C30F13"/>
    <w:rsid w:val="00C3127A"/>
    <w:rsid w:val="00C315CA"/>
    <w:rsid w:val="00C316CC"/>
    <w:rsid w:val="00C3185C"/>
    <w:rsid w:val="00C318B5"/>
    <w:rsid w:val="00C3193D"/>
    <w:rsid w:val="00C31C91"/>
    <w:rsid w:val="00C31CA8"/>
    <w:rsid w:val="00C322EC"/>
    <w:rsid w:val="00C32682"/>
    <w:rsid w:val="00C327A8"/>
    <w:rsid w:val="00C32C3C"/>
    <w:rsid w:val="00C32C6C"/>
    <w:rsid w:val="00C330C9"/>
    <w:rsid w:val="00C332C3"/>
    <w:rsid w:val="00C332E7"/>
    <w:rsid w:val="00C334C2"/>
    <w:rsid w:val="00C337D1"/>
    <w:rsid w:val="00C33CBA"/>
    <w:rsid w:val="00C33DA1"/>
    <w:rsid w:val="00C33EBF"/>
    <w:rsid w:val="00C341EE"/>
    <w:rsid w:val="00C342BA"/>
    <w:rsid w:val="00C34957"/>
    <w:rsid w:val="00C34959"/>
    <w:rsid w:val="00C34A77"/>
    <w:rsid w:val="00C34AD1"/>
    <w:rsid w:val="00C34B7E"/>
    <w:rsid w:val="00C351AB"/>
    <w:rsid w:val="00C35275"/>
    <w:rsid w:val="00C3540F"/>
    <w:rsid w:val="00C3557C"/>
    <w:rsid w:val="00C356C8"/>
    <w:rsid w:val="00C35A99"/>
    <w:rsid w:val="00C35E21"/>
    <w:rsid w:val="00C35FB9"/>
    <w:rsid w:val="00C36061"/>
    <w:rsid w:val="00C36B60"/>
    <w:rsid w:val="00C3796A"/>
    <w:rsid w:val="00C37CA9"/>
    <w:rsid w:val="00C37D30"/>
    <w:rsid w:val="00C4005B"/>
    <w:rsid w:val="00C401A2"/>
    <w:rsid w:val="00C40249"/>
    <w:rsid w:val="00C40287"/>
    <w:rsid w:val="00C4053D"/>
    <w:rsid w:val="00C405FE"/>
    <w:rsid w:val="00C40AA1"/>
    <w:rsid w:val="00C41097"/>
    <w:rsid w:val="00C411BA"/>
    <w:rsid w:val="00C4154C"/>
    <w:rsid w:val="00C416D2"/>
    <w:rsid w:val="00C4194D"/>
    <w:rsid w:val="00C41A48"/>
    <w:rsid w:val="00C41B49"/>
    <w:rsid w:val="00C41E1E"/>
    <w:rsid w:val="00C41FA4"/>
    <w:rsid w:val="00C41FA5"/>
    <w:rsid w:val="00C4244D"/>
    <w:rsid w:val="00C426A0"/>
    <w:rsid w:val="00C427D0"/>
    <w:rsid w:val="00C42896"/>
    <w:rsid w:val="00C42C55"/>
    <w:rsid w:val="00C42D51"/>
    <w:rsid w:val="00C43469"/>
    <w:rsid w:val="00C435E2"/>
    <w:rsid w:val="00C43682"/>
    <w:rsid w:val="00C439C1"/>
    <w:rsid w:val="00C43A0E"/>
    <w:rsid w:val="00C43A5C"/>
    <w:rsid w:val="00C43B3B"/>
    <w:rsid w:val="00C43C9B"/>
    <w:rsid w:val="00C43D12"/>
    <w:rsid w:val="00C43EFB"/>
    <w:rsid w:val="00C43F95"/>
    <w:rsid w:val="00C44312"/>
    <w:rsid w:val="00C443D6"/>
    <w:rsid w:val="00C443DA"/>
    <w:rsid w:val="00C446BC"/>
    <w:rsid w:val="00C447C6"/>
    <w:rsid w:val="00C4483D"/>
    <w:rsid w:val="00C44A66"/>
    <w:rsid w:val="00C44BAF"/>
    <w:rsid w:val="00C44FAE"/>
    <w:rsid w:val="00C44FD2"/>
    <w:rsid w:val="00C451BD"/>
    <w:rsid w:val="00C4539D"/>
    <w:rsid w:val="00C454C5"/>
    <w:rsid w:val="00C45757"/>
    <w:rsid w:val="00C45C61"/>
    <w:rsid w:val="00C46162"/>
    <w:rsid w:val="00C46178"/>
    <w:rsid w:val="00C4629B"/>
    <w:rsid w:val="00C463B3"/>
    <w:rsid w:val="00C4649E"/>
    <w:rsid w:val="00C4655B"/>
    <w:rsid w:val="00C466CA"/>
    <w:rsid w:val="00C4683E"/>
    <w:rsid w:val="00C46929"/>
    <w:rsid w:val="00C46B5C"/>
    <w:rsid w:val="00C46CF5"/>
    <w:rsid w:val="00C46D4C"/>
    <w:rsid w:val="00C46DD5"/>
    <w:rsid w:val="00C46E33"/>
    <w:rsid w:val="00C46E93"/>
    <w:rsid w:val="00C46EF9"/>
    <w:rsid w:val="00C46F61"/>
    <w:rsid w:val="00C46F75"/>
    <w:rsid w:val="00C471DE"/>
    <w:rsid w:val="00C47466"/>
    <w:rsid w:val="00C474C7"/>
    <w:rsid w:val="00C47815"/>
    <w:rsid w:val="00C4783E"/>
    <w:rsid w:val="00C4788E"/>
    <w:rsid w:val="00C47CA1"/>
    <w:rsid w:val="00C50222"/>
    <w:rsid w:val="00C5026D"/>
    <w:rsid w:val="00C503DD"/>
    <w:rsid w:val="00C50606"/>
    <w:rsid w:val="00C5082E"/>
    <w:rsid w:val="00C50C20"/>
    <w:rsid w:val="00C50F4A"/>
    <w:rsid w:val="00C51150"/>
    <w:rsid w:val="00C51592"/>
    <w:rsid w:val="00C51B16"/>
    <w:rsid w:val="00C51D9A"/>
    <w:rsid w:val="00C520AF"/>
    <w:rsid w:val="00C521B6"/>
    <w:rsid w:val="00C522A6"/>
    <w:rsid w:val="00C522D7"/>
    <w:rsid w:val="00C52362"/>
    <w:rsid w:val="00C52534"/>
    <w:rsid w:val="00C52583"/>
    <w:rsid w:val="00C52802"/>
    <w:rsid w:val="00C52BC7"/>
    <w:rsid w:val="00C52D2A"/>
    <w:rsid w:val="00C52F73"/>
    <w:rsid w:val="00C53047"/>
    <w:rsid w:val="00C53267"/>
    <w:rsid w:val="00C5339C"/>
    <w:rsid w:val="00C53A84"/>
    <w:rsid w:val="00C53AEC"/>
    <w:rsid w:val="00C53BC8"/>
    <w:rsid w:val="00C53DB9"/>
    <w:rsid w:val="00C53DFB"/>
    <w:rsid w:val="00C53E21"/>
    <w:rsid w:val="00C54115"/>
    <w:rsid w:val="00C54140"/>
    <w:rsid w:val="00C543E1"/>
    <w:rsid w:val="00C5493B"/>
    <w:rsid w:val="00C54A4B"/>
    <w:rsid w:val="00C54A9B"/>
    <w:rsid w:val="00C54ADA"/>
    <w:rsid w:val="00C54B53"/>
    <w:rsid w:val="00C54B54"/>
    <w:rsid w:val="00C54BCC"/>
    <w:rsid w:val="00C54EF3"/>
    <w:rsid w:val="00C54F38"/>
    <w:rsid w:val="00C54F9F"/>
    <w:rsid w:val="00C551A0"/>
    <w:rsid w:val="00C55468"/>
    <w:rsid w:val="00C55BC4"/>
    <w:rsid w:val="00C55EE0"/>
    <w:rsid w:val="00C5625A"/>
    <w:rsid w:val="00C56595"/>
    <w:rsid w:val="00C568D2"/>
    <w:rsid w:val="00C56B9F"/>
    <w:rsid w:val="00C56E0D"/>
    <w:rsid w:val="00C572B4"/>
    <w:rsid w:val="00C572F0"/>
    <w:rsid w:val="00C5789F"/>
    <w:rsid w:val="00C579E7"/>
    <w:rsid w:val="00C57AEB"/>
    <w:rsid w:val="00C57F0F"/>
    <w:rsid w:val="00C6030F"/>
    <w:rsid w:val="00C603CE"/>
    <w:rsid w:val="00C60713"/>
    <w:rsid w:val="00C60BB6"/>
    <w:rsid w:val="00C60C9E"/>
    <w:rsid w:val="00C60EDF"/>
    <w:rsid w:val="00C6102A"/>
    <w:rsid w:val="00C6140F"/>
    <w:rsid w:val="00C6153C"/>
    <w:rsid w:val="00C61775"/>
    <w:rsid w:val="00C61918"/>
    <w:rsid w:val="00C61E60"/>
    <w:rsid w:val="00C61F92"/>
    <w:rsid w:val="00C62135"/>
    <w:rsid w:val="00C62141"/>
    <w:rsid w:val="00C62293"/>
    <w:rsid w:val="00C62457"/>
    <w:rsid w:val="00C62F95"/>
    <w:rsid w:val="00C63135"/>
    <w:rsid w:val="00C63170"/>
    <w:rsid w:val="00C6325A"/>
    <w:rsid w:val="00C632E1"/>
    <w:rsid w:val="00C63357"/>
    <w:rsid w:val="00C6344C"/>
    <w:rsid w:val="00C634BC"/>
    <w:rsid w:val="00C635C4"/>
    <w:rsid w:val="00C6384D"/>
    <w:rsid w:val="00C63A74"/>
    <w:rsid w:val="00C63BBB"/>
    <w:rsid w:val="00C63C2C"/>
    <w:rsid w:val="00C63C4B"/>
    <w:rsid w:val="00C63F0F"/>
    <w:rsid w:val="00C6446C"/>
    <w:rsid w:val="00C64F59"/>
    <w:rsid w:val="00C650E4"/>
    <w:rsid w:val="00C65464"/>
    <w:rsid w:val="00C658AB"/>
    <w:rsid w:val="00C65BF3"/>
    <w:rsid w:val="00C65DD6"/>
    <w:rsid w:val="00C6602B"/>
    <w:rsid w:val="00C66697"/>
    <w:rsid w:val="00C66AEB"/>
    <w:rsid w:val="00C66CEE"/>
    <w:rsid w:val="00C6744B"/>
    <w:rsid w:val="00C6747A"/>
    <w:rsid w:val="00C67805"/>
    <w:rsid w:val="00C678ED"/>
    <w:rsid w:val="00C67E1F"/>
    <w:rsid w:val="00C67E2D"/>
    <w:rsid w:val="00C67FC3"/>
    <w:rsid w:val="00C70027"/>
    <w:rsid w:val="00C7022F"/>
    <w:rsid w:val="00C7045B"/>
    <w:rsid w:val="00C7065B"/>
    <w:rsid w:val="00C70931"/>
    <w:rsid w:val="00C70A91"/>
    <w:rsid w:val="00C70D3C"/>
    <w:rsid w:val="00C7115F"/>
    <w:rsid w:val="00C71165"/>
    <w:rsid w:val="00C712D8"/>
    <w:rsid w:val="00C71609"/>
    <w:rsid w:val="00C7166E"/>
    <w:rsid w:val="00C71865"/>
    <w:rsid w:val="00C718C3"/>
    <w:rsid w:val="00C71D26"/>
    <w:rsid w:val="00C71F71"/>
    <w:rsid w:val="00C7208A"/>
    <w:rsid w:val="00C720F9"/>
    <w:rsid w:val="00C7212C"/>
    <w:rsid w:val="00C7230F"/>
    <w:rsid w:val="00C7244C"/>
    <w:rsid w:val="00C72738"/>
    <w:rsid w:val="00C728FD"/>
    <w:rsid w:val="00C7296A"/>
    <w:rsid w:val="00C72EF7"/>
    <w:rsid w:val="00C73047"/>
    <w:rsid w:val="00C73254"/>
    <w:rsid w:val="00C733C9"/>
    <w:rsid w:val="00C73708"/>
    <w:rsid w:val="00C7372E"/>
    <w:rsid w:val="00C73D98"/>
    <w:rsid w:val="00C73DEE"/>
    <w:rsid w:val="00C73E32"/>
    <w:rsid w:val="00C7428C"/>
    <w:rsid w:val="00C74387"/>
    <w:rsid w:val="00C749B7"/>
    <w:rsid w:val="00C74AFC"/>
    <w:rsid w:val="00C74D38"/>
    <w:rsid w:val="00C74F2E"/>
    <w:rsid w:val="00C75032"/>
    <w:rsid w:val="00C750EC"/>
    <w:rsid w:val="00C75264"/>
    <w:rsid w:val="00C75593"/>
    <w:rsid w:val="00C75852"/>
    <w:rsid w:val="00C75A9C"/>
    <w:rsid w:val="00C75AB3"/>
    <w:rsid w:val="00C75F73"/>
    <w:rsid w:val="00C76229"/>
    <w:rsid w:val="00C76D36"/>
    <w:rsid w:val="00C7716E"/>
    <w:rsid w:val="00C77677"/>
    <w:rsid w:val="00C776DB"/>
    <w:rsid w:val="00C777F7"/>
    <w:rsid w:val="00C779EB"/>
    <w:rsid w:val="00C77A7F"/>
    <w:rsid w:val="00C77AA1"/>
    <w:rsid w:val="00C77B6B"/>
    <w:rsid w:val="00C77B8E"/>
    <w:rsid w:val="00C77ED2"/>
    <w:rsid w:val="00C77EF6"/>
    <w:rsid w:val="00C800FA"/>
    <w:rsid w:val="00C802D9"/>
    <w:rsid w:val="00C80D99"/>
    <w:rsid w:val="00C8116C"/>
    <w:rsid w:val="00C81640"/>
    <w:rsid w:val="00C81AB0"/>
    <w:rsid w:val="00C81ADE"/>
    <w:rsid w:val="00C8226C"/>
    <w:rsid w:val="00C8239C"/>
    <w:rsid w:val="00C82799"/>
    <w:rsid w:val="00C82857"/>
    <w:rsid w:val="00C828E7"/>
    <w:rsid w:val="00C82A72"/>
    <w:rsid w:val="00C82BAC"/>
    <w:rsid w:val="00C82D04"/>
    <w:rsid w:val="00C82E33"/>
    <w:rsid w:val="00C83173"/>
    <w:rsid w:val="00C8323D"/>
    <w:rsid w:val="00C83539"/>
    <w:rsid w:val="00C8376B"/>
    <w:rsid w:val="00C83AC4"/>
    <w:rsid w:val="00C83C4E"/>
    <w:rsid w:val="00C83DDC"/>
    <w:rsid w:val="00C83FDF"/>
    <w:rsid w:val="00C84052"/>
    <w:rsid w:val="00C8411B"/>
    <w:rsid w:val="00C843FB"/>
    <w:rsid w:val="00C845DE"/>
    <w:rsid w:val="00C84A15"/>
    <w:rsid w:val="00C84CA0"/>
    <w:rsid w:val="00C84D11"/>
    <w:rsid w:val="00C84F91"/>
    <w:rsid w:val="00C8552B"/>
    <w:rsid w:val="00C85679"/>
    <w:rsid w:val="00C85B01"/>
    <w:rsid w:val="00C85B14"/>
    <w:rsid w:val="00C85C5E"/>
    <w:rsid w:val="00C86134"/>
    <w:rsid w:val="00C8632F"/>
    <w:rsid w:val="00C86F16"/>
    <w:rsid w:val="00C86F6B"/>
    <w:rsid w:val="00C8713E"/>
    <w:rsid w:val="00C871B9"/>
    <w:rsid w:val="00C8762A"/>
    <w:rsid w:val="00C87BD3"/>
    <w:rsid w:val="00C90075"/>
    <w:rsid w:val="00C901BE"/>
    <w:rsid w:val="00C9048B"/>
    <w:rsid w:val="00C90565"/>
    <w:rsid w:val="00C909D5"/>
    <w:rsid w:val="00C90DE4"/>
    <w:rsid w:val="00C90F85"/>
    <w:rsid w:val="00C913AB"/>
    <w:rsid w:val="00C9143C"/>
    <w:rsid w:val="00C91713"/>
    <w:rsid w:val="00C9180F"/>
    <w:rsid w:val="00C91A38"/>
    <w:rsid w:val="00C91D40"/>
    <w:rsid w:val="00C92516"/>
    <w:rsid w:val="00C92675"/>
    <w:rsid w:val="00C92927"/>
    <w:rsid w:val="00C92CBC"/>
    <w:rsid w:val="00C92D84"/>
    <w:rsid w:val="00C92EB6"/>
    <w:rsid w:val="00C92F6E"/>
    <w:rsid w:val="00C93181"/>
    <w:rsid w:val="00C931A4"/>
    <w:rsid w:val="00C9328B"/>
    <w:rsid w:val="00C9372A"/>
    <w:rsid w:val="00C94184"/>
    <w:rsid w:val="00C943A4"/>
    <w:rsid w:val="00C94410"/>
    <w:rsid w:val="00C946B3"/>
    <w:rsid w:val="00C948FC"/>
    <w:rsid w:val="00C94A25"/>
    <w:rsid w:val="00C94A94"/>
    <w:rsid w:val="00C94A9E"/>
    <w:rsid w:val="00C94E2A"/>
    <w:rsid w:val="00C94EBE"/>
    <w:rsid w:val="00C9506F"/>
    <w:rsid w:val="00C952F7"/>
    <w:rsid w:val="00C95526"/>
    <w:rsid w:val="00C95718"/>
    <w:rsid w:val="00C9573E"/>
    <w:rsid w:val="00C959BB"/>
    <w:rsid w:val="00C95C1D"/>
    <w:rsid w:val="00C95D52"/>
    <w:rsid w:val="00C963D8"/>
    <w:rsid w:val="00C9648A"/>
    <w:rsid w:val="00C9674E"/>
    <w:rsid w:val="00C96B9B"/>
    <w:rsid w:val="00C96D2B"/>
    <w:rsid w:val="00C96D3C"/>
    <w:rsid w:val="00C96D71"/>
    <w:rsid w:val="00C96DDB"/>
    <w:rsid w:val="00C96ECE"/>
    <w:rsid w:val="00C96F80"/>
    <w:rsid w:val="00C9701B"/>
    <w:rsid w:val="00C970BF"/>
    <w:rsid w:val="00C97211"/>
    <w:rsid w:val="00C972B0"/>
    <w:rsid w:val="00C9747A"/>
    <w:rsid w:val="00C974C9"/>
    <w:rsid w:val="00C9767E"/>
    <w:rsid w:val="00C976AB"/>
    <w:rsid w:val="00C976D9"/>
    <w:rsid w:val="00CA069F"/>
    <w:rsid w:val="00CA078C"/>
    <w:rsid w:val="00CA07A4"/>
    <w:rsid w:val="00CA08CF"/>
    <w:rsid w:val="00CA0D2C"/>
    <w:rsid w:val="00CA105C"/>
    <w:rsid w:val="00CA1117"/>
    <w:rsid w:val="00CA11CF"/>
    <w:rsid w:val="00CA11F4"/>
    <w:rsid w:val="00CA153B"/>
    <w:rsid w:val="00CA1CDE"/>
    <w:rsid w:val="00CA1ED6"/>
    <w:rsid w:val="00CA2172"/>
    <w:rsid w:val="00CA265D"/>
    <w:rsid w:val="00CA2758"/>
    <w:rsid w:val="00CA2B10"/>
    <w:rsid w:val="00CA2C1C"/>
    <w:rsid w:val="00CA2CE7"/>
    <w:rsid w:val="00CA2E93"/>
    <w:rsid w:val="00CA3104"/>
    <w:rsid w:val="00CA355A"/>
    <w:rsid w:val="00CA3673"/>
    <w:rsid w:val="00CA368B"/>
    <w:rsid w:val="00CA38BE"/>
    <w:rsid w:val="00CA3A55"/>
    <w:rsid w:val="00CA3E80"/>
    <w:rsid w:val="00CA412A"/>
    <w:rsid w:val="00CA41BA"/>
    <w:rsid w:val="00CA41C5"/>
    <w:rsid w:val="00CA41D8"/>
    <w:rsid w:val="00CA4677"/>
    <w:rsid w:val="00CA4703"/>
    <w:rsid w:val="00CA4802"/>
    <w:rsid w:val="00CA4B5E"/>
    <w:rsid w:val="00CA4C64"/>
    <w:rsid w:val="00CA5464"/>
    <w:rsid w:val="00CA5CF6"/>
    <w:rsid w:val="00CA5ECF"/>
    <w:rsid w:val="00CA621C"/>
    <w:rsid w:val="00CA694A"/>
    <w:rsid w:val="00CA6E37"/>
    <w:rsid w:val="00CA7029"/>
    <w:rsid w:val="00CA73F4"/>
    <w:rsid w:val="00CA7529"/>
    <w:rsid w:val="00CA788F"/>
    <w:rsid w:val="00CA790D"/>
    <w:rsid w:val="00CA7AE1"/>
    <w:rsid w:val="00CA7D31"/>
    <w:rsid w:val="00CA7F7D"/>
    <w:rsid w:val="00CB0299"/>
    <w:rsid w:val="00CB03CD"/>
    <w:rsid w:val="00CB0A37"/>
    <w:rsid w:val="00CB0B25"/>
    <w:rsid w:val="00CB0CD0"/>
    <w:rsid w:val="00CB0D1F"/>
    <w:rsid w:val="00CB0D94"/>
    <w:rsid w:val="00CB0FE4"/>
    <w:rsid w:val="00CB0FFC"/>
    <w:rsid w:val="00CB170C"/>
    <w:rsid w:val="00CB1804"/>
    <w:rsid w:val="00CB1817"/>
    <w:rsid w:val="00CB19C2"/>
    <w:rsid w:val="00CB1A53"/>
    <w:rsid w:val="00CB1C7E"/>
    <w:rsid w:val="00CB1E80"/>
    <w:rsid w:val="00CB20F2"/>
    <w:rsid w:val="00CB274C"/>
    <w:rsid w:val="00CB27AC"/>
    <w:rsid w:val="00CB2816"/>
    <w:rsid w:val="00CB2873"/>
    <w:rsid w:val="00CB2AC0"/>
    <w:rsid w:val="00CB2B75"/>
    <w:rsid w:val="00CB2D1F"/>
    <w:rsid w:val="00CB31D2"/>
    <w:rsid w:val="00CB3485"/>
    <w:rsid w:val="00CB385C"/>
    <w:rsid w:val="00CB3897"/>
    <w:rsid w:val="00CB3C39"/>
    <w:rsid w:val="00CB3D27"/>
    <w:rsid w:val="00CB4481"/>
    <w:rsid w:val="00CB4733"/>
    <w:rsid w:val="00CB47D7"/>
    <w:rsid w:val="00CB499C"/>
    <w:rsid w:val="00CB4B70"/>
    <w:rsid w:val="00CB4CA1"/>
    <w:rsid w:val="00CB4E73"/>
    <w:rsid w:val="00CB5305"/>
    <w:rsid w:val="00CB589F"/>
    <w:rsid w:val="00CB5F7A"/>
    <w:rsid w:val="00CB623B"/>
    <w:rsid w:val="00CB634B"/>
    <w:rsid w:val="00CB6460"/>
    <w:rsid w:val="00CB64D3"/>
    <w:rsid w:val="00CB66A1"/>
    <w:rsid w:val="00CB6B90"/>
    <w:rsid w:val="00CB6D30"/>
    <w:rsid w:val="00CB6EDD"/>
    <w:rsid w:val="00CB6FB7"/>
    <w:rsid w:val="00CB73FA"/>
    <w:rsid w:val="00CB7498"/>
    <w:rsid w:val="00CB7507"/>
    <w:rsid w:val="00CB7695"/>
    <w:rsid w:val="00CB7797"/>
    <w:rsid w:val="00CB79CB"/>
    <w:rsid w:val="00CB7D02"/>
    <w:rsid w:val="00CB7DF4"/>
    <w:rsid w:val="00CC006B"/>
    <w:rsid w:val="00CC02C4"/>
    <w:rsid w:val="00CC0445"/>
    <w:rsid w:val="00CC07A6"/>
    <w:rsid w:val="00CC0A98"/>
    <w:rsid w:val="00CC0AE3"/>
    <w:rsid w:val="00CC0BD7"/>
    <w:rsid w:val="00CC0C30"/>
    <w:rsid w:val="00CC0E3B"/>
    <w:rsid w:val="00CC10D5"/>
    <w:rsid w:val="00CC1155"/>
    <w:rsid w:val="00CC11AE"/>
    <w:rsid w:val="00CC1402"/>
    <w:rsid w:val="00CC153B"/>
    <w:rsid w:val="00CC1581"/>
    <w:rsid w:val="00CC19BC"/>
    <w:rsid w:val="00CC27F2"/>
    <w:rsid w:val="00CC2B6F"/>
    <w:rsid w:val="00CC2DFB"/>
    <w:rsid w:val="00CC2E90"/>
    <w:rsid w:val="00CC2FC4"/>
    <w:rsid w:val="00CC30EF"/>
    <w:rsid w:val="00CC38A1"/>
    <w:rsid w:val="00CC3A9D"/>
    <w:rsid w:val="00CC3F4D"/>
    <w:rsid w:val="00CC43A1"/>
    <w:rsid w:val="00CC44F6"/>
    <w:rsid w:val="00CC4681"/>
    <w:rsid w:val="00CC4CE0"/>
    <w:rsid w:val="00CC4E18"/>
    <w:rsid w:val="00CC534B"/>
    <w:rsid w:val="00CC5500"/>
    <w:rsid w:val="00CC5A06"/>
    <w:rsid w:val="00CC5B0E"/>
    <w:rsid w:val="00CC5C02"/>
    <w:rsid w:val="00CC5C12"/>
    <w:rsid w:val="00CC5D80"/>
    <w:rsid w:val="00CC5F4C"/>
    <w:rsid w:val="00CC600C"/>
    <w:rsid w:val="00CC69D8"/>
    <w:rsid w:val="00CC6A45"/>
    <w:rsid w:val="00CC7031"/>
    <w:rsid w:val="00CC72E3"/>
    <w:rsid w:val="00CC75B2"/>
    <w:rsid w:val="00CC777A"/>
    <w:rsid w:val="00CC7A30"/>
    <w:rsid w:val="00CC7BFB"/>
    <w:rsid w:val="00CC7E49"/>
    <w:rsid w:val="00CD025A"/>
    <w:rsid w:val="00CD02D4"/>
    <w:rsid w:val="00CD0308"/>
    <w:rsid w:val="00CD0654"/>
    <w:rsid w:val="00CD0AE8"/>
    <w:rsid w:val="00CD0C44"/>
    <w:rsid w:val="00CD1093"/>
    <w:rsid w:val="00CD11E8"/>
    <w:rsid w:val="00CD12E4"/>
    <w:rsid w:val="00CD140E"/>
    <w:rsid w:val="00CD142B"/>
    <w:rsid w:val="00CD1793"/>
    <w:rsid w:val="00CD17BC"/>
    <w:rsid w:val="00CD1E64"/>
    <w:rsid w:val="00CD2212"/>
    <w:rsid w:val="00CD26D2"/>
    <w:rsid w:val="00CD26D3"/>
    <w:rsid w:val="00CD2AB0"/>
    <w:rsid w:val="00CD2CD3"/>
    <w:rsid w:val="00CD2E34"/>
    <w:rsid w:val="00CD2E9B"/>
    <w:rsid w:val="00CD3088"/>
    <w:rsid w:val="00CD3249"/>
    <w:rsid w:val="00CD337D"/>
    <w:rsid w:val="00CD369E"/>
    <w:rsid w:val="00CD3C97"/>
    <w:rsid w:val="00CD3E59"/>
    <w:rsid w:val="00CD3E85"/>
    <w:rsid w:val="00CD427E"/>
    <w:rsid w:val="00CD44DA"/>
    <w:rsid w:val="00CD485D"/>
    <w:rsid w:val="00CD48CA"/>
    <w:rsid w:val="00CD4C9D"/>
    <w:rsid w:val="00CD4E95"/>
    <w:rsid w:val="00CD50A2"/>
    <w:rsid w:val="00CD54E8"/>
    <w:rsid w:val="00CD555C"/>
    <w:rsid w:val="00CD5918"/>
    <w:rsid w:val="00CD5A03"/>
    <w:rsid w:val="00CD5DAA"/>
    <w:rsid w:val="00CD625D"/>
    <w:rsid w:val="00CD648C"/>
    <w:rsid w:val="00CD6621"/>
    <w:rsid w:val="00CD6757"/>
    <w:rsid w:val="00CD6B99"/>
    <w:rsid w:val="00CD6E48"/>
    <w:rsid w:val="00CD73AE"/>
    <w:rsid w:val="00CD745B"/>
    <w:rsid w:val="00CD7577"/>
    <w:rsid w:val="00CD75E8"/>
    <w:rsid w:val="00CD767D"/>
    <w:rsid w:val="00CE0095"/>
    <w:rsid w:val="00CE00AF"/>
    <w:rsid w:val="00CE01FE"/>
    <w:rsid w:val="00CE0308"/>
    <w:rsid w:val="00CE03F8"/>
    <w:rsid w:val="00CE0BC5"/>
    <w:rsid w:val="00CE0D86"/>
    <w:rsid w:val="00CE144F"/>
    <w:rsid w:val="00CE19FA"/>
    <w:rsid w:val="00CE1CF6"/>
    <w:rsid w:val="00CE2228"/>
    <w:rsid w:val="00CE26E2"/>
    <w:rsid w:val="00CE2B74"/>
    <w:rsid w:val="00CE2C1F"/>
    <w:rsid w:val="00CE2DAB"/>
    <w:rsid w:val="00CE2E2C"/>
    <w:rsid w:val="00CE2F10"/>
    <w:rsid w:val="00CE301D"/>
    <w:rsid w:val="00CE30E9"/>
    <w:rsid w:val="00CE321C"/>
    <w:rsid w:val="00CE33E1"/>
    <w:rsid w:val="00CE3902"/>
    <w:rsid w:val="00CE3D53"/>
    <w:rsid w:val="00CE405E"/>
    <w:rsid w:val="00CE429D"/>
    <w:rsid w:val="00CE46C9"/>
    <w:rsid w:val="00CE4CAE"/>
    <w:rsid w:val="00CE4CCC"/>
    <w:rsid w:val="00CE4D72"/>
    <w:rsid w:val="00CE4D87"/>
    <w:rsid w:val="00CE4E06"/>
    <w:rsid w:val="00CE4EB3"/>
    <w:rsid w:val="00CE512E"/>
    <w:rsid w:val="00CE5318"/>
    <w:rsid w:val="00CE53B0"/>
    <w:rsid w:val="00CE566A"/>
    <w:rsid w:val="00CE5818"/>
    <w:rsid w:val="00CE5860"/>
    <w:rsid w:val="00CE5D68"/>
    <w:rsid w:val="00CE6055"/>
    <w:rsid w:val="00CE61D5"/>
    <w:rsid w:val="00CE668E"/>
    <w:rsid w:val="00CE68EE"/>
    <w:rsid w:val="00CE691C"/>
    <w:rsid w:val="00CE6AEE"/>
    <w:rsid w:val="00CE7196"/>
    <w:rsid w:val="00CE724B"/>
    <w:rsid w:val="00CE75E8"/>
    <w:rsid w:val="00CE761E"/>
    <w:rsid w:val="00CE76EF"/>
    <w:rsid w:val="00CE7BBC"/>
    <w:rsid w:val="00CF0205"/>
    <w:rsid w:val="00CF03AA"/>
    <w:rsid w:val="00CF03BD"/>
    <w:rsid w:val="00CF0470"/>
    <w:rsid w:val="00CF04C5"/>
    <w:rsid w:val="00CF05D8"/>
    <w:rsid w:val="00CF0A38"/>
    <w:rsid w:val="00CF0BE3"/>
    <w:rsid w:val="00CF0C5F"/>
    <w:rsid w:val="00CF1003"/>
    <w:rsid w:val="00CF1006"/>
    <w:rsid w:val="00CF1024"/>
    <w:rsid w:val="00CF15C3"/>
    <w:rsid w:val="00CF1710"/>
    <w:rsid w:val="00CF1A6F"/>
    <w:rsid w:val="00CF200E"/>
    <w:rsid w:val="00CF21D4"/>
    <w:rsid w:val="00CF22EC"/>
    <w:rsid w:val="00CF23E4"/>
    <w:rsid w:val="00CF26EC"/>
    <w:rsid w:val="00CF2709"/>
    <w:rsid w:val="00CF28F9"/>
    <w:rsid w:val="00CF2915"/>
    <w:rsid w:val="00CF2B4A"/>
    <w:rsid w:val="00CF2BB4"/>
    <w:rsid w:val="00CF30A0"/>
    <w:rsid w:val="00CF30A1"/>
    <w:rsid w:val="00CF3252"/>
    <w:rsid w:val="00CF326A"/>
    <w:rsid w:val="00CF330F"/>
    <w:rsid w:val="00CF35A4"/>
    <w:rsid w:val="00CF36EE"/>
    <w:rsid w:val="00CF37C7"/>
    <w:rsid w:val="00CF3885"/>
    <w:rsid w:val="00CF3B8B"/>
    <w:rsid w:val="00CF426A"/>
    <w:rsid w:val="00CF4E31"/>
    <w:rsid w:val="00CF4EBB"/>
    <w:rsid w:val="00CF5239"/>
    <w:rsid w:val="00CF58D7"/>
    <w:rsid w:val="00CF5A75"/>
    <w:rsid w:val="00CF5AF4"/>
    <w:rsid w:val="00CF6026"/>
    <w:rsid w:val="00CF61AF"/>
    <w:rsid w:val="00CF6212"/>
    <w:rsid w:val="00CF62FD"/>
    <w:rsid w:val="00CF63B1"/>
    <w:rsid w:val="00CF642D"/>
    <w:rsid w:val="00CF64F1"/>
    <w:rsid w:val="00CF6DB4"/>
    <w:rsid w:val="00CF6E23"/>
    <w:rsid w:val="00CF7055"/>
    <w:rsid w:val="00CF714D"/>
    <w:rsid w:val="00CF7200"/>
    <w:rsid w:val="00CF764A"/>
    <w:rsid w:val="00CF7661"/>
    <w:rsid w:val="00CF7C08"/>
    <w:rsid w:val="00CF7DB0"/>
    <w:rsid w:val="00D000A3"/>
    <w:rsid w:val="00D00285"/>
    <w:rsid w:val="00D002C2"/>
    <w:rsid w:val="00D007B9"/>
    <w:rsid w:val="00D00ACF"/>
    <w:rsid w:val="00D0140F"/>
    <w:rsid w:val="00D0152F"/>
    <w:rsid w:val="00D015B8"/>
    <w:rsid w:val="00D015C7"/>
    <w:rsid w:val="00D019BA"/>
    <w:rsid w:val="00D01C43"/>
    <w:rsid w:val="00D01C75"/>
    <w:rsid w:val="00D01E08"/>
    <w:rsid w:val="00D01EDB"/>
    <w:rsid w:val="00D022B9"/>
    <w:rsid w:val="00D0239D"/>
    <w:rsid w:val="00D025AF"/>
    <w:rsid w:val="00D02899"/>
    <w:rsid w:val="00D02928"/>
    <w:rsid w:val="00D02A42"/>
    <w:rsid w:val="00D02A75"/>
    <w:rsid w:val="00D02A7B"/>
    <w:rsid w:val="00D0318A"/>
    <w:rsid w:val="00D0329F"/>
    <w:rsid w:val="00D032DF"/>
    <w:rsid w:val="00D034A7"/>
    <w:rsid w:val="00D039E1"/>
    <w:rsid w:val="00D03A3B"/>
    <w:rsid w:val="00D03A80"/>
    <w:rsid w:val="00D03C5C"/>
    <w:rsid w:val="00D03CD0"/>
    <w:rsid w:val="00D04087"/>
    <w:rsid w:val="00D04206"/>
    <w:rsid w:val="00D04361"/>
    <w:rsid w:val="00D04570"/>
    <w:rsid w:val="00D0459B"/>
    <w:rsid w:val="00D0475D"/>
    <w:rsid w:val="00D0498A"/>
    <w:rsid w:val="00D05534"/>
    <w:rsid w:val="00D05B07"/>
    <w:rsid w:val="00D0608E"/>
    <w:rsid w:val="00D062D6"/>
    <w:rsid w:val="00D0650F"/>
    <w:rsid w:val="00D06838"/>
    <w:rsid w:val="00D06AA8"/>
    <w:rsid w:val="00D06EE6"/>
    <w:rsid w:val="00D06FA5"/>
    <w:rsid w:val="00D06FFA"/>
    <w:rsid w:val="00D0737C"/>
    <w:rsid w:val="00D0798A"/>
    <w:rsid w:val="00D07AC2"/>
    <w:rsid w:val="00D07C17"/>
    <w:rsid w:val="00D07EC8"/>
    <w:rsid w:val="00D07EF7"/>
    <w:rsid w:val="00D07F1A"/>
    <w:rsid w:val="00D107C8"/>
    <w:rsid w:val="00D107F0"/>
    <w:rsid w:val="00D10911"/>
    <w:rsid w:val="00D109E5"/>
    <w:rsid w:val="00D10ADE"/>
    <w:rsid w:val="00D10DD0"/>
    <w:rsid w:val="00D1126D"/>
    <w:rsid w:val="00D11284"/>
    <w:rsid w:val="00D11318"/>
    <w:rsid w:val="00D11414"/>
    <w:rsid w:val="00D11607"/>
    <w:rsid w:val="00D1163A"/>
    <w:rsid w:val="00D11A6C"/>
    <w:rsid w:val="00D11E72"/>
    <w:rsid w:val="00D11E95"/>
    <w:rsid w:val="00D12529"/>
    <w:rsid w:val="00D12985"/>
    <w:rsid w:val="00D12EAE"/>
    <w:rsid w:val="00D12F4D"/>
    <w:rsid w:val="00D13073"/>
    <w:rsid w:val="00D132C7"/>
    <w:rsid w:val="00D13374"/>
    <w:rsid w:val="00D13646"/>
    <w:rsid w:val="00D13830"/>
    <w:rsid w:val="00D139F6"/>
    <w:rsid w:val="00D13EBB"/>
    <w:rsid w:val="00D1410C"/>
    <w:rsid w:val="00D141A0"/>
    <w:rsid w:val="00D146D5"/>
    <w:rsid w:val="00D1481F"/>
    <w:rsid w:val="00D14E9F"/>
    <w:rsid w:val="00D14F0F"/>
    <w:rsid w:val="00D150A7"/>
    <w:rsid w:val="00D15248"/>
    <w:rsid w:val="00D154B3"/>
    <w:rsid w:val="00D15824"/>
    <w:rsid w:val="00D15A1B"/>
    <w:rsid w:val="00D15A40"/>
    <w:rsid w:val="00D15C17"/>
    <w:rsid w:val="00D15CD7"/>
    <w:rsid w:val="00D163C2"/>
    <w:rsid w:val="00D164FD"/>
    <w:rsid w:val="00D168B6"/>
    <w:rsid w:val="00D16ABC"/>
    <w:rsid w:val="00D16B6A"/>
    <w:rsid w:val="00D16F61"/>
    <w:rsid w:val="00D172C1"/>
    <w:rsid w:val="00D17609"/>
    <w:rsid w:val="00D177FE"/>
    <w:rsid w:val="00D17A21"/>
    <w:rsid w:val="00D17C6F"/>
    <w:rsid w:val="00D205DE"/>
    <w:rsid w:val="00D20930"/>
    <w:rsid w:val="00D20AA6"/>
    <w:rsid w:val="00D2118A"/>
    <w:rsid w:val="00D212EB"/>
    <w:rsid w:val="00D21326"/>
    <w:rsid w:val="00D215BC"/>
    <w:rsid w:val="00D2167B"/>
    <w:rsid w:val="00D21965"/>
    <w:rsid w:val="00D22228"/>
    <w:rsid w:val="00D22480"/>
    <w:rsid w:val="00D224C7"/>
    <w:rsid w:val="00D22621"/>
    <w:rsid w:val="00D2285A"/>
    <w:rsid w:val="00D22BB2"/>
    <w:rsid w:val="00D22DAA"/>
    <w:rsid w:val="00D22DE1"/>
    <w:rsid w:val="00D22E71"/>
    <w:rsid w:val="00D22F8C"/>
    <w:rsid w:val="00D2326E"/>
    <w:rsid w:val="00D23414"/>
    <w:rsid w:val="00D23450"/>
    <w:rsid w:val="00D23489"/>
    <w:rsid w:val="00D2367D"/>
    <w:rsid w:val="00D237B1"/>
    <w:rsid w:val="00D23A1B"/>
    <w:rsid w:val="00D23A74"/>
    <w:rsid w:val="00D24388"/>
    <w:rsid w:val="00D243B5"/>
    <w:rsid w:val="00D2469C"/>
    <w:rsid w:val="00D2481D"/>
    <w:rsid w:val="00D24E92"/>
    <w:rsid w:val="00D24EAF"/>
    <w:rsid w:val="00D24EB7"/>
    <w:rsid w:val="00D25163"/>
    <w:rsid w:val="00D2583D"/>
    <w:rsid w:val="00D25AD1"/>
    <w:rsid w:val="00D25F3F"/>
    <w:rsid w:val="00D262BB"/>
    <w:rsid w:val="00D265BB"/>
    <w:rsid w:val="00D2668F"/>
    <w:rsid w:val="00D267F3"/>
    <w:rsid w:val="00D26AD2"/>
    <w:rsid w:val="00D26E00"/>
    <w:rsid w:val="00D26FA7"/>
    <w:rsid w:val="00D27137"/>
    <w:rsid w:val="00D2722D"/>
    <w:rsid w:val="00D274C6"/>
    <w:rsid w:val="00D27535"/>
    <w:rsid w:val="00D275A7"/>
    <w:rsid w:val="00D276C0"/>
    <w:rsid w:val="00D27846"/>
    <w:rsid w:val="00D27CC5"/>
    <w:rsid w:val="00D27DA3"/>
    <w:rsid w:val="00D27DB5"/>
    <w:rsid w:val="00D30003"/>
    <w:rsid w:val="00D302EA"/>
    <w:rsid w:val="00D309DE"/>
    <w:rsid w:val="00D31086"/>
    <w:rsid w:val="00D311D0"/>
    <w:rsid w:val="00D31207"/>
    <w:rsid w:val="00D3134E"/>
    <w:rsid w:val="00D31603"/>
    <w:rsid w:val="00D3160F"/>
    <w:rsid w:val="00D31772"/>
    <w:rsid w:val="00D3180D"/>
    <w:rsid w:val="00D31A1A"/>
    <w:rsid w:val="00D321ED"/>
    <w:rsid w:val="00D32639"/>
    <w:rsid w:val="00D326DC"/>
    <w:rsid w:val="00D32B05"/>
    <w:rsid w:val="00D32D33"/>
    <w:rsid w:val="00D333BA"/>
    <w:rsid w:val="00D33490"/>
    <w:rsid w:val="00D339AD"/>
    <w:rsid w:val="00D33ED3"/>
    <w:rsid w:val="00D34202"/>
    <w:rsid w:val="00D34232"/>
    <w:rsid w:val="00D34380"/>
    <w:rsid w:val="00D34521"/>
    <w:rsid w:val="00D346CA"/>
    <w:rsid w:val="00D34ABB"/>
    <w:rsid w:val="00D350BF"/>
    <w:rsid w:val="00D35115"/>
    <w:rsid w:val="00D355E1"/>
    <w:rsid w:val="00D3564C"/>
    <w:rsid w:val="00D357F2"/>
    <w:rsid w:val="00D35A74"/>
    <w:rsid w:val="00D35D3A"/>
    <w:rsid w:val="00D35E7F"/>
    <w:rsid w:val="00D35E8B"/>
    <w:rsid w:val="00D3684F"/>
    <w:rsid w:val="00D36CB8"/>
    <w:rsid w:val="00D36F62"/>
    <w:rsid w:val="00D37187"/>
    <w:rsid w:val="00D371EC"/>
    <w:rsid w:val="00D374B8"/>
    <w:rsid w:val="00D374DB"/>
    <w:rsid w:val="00D3755B"/>
    <w:rsid w:val="00D37B55"/>
    <w:rsid w:val="00D37BC6"/>
    <w:rsid w:val="00D37F64"/>
    <w:rsid w:val="00D400F2"/>
    <w:rsid w:val="00D401B5"/>
    <w:rsid w:val="00D40264"/>
    <w:rsid w:val="00D4048A"/>
    <w:rsid w:val="00D40550"/>
    <w:rsid w:val="00D40605"/>
    <w:rsid w:val="00D40A49"/>
    <w:rsid w:val="00D40D2D"/>
    <w:rsid w:val="00D40EC4"/>
    <w:rsid w:val="00D4115D"/>
    <w:rsid w:val="00D41165"/>
    <w:rsid w:val="00D411BE"/>
    <w:rsid w:val="00D416EE"/>
    <w:rsid w:val="00D41C76"/>
    <w:rsid w:val="00D423E6"/>
    <w:rsid w:val="00D4253F"/>
    <w:rsid w:val="00D42E9B"/>
    <w:rsid w:val="00D431CE"/>
    <w:rsid w:val="00D432DB"/>
    <w:rsid w:val="00D4334E"/>
    <w:rsid w:val="00D4342A"/>
    <w:rsid w:val="00D434C8"/>
    <w:rsid w:val="00D43525"/>
    <w:rsid w:val="00D435E7"/>
    <w:rsid w:val="00D43730"/>
    <w:rsid w:val="00D43B3A"/>
    <w:rsid w:val="00D43B94"/>
    <w:rsid w:val="00D44045"/>
    <w:rsid w:val="00D440C4"/>
    <w:rsid w:val="00D4451E"/>
    <w:rsid w:val="00D447F6"/>
    <w:rsid w:val="00D44CEC"/>
    <w:rsid w:val="00D44D2D"/>
    <w:rsid w:val="00D44FEE"/>
    <w:rsid w:val="00D45009"/>
    <w:rsid w:val="00D4526B"/>
    <w:rsid w:val="00D4596A"/>
    <w:rsid w:val="00D45C3C"/>
    <w:rsid w:val="00D463A1"/>
    <w:rsid w:val="00D467F0"/>
    <w:rsid w:val="00D46B53"/>
    <w:rsid w:val="00D46DCD"/>
    <w:rsid w:val="00D46E00"/>
    <w:rsid w:val="00D46E0E"/>
    <w:rsid w:val="00D472F5"/>
    <w:rsid w:val="00D476F1"/>
    <w:rsid w:val="00D4790C"/>
    <w:rsid w:val="00D47A5C"/>
    <w:rsid w:val="00D47CB2"/>
    <w:rsid w:val="00D47EC0"/>
    <w:rsid w:val="00D50426"/>
    <w:rsid w:val="00D50567"/>
    <w:rsid w:val="00D50992"/>
    <w:rsid w:val="00D5104C"/>
    <w:rsid w:val="00D5131C"/>
    <w:rsid w:val="00D51388"/>
    <w:rsid w:val="00D5149A"/>
    <w:rsid w:val="00D5197C"/>
    <w:rsid w:val="00D51D68"/>
    <w:rsid w:val="00D51DD4"/>
    <w:rsid w:val="00D51FFD"/>
    <w:rsid w:val="00D52A0B"/>
    <w:rsid w:val="00D52BBF"/>
    <w:rsid w:val="00D52C61"/>
    <w:rsid w:val="00D532DD"/>
    <w:rsid w:val="00D5363F"/>
    <w:rsid w:val="00D5377B"/>
    <w:rsid w:val="00D53A84"/>
    <w:rsid w:val="00D53CC3"/>
    <w:rsid w:val="00D53DFC"/>
    <w:rsid w:val="00D54224"/>
    <w:rsid w:val="00D542FB"/>
    <w:rsid w:val="00D54DE1"/>
    <w:rsid w:val="00D551F5"/>
    <w:rsid w:val="00D551FA"/>
    <w:rsid w:val="00D55312"/>
    <w:rsid w:val="00D55545"/>
    <w:rsid w:val="00D5561E"/>
    <w:rsid w:val="00D55773"/>
    <w:rsid w:val="00D557B3"/>
    <w:rsid w:val="00D55AC9"/>
    <w:rsid w:val="00D55DE6"/>
    <w:rsid w:val="00D55F0D"/>
    <w:rsid w:val="00D561B3"/>
    <w:rsid w:val="00D561D6"/>
    <w:rsid w:val="00D5708C"/>
    <w:rsid w:val="00D574F2"/>
    <w:rsid w:val="00D57913"/>
    <w:rsid w:val="00D57C82"/>
    <w:rsid w:val="00D57E71"/>
    <w:rsid w:val="00D57F00"/>
    <w:rsid w:val="00D600EC"/>
    <w:rsid w:val="00D605A2"/>
    <w:rsid w:val="00D60AE8"/>
    <w:rsid w:val="00D60CFC"/>
    <w:rsid w:val="00D60D7B"/>
    <w:rsid w:val="00D60DD8"/>
    <w:rsid w:val="00D61013"/>
    <w:rsid w:val="00D615DE"/>
    <w:rsid w:val="00D61A83"/>
    <w:rsid w:val="00D61C2E"/>
    <w:rsid w:val="00D61FFB"/>
    <w:rsid w:val="00D620F5"/>
    <w:rsid w:val="00D6237B"/>
    <w:rsid w:val="00D62501"/>
    <w:rsid w:val="00D62639"/>
    <w:rsid w:val="00D62817"/>
    <w:rsid w:val="00D629B5"/>
    <w:rsid w:val="00D62BAC"/>
    <w:rsid w:val="00D62DE6"/>
    <w:rsid w:val="00D62EA0"/>
    <w:rsid w:val="00D63218"/>
    <w:rsid w:val="00D63224"/>
    <w:rsid w:val="00D6359E"/>
    <w:rsid w:val="00D63604"/>
    <w:rsid w:val="00D63975"/>
    <w:rsid w:val="00D63A0D"/>
    <w:rsid w:val="00D63D2B"/>
    <w:rsid w:val="00D63EB4"/>
    <w:rsid w:val="00D6408E"/>
    <w:rsid w:val="00D640EE"/>
    <w:rsid w:val="00D641FE"/>
    <w:rsid w:val="00D64418"/>
    <w:rsid w:val="00D646FA"/>
    <w:rsid w:val="00D649E2"/>
    <w:rsid w:val="00D64C10"/>
    <w:rsid w:val="00D64C98"/>
    <w:rsid w:val="00D64CBD"/>
    <w:rsid w:val="00D652AE"/>
    <w:rsid w:val="00D655AE"/>
    <w:rsid w:val="00D6573A"/>
    <w:rsid w:val="00D6576F"/>
    <w:rsid w:val="00D66579"/>
    <w:rsid w:val="00D665AA"/>
    <w:rsid w:val="00D665B9"/>
    <w:rsid w:val="00D665D3"/>
    <w:rsid w:val="00D665E5"/>
    <w:rsid w:val="00D666ED"/>
    <w:rsid w:val="00D66954"/>
    <w:rsid w:val="00D66A56"/>
    <w:rsid w:val="00D677C6"/>
    <w:rsid w:val="00D678AE"/>
    <w:rsid w:val="00D679E2"/>
    <w:rsid w:val="00D67C60"/>
    <w:rsid w:val="00D67D1B"/>
    <w:rsid w:val="00D7005A"/>
    <w:rsid w:val="00D701A0"/>
    <w:rsid w:val="00D70258"/>
    <w:rsid w:val="00D704B7"/>
    <w:rsid w:val="00D7055D"/>
    <w:rsid w:val="00D705C1"/>
    <w:rsid w:val="00D708F5"/>
    <w:rsid w:val="00D70939"/>
    <w:rsid w:val="00D70976"/>
    <w:rsid w:val="00D712C0"/>
    <w:rsid w:val="00D713B9"/>
    <w:rsid w:val="00D7183C"/>
    <w:rsid w:val="00D71F18"/>
    <w:rsid w:val="00D71FF6"/>
    <w:rsid w:val="00D7206D"/>
    <w:rsid w:val="00D721FD"/>
    <w:rsid w:val="00D72322"/>
    <w:rsid w:val="00D7273F"/>
    <w:rsid w:val="00D72939"/>
    <w:rsid w:val="00D72B9B"/>
    <w:rsid w:val="00D72BAF"/>
    <w:rsid w:val="00D731D0"/>
    <w:rsid w:val="00D73398"/>
    <w:rsid w:val="00D7350D"/>
    <w:rsid w:val="00D73BC7"/>
    <w:rsid w:val="00D73C89"/>
    <w:rsid w:val="00D73CAC"/>
    <w:rsid w:val="00D73D04"/>
    <w:rsid w:val="00D7414F"/>
    <w:rsid w:val="00D746DC"/>
    <w:rsid w:val="00D7484C"/>
    <w:rsid w:val="00D7495D"/>
    <w:rsid w:val="00D74D38"/>
    <w:rsid w:val="00D74D9F"/>
    <w:rsid w:val="00D752D2"/>
    <w:rsid w:val="00D753B8"/>
    <w:rsid w:val="00D754A6"/>
    <w:rsid w:val="00D75521"/>
    <w:rsid w:val="00D75689"/>
    <w:rsid w:val="00D75884"/>
    <w:rsid w:val="00D75AE6"/>
    <w:rsid w:val="00D75E9D"/>
    <w:rsid w:val="00D75FAD"/>
    <w:rsid w:val="00D76722"/>
    <w:rsid w:val="00D76C81"/>
    <w:rsid w:val="00D76D0E"/>
    <w:rsid w:val="00D76EF1"/>
    <w:rsid w:val="00D76FBD"/>
    <w:rsid w:val="00D77041"/>
    <w:rsid w:val="00D77077"/>
    <w:rsid w:val="00D7713C"/>
    <w:rsid w:val="00D77279"/>
    <w:rsid w:val="00D77389"/>
    <w:rsid w:val="00D77448"/>
    <w:rsid w:val="00D778AA"/>
    <w:rsid w:val="00D77DD8"/>
    <w:rsid w:val="00D801E1"/>
    <w:rsid w:val="00D80203"/>
    <w:rsid w:val="00D80889"/>
    <w:rsid w:val="00D80C0E"/>
    <w:rsid w:val="00D80C38"/>
    <w:rsid w:val="00D810E6"/>
    <w:rsid w:val="00D81DE2"/>
    <w:rsid w:val="00D81FD0"/>
    <w:rsid w:val="00D81FFE"/>
    <w:rsid w:val="00D822EF"/>
    <w:rsid w:val="00D824F9"/>
    <w:rsid w:val="00D8260F"/>
    <w:rsid w:val="00D82A59"/>
    <w:rsid w:val="00D82AEC"/>
    <w:rsid w:val="00D82C8E"/>
    <w:rsid w:val="00D8330A"/>
    <w:rsid w:val="00D83B0A"/>
    <w:rsid w:val="00D83B3B"/>
    <w:rsid w:val="00D83D4E"/>
    <w:rsid w:val="00D84122"/>
    <w:rsid w:val="00D84528"/>
    <w:rsid w:val="00D845D6"/>
    <w:rsid w:val="00D847B0"/>
    <w:rsid w:val="00D84863"/>
    <w:rsid w:val="00D84BE4"/>
    <w:rsid w:val="00D85113"/>
    <w:rsid w:val="00D8546C"/>
    <w:rsid w:val="00D85951"/>
    <w:rsid w:val="00D85D35"/>
    <w:rsid w:val="00D85D4D"/>
    <w:rsid w:val="00D86304"/>
    <w:rsid w:val="00D863C9"/>
    <w:rsid w:val="00D8640C"/>
    <w:rsid w:val="00D86493"/>
    <w:rsid w:val="00D869CD"/>
    <w:rsid w:val="00D86E75"/>
    <w:rsid w:val="00D86F4B"/>
    <w:rsid w:val="00D87094"/>
    <w:rsid w:val="00D8749A"/>
    <w:rsid w:val="00D87FFA"/>
    <w:rsid w:val="00D90079"/>
    <w:rsid w:val="00D9021F"/>
    <w:rsid w:val="00D90873"/>
    <w:rsid w:val="00D90F17"/>
    <w:rsid w:val="00D91133"/>
    <w:rsid w:val="00D91218"/>
    <w:rsid w:val="00D9125A"/>
    <w:rsid w:val="00D912ED"/>
    <w:rsid w:val="00D9136F"/>
    <w:rsid w:val="00D913CA"/>
    <w:rsid w:val="00D91560"/>
    <w:rsid w:val="00D917D8"/>
    <w:rsid w:val="00D91902"/>
    <w:rsid w:val="00D91AEC"/>
    <w:rsid w:val="00D91BCB"/>
    <w:rsid w:val="00D91E48"/>
    <w:rsid w:val="00D91EFA"/>
    <w:rsid w:val="00D91FB7"/>
    <w:rsid w:val="00D92036"/>
    <w:rsid w:val="00D9280A"/>
    <w:rsid w:val="00D92AAD"/>
    <w:rsid w:val="00D92B66"/>
    <w:rsid w:val="00D92F03"/>
    <w:rsid w:val="00D93617"/>
    <w:rsid w:val="00D9371C"/>
    <w:rsid w:val="00D93922"/>
    <w:rsid w:val="00D93A70"/>
    <w:rsid w:val="00D93F92"/>
    <w:rsid w:val="00D94252"/>
    <w:rsid w:val="00D94679"/>
    <w:rsid w:val="00D946B7"/>
    <w:rsid w:val="00D948FF"/>
    <w:rsid w:val="00D94A4B"/>
    <w:rsid w:val="00D94AD1"/>
    <w:rsid w:val="00D94D38"/>
    <w:rsid w:val="00D94FB9"/>
    <w:rsid w:val="00D95400"/>
    <w:rsid w:val="00D9542C"/>
    <w:rsid w:val="00D957CB"/>
    <w:rsid w:val="00D95AB4"/>
    <w:rsid w:val="00D95AF5"/>
    <w:rsid w:val="00D95EC8"/>
    <w:rsid w:val="00D95F34"/>
    <w:rsid w:val="00D95FA4"/>
    <w:rsid w:val="00D96852"/>
    <w:rsid w:val="00D9693B"/>
    <w:rsid w:val="00D96BD8"/>
    <w:rsid w:val="00D96E3E"/>
    <w:rsid w:val="00D97037"/>
    <w:rsid w:val="00D971DC"/>
    <w:rsid w:val="00D972DA"/>
    <w:rsid w:val="00D97361"/>
    <w:rsid w:val="00D97363"/>
    <w:rsid w:val="00D97405"/>
    <w:rsid w:val="00D975B1"/>
    <w:rsid w:val="00D9764A"/>
    <w:rsid w:val="00D976D2"/>
    <w:rsid w:val="00D978B3"/>
    <w:rsid w:val="00D97C69"/>
    <w:rsid w:val="00D97CDF"/>
    <w:rsid w:val="00D97D19"/>
    <w:rsid w:val="00D97E4F"/>
    <w:rsid w:val="00DA0941"/>
    <w:rsid w:val="00DA0BBE"/>
    <w:rsid w:val="00DA0F8C"/>
    <w:rsid w:val="00DA1469"/>
    <w:rsid w:val="00DA1896"/>
    <w:rsid w:val="00DA1A64"/>
    <w:rsid w:val="00DA1AEC"/>
    <w:rsid w:val="00DA1B1B"/>
    <w:rsid w:val="00DA2067"/>
    <w:rsid w:val="00DA20D9"/>
    <w:rsid w:val="00DA2115"/>
    <w:rsid w:val="00DA24A9"/>
    <w:rsid w:val="00DA25A5"/>
    <w:rsid w:val="00DA26AA"/>
    <w:rsid w:val="00DA28F4"/>
    <w:rsid w:val="00DA2AF9"/>
    <w:rsid w:val="00DA2C9F"/>
    <w:rsid w:val="00DA2DCA"/>
    <w:rsid w:val="00DA2F7A"/>
    <w:rsid w:val="00DA30F6"/>
    <w:rsid w:val="00DA3296"/>
    <w:rsid w:val="00DA3516"/>
    <w:rsid w:val="00DA35C8"/>
    <w:rsid w:val="00DA36BF"/>
    <w:rsid w:val="00DA3708"/>
    <w:rsid w:val="00DA3EBD"/>
    <w:rsid w:val="00DA4093"/>
    <w:rsid w:val="00DA4376"/>
    <w:rsid w:val="00DA4545"/>
    <w:rsid w:val="00DA479D"/>
    <w:rsid w:val="00DA4F0A"/>
    <w:rsid w:val="00DA5182"/>
    <w:rsid w:val="00DA53F6"/>
    <w:rsid w:val="00DA55E1"/>
    <w:rsid w:val="00DA56B1"/>
    <w:rsid w:val="00DA5731"/>
    <w:rsid w:val="00DA594D"/>
    <w:rsid w:val="00DA5C0A"/>
    <w:rsid w:val="00DA5CC5"/>
    <w:rsid w:val="00DA5D72"/>
    <w:rsid w:val="00DA5F7B"/>
    <w:rsid w:val="00DA61D7"/>
    <w:rsid w:val="00DA63C9"/>
    <w:rsid w:val="00DA6441"/>
    <w:rsid w:val="00DA680E"/>
    <w:rsid w:val="00DA6930"/>
    <w:rsid w:val="00DA6A7B"/>
    <w:rsid w:val="00DA6C69"/>
    <w:rsid w:val="00DA6DFE"/>
    <w:rsid w:val="00DA6E46"/>
    <w:rsid w:val="00DA7244"/>
    <w:rsid w:val="00DA77CA"/>
    <w:rsid w:val="00DB031B"/>
    <w:rsid w:val="00DB0413"/>
    <w:rsid w:val="00DB0417"/>
    <w:rsid w:val="00DB043C"/>
    <w:rsid w:val="00DB0604"/>
    <w:rsid w:val="00DB08DC"/>
    <w:rsid w:val="00DB0A62"/>
    <w:rsid w:val="00DB0C0C"/>
    <w:rsid w:val="00DB0D5F"/>
    <w:rsid w:val="00DB0E5D"/>
    <w:rsid w:val="00DB0F21"/>
    <w:rsid w:val="00DB1004"/>
    <w:rsid w:val="00DB107B"/>
    <w:rsid w:val="00DB125C"/>
    <w:rsid w:val="00DB171C"/>
    <w:rsid w:val="00DB1722"/>
    <w:rsid w:val="00DB1D8A"/>
    <w:rsid w:val="00DB2043"/>
    <w:rsid w:val="00DB2054"/>
    <w:rsid w:val="00DB2397"/>
    <w:rsid w:val="00DB23FE"/>
    <w:rsid w:val="00DB2413"/>
    <w:rsid w:val="00DB241F"/>
    <w:rsid w:val="00DB24AC"/>
    <w:rsid w:val="00DB26F6"/>
    <w:rsid w:val="00DB2987"/>
    <w:rsid w:val="00DB29AE"/>
    <w:rsid w:val="00DB2DC7"/>
    <w:rsid w:val="00DB2F28"/>
    <w:rsid w:val="00DB3145"/>
    <w:rsid w:val="00DB32AC"/>
    <w:rsid w:val="00DB34A4"/>
    <w:rsid w:val="00DB3950"/>
    <w:rsid w:val="00DB3C82"/>
    <w:rsid w:val="00DB3E4B"/>
    <w:rsid w:val="00DB3EAD"/>
    <w:rsid w:val="00DB3EE1"/>
    <w:rsid w:val="00DB40BD"/>
    <w:rsid w:val="00DB4375"/>
    <w:rsid w:val="00DB4B12"/>
    <w:rsid w:val="00DB4CF1"/>
    <w:rsid w:val="00DB5044"/>
    <w:rsid w:val="00DB5AC2"/>
    <w:rsid w:val="00DB5AE9"/>
    <w:rsid w:val="00DB6026"/>
    <w:rsid w:val="00DB602A"/>
    <w:rsid w:val="00DB6225"/>
    <w:rsid w:val="00DB63FA"/>
    <w:rsid w:val="00DB6791"/>
    <w:rsid w:val="00DB683C"/>
    <w:rsid w:val="00DB6AF3"/>
    <w:rsid w:val="00DB6C73"/>
    <w:rsid w:val="00DB6E97"/>
    <w:rsid w:val="00DB6F25"/>
    <w:rsid w:val="00DB70D7"/>
    <w:rsid w:val="00DB7146"/>
    <w:rsid w:val="00DB727E"/>
    <w:rsid w:val="00DB733E"/>
    <w:rsid w:val="00DB7B52"/>
    <w:rsid w:val="00DB7D25"/>
    <w:rsid w:val="00DB7F13"/>
    <w:rsid w:val="00DB7FDB"/>
    <w:rsid w:val="00DC03D4"/>
    <w:rsid w:val="00DC068D"/>
    <w:rsid w:val="00DC07E4"/>
    <w:rsid w:val="00DC0A36"/>
    <w:rsid w:val="00DC0A8F"/>
    <w:rsid w:val="00DC0AAF"/>
    <w:rsid w:val="00DC0D03"/>
    <w:rsid w:val="00DC0EFE"/>
    <w:rsid w:val="00DC0F1C"/>
    <w:rsid w:val="00DC1323"/>
    <w:rsid w:val="00DC1584"/>
    <w:rsid w:val="00DC1CC8"/>
    <w:rsid w:val="00DC1E28"/>
    <w:rsid w:val="00DC1E30"/>
    <w:rsid w:val="00DC1E40"/>
    <w:rsid w:val="00DC2059"/>
    <w:rsid w:val="00DC21DE"/>
    <w:rsid w:val="00DC242D"/>
    <w:rsid w:val="00DC283D"/>
    <w:rsid w:val="00DC2EE2"/>
    <w:rsid w:val="00DC34B0"/>
    <w:rsid w:val="00DC363D"/>
    <w:rsid w:val="00DC3E9A"/>
    <w:rsid w:val="00DC3FAF"/>
    <w:rsid w:val="00DC46EF"/>
    <w:rsid w:val="00DC48F3"/>
    <w:rsid w:val="00DC4947"/>
    <w:rsid w:val="00DC4A0C"/>
    <w:rsid w:val="00DC4AB9"/>
    <w:rsid w:val="00DC4E67"/>
    <w:rsid w:val="00DC4E7F"/>
    <w:rsid w:val="00DC4E9F"/>
    <w:rsid w:val="00DC56D4"/>
    <w:rsid w:val="00DC5B5E"/>
    <w:rsid w:val="00DC5C9E"/>
    <w:rsid w:val="00DC5DEB"/>
    <w:rsid w:val="00DC5ED5"/>
    <w:rsid w:val="00DC65EF"/>
    <w:rsid w:val="00DC66C5"/>
    <w:rsid w:val="00DC6808"/>
    <w:rsid w:val="00DC694E"/>
    <w:rsid w:val="00DC6A47"/>
    <w:rsid w:val="00DC6DE8"/>
    <w:rsid w:val="00DC6EDB"/>
    <w:rsid w:val="00DC7293"/>
    <w:rsid w:val="00DC75E3"/>
    <w:rsid w:val="00DC777B"/>
    <w:rsid w:val="00DC7C6E"/>
    <w:rsid w:val="00DC7E09"/>
    <w:rsid w:val="00DC7EFE"/>
    <w:rsid w:val="00DD0098"/>
    <w:rsid w:val="00DD01C0"/>
    <w:rsid w:val="00DD021F"/>
    <w:rsid w:val="00DD0789"/>
    <w:rsid w:val="00DD07D0"/>
    <w:rsid w:val="00DD0CEA"/>
    <w:rsid w:val="00DD0F5E"/>
    <w:rsid w:val="00DD118D"/>
    <w:rsid w:val="00DD11EB"/>
    <w:rsid w:val="00DD12C4"/>
    <w:rsid w:val="00DD15A7"/>
    <w:rsid w:val="00DD1863"/>
    <w:rsid w:val="00DD19D5"/>
    <w:rsid w:val="00DD1C63"/>
    <w:rsid w:val="00DD210F"/>
    <w:rsid w:val="00DD253C"/>
    <w:rsid w:val="00DD2944"/>
    <w:rsid w:val="00DD2BC2"/>
    <w:rsid w:val="00DD2DDC"/>
    <w:rsid w:val="00DD3184"/>
    <w:rsid w:val="00DD3203"/>
    <w:rsid w:val="00DD325E"/>
    <w:rsid w:val="00DD37B7"/>
    <w:rsid w:val="00DD3AA7"/>
    <w:rsid w:val="00DD3C57"/>
    <w:rsid w:val="00DD3C8E"/>
    <w:rsid w:val="00DD3F31"/>
    <w:rsid w:val="00DD41E3"/>
    <w:rsid w:val="00DD42D0"/>
    <w:rsid w:val="00DD4520"/>
    <w:rsid w:val="00DD456D"/>
    <w:rsid w:val="00DD471D"/>
    <w:rsid w:val="00DD4A94"/>
    <w:rsid w:val="00DD4BF6"/>
    <w:rsid w:val="00DD4D8A"/>
    <w:rsid w:val="00DD4E10"/>
    <w:rsid w:val="00DD5043"/>
    <w:rsid w:val="00DD5680"/>
    <w:rsid w:val="00DD5A12"/>
    <w:rsid w:val="00DD63ED"/>
    <w:rsid w:val="00DD6547"/>
    <w:rsid w:val="00DD66BF"/>
    <w:rsid w:val="00DD6809"/>
    <w:rsid w:val="00DD687F"/>
    <w:rsid w:val="00DD68FE"/>
    <w:rsid w:val="00DD6BEE"/>
    <w:rsid w:val="00DD6F08"/>
    <w:rsid w:val="00DD7194"/>
    <w:rsid w:val="00DD7474"/>
    <w:rsid w:val="00DD7524"/>
    <w:rsid w:val="00DD7856"/>
    <w:rsid w:val="00DD79F4"/>
    <w:rsid w:val="00DD7BBB"/>
    <w:rsid w:val="00DD7BBE"/>
    <w:rsid w:val="00DD7CBB"/>
    <w:rsid w:val="00DD7CC7"/>
    <w:rsid w:val="00DD7D30"/>
    <w:rsid w:val="00DD7D4D"/>
    <w:rsid w:val="00DD7E1F"/>
    <w:rsid w:val="00DE0052"/>
    <w:rsid w:val="00DE0053"/>
    <w:rsid w:val="00DE05E3"/>
    <w:rsid w:val="00DE094D"/>
    <w:rsid w:val="00DE0C48"/>
    <w:rsid w:val="00DE12C4"/>
    <w:rsid w:val="00DE141A"/>
    <w:rsid w:val="00DE1616"/>
    <w:rsid w:val="00DE1D85"/>
    <w:rsid w:val="00DE21F9"/>
    <w:rsid w:val="00DE234B"/>
    <w:rsid w:val="00DE2834"/>
    <w:rsid w:val="00DE2860"/>
    <w:rsid w:val="00DE2888"/>
    <w:rsid w:val="00DE29C9"/>
    <w:rsid w:val="00DE2A0C"/>
    <w:rsid w:val="00DE2EE3"/>
    <w:rsid w:val="00DE34AD"/>
    <w:rsid w:val="00DE3AC0"/>
    <w:rsid w:val="00DE3B59"/>
    <w:rsid w:val="00DE3CE1"/>
    <w:rsid w:val="00DE3D14"/>
    <w:rsid w:val="00DE3D96"/>
    <w:rsid w:val="00DE3E03"/>
    <w:rsid w:val="00DE405E"/>
    <w:rsid w:val="00DE4765"/>
    <w:rsid w:val="00DE491F"/>
    <w:rsid w:val="00DE4AB2"/>
    <w:rsid w:val="00DE4B02"/>
    <w:rsid w:val="00DE4C73"/>
    <w:rsid w:val="00DE4FB9"/>
    <w:rsid w:val="00DE50CF"/>
    <w:rsid w:val="00DE52D8"/>
    <w:rsid w:val="00DE55C1"/>
    <w:rsid w:val="00DE5732"/>
    <w:rsid w:val="00DE5809"/>
    <w:rsid w:val="00DE5823"/>
    <w:rsid w:val="00DE58B5"/>
    <w:rsid w:val="00DE58C1"/>
    <w:rsid w:val="00DE5B97"/>
    <w:rsid w:val="00DE5C61"/>
    <w:rsid w:val="00DE5EAF"/>
    <w:rsid w:val="00DE5EB6"/>
    <w:rsid w:val="00DE5F36"/>
    <w:rsid w:val="00DE605B"/>
    <w:rsid w:val="00DE607B"/>
    <w:rsid w:val="00DE60CD"/>
    <w:rsid w:val="00DE62F3"/>
    <w:rsid w:val="00DE6396"/>
    <w:rsid w:val="00DE6479"/>
    <w:rsid w:val="00DE6784"/>
    <w:rsid w:val="00DE67D1"/>
    <w:rsid w:val="00DE6B69"/>
    <w:rsid w:val="00DE6D6A"/>
    <w:rsid w:val="00DE6F41"/>
    <w:rsid w:val="00DE71F0"/>
    <w:rsid w:val="00DE7248"/>
    <w:rsid w:val="00DE76EE"/>
    <w:rsid w:val="00DE79BB"/>
    <w:rsid w:val="00DE79F4"/>
    <w:rsid w:val="00DE7AFA"/>
    <w:rsid w:val="00DE7EF5"/>
    <w:rsid w:val="00DF004E"/>
    <w:rsid w:val="00DF0120"/>
    <w:rsid w:val="00DF0221"/>
    <w:rsid w:val="00DF05CB"/>
    <w:rsid w:val="00DF06F7"/>
    <w:rsid w:val="00DF0972"/>
    <w:rsid w:val="00DF0B62"/>
    <w:rsid w:val="00DF0B9B"/>
    <w:rsid w:val="00DF0C29"/>
    <w:rsid w:val="00DF0CFB"/>
    <w:rsid w:val="00DF0F29"/>
    <w:rsid w:val="00DF1AFE"/>
    <w:rsid w:val="00DF1B21"/>
    <w:rsid w:val="00DF1CF2"/>
    <w:rsid w:val="00DF1D6C"/>
    <w:rsid w:val="00DF1F33"/>
    <w:rsid w:val="00DF2309"/>
    <w:rsid w:val="00DF24C0"/>
    <w:rsid w:val="00DF25E3"/>
    <w:rsid w:val="00DF2624"/>
    <w:rsid w:val="00DF297C"/>
    <w:rsid w:val="00DF2AF1"/>
    <w:rsid w:val="00DF2C21"/>
    <w:rsid w:val="00DF2FC8"/>
    <w:rsid w:val="00DF3031"/>
    <w:rsid w:val="00DF30D1"/>
    <w:rsid w:val="00DF312E"/>
    <w:rsid w:val="00DF36B5"/>
    <w:rsid w:val="00DF3834"/>
    <w:rsid w:val="00DF3D33"/>
    <w:rsid w:val="00DF402B"/>
    <w:rsid w:val="00DF473F"/>
    <w:rsid w:val="00DF4B45"/>
    <w:rsid w:val="00DF4C1C"/>
    <w:rsid w:val="00DF4E4B"/>
    <w:rsid w:val="00DF504C"/>
    <w:rsid w:val="00DF527C"/>
    <w:rsid w:val="00DF52F2"/>
    <w:rsid w:val="00DF52F9"/>
    <w:rsid w:val="00DF5507"/>
    <w:rsid w:val="00DF5831"/>
    <w:rsid w:val="00DF5A2E"/>
    <w:rsid w:val="00DF5AEA"/>
    <w:rsid w:val="00DF5BB4"/>
    <w:rsid w:val="00DF5C5E"/>
    <w:rsid w:val="00DF5D1C"/>
    <w:rsid w:val="00DF5D78"/>
    <w:rsid w:val="00DF623B"/>
    <w:rsid w:val="00DF6520"/>
    <w:rsid w:val="00DF6988"/>
    <w:rsid w:val="00DF6B29"/>
    <w:rsid w:val="00DF6CE5"/>
    <w:rsid w:val="00DF6D54"/>
    <w:rsid w:val="00DF6DDF"/>
    <w:rsid w:val="00DF7417"/>
    <w:rsid w:val="00DF752E"/>
    <w:rsid w:val="00DF7737"/>
    <w:rsid w:val="00DF776C"/>
    <w:rsid w:val="00DF77EA"/>
    <w:rsid w:val="00DF7993"/>
    <w:rsid w:val="00DF79CA"/>
    <w:rsid w:val="00DF7C0B"/>
    <w:rsid w:val="00DF7EB5"/>
    <w:rsid w:val="00E0010A"/>
    <w:rsid w:val="00E003E4"/>
    <w:rsid w:val="00E00609"/>
    <w:rsid w:val="00E009CE"/>
    <w:rsid w:val="00E00E4E"/>
    <w:rsid w:val="00E0114D"/>
    <w:rsid w:val="00E01395"/>
    <w:rsid w:val="00E013A5"/>
    <w:rsid w:val="00E014DB"/>
    <w:rsid w:val="00E0177D"/>
    <w:rsid w:val="00E01A1F"/>
    <w:rsid w:val="00E01A59"/>
    <w:rsid w:val="00E01AD1"/>
    <w:rsid w:val="00E01D2D"/>
    <w:rsid w:val="00E01DC7"/>
    <w:rsid w:val="00E01DED"/>
    <w:rsid w:val="00E01E2B"/>
    <w:rsid w:val="00E020D4"/>
    <w:rsid w:val="00E021E6"/>
    <w:rsid w:val="00E027DA"/>
    <w:rsid w:val="00E02A98"/>
    <w:rsid w:val="00E02F41"/>
    <w:rsid w:val="00E0354D"/>
    <w:rsid w:val="00E037E9"/>
    <w:rsid w:val="00E03A59"/>
    <w:rsid w:val="00E03D17"/>
    <w:rsid w:val="00E03E36"/>
    <w:rsid w:val="00E040AD"/>
    <w:rsid w:val="00E042AA"/>
    <w:rsid w:val="00E042E6"/>
    <w:rsid w:val="00E04A39"/>
    <w:rsid w:val="00E04B43"/>
    <w:rsid w:val="00E04C36"/>
    <w:rsid w:val="00E04F4A"/>
    <w:rsid w:val="00E05774"/>
    <w:rsid w:val="00E05867"/>
    <w:rsid w:val="00E06114"/>
    <w:rsid w:val="00E0629C"/>
    <w:rsid w:val="00E06530"/>
    <w:rsid w:val="00E068F6"/>
    <w:rsid w:val="00E06901"/>
    <w:rsid w:val="00E06AA8"/>
    <w:rsid w:val="00E06B5B"/>
    <w:rsid w:val="00E06E1D"/>
    <w:rsid w:val="00E06EEC"/>
    <w:rsid w:val="00E0711F"/>
    <w:rsid w:val="00E0712E"/>
    <w:rsid w:val="00E072F3"/>
    <w:rsid w:val="00E075EF"/>
    <w:rsid w:val="00E07E14"/>
    <w:rsid w:val="00E10508"/>
    <w:rsid w:val="00E10940"/>
    <w:rsid w:val="00E10F84"/>
    <w:rsid w:val="00E11017"/>
    <w:rsid w:val="00E110D7"/>
    <w:rsid w:val="00E111D9"/>
    <w:rsid w:val="00E11535"/>
    <w:rsid w:val="00E11574"/>
    <w:rsid w:val="00E1178D"/>
    <w:rsid w:val="00E11795"/>
    <w:rsid w:val="00E119FE"/>
    <w:rsid w:val="00E11B31"/>
    <w:rsid w:val="00E11E56"/>
    <w:rsid w:val="00E12115"/>
    <w:rsid w:val="00E1228C"/>
    <w:rsid w:val="00E123A6"/>
    <w:rsid w:val="00E1240A"/>
    <w:rsid w:val="00E126E5"/>
    <w:rsid w:val="00E12A6C"/>
    <w:rsid w:val="00E12A8A"/>
    <w:rsid w:val="00E12E23"/>
    <w:rsid w:val="00E12F0B"/>
    <w:rsid w:val="00E130D1"/>
    <w:rsid w:val="00E131E8"/>
    <w:rsid w:val="00E13201"/>
    <w:rsid w:val="00E13228"/>
    <w:rsid w:val="00E13301"/>
    <w:rsid w:val="00E13305"/>
    <w:rsid w:val="00E1342E"/>
    <w:rsid w:val="00E134EB"/>
    <w:rsid w:val="00E13619"/>
    <w:rsid w:val="00E136F2"/>
    <w:rsid w:val="00E13C82"/>
    <w:rsid w:val="00E13E26"/>
    <w:rsid w:val="00E1421B"/>
    <w:rsid w:val="00E1435C"/>
    <w:rsid w:val="00E1483E"/>
    <w:rsid w:val="00E14D12"/>
    <w:rsid w:val="00E1541C"/>
    <w:rsid w:val="00E1568A"/>
    <w:rsid w:val="00E15722"/>
    <w:rsid w:val="00E160B6"/>
    <w:rsid w:val="00E16272"/>
    <w:rsid w:val="00E162F5"/>
    <w:rsid w:val="00E1665B"/>
    <w:rsid w:val="00E16746"/>
    <w:rsid w:val="00E16D1F"/>
    <w:rsid w:val="00E16F6E"/>
    <w:rsid w:val="00E1708F"/>
    <w:rsid w:val="00E1747C"/>
    <w:rsid w:val="00E176B0"/>
    <w:rsid w:val="00E17BED"/>
    <w:rsid w:val="00E17E5D"/>
    <w:rsid w:val="00E17E64"/>
    <w:rsid w:val="00E17F83"/>
    <w:rsid w:val="00E200FE"/>
    <w:rsid w:val="00E2023A"/>
    <w:rsid w:val="00E2054F"/>
    <w:rsid w:val="00E20591"/>
    <w:rsid w:val="00E20801"/>
    <w:rsid w:val="00E2086D"/>
    <w:rsid w:val="00E20A02"/>
    <w:rsid w:val="00E20A90"/>
    <w:rsid w:val="00E20E17"/>
    <w:rsid w:val="00E21038"/>
    <w:rsid w:val="00E21076"/>
    <w:rsid w:val="00E21325"/>
    <w:rsid w:val="00E216D3"/>
    <w:rsid w:val="00E2174E"/>
    <w:rsid w:val="00E217E8"/>
    <w:rsid w:val="00E21A3A"/>
    <w:rsid w:val="00E21A6F"/>
    <w:rsid w:val="00E21B66"/>
    <w:rsid w:val="00E21BD1"/>
    <w:rsid w:val="00E21C82"/>
    <w:rsid w:val="00E21F63"/>
    <w:rsid w:val="00E2203D"/>
    <w:rsid w:val="00E2291E"/>
    <w:rsid w:val="00E22931"/>
    <w:rsid w:val="00E229D5"/>
    <w:rsid w:val="00E22B1A"/>
    <w:rsid w:val="00E22BB4"/>
    <w:rsid w:val="00E22E16"/>
    <w:rsid w:val="00E22E32"/>
    <w:rsid w:val="00E22E89"/>
    <w:rsid w:val="00E22EEC"/>
    <w:rsid w:val="00E2302F"/>
    <w:rsid w:val="00E23A82"/>
    <w:rsid w:val="00E23AF0"/>
    <w:rsid w:val="00E23D10"/>
    <w:rsid w:val="00E23F7E"/>
    <w:rsid w:val="00E2497C"/>
    <w:rsid w:val="00E24B54"/>
    <w:rsid w:val="00E24D90"/>
    <w:rsid w:val="00E24FD4"/>
    <w:rsid w:val="00E251E3"/>
    <w:rsid w:val="00E25281"/>
    <w:rsid w:val="00E25364"/>
    <w:rsid w:val="00E25389"/>
    <w:rsid w:val="00E25440"/>
    <w:rsid w:val="00E256E9"/>
    <w:rsid w:val="00E257FC"/>
    <w:rsid w:val="00E259B4"/>
    <w:rsid w:val="00E25AD5"/>
    <w:rsid w:val="00E25F21"/>
    <w:rsid w:val="00E25FAE"/>
    <w:rsid w:val="00E2603C"/>
    <w:rsid w:val="00E268DD"/>
    <w:rsid w:val="00E269C4"/>
    <w:rsid w:val="00E26AB7"/>
    <w:rsid w:val="00E26C4C"/>
    <w:rsid w:val="00E2745A"/>
    <w:rsid w:val="00E2772F"/>
    <w:rsid w:val="00E279DB"/>
    <w:rsid w:val="00E27A43"/>
    <w:rsid w:val="00E27EC7"/>
    <w:rsid w:val="00E30311"/>
    <w:rsid w:val="00E30B37"/>
    <w:rsid w:val="00E30B6A"/>
    <w:rsid w:val="00E30E75"/>
    <w:rsid w:val="00E30EF8"/>
    <w:rsid w:val="00E31099"/>
    <w:rsid w:val="00E3114F"/>
    <w:rsid w:val="00E3117A"/>
    <w:rsid w:val="00E3162D"/>
    <w:rsid w:val="00E31841"/>
    <w:rsid w:val="00E31895"/>
    <w:rsid w:val="00E3199B"/>
    <w:rsid w:val="00E31A64"/>
    <w:rsid w:val="00E32001"/>
    <w:rsid w:val="00E32172"/>
    <w:rsid w:val="00E321BA"/>
    <w:rsid w:val="00E321FE"/>
    <w:rsid w:val="00E3238A"/>
    <w:rsid w:val="00E326D0"/>
    <w:rsid w:val="00E32981"/>
    <w:rsid w:val="00E32B03"/>
    <w:rsid w:val="00E32FDA"/>
    <w:rsid w:val="00E3308A"/>
    <w:rsid w:val="00E331D3"/>
    <w:rsid w:val="00E33235"/>
    <w:rsid w:val="00E338D3"/>
    <w:rsid w:val="00E33BBE"/>
    <w:rsid w:val="00E33F1A"/>
    <w:rsid w:val="00E343AE"/>
    <w:rsid w:val="00E34432"/>
    <w:rsid w:val="00E348F3"/>
    <w:rsid w:val="00E34959"/>
    <w:rsid w:val="00E34A9A"/>
    <w:rsid w:val="00E34BB5"/>
    <w:rsid w:val="00E34C99"/>
    <w:rsid w:val="00E34F3C"/>
    <w:rsid w:val="00E350FC"/>
    <w:rsid w:val="00E35AC1"/>
    <w:rsid w:val="00E35B7E"/>
    <w:rsid w:val="00E3625D"/>
    <w:rsid w:val="00E36646"/>
    <w:rsid w:val="00E366EB"/>
    <w:rsid w:val="00E36CBD"/>
    <w:rsid w:val="00E36CE5"/>
    <w:rsid w:val="00E36D89"/>
    <w:rsid w:val="00E370CA"/>
    <w:rsid w:val="00E3757F"/>
    <w:rsid w:val="00E37656"/>
    <w:rsid w:val="00E37730"/>
    <w:rsid w:val="00E37F2C"/>
    <w:rsid w:val="00E401CF"/>
    <w:rsid w:val="00E4029B"/>
    <w:rsid w:val="00E40319"/>
    <w:rsid w:val="00E403E2"/>
    <w:rsid w:val="00E404FE"/>
    <w:rsid w:val="00E4052F"/>
    <w:rsid w:val="00E40D4E"/>
    <w:rsid w:val="00E410AE"/>
    <w:rsid w:val="00E4174D"/>
    <w:rsid w:val="00E41852"/>
    <w:rsid w:val="00E418F1"/>
    <w:rsid w:val="00E41AE3"/>
    <w:rsid w:val="00E4212B"/>
    <w:rsid w:val="00E422B1"/>
    <w:rsid w:val="00E42527"/>
    <w:rsid w:val="00E426CF"/>
    <w:rsid w:val="00E42734"/>
    <w:rsid w:val="00E429D5"/>
    <w:rsid w:val="00E42A2C"/>
    <w:rsid w:val="00E42CC3"/>
    <w:rsid w:val="00E42FFF"/>
    <w:rsid w:val="00E4372C"/>
    <w:rsid w:val="00E437B9"/>
    <w:rsid w:val="00E44223"/>
    <w:rsid w:val="00E442CE"/>
    <w:rsid w:val="00E443FC"/>
    <w:rsid w:val="00E44458"/>
    <w:rsid w:val="00E445BE"/>
    <w:rsid w:val="00E44FB2"/>
    <w:rsid w:val="00E45428"/>
    <w:rsid w:val="00E456D2"/>
    <w:rsid w:val="00E456D3"/>
    <w:rsid w:val="00E45A7E"/>
    <w:rsid w:val="00E45BE3"/>
    <w:rsid w:val="00E45CAC"/>
    <w:rsid w:val="00E45D19"/>
    <w:rsid w:val="00E45D28"/>
    <w:rsid w:val="00E45F7F"/>
    <w:rsid w:val="00E46240"/>
    <w:rsid w:val="00E4652F"/>
    <w:rsid w:val="00E468C3"/>
    <w:rsid w:val="00E46962"/>
    <w:rsid w:val="00E46D90"/>
    <w:rsid w:val="00E473B4"/>
    <w:rsid w:val="00E475E7"/>
    <w:rsid w:val="00E502EE"/>
    <w:rsid w:val="00E50391"/>
    <w:rsid w:val="00E506EA"/>
    <w:rsid w:val="00E5087F"/>
    <w:rsid w:val="00E508C6"/>
    <w:rsid w:val="00E50D56"/>
    <w:rsid w:val="00E51573"/>
    <w:rsid w:val="00E51812"/>
    <w:rsid w:val="00E51BDD"/>
    <w:rsid w:val="00E51D1B"/>
    <w:rsid w:val="00E51E2B"/>
    <w:rsid w:val="00E525C4"/>
    <w:rsid w:val="00E52769"/>
    <w:rsid w:val="00E528D4"/>
    <w:rsid w:val="00E52A91"/>
    <w:rsid w:val="00E533B4"/>
    <w:rsid w:val="00E534A7"/>
    <w:rsid w:val="00E53581"/>
    <w:rsid w:val="00E53794"/>
    <w:rsid w:val="00E53A02"/>
    <w:rsid w:val="00E53B54"/>
    <w:rsid w:val="00E53C7B"/>
    <w:rsid w:val="00E53DD9"/>
    <w:rsid w:val="00E54007"/>
    <w:rsid w:val="00E540A8"/>
    <w:rsid w:val="00E540CD"/>
    <w:rsid w:val="00E5418D"/>
    <w:rsid w:val="00E5422A"/>
    <w:rsid w:val="00E5429B"/>
    <w:rsid w:val="00E542F1"/>
    <w:rsid w:val="00E5449A"/>
    <w:rsid w:val="00E5454D"/>
    <w:rsid w:val="00E547CC"/>
    <w:rsid w:val="00E5491E"/>
    <w:rsid w:val="00E54B3E"/>
    <w:rsid w:val="00E54B81"/>
    <w:rsid w:val="00E54C74"/>
    <w:rsid w:val="00E54CB3"/>
    <w:rsid w:val="00E54DB5"/>
    <w:rsid w:val="00E54E19"/>
    <w:rsid w:val="00E54FA5"/>
    <w:rsid w:val="00E550CD"/>
    <w:rsid w:val="00E55352"/>
    <w:rsid w:val="00E553D8"/>
    <w:rsid w:val="00E555C2"/>
    <w:rsid w:val="00E556CF"/>
    <w:rsid w:val="00E55B52"/>
    <w:rsid w:val="00E55E19"/>
    <w:rsid w:val="00E55E81"/>
    <w:rsid w:val="00E55F32"/>
    <w:rsid w:val="00E560A4"/>
    <w:rsid w:val="00E561E6"/>
    <w:rsid w:val="00E562F4"/>
    <w:rsid w:val="00E56410"/>
    <w:rsid w:val="00E5671D"/>
    <w:rsid w:val="00E5676C"/>
    <w:rsid w:val="00E56818"/>
    <w:rsid w:val="00E56A39"/>
    <w:rsid w:val="00E56C42"/>
    <w:rsid w:val="00E56CA4"/>
    <w:rsid w:val="00E56E06"/>
    <w:rsid w:val="00E56E9F"/>
    <w:rsid w:val="00E57360"/>
    <w:rsid w:val="00E5760C"/>
    <w:rsid w:val="00E579B3"/>
    <w:rsid w:val="00E57CC7"/>
    <w:rsid w:val="00E57D15"/>
    <w:rsid w:val="00E6088B"/>
    <w:rsid w:val="00E60E72"/>
    <w:rsid w:val="00E60FD2"/>
    <w:rsid w:val="00E61032"/>
    <w:rsid w:val="00E6106D"/>
    <w:rsid w:val="00E61405"/>
    <w:rsid w:val="00E61471"/>
    <w:rsid w:val="00E616AE"/>
    <w:rsid w:val="00E616BD"/>
    <w:rsid w:val="00E619A1"/>
    <w:rsid w:val="00E61CB3"/>
    <w:rsid w:val="00E62351"/>
    <w:rsid w:val="00E625B7"/>
    <w:rsid w:val="00E6272A"/>
    <w:rsid w:val="00E6289F"/>
    <w:rsid w:val="00E628F7"/>
    <w:rsid w:val="00E62B7E"/>
    <w:rsid w:val="00E62FC8"/>
    <w:rsid w:val="00E63214"/>
    <w:rsid w:val="00E63243"/>
    <w:rsid w:val="00E6330F"/>
    <w:rsid w:val="00E63452"/>
    <w:rsid w:val="00E634DB"/>
    <w:rsid w:val="00E6361B"/>
    <w:rsid w:val="00E6365B"/>
    <w:rsid w:val="00E636BD"/>
    <w:rsid w:val="00E637D4"/>
    <w:rsid w:val="00E638F7"/>
    <w:rsid w:val="00E63A7D"/>
    <w:rsid w:val="00E63E38"/>
    <w:rsid w:val="00E63F65"/>
    <w:rsid w:val="00E64052"/>
    <w:rsid w:val="00E640C7"/>
    <w:rsid w:val="00E6417C"/>
    <w:rsid w:val="00E64198"/>
    <w:rsid w:val="00E64233"/>
    <w:rsid w:val="00E6432B"/>
    <w:rsid w:val="00E64507"/>
    <w:rsid w:val="00E645EC"/>
    <w:rsid w:val="00E64645"/>
    <w:rsid w:val="00E646BD"/>
    <w:rsid w:val="00E647D7"/>
    <w:rsid w:val="00E64838"/>
    <w:rsid w:val="00E64A77"/>
    <w:rsid w:val="00E64B28"/>
    <w:rsid w:val="00E64C49"/>
    <w:rsid w:val="00E64D77"/>
    <w:rsid w:val="00E64D89"/>
    <w:rsid w:val="00E65066"/>
    <w:rsid w:val="00E65126"/>
    <w:rsid w:val="00E6513F"/>
    <w:rsid w:val="00E651F9"/>
    <w:rsid w:val="00E65574"/>
    <w:rsid w:val="00E65596"/>
    <w:rsid w:val="00E655EA"/>
    <w:rsid w:val="00E65933"/>
    <w:rsid w:val="00E65A4F"/>
    <w:rsid w:val="00E65AE7"/>
    <w:rsid w:val="00E65D76"/>
    <w:rsid w:val="00E65F90"/>
    <w:rsid w:val="00E65FB2"/>
    <w:rsid w:val="00E660BA"/>
    <w:rsid w:val="00E6640C"/>
    <w:rsid w:val="00E66490"/>
    <w:rsid w:val="00E664BF"/>
    <w:rsid w:val="00E66597"/>
    <w:rsid w:val="00E668AA"/>
    <w:rsid w:val="00E66DC7"/>
    <w:rsid w:val="00E66F76"/>
    <w:rsid w:val="00E66F82"/>
    <w:rsid w:val="00E6758A"/>
    <w:rsid w:val="00E675E1"/>
    <w:rsid w:val="00E6773A"/>
    <w:rsid w:val="00E67774"/>
    <w:rsid w:val="00E67C02"/>
    <w:rsid w:val="00E67D32"/>
    <w:rsid w:val="00E67E00"/>
    <w:rsid w:val="00E67F0F"/>
    <w:rsid w:val="00E70262"/>
    <w:rsid w:val="00E7090C"/>
    <w:rsid w:val="00E70945"/>
    <w:rsid w:val="00E709F8"/>
    <w:rsid w:val="00E70E03"/>
    <w:rsid w:val="00E70F53"/>
    <w:rsid w:val="00E70F5E"/>
    <w:rsid w:val="00E71171"/>
    <w:rsid w:val="00E711B7"/>
    <w:rsid w:val="00E71702"/>
    <w:rsid w:val="00E7199F"/>
    <w:rsid w:val="00E719D7"/>
    <w:rsid w:val="00E71AFD"/>
    <w:rsid w:val="00E71C70"/>
    <w:rsid w:val="00E71E31"/>
    <w:rsid w:val="00E72428"/>
    <w:rsid w:val="00E726BC"/>
    <w:rsid w:val="00E727E4"/>
    <w:rsid w:val="00E72CCF"/>
    <w:rsid w:val="00E73500"/>
    <w:rsid w:val="00E73C06"/>
    <w:rsid w:val="00E73C6D"/>
    <w:rsid w:val="00E73E42"/>
    <w:rsid w:val="00E73ED2"/>
    <w:rsid w:val="00E73FFD"/>
    <w:rsid w:val="00E74096"/>
    <w:rsid w:val="00E74381"/>
    <w:rsid w:val="00E743F0"/>
    <w:rsid w:val="00E74602"/>
    <w:rsid w:val="00E746DC"/>
    <w:rsid w:val="00E7487F"/>
    <w:rsid w:val="00E748AB"/>
    <w:rsid w:val="00E74EEB"/>
    <w:rsid w:val="00E74F11"/>
    <w:rsid w:val="00E754F1"/>
    <w:rsid w:val="00E75594"/>
    <w:rsid w:val="00E75B67"/>
    <w:rsid w:val="00E75C49"/>
    <w:rsid w:val="00E75D38"/>
    <w:rsid w:val="00E76003"/>
    <w:rsid w:val="00E760E6"/>
    <w:rsid w:val="00E762AA"/>
    <w:rsid w:val="00E764BD"/>
    <w:rsid w:val="00E76598"/>
    <w:rsid w:val="00E76A74"/>
    <w:rsid w:val="00E76AA2"/>
    <w:rsid w:val="00E76D44"/>
    <w:rsid w:val="00E77003"/>
    <w:rsid w:val="00E77150"/>
    <w:rsid w:val="00E77211"/>
    <w:rsid w:val="00E77429"/>
    <w:rsid w:val="00E77622"/>
    <w:rsid w:val="00E777E5"/>
    <w:rsid w:val="00E77C99"/>
    <w:rsid w:val="00E8002F"/>
    <w:rsid w:val="00E8017C"/>
    <w:rsid w:val="00E80253"/>
    <w:rsid w:val="00E80389"/>
    <w:rsid w:val="00E8041B"/>
    <w:rsid w:val="00E804BE"/>
    <w:rsid w:val="00E8075A"/>
    <w:rsid w:val="00E80796"/>
    <w:rsid w:val="00E80B2E"/>
    <w:rsid w:val="00E80C2C"/>
    <w:rsid w:val="00E80F45"/>
    <w:rsid w:val="00E810A8"/>
    <w:rsid w:val="00E811F7"/>
    <w:rsid w:val="00E812CB"/>
    <w:rsid w:val="00E812EC"/>
    <w:rsid w:val="00E8141C"/>
    <w:rsid w:val="00E816A1"/>
    <w:rsid w:val="00E8197F"/>
    <w:rsid w:val="00E81A86"/>
    <w:rsid w:val="00E81E4C"/>
    <w:rsid w:val="00E82122"/>
    <w:rsid w:val="00E8213D"/>
    <w:rsid w:val="00E823CA"/>
    <w:rsid w:val="00E82588"/>
    <w:rsid w:val="00E82952"/>
    <w:rsid w:val="00E829DE"/>
    <w:rsid w:val="00E82C20"/>
    <w:rsid w:val="00E82EC9"/>
    <w:rsid w:val="00E8303C"/>
    <w:rsid w:val="00E83499"/>
    <w:rsid w:val="00E837F2"/>
    <w:rsid w:val="00E838CF"/>
    <w:rsid w:val="00E838FC"/>
    <w:rsid w:val="00E83CE6"/>
    <w:rsid w:val="00E84151"/>
    <w:rsid w:val="00E84157"/>
    <w:rsid w:val="00E844F6"/>
    <w:rsid w:val="00E84942"/>
    <w:rsid w:val="00E849A6"/>
    <w:rsid w:val="00E84CCF"/>
    <w:rsid w:val="00E84F42"/>
    <w:rsid w:val="00E850EB"/>
    <w:rsid w:val="00E8541B"/>
    <w:rsid w:val="00E85658"/>
    <w:rsid w:val="00E857DA"/>
    <w:rsid w:val="00E858AD"/>
    <w:rsid w:val="00E85C84"/>
    <w:rsid w:val="00E85DAA"/>
    <w:rsid w:val="00E85FE7"/>
    <w:rsid w:val="00E860FB"/>
    <w:rsid w:val="00E86195"/>
    <w:rsid w:val="00E86635"/>
    <w:rsid w:val="00E867C9"/>
    <w:rsid w:val="00E86BE7"/>
    <w:rsid w:val="00E86F9A"/>
    <w:rsid w:val="00E8707C"/>
    <w:rsid w:val="00E87117"/>
    <w:rsid w:val="00E87309"/>
    <w:rsid w:val="00E87747"/>
    <w:rsid w:val="00E877F4"/>
    <w:rsid w:val="00E8797C"/>
    <w:rsid w:val="00E87B34"/>
    <w:rsid w:val="00E87B52"/>
    <w:rsid w:val="00E87E23"/>
    <w:rsid w:val="00E87E42"/>
    <w:rsid w:val="00E87E4C"/>
    <w:rsid w:val="00E87F2D"/>
    <w:rsid w:val="00E9067E"/>
    <w:rsid w:val="00E906C6"/>
    <w:rsid w:val="00E90753"/>
    <w:rsid w:val="00E907E8"/>
    <w:rsid w:val="00E90DB0"/>
    <w:rsid w:val="00E90ED1"/>
    <w:rsid w:val="00E9109F"/>
    <w:rsid w:val="00E910E5"/>
    <w:rsid w:val="00E911C6"/>
    <w:rsid w:val="00E917D1"/>
    <w:rsid w:val="00E91822"/>
    <w:rsid w:val="00E91852"/>
    <w:rsid w:val="00E918ED"/>
    <w:rsid w:val="00E91997"/>
    <w:rsid w:val="00E91A81"/>
    <w:rsid w:val="00E91D8A"/>
    <w:rsid w:val="00E920AE"/>
    <w:rsid w:val="00E9234F"/>
    <w:rsid w:val="00E925A2"/>
    <w:rsid w:val="00E926E0"/>
    <w:rsid w:val="00E92802"/>
    <w:rsid w:val="00E92A4F"/>
    <w:rsid w:val="00E92CD5"/>
    <w:rsid w:val="00E92D94"/>
    <w:rsid w:val="00E92F9A"/>
    <w:rsid w:val="00E930D8"/>
    <w:rsid w:val="00E93128"/>
    <w:rsid w:val="00E93636"/>
    <w:rsid w:val="00E938AF"/>
    <w:rsid w:val="00E938EB"/>
    <w:rsid w:val="00E93C2C"/>
    <w:rsid w:val="00E93EE3"/>
    <w:rsid w:val="00E944EE"/>
    <w:rsid w:val="00E94688"/>
    <w:rsid w:val="00E9489A"/>
    <w:rsid w:val="00E948A0"/>
    <w:rsid w:val="00E94AA7"/>
    <w:rsid w:val="00E94B69"/>
    <w:rsid w:val="00E94F08"/>
    <w:rsid w:val="00E950B7"/>
    <w:rsid w:val="00E9521E"/>
    <w:rsid w:val="00E95443"/>
    <w:rsid w:val="00E9555B"/>
    <w:rsid w:val="00E957AC"/>
    <w:rsid w:val="00E95AE9"/>
    <w:rsid w:val="00E95AF5"/>
    <w:rsid w:val="00E95B38"/>
    <w:rsid w:val="00E960F7"/>
    <w:rsid w:val="00E96123"/>
    <w:rsid w:val="00E961BC"/>
    <w:rsid w:val="00E963CC"/>
    <w:rsid w:val="00E9648F"/>
    <w:rsid w:val="00E964D3"/>
    <w:rsid w:val="00E96662"/>
    <w:rsid w:val="00E9691C"/>
    <w:rsid w:val="00E96BF9"/>
    <w:rsid w:val="00E96F67"/>
    <w:rsid w:val="00E97144"/>
    <w:rsid w:val="00E971DB"/>
    <w:rsid w:val="00E9756E"/>
    <w:rsid w:val="00E977CD"/>
    <w:rsid w:val="00E97886"/>
    <w:rsid w:val="00E978A9"/>
    <w:rsid w:val="00E97FAD"/>
    <w:rsid w:val="00EA0003"/>
    <w:rsid w:val="00EA013C"/>
    <w:rsid w:val="00EA04D7"/>
    <w:rsid w:val="00EA04EF"/>
    <w:rsid w:val="00EA04F9"/>
    <w:rsid w:val="00EA06FD"/>
    <w:rsid w:val="00EA07C3"/>
    <w:rsid w:val="00EA0A04"/>
    <w:rsid w:val="00EA0B12"/>
    <w:rsid w:val="00EA0B7B"/>
    <w:rsid w:val="00EA0EED"/>
    <w:rsid w:val="00EA188C"/>
    <w:rsid w:val="00EA1B32"/>
    <w:rsid w:val="00EA1BAC"/>
    <w:rsid w:val="00EA1E03"/>
    <w:rsid w:val="00EA1E8C"/>
    <w:rsid w:val="00EA1EBE"/>
    <w:rsid w:val="00EA2173"/>
    <w:rsid w:val="00EA21BA"/>
    <w:rsid w:val="00EA224C"/>
    <w:rsid w:val="00EA2289"/>
    <w:rsid w:val="00EA239A"/>
    <w:rsid w:val="00EA2540"/>
    <w:rsid w:val="00EA26D1"/>
    <w:rsid w:val="00EA2773"/>
    <w:rsid w:val="00EA2D95"/>
    <w:rsid w:val="00EA2DAD"/>
    <w:rsid w:val="00EA300A"/>
    <w:rsid w:val="00EA3103"/>
    <w:rsid w:val="00EA333C"/>
    <w:rsid w:val="00EA3725"/>
    <w:rsid w:val="00EA3EC2"/>
    <w:rsid w:val="00EA3F3E"/>
    <w:rsid w:val="00EA3F8A"/>
    <w:rsid w:val="00EA4261"/>
    <w:rsid w:val="00EA4656"/>
    <w:rsid w:val="00EA4681"/>
    <w:rsid w:val="00EA4ABA"/>
    <w:rsid w:val="00EA4D1F"/>
    <w:rsid w:val="00EA4F75"/>
    <w:rsid w:val="00EA5198"/>
    <w:rsid w:val="00EA5248"/>
    <w:rsid w:val="00EA52E8"/>
    <w:rsid w:val="00EA53B6"/>
    <w:rsid w:val="00EA59A7"/>
    <w:rsid w:val="00EA59D9"/>
    <w:rsid w:val="00EA5C4C"/>
    <w:rsid w:val="00EA5E5C"/>
    <w:rsid w:val="00EA5EFA"/>
    <w:rsid w:val="00EA6138"/>
    <w:rsid w:val="00EA6451"/>
    <w:rsid w:val="00EA6A9D"/>
    <w:rsid w:val="00EA6BEC"/>
    <w:rsid w:val="00EA6E21"/>
    <w:rsid w:val="00EA719D"/>
    <w:rsid w:val="00EA72EF"/>
    <w:rsid w:val="00EA7322"/>
    <w:rsid w:val="00EA73BF"/>
    <w:rsid w:val="00EA75BB"/>
    <w:rsid w:val="00EA7618"/>
    <w:rsid w:val="00EA7868"/>
    <w:rsid w:val="00EA786F"/>
    <w:rsid w:val="00EB007F"/>
    <w:rsid w:val="00EB0263"/>
    <w:rsid w:val="00EB02FB"/>
    <w:rsid w:val="00EB0403"/>
    <w:rsid w:val="00EB0590"/>
    <w:rsid w:val="00EB05EC"/>
    <w:rsid w:val="00EB06D2"/>
    <w:rsid w:val="00EB091D"/>
    <w:rsid w:val="00EB0BAA"/>
    <w:rsid w:val="00EB0D0C"/>
    <w:rsid w:val="00EB0E7B"/>
    <w:rsid w:val="00EB13CD"/>
    <w:rsid w:val="00EB1828"/>
    <w:rsid w:val="00EB1896"/>
    <w:rsid w:val="00EB1BAD"/>
    <w:rsid w:val="00EB2014"/>
    <w:rsid w:val="00EB214E"/>
    <w:rsid w:val="00EB26A1"/>
    <w:rsid w:val="00EB2A93"/>
    <w:rsid w:val="00EB2AF5"/>
    <w:rsid w:val="00EB2B52"/>
    <w:rsid w:val="00EB2DCE"/>
    <w:rsid w:val="00EB2F3C"/>
    <w:rsid w:val="00EB2F84"/>
    <w:rsid w:val="00EB3367"/>
    <w:rsid w:val="00EB34F7"/>
    <w:rsid w:val="00EB357E"/>
    <w:rsid w:val="00EB3584"/>
    <w:rsid w:val="00EB36C0"/>
    <w:rsid w:val="00EB390E"/>
    <w:rsid w:val="00EB3D1D"/>
    <w:rsid w:val="00EB3FC6"/>
    <w:rsid w:val="00EB402E"/>
    <w:rsid w:val="00EB4320"/>
    <w:rsid w:val="00EB441C"/>
    <w:rsid w:val="00EB4603"/>
    <w:rsid w:val="00EB4772"/>
    <w:rsid w:val="00EB49F2"/>
    <w:rsid w:val="00EB4BF7"/>
    <w:rsid w:val="00EB5097"/>
    <w:rsid w:val="00EB50C6"/>
    <w:rsid w:val="00EB51B4"/>
    <w:rsid w:val="00EB51C9"/>
    <w:rsid w:val="00EB5511"/>
    <w:rsid w:val="00EB567E"/>
    <w:rsid w:val="00EB5723"/>
    <w:rsid w:val="00EB579F"/>
    <w:rsid w:val="00EB59C4"/>
    <w:rsid w:val="00EB5B1B"/>
    <w:rsid w:val="00EB5E63"/>
    <w:rsid w:val="00EB6044"/>
    <w:rsid w:val="00EB63A8"/>
    <w:rsid w:val="00EB65C4"/>
    <w:rsid w:val="00EB6C6F"/>
    <w:rsid w:val="00EB6F44"/>
    <w:rsid w:val="00EB6FA9"/>
    <w:rsid w:val="00EB6FF1"/>
    <w:rsid w:val="00EB6FFB"/>
    <w:rsid w:val="00EB7159"/>
    <w:rsid w:val="00EB73C4"/>
    <w:rsid w:val="00EB78A8"/>
    <w:rsid w:val="00EB79DD"/>
    <w:rsid w:val="00EB7AA7"/>
    <w:rsid w:val="00EB7BAF"/>
    <w:rsid w:val="00EB7E1D"/>
    <w:rsid w:val="00EB7EFE"/>
    <w:rsid w:val="00EB7F6E"/>
    <w:rsid w:val="00EC0130"/>
    <w:rsid w:val="00EC036D"/>
    <w:rsid w:val="00EC0886"/>
    <w:rsid w:val="00EC09C9"/>
    <w:rsid w:val="00EC0EA9"/>
    <w:rsid w:val="00EC0FEA"/>
    <w:rsid w:val="00EC1010"/>
    <w:rsid w:val="00EC10A3"/>
    <w:rsid w:val="00EC13BE"/>
    <w:rsid w:val="00EC142A"/>
    <w:rsid w:val="00EC143F"/>
    <w:rsid w:val="00EC16A0"/>
    <w:rsid w:val="00EC18DB"/>
    <w:rsid w:val="00EC1A31"/>
    <w:rsid w:val="00EC1A96"/>
    <w:rsid w:val="00EC1FC5"/>
    <w:rsid w:val="00EC2009"/>
    <w:rsid w:val="00EC2106"/>
    <w:rsid w:val="00EC22CB"/>
    <w:rsid w:val="00EC26F2"/>
    <w:rsid w:val="00EC276A"/>
    <w:rsid w:val="00EC335B"/>
    <w:rsid w:val="00EC3388"/>
    <w:rsid w:val="00EC33AE"/>
    <w:rsid w:val="00EC33D4"/>
    <w:rsid w:val="00EC33F6"/>
    <w:rsid w:val="00EC3571"/>
    <w:rsid w:val="00EC377D"/>
    <w:rsid w:val="00EC39CE"/>
    <w:rsid w:val="00EC4021"/>
    <w:rsid w:val="00EC4498"/>
    <w:rsid w:val="00EC4539"/>
    <w:rsid w:val="00EC462F"/>
    <w:rsid w:val="00EC4852"/>
    <w:rsid w:val="00EC4A50"/>
    <w:rsid w:val="00EC4A84"/>
    <w:rsid w:val="00EC4DBC"/>
    <w:rsid w:val="00EC4F2A"/>
    <w:rsid w:val="00EC4F91"/>
    <w:rsid w:val="00EC5104"/>
    <w:rsid w:val="00EC57B1"/>
    <w:rsid w:val="00EC57C3"/>
    <w:rsid w:val="00EC5813"/>
    <w:rsid w:val="00EC59C8"/>
    <w:rsid w:val="00EC5AF8"/>
    <w:rsid w:val="00EC5BB1"/>
    <w:rsid w:val="00EC62C7"/>
    <w:rsid w:val="00EC6370"/>
    <w:rsid w:val="00EC6433"/>
    <w:rsid w:val="00EC662A"/>
    <w:rsid w:val="00EC697E"/>
    <w:rsid w:val="00EC69E7"/>
    <w:rsid w:val="00EC6AD7"/>
    <w:rsid w:val="00EC6C35"/>
    <w:rsid w:val="00EC6D3D"/>
    <w:rsid w:val="00EC6EBA"/>
    <w:rsid w:val="00EC7429"/>
    <w:rsid w:val="00EC782F"/>
    <w:rsid w:val="00EC785E"/>
    <w:rsid w:val="00EC7946"/>
    <w:rsid w:val="00EC7975"/>
    <w:rsid w:val="00EC7A96"/>
    <w:rsid w:val="00ED0099"/>
    <w:rsid w:val="00ED0169"/>
    <w:rsid w:val="00ED0634"/>
    <w:rsid w:val="00ED09B2"/>
    <w:rsid w:val="00ED0A8F"/>
    <w:rsid w:val="00ED0AB5"/>
    <w:rsid w:val="00ED1510"/>
    <w:rsid w:val="00ED15BC"/>
    <w:rsid w:val="00ED182F"/>
    <w:rsid w:val="00ED1877"/>
    <w:rsid w:val="00ED19EB"/>
    <w:rsid w:val="00ED1EB7"/>
    <w:rsid w:val="00ED1FD7"/>
    <w:rsid w:val="00ED20CA"/>
    <w:rsid w:val="00ED2329"/>
    <w:rsid w:val="00ED292A"/>
    <w:rsid w:val="00ED2E7D"/>
    <w:rsid w:val="00ED329C"/>
    <w:rsid w:val="00ED3355"/>
    <w:rsid w:val="00ED33E7"/>
    <w:rsid w:val="00ED3712"/>
    <w:rsid w:val="00ED3875"/>
    <w:rsid w:val="00ED3AA5"/>
    <w:rsid w:val="00ED3FDC"/>
    <w:rsid w:val="00ED43DC"/>
    <w:rsid w:val="00ED4489"/>
    <w:rsid w:val="00ED4925"/>
    <w:rsid w:val="00ED4B40"/>
    <w:rsid w:val="00ED54AF"/>
    <w:rsid w:val="00ED54DF"/>
    <w:rsid w:val="00ED5645"/>
    <w:rsid w:val="00ED596A"/>
    <w:rsid w:val="00ED5A20"/>
    <w:rsid w:val="00ED5FB8"/>
    <w:rsid w:val="00ED6261"/>
    <w:rsid w:val="00ED639B"/>
    <w:rsid w:val="00ED67D6"/>
    <w:rsid w:val="00ED6ECE"/>
    <w:rsid w:val="00ED700C"/>
    <w:rsid w:val="00ED70BD"/>
    <w:rsid w:val="00ED70DB"/>
    <w:rsid w:val="00ED7488"/>
    <w:rsid w:val="00ED7509"/>
    <w:rsid w:val="00ED7BEE"/>
    <w:rsid w:val="00EE0048"/>
    <w:rsid w:val="00EE01BE"/>
    <w:rsid w:val="00EE04C7"/>
    <w:rsid w:val="00EE09D8"/>
    <w:rsid w:val="00EE113F"/>
    <w:rsid w:val="00EE13BE"/>
    <w:rsid w:val="00EE1510"/>
    <w:rsid w:val="00EE1896"/>
    <w:rsid w:val="00EE1F4B"/>
    <w:rsid w:val="00EE23AB"/>
    <w:rsid w:val="00EE254D"/>
    <w:rsid w:val="00EE256A"/>
    <w:rsid w:val="00EE25F7"/>
    <w:rsid w:val="00EE26E1"/>
    <w:rsid w:val="00EE2AD3"/>
    <w:rsid w:val="00EE2B8B"/>
    <w:rsid w:val="00EE2BC2"/>
    <w:rsid w:val="00EE2F21"/>
    <w:rsid w:val="00EE2F4B"/>
    <w:rsid w:val="00EE3AD4"/>
    <w:rsid w:val="00EE3B33"/>
    <w:rsid w:val="00EE3B96"/>
    <w:rsid w:val="00EE3D48"/>
    <w:rsid w:val="00EE3F6D"/>
    <w:rsid w:val="00EE41B9"/>
    <w:rsid w:val="00EE4264"/>
    <w:rsid w:val="00EE427F"/>
    <w:rsid w:val="00EE444E"/>
    <w:rsid w:val="00EE47AF"/>
    <w:rsid w:val="00EE4D19"/>
    <w:rsid w:val="00EE512F"/>
    <w:rsid w:val="00EE52FA"/>
    <w:rsid w:val="00EE55D2"/>
    <w:rsid w:val="00EE55F6"/>
    <w:rsid w:val="00EE58E3"/>
    <w:rsid w:val="00EE5A3D"/>
    <w:rsid w:val="00EE611F"/>
    <w:rsid w:val="00EE675F"/>
    <w:rsid w:val="00EE687F"/>
    <w:rsid w:val="00EE6A30"/>
    <w:rsid w:val="00EE6B53"/>
    <w:rsid w:val="00EE6BBA"/>
    <w:rsid w:val="00EE6E0B"/>
    <w:rsid w:val="00EE70C1"/>
    <w:rsid w:val="00EE716E"/>
    <w:rsid w:val="00EE71D0"/>
    <w:rsid w:val="00EE74DD"/>
    <w:rsid w:val="00EE76CF"/>
    <w:rsid w:val="00EE771E"/>
    <w:rsid w:val="00EF00C3"/>
    <w:rsid w:val="00EF00D6"/>
    <w:rsid w:val="00EF0252"/>
    <w:rsid w:val="00EF03D4"/>
    <w:rsid w:val="00EF05DE"/>
    <w:rsid w:val="00EF09B4"/>
    <w:rsid w:val="00EF143F"/>
    <w:rsid w:val="00EF1460"/>
    <w:rsid w:val="00EF1646"/>
    <w:rsid w:val="00EF16FE"/>
    <w:rsid w:val="00EF18D8"/>
    <w:rsid w:val="00EF18EF"/>
    <w:rsid w:val="00EF1B5F"/>
    <w:rsid w:val="00EF1E24"/>
    <w:rsid w:val="00EF1FD2"/>
    <w:rsid w:val="00EF1FDB"/>
    <w:rsid w:val="00EF2B14"/>
    <w:rsid w:val="00EF2CD0"/>
    <w:rsid w:val="00EF2D06"/>
    <w:rsid w:val="00EF2FCF"/>
    <w:rsid w:val="00EF30C7"/>
    <w:rsid w:val="00EF314D"/>
    <w:rsid w:val="00EF3695"/>
    <w:rsid w:val="00EF39DE"/>
    <w:rsid w:val="00EF3B90"/>
    <w:rsid w:val="00EF3BC5"/>
    <w:rsid w:val="00EF3D9A"/>
    <w:rsid w:val="00EF44BB"/>
    <w:rsid w:val="00EF4541"/>
    <w:rsid w:val="00EF4934"/>
    <w:rsid w:val="00EF4C07"/>
    <w:rsid w:val="00EF4C9D"/>
    <w:rsid w:val="00EF5049"/>
    <w:rsid w:val="00EF50A0"/>
    <w:rsid w:val="00EF5263"/>
    <w:rsid w:val="00EF56BA"/>
    <w:rsid w:val="00EF58B3"/>
    <w:rsid w:val="00EF58F0"/>
    <w:rsid w:val="00EF59E2"/>
    <w:rsid w:val="00EF5D95"/>
    <w:rsid w:val="00EF5E72"/>
    <w:rsid w:val="00EF5FE3"/>
    <w:rsid w:val="00EF60A7"/>
    <w:rsid w:val="00EF6131"/>
    <w:rsid w:val="00EF63BF"/>
    <w:rsid w:val="00EF64CC"/>
    <w:rsid w:val="00EF6504"/>
    <w:rsid w:val="00EF6B92"/>
    <w:rsid w:val="00EF73AE"/>
    <w:rsid w:val="00EF749B"/>
    <w:rsid w:val="00EF7839"/>
    <w:rsid w:val="00EF790F"/>
    <w:rsid w:val="00EF7DE1"/>
    <w:rsid w:val="00F00187"/>
    <w:rsid w:val="00F00422"/>
    <w:rsid w:val="00F0046A"/>
    <w:rsid w:val="00F0070F"/>
    <w:rsid w:val="00F00770"/>
    <w:rsid w:val="00F00965"/>
    <w:rsid w:val="00F00C04"/>
    <w:rsid w:val="00F013A7"/>
    <w:rsid w:val="00F01664"/>
    <w:rsid w:val="00F01D51"/>
    <w:rsid w:val="00F01F3F"/>
    <w:rsid w:val="00F01F72"/>
    <w:rsid w:val="00F01FE0"/>
    <w:rsid w:val="00F02349"/>
    <w:rsid w:val="00F02624"/>
    <w:rsid w:val="00F028C5"/>
    <w:rsid w:val="00F028ED"/>
    <w:rsid w:val="00F0290B"/>
    <w:rsid w:val="00F02E6B"/>
    <w:rsid w:val="00F02E77"/>
    <w:rsid w:val="00F02EC2"/>
    <w:rsid w:val="00F03634"/>
    <w:rsid w:val="00F037FE"/>
    <w:rsid w:val="00F03A51"/>
    <w:rsid w:val="00F043F8"/>
    <w:rsid w:val="00F04549"/>
    <w:rsid w:val="00F045D5"/>
    <w:rsid w:val="00F046F4"/>
    <w:rsid w:val="00F0490E"/>
    <w:rsid w:val="00F04B7E"/>
    <w:rsid w:val="00F04E4A"/>
    <w:rsid w:val="00F04F15"/>
    <w:rsid w:val="00F05327"/>
    <w:rsid w:val="00F0533A"/>
    <w:rsid w:val="00F0571C"/>
    <w:rsid w:val="00F05850"/>
    <w:rsid w:val="00F05CD3"/>
    <w:rsid w:val="00F0628B"/>
    <w:rsid w:val="00F0648F"/>
    <w:rsid w:val="00F064BB"/>
    <w:rsid w:val="00F065B1"/>
    <w:rsid w:val="00F065CF"/>
    <w:rsid w:val="00F06834"/>
    <w:rsid w:val="00F0684C"/>
    <w:rsid w:val="00F0685E"/>
    <w:rsid w:val="00F06B42"/>
    <w:rsid w:val="00F06B58"/>
    <w:rsid w:val="00F07180"/>
    <w:rsid w:val="00F072CD"/>
    <w:rsid w:val="00F0744A"/>
    <w:rsid w:val="00F074F6"/>
    <w:rsid w:val="00F077EF"/>
    <w:rsid w:val="00F07AEB"/>
    <w:rsid w:val="00F07FDB"/>
    <w:rsid w:val="00F10062"/>
    <w:rsid w:val="00F1009C"/>
    <w:rsid w:val="00F100A5"/>
    <w:rsid w:val="00F100CE"/>
    <w:rsid w:val="00F103E8"/>
    <w:rsid w:val="00F10497"/>
    <w:rsid w:val="00F105CD"/>
    <w:rsid w:val="00F1070D"/>
    <w:rsid w:val="00F107C0"/>
    <w:rsid w:val="00F1096B"/>
    <w:rsid w:val="00F10A84"/>
    <w:rsid w:val="00F10EE3"/>
    <w:rsid w:val="00F111F6"/>
    <w:rsid w:val="00F112BB"/>
    <w:rsid w:val="00F1172D"/>
    <w:rsid w:val="00F11754"/>
    <w:rsid w:val="00F11939"/>
    <w:rsid w:val="00F11A26"/>
    <w:rsid w:val="00F11AF8"/>
    <w:rsid w:val="00F11B81"/>
    <w:rsid w:val="00F11DB6"/>
    <w:rsid w:val="00F11ED2"/>
    <w:rsid w:val="00F1236E"/>
    <w:rsid w:val="00F125D3"/>
    <w:rsid w:val="00F1260C"/>
    <w:rsid w:val="00F1292A"/>
    <w:rsid w:val="00F12967"/>
    <w:rsid w:val="00F129C9"/>
    <w:rsid w:val="00F12AAA"/>
    <w:rsid w:val="00F12C75"/>
    <w:rsid w:val="00F130F9"/>
    <w:rsid w:val="00F133EF"/>
    <w:rsid w:val="00F13480"/>
    <w:rsid w:val="00F138FD"/>
    <w:rsid w:val="00F13980"/>
    <w:rsid w:val="00F13BD2"/>
    <w:rsid w:val="00F13D08"/>
    <w:rsid w:val="00F13D10"/>
    <w:rsid w:val="00F13D6C"/>
    <w:rsid w:val="00F1407E"/>
    <w:rsid w:val="00F142FD"/>
    <w:rsid w:val="00F14359"/>
    <w:rsid w:val="00F14503"/>
    <w:rsid w:val="00F1488B"/>
    <w:rsid w:val="00F14A0A"/>
    <w:rsid w:val="00F14B09"/>
    <w:rsid w:val="00F14F66"/>
    <w:rsid w:val="00F15215"/>
    <w:rsid w:val="00F1521F"/>
    <w:rsid w:val="00F1530E"/>
    <w:rsid w:val="00F15D9D"/>
    <w:rsid w:val="00F15E4A"/>
    <w:rsid w:val="00F16171"/>
    <w:rsid w:val="00F1617F"/>
    <w:rsid w:val="00F161C1"/>
    <w:rsid w:val="00F16290"/>
    <w:rsid w:val="00F163AA"/>
    <w:rsid w:val="00F16562"/>
    <w:rsid w:val="00F16794"/>
    <w:rsid w:val="00F167DF"/>
    <w:rsid w:val="00F169A4"/>
    <w:rsid w:val="00F16C43"/>
    <w:rsid w:val="00F16E0D"/>
    <w:rsid w:val="00F16E79"/>
    <w:rsid w:val="00F17079"/>
    <w:rsid w:val="00F17210"/>
    <w:rsid w:val="00F17273"/>
    <w:rsid w:val="00F17291"/>
    <w:rsid w:val="00F172FD"/>
    <w:rsid w:val="00F173BF"/>
    <w:rsid w:val="00F175D2"/>
    <w:rsid w:val="00F17607"/>
    <w:rsid w:val="00F1776B"/>
    <w:rsid w:val="00F17804"/>
    <w:rsid w:val="00F17DCD"/>
    <w:rsid w:val="00F17E0C"/>
    <w:rsid w:val="00F17E95"/>
    <w:rsid w:val="00F17ED3"/>
    <w:rsid w:val="00F200B0"/>
    <w:rsid w:val="00F204BF"/>
    <w:rsid w:val="00F206AF"/>
    <w:rsid w:val="00F206E7"/>
    <w:rsid w:val="00F20C7D"/>
    <w:rsid w:val="00F20D41"/>
    <w:rsid w:val="00F21038"/>
    <w:rsid w:val="00F2181F"/>
    <w:rsid w:val="00F21A32"/>
    <w:rsid w:val="00F21D0D"/>
    <w:rsid w:val="00F21E07"/>
    <w:rsid w:val="00F21EBF"/>
    <w:rsid w:val="00F220A1"/>
    <w:rsid w:val="00F225E4"/>
    <w:rsid w:val="00F226A9"/>
    <w:rsid w:val="00F227F8"/>
    <w:rsid w:val="00F229C0"/>
    <w:rsid w:val="00F229F3"/>
    <w:rsid w:val="00F22CBB"/>
    <w:rsid w:val="00F22F62"/>
    <w:rsid w:val="00F231A1"/>
    <w:rsid w:val="00F23250"/>
    <w:rsid w:val="00F234D6"/>
    <w:rsid w:val="00F2368F"/>
    <w:rsid w:val="00F239EF"/>
    <w:rsid w:val="00F23A98"/>
    <w:rsid w:val="00F23BBE"/>
    <w:rsid w:val="00F23DBD"/>
    <w:rsid w:val="00F23DF9"/>
    <w:rsid w:val="00F23FA9"/>
    <w:rsid w:val="00F23FCC"/>
    <w:rsid w:val="00F2419F"/>
    <w:rsid w:val="00F24343"/>
    <w:rsid w:val="00F2447D"/>
    <w:rsid w:val="00F2461E"/>
    <w:rsid w:val="00F24644"/>
    <w:rsid w:val="00F246E3"/>
    <w:rsid w:val="00F247FA"/>
    <w:rsid w:val="00F24827"/>
    <w:rsid w:val="00F249FD"/>
    <w:rsid w:val="00F24D47"/>
    <w:rsid w:val="00F24E29"/>
    <w:rsid w:val="00F256C7"/>
    <w:rsid w:val="00F257CB"/>
    <w:rsid w:val="00F25895"/>
    <w:rsid w:val="00F25CA7"/>
    <w:rsid w:val="00F25CC2"/>
    <w:rsid w:val="00F25CF4"/>
    <w:rsid w:val="00F25D08"/>
    <w:rsid w:val="00F25DD8"/>
    <w:rsid w:val="00F25ECC"/>
    <w:rsid w:val="00F25FA0"/>
    <w:rsid w:val="00F261DA"/>
    <w:rsid w:val="00F262B9"/>
    <w:rsid w:val="00F26512"/>
    <w:rsid w:val="00F26565"/>
    <w:rsid w:val="00F26576"/>
    <w:rsid w:val="00F2689A"/>
    <w:rsid w:val="00F26918"/>
    <w:rsid w:val="00F26A81"/>
    <w:rsid w:val="00F26B56"/>
    <w:rsid w:val="00F26BC3"/>
    <w:rsid w:val="00F26C9F"/>
    <w:rsid w:val="00F2709B"/>
    <w:rsid w:val="00F27519"/>
    <w:rsid w:val="00F275EA"/>
    <w:rsid w:val="00F2763C"/>
    <w:rsid w:val="00F276BF"/>
    <w:rsid w:val="00F277C1"/>
    <w:rsid w:val="00F277E1"/>
    <w:rsid w:val="00F27B5C"/>
    <w:rsid w:val="00F27C9A"/>
    <w:rsid w:val="00F27D02"/>
    <w:rsid w:val="00F27F56"/>
    <w:rsid w:val="00F3009C"/>
    <w:rsid w:val="00F301C0"/>
    <w:rsid w:val="00F301C8"/>
    <w:rsid w:val="00F30613"/>
    <w:rsid w:val="00F30710"/>
    <w:rsid w:val="00F3080B"/>
    <w:rsid w:val="00F30B51"/>
    <w:rsid w:val="00F30BC1"/>
    <w:rsid w:val="00F31047"/>
    <w:rsid w:val="00F3126A"/>
    <w:rsid w:val="00F31528"/>
    <w:rsid w:val="00F317D8"/>
    <w:rsid w:val="00F31886"/>
    <w:rsid w:val="00F31B33"/>
    <w:rsid w:val="00F31B63"/>
    <w:rsid w:val="00F31F91"/>
    <w:rsid w:val="00F3221A"/>
    <w:rsid w:val="00F323C5"/>
    <w:rsid w:val="00F32C4E"/>
    <w:rsid w:val="00F32D1B"/>
    <w:rsid w:val="00F32F63"/>
    <w:rsid w:val="00F3300A"/>
    <w:rsid w:val="00F3342E"/>
    <w:rsid w:val="00F339CB"/>
    <w:rsid w:val="00F33A6A"/>
    <w:rsid w:val="00F33D58"/>
    <w:rsid w:val="00F33F62"/>
    <w:rsid w:val="00F3401F"/>
    <w:rsid w:val="00F34364"/>
    <w:rsid w:val="00F345CD"/>
    <w:rsid w:val="00F348CB"/>
    <w:rsid w:val="00F34C3A"/>
    <w:rsid w:val="00F34E05"/>
    <w:rsid w:val="00F34EFE"/>
    <w:rsid w:val="00F35030"/>
    <w:rsid w:val="00F35298"/>
    <w:rsid w:val="00F352A8"/>
    <w:rsid w:val="00F355D2"/>
    <w:rsid w:val="00F35843"/>
    <w:rsid w:val="00F3588E"/>
    <w:rsid w:val="00F35AB9"/>
    <w:rsid w:val="00F35BDA"/>
    <w:rsid w:val="00F35C87"/>
    <w:rsid w:val="00F360CC"/>
    <w:rsid w:val="00F36298"/>
    <w:rsid w:val="00F363C2"/>
    <w:rsid w:val="00F36447"/>
    <w:rsid w:val="00F36481"/>
    <w:rsid w:val="00F367F7"/>
    <w:rsid w:val="00F3689C"/>
    <w:rsid w:val="00F36E23"/>
    <w:rsid w:val="00F37448"/>
    <w:rsid w:val="00F37509"/>
    <w:rsid w:val="00F37532"/>
    <w:rsid w:val="00F37B42"/>
    <w:rsid w:val="00F37DA3"/>
    <w:rsid w:val="00F40118"/>
    <w:rsid w:val="00F40296"/>
    <w:rsid w:val="00F4029C"/>
    <w:rsid w:val="00F4040C"/>
    <w:rsid w:val="00F40573"/>
    <w:rsid w:val="00F4068E"/>
    <w:rsid w:val="00F40734"/>
    <w:rsid w:val="00F40A24"/>
    <w:rsid w:val="00F40B5D"/>
    <w:rsid w:val="00F40D66"/>
    <w:rsid w:val="00F40EB1"/>
    <w:rsid w:val="00F40F2A"/>
    <w:rsid w:val="00F41250"/>
    <w:rsid w:val="00F41484"/>
    <w:rsid w:val="00F414EE"/>
    <w:rsid w:val="00F4178B"/>
    <w:rsid w:val="00F4193B"/>
    <w:rsid w:val="00F41B6D"/>
    <w:rsid w:val="00F41C13"/>
    <w:rsid w:val="00F42177"/>
    <w:rsid w:val="00F42799"/>
    <w:rsid w:val="00F42FFE"/>
    <w:rsid w:val="00F430B3"/>
    <w:rsid w:val="00F4370C"/>
    <w:rsid w:val="00F437CA"/>
    <w:rsid w:val="00F43838"/>
    <w:rsid w:val="00F43C8A"/>
    <w:rsid w:val="00F4449E"/>
    <w:rsid w:val="00F44563"/>
    <w:rsid w:val="00F44758"/>
    <w:rsid w:val="00F44AFB"/>
    <w:rsid w:val="00F44C6D"/>
    <w:rsid w:val="00F450C0"/>
    <w:rsid w:val="00F4516F"/>
    <w:rsid w:val="00F453B3"/>
    <w:rsid w:val="00F45415"/>
    <w:rsid w:val="00F454A0"/>
    <w:rsid w:val="00F454AF"/>
    <w:rsid w:val="00F456E7"/>
    <w:rsid w:val="00F45736"/>
    <w:rsid w:val="00F45A90"/>
    <w:rsid w:val="00F45B99"/>
    <w:rsid w:val="00F45EA9"/>
    <w:rsid w:val="00F46408"/>
    <w:rsid w:val="00F467D0"/>
    <w:rsid w:val="00F469B3"/>
    <w:rsid w:val="00F46AC2"/>
    <w:rsid w:val="00F46BFE"/>
    <w:rsid w:val="00F46C56"/>
    <w:rsid w:val="00F46FBA"/>
    <w:rsid w:val="00F4733F"/>
    <w:rsid w:val="00F47687"/>
    <w:rsid w:val="00F4770E"/>
    <w:rsid w:val="00F4775A"/>
    <w:rsid w:val="00F47940"/>
    <w:rsid w:val="00F479FE"/>
    <w:rsid w:val="00F47D8D"/>
    <w:rsid w:val="00F47ECC"/>
    <w:rsid w:val="00F50859"/>
    <w:rsid w:val="00F508E4"/>
    <w:rsid w:val="00F50B27"/>
    <w:rsid w:val="00F50BF1"/>
    <w:rsid w:val="00F50D94"/>
    <w:rsid w:val="00F50ECF"/>
    <w:rsid w:val="00F50F57"/>
    <w:rsid w:val="00F5107B"/>
    <w:rsid w:val="00F511C6"/>
    <w:rsid w:val="00F512D9"/>
    <w:rsid w:val="00F513D3"/>
    <w:rsid w:val="00F51444"/>
    <w:rsid w:val="00F51445"/>
    <w:rsid w:val="00F5154C"/>
    <w:rsid w:val="00F5180F"/>
    <w:rsid w:val="00F51998"/>
    <w:rsid w:val="00F51CA5"/>
    <w:rsid w:val="00F51CBA"/>
    <w:rsid w:val="00F51DB9"/>
    <w:rsid w:val="00F51F69"/>
    <w:rsid w:val="00F5205B"/>
    <w:rsid w:val="00F5208E"/>
    <w:rsid w:val="00F529D8"/>
    <w:rsid w:val="00F529FE"/>
    <w:rsid w:val="00F52ECE"/>
    <w:rsid w:val="00F52F94"/>
    <w:rsid w:val="00F5321B"/>
    <w:rsid w:val="00F5323D"/>
    <w:rsid w:val="00F53394"/>
    <w:rsid w:val="00F5346F"/>
    <w:rsid w:val="00F53572"/>
    <w:rsid w:val="00F53A0A"/>
    <w:rsid w:val="00F53AA3"/>
    <w:rsid w:val="00F53AD8"/>
    <w:rsid w:val="00F53C1A"/>
    <w:rsid w:val="00F53EF8"/>
    <w:rsid w:val="00F540F5"/>
    <w:rsid w:val="00F542AF"/>
    <w:rsid w:val="00F54924"/>
    <w:rsid w:val="00F54979"/>
    <w:rsid w:val="00F54A8C"/>
    <w:rsid w:val="00F54F62"/>
    <w:rsid w:val="00F5514D"/>
    <w:rsid w:val="00F553FA"/>
    <w:rsid w:val="00F55549"/>
    <w:rsid w:val="00F55577"/>
    <w:rsid w:val="00F555D4"/>
    <w:rsid w:val="00F55807"/>
    <w:rsid w:val="00F55A37"/>
    <w:rsid w:val="00F55D7D"/>
    <w:rsid w:val="00F56023"/>
    <w:rsid w:val="00F56054"/>
    <w:rsid w:val="00F5608F"/>
    <w:rsid w:val="00F5629B"/>
    <w:rsid w:val="00F5632A"/>
    <w:rsid w:val="00F564B4"/>
    <w:rsid w:val="00F564E5"/>
    <w:rsid w:val="00F5671D"/>
    <w:rsid w:val="00F56922"/>
    <w:rsid w:val="00F5692B"/>
    <w:rsid w:val="00F56AB6"/>
    <w:rsid w:val="00F56C4F"/>
    <w:rsid w:val="00F56DB8"/>
    <w:rsid w:val="00F56E29"/>
    <w:rsid w:val="00F57183"/>
    <w:rsid w:val="00F57279"/>
    <w:rsid w:val="00F57412"/>
    <w:rsid w:val="00F5744C"/>
    <w:rsid w:val="00F574FC"/>
    <w:rsid w:val="00F57A50"/>
    <w:rsid w:val="00F57C3F"/>
    <w:rsid w:val="00F57DF4"/>
    <w:rsid w:val="00F60040"/>
    <w:rsid w:val="00F60313"/>
    <w:rsid w:val="00F6069F"/>
    <w:rsid w:val="00F607F6"/>
    <w:rsid w:val="00F60B3E"/>
    <w:rsid w:val="00F61228"/>
    <w:rsid w:val="00F6122F"/>
    <w:rsid w:val="00F615EA"/>
    <w:rsid w:val="00F61BA0"/>
    <w:rsid w:val="00F61BD3"/>
    <w:rsid w:val="00F6232D"/>
    <w:rsid w:val="00F62C14"/>
    <w:rsid w:val="00F62C17"/>
    <w:rsid w:val="00F62DC4"/>
    <w:rsid w:val="00F633F3"/>
    <w:rsid w:val="00F635E0"/>
    <w:rsid w:val="00F6398B"/>
    <w:rsid w:val="00F63A7B"/>
    <w:rsid w:val="00F63F96"/>
    <w:rsid w:val="00F64003"/>
    <w:rsid w:val="00F64086"/>
    <w:rsid w:val="00F641A9"/>
    <w:rsid w:val="00F642A0"/>
    <w:rsid w:val="00F643E1"/>
    <w:rsid w:val="00F645E5"/>
    <w:rsid w:val="00F649AA"/>
    <w:rsid w:val="00F64C92"/>
    <w:rsid w:val="00F64D0A"/>
    <w:rsid w:val="00F64FC2"/>
    <w:rsid w:val="00F651A1"/>
    <w:rsid w:val="00F65232"/>
    <w:rsid w:val="00F65454"/>
    <w:rsid w:val="00F6560A"/>
    <w:rsid w:val="00F6564A"/>
    <w:rsid w:val="00F6582D"/>
    <w:rsid w:val="00F6592D"/>
    <w:rsid w:val="00F65B56"/>
    <w:rsid w:val="00F65B6B"/>
    <w:rsid w:val="00F65DF0"/>
    <w:rsid w:val="00F665CE"/>
    <w:rsid w:val="00F665EA"/>
    <w:rsid w:val="00F6667A"/>
    <w:rsid w:val="00F66859"/>
    <w:rsid w:val="00F66B2E"/>
    <w:rsid w:val="00F66D8D"/>
    <w:rsid w:val="00F66EB4"/>
    <w:rsid w:val="00F670FE"/>
    <w:rsid w:val="00F6721B"/>
    <w:rsid w:val="00F6779E"/>
    <w:rsid w:val="00F67D54"/>
    <w:rsid w:val="00F67E3E"/>
    <w:rsid w:val="00F7017F"/>
    <w:rsid w:val="00F703FC"/>
    <w:rsid w:val="00F707DD"/>
    <w:rsid w:val="00F70DC3"/>
    <w:rsid w:val="00F70EEC"/>
    <w:rsid w:val="00F70F8D"/>
    <w:rsid w:val="00F71185"/>
    <w:rsid w:val="00F713A5"/>
    <w:rsid w:val="00F713F6"/>
    <w:rsid w:val="00F7150B"/>
    <w:rsid w:val="00F71ECC"/>
    <w:rsid w:val="00F71EDC"/>
    <w:rsid w:val="00F720BB"/>
    <w:rsid w:val="00F72388"/>
    <w:rsid w:val="00F72733"/>
    <w:rsid w:val="00F72743"/>
    <w:rsid w:val="00F727CA"/>
    <w:rsid w:val="00F72A8B"/>
    <w:rsid w:val="00F72DEE"/>
    <w:rsid w:val="00F73263"/>
    <w:rsid w:val="00F735B3"/>
    <w:rsid w:val="00F73A19"/>
    <w:rsid w:val="00F73C8E"/>
    <w:rsid w:val="00F73CE5"/>
    <w:rsid w:val="00F73DB1"/>
    <w:rsid w:val="00F73DF2"/>
    <w:rsid w:val="00F73EBD"/>
    <w:rsid w:val="00F73EF5"/>
    <w:rsid w:val="00F743E3"/>
    <w:rsid w:val="00F747B4"/>
    <w:rsid w:val="00F74A6D"/>
    <w:rsid w:val="00F74B6E"/>
    <w:rsid w:val="00F74E50"/>
    <w:rsid w:val="00F74F10"/>
    <w:rsid w:val="00F74F49"/>
    <w:rsid w:val="00F75109"/>
    <w:rsid w:val="00F7529C"/>
    <w:rsid w:val="00F75304"/>
    <w:rsid w:val="00F75464"/>
    <w:rsid w:val="00F75562"/>
    <w:rsid w:val="00F75B53"/>
    <w:rsid w:val="00F75F64"/>
    <w:rsid w:val="00F76137"/>
    <w:rsid w:val="00F76202"/>
    <w:rsid w:val="00F763F2"/>
    <w:rsid w:val="00F76610"/>
    <w:rsid w:val="00F76725"/>
    <w:rsid w:val="00F7687B"/>
    <w:rsid w:val="00F76B77"/>
    <w:rsid w:val="00F76CBE"/>
    <w:rsid w:val="00F772E4"/>
    <w:rsid w:val="00F772EF"/>
    <w:rsid w:val="00F77737"/>
    <w:rsid w:val="00F77A12"/>
    <w:rsid w:val="00F77C01"/>
    <w:rsid w:val="00F77EE4"/>
    <w:rsid w:val="00F80224"/>
    <w:rsid w:val="00F8051E"/>
    <w:rsid w:val="00F806C5"/>
    <w:rsid w:val="00F80876"/>
    <w:rsid w:val="00F80ABF"/>
    <w:rsid w:val="00F80AC4"/>
    <w:rsid w:val="00F80B93"/>
    <w:rsid w:val="00F80E65"/>
    <w:rsid w:val="00F80FA2"/>
    <w:rsid w:val="00F81169"/>
    <w:rsid w:val="00F81543"/>
    <w:rsid w:val="00F81820"/>
    <w:rsid w:val="00F81930"/>
    <w:rsid w:val="00F81E87"/>
    <w:rsid w:val="00F82669"/>
    <w:rsid w:val="00F8278D"/>
    <w:rsid w:val="00F82E57"/>
    <w:rsid w:val="00F833B4"/>
    <w:rsid w:val="00F83C58"/>
    <w:rsid w:val="00F83FBB"/>
    <w:rsid w:val="00F83FFB"/>
    <w:rsid w:val="00F84050"/>
    <w:rsid w:val="00F84131"/>
    <w:rsid w:val="00F845CA"/>
    <w:rsid w:val="00F84648"/>
    <w:rsid w:val="00F846A4"/>
    <w:rsid w:val="00F846DD"/>
    <w:rsid w:val="00F846EA"/>
    <w:rsid w:val="00F84D62"/>
    <w:rsid w:val="00F85188"/>
    <w:rsid w:val="00F851F7"/>
    <w:rsid w:val="00F85210"/>
    <w:rsid w:val="00F853D6"/>
    <w:rsid w:val="00F8542C"/>
    <w:rsid w:val="00F85524"/>
    <w:rsid w:val="00F85564"/>
    <w:rsid w:val="00F8566C"/>
    <w:rsid w:val="00F857D0"/>
    <w:rsid w:val="00F85C32"/>
    <w:rsid w:val="00F85E33"/>
    <w:rsid w:val="00F85EC4"/>
    <w:rsid w:val="00F8600E"/>
    <w:rsid w:val="00F86449"/>
    <w:rsid w:val="00F864F5"/>
    <w:rsid w:val="00F865D5"/>
    <w:rsid w:val="00F86974"/>
    <w:rsid w:val="00F86E4E"/>
    <w:rsid w:val="00F87089"/>
    <w:rsid w:val="00F873F5"/>
    <w:rsid w:val="00F875D7"/>
    <w:rsid w:val="00F87614"/>
    <w:rsid w:val="00F8763B"/>
    <w:rsid w:val="00F876A9"/>
    <w:rsid w:val="00F87A26"/>
    <w:rsid w:val="00F87C05"/>
    <w:rsid w:val="00F87E19"/>
    <w:rsid w:val="00F90620"/>
    <w:rsid w:val="00F9078B"/>
    <w:rsid w:val="00F9089A"/>
    <w:rsid w:val="00F90931"/>
    <w:rsid w:val="00F90E23"/>
    <w:rsid w:val="00F91373"/>
    <w:rsid w:val="00F916CF"/>
    <w:rsid w:val="00F91A4C"/>
    <w:rsid w:val="00F91E66"/>
    <w:rsid w:val="00F9216C"/>
    <w:rsid w:val="00F923E4"/>
    <w:rsid w:val="00F9241E"/>
    <w:rsid w:val="00F92990"/>
    <w:rsid w:val="00F92A65"/>
    <w:rsid w:val="00F930A4"/>
    <w:rsid w:val="00F93161"/>
    <w:rsid w:val="00F9327F"/>
    <w:rsid w:val="00F9333B"/>
    <w:rsid w:val="00F934BC"/>
    <w:rsid w:val="00F93726"/>
    <w:rsid w:val="00F939FF"/>
    <w:rsid w:val="00F93A34"/>
    <w:rsid w:val="00F93A3D"/>
    <w:rsid w:val="00F93A74"/>
    <w:rsid w:val="00F93A81"/>
    <w:rsid w:val="00F93D10"/>
    <w:rsid w:val="00F941B8"/>
    <w:rsid w:val="00F9441F"/>
    <w:rsid w:val="00F94A7C"/>
    <w:rsid w:val="00F94C16"/>
    <w:rsid w:val="00F94E22"/>
    <w:rsid w:val="00F94F77"/>
    <w:rsid w:val="00F95178"/>
    <w:rsid w:val="00F95386"/>
    <w:rsid w:val="00F95424"/>
    <w:rsid w:val="00F955E3"/>
    <w:rsid w:val="00F959F5"/>
    <w:rsid w:val="00F95C7F"/>
    <w:rsid w:val="00F95EB8"/>
    <w:rsid w:val="00F96082"/>
    <w:rsid w:val="00F9614A"/>
    <w:rsid w:val="00F9627C"/>
    <w:rsid w:val="00F964F2"/>
    <w:rsid w:val="00F96940"/>
    <w:rsid w:val="00F969FA"/>
    <w:rsid w:val="00F96A43"/>
    <w:rsid w:val="00F96C3A"/>
    <w:rsid w:val="00F96C7E"/>
    <w:rsid w:val="00F96F16"/>
    <w:rsid w:val="00F96FA9"/>
    <w:rsid w:val="00F972E1"/>
    <w:rsid w:val="00F972E2"/>
    <w:rsid w:val="00F973D9"/>
    <w:rsid w:val="00F975FF"/>
    <w:rsid w:val="00F976AF"/>
    <w:rsid w:val="00F976DB"/>
    <w:rsid w:val="00F977F9"/>
    <w:rsid w:val="00F97B9D"/>
    <w:rsid w:val="00F97C6F"/>
    <w:rsid w:val="00F97D96"/>
    <w:rsid w:val="00F97F83"/>
    <w:rsid w:val="00FA0116"/>
    <w:rsid w:val="00FA049C"/>
    <w:rsid w:val="00FA061A"/>
    <w:rsid w:val="00FA07D2"/>
    <w:rsid w:val="00FA0B56"/>
    <w:rsid w:val="00FA1334"/>
    <w:rsid w:val="00FA173E"/>
    <w:rsid w:val="00FA186E"/>
    <w:rsid w:val="00FA196D"/>
    <w:rsid w:val="00FA1ACC"/>
    <w:rsid w:val="00FA1D2C"/>
    <w:rsid w:val="00FA1D3F"/>
    <w:rsid w:val="00FA2266"/>
    <w:rsid w:val="00FA2654"/>
    <w:rsid w:val="00FA2851"/>
    <w:rsid w:val="00FA29BC"/>
    <w:rsid w:val="00FA2EA5"/>
    <w:rsid w:val="00FA3274"/>
    <w:rsid w:val="00FA32D3"/>
    <w:rsid w:val="00FA3538"/>
    <w:rsid w:val="00FA3953"/>
    <w:rsid w:val="00FA3ADD"/>
    <w:rsid w:val="00FA3D81"/>
    <w:rsid w:val="00FA3E91"/>
    <w:rsid w:val="00FA3FC0"/>
    <w:rsid w:val="00FA47A2"/>
    <w:rsid w:val="00FA4A83"/>
    <w:rsid w:val="00FA4D45"/>
    <w:rsid w:val="00FA4D5B"/>
    <w:rsid w:val="00FA4DC2"/>
    <w:rsid w:val="00FA4E48"/>
    <w:rsid w:val="00FA544B"/>
    <w:rsid w:val="00FA5ACD"/>
    <w:rsid w:val="00FA5B3A"/>
    <w:rsid w:val="00FA5E8F"/>
    <w:rsid w:val="00FA5EC7"/>
    <w:rsid w:val="00FA6057"/>
    <w:rsid w:val="00FA6134"/>
    <w:rsid w:val="00FA6283"/>
    <w:rsid w:val="00FA6461"/>
    <w:rsid w:val="00FA65F5"/>
    <w:rsid w:val="00FA66D8"/>
    <w:rsid w:val="00FA6902"/>
    <w:rsid w:val="00FA6A83"/>
    <w:rsid w:val="00FA71DF"/>
    <w:rsid w:val="00FA7624"/>
    <w:rsid w:val="00FA7762"/>
    <w:rsid w:val="00FA783C"/>
    <w:rsid w:val="00FA7F24"/>
    <w:rsid w:val="00FA7FA8"/>
    <w:rsid w:val="00FB0405"/>
    <w:rsid w:val="00FB0712"/>
    <w:rsid w:val="00FB097C"/>
    <w:rsid w:val="00FB0986"/>
    <w:rsid w:val="00FB0E60"/>
    <w:rsid w:val="00FB0FE9"/>
    <w:rsid w:val="00FB128D"/>
    <w:rsid w:val="00FB12BE"/>
    <w:rsid w:val="00FB1302"/>
    <w:rsid w:val="00FB16FB"/>
    <w:rsid w:val="00FB171F"/>
    <w:rsid w:val="00FB174D"/>
    <w:rsid w:val="00FB18CD"/>
    <w:rsid w:val="00FB18E5"/>
    <w:rsid w:val="00FB195E"/>
    <w:rsid w:val="00FB1ADA"/>
    <w:rsid w:val="00FB1BE9"/>
    <w:rsid w:val="00FB1C4A"/>
    <w:rsid w:val="00FB1F2B"/>
    <w:rsid w:val="00FB1F76"/>
    <w:rsid w:val="00FB275D"/>
    <w:rsid w:val="00FB29A3"/>
    <w:rsid w:val="00FB2B24"/>
    <w:rsid w:val="00FB2D8B"/>
    <w:rsid w:val="00FB2E60"/>
    <w:rsid w:val="00FB30DB"/>
    <w:rsid w:val="00FB3397"/>
    <w:rsid w:val="00FB3677"/>
    <w:rsid w:val="00FB36B6"/>
    <w:rsid w:val="00FB3705"/>
    <w:rsid w:val="00FB3966"/>
    <w:rsid w:val="00FB39B4"/>
    <w:rsid w:val="00FB3E4A"/>
    <w:rsid w:val="00FB43CA"/>
    <w:rsid w:val="00FB49AF"/>
    <w:rsid w:val="00FB49CF"/>
    <w:rsid w:val="00FB4A3B"/>
    <w:rsid w:val="00FB4BB8"/>
    <w:rsid w:val="00FB4C42"/>
    <w:rsid w:val="00FB4E7C"/>
    <w:rsid w:val="00FB51EB"/>
    <w:rsid w:val="00FB5322"/>
    <w:rsid w:val="00FB55C7"/>
    <w:rsid w:val="00FB57D1"/>
    <w:rsid w:val="00FB5B1D"/>
    <w:rsid w:val="00FB5E22"/>
    <w:rsid w:val="00FB5E6C"/>
    <w:rsid w:val="00FB6227"/>
    <w:rsid w:val="00FB6277"/>
    <w:rsid w:val="00FB636B"/>
    <w:rsid w:val="00FB63B6"/>
    <w:rsid w:val="00FB6663"/>
    <w:rsid w:val="00FB6DD3"/>
    <w:rsid w:val="00FB6E69"/>
    <w:rsid w:val="00FB71AB"/>
    <w:rsid w:val="00FB7249"/>
    <w:rsid w:val="00FB72C1"/>
    <w:rsid w:val="00FB7326"/>
    <w:rsid w:val="00FB780F"/>
    <w:rsid w:val="00FB7BDB"/>
    <w:rsid w:val="00FB7E55"/>
    <w:rsid w:val="00FC0871"/>
    <w:rsid w:val="00FC087A"/>
    <w:rsid w:val="00FC0DC4"/>
    <w:rsid w:val="00FC10E3"/>
    <w:rsid w:val="00FC10EA"/>
    <w:rsid w:val="00FC10FE"/>
    <w:rsid w:val="00FC128D"/>
    <w:rsid w:val="00FC14EB"/>
    <w:rsid w:val="00FC1575"/>
    <w:rsid w:val="00FC1643"/>
    <w:rsid w:val="00FC1B87"/>
    <w:rsid w:val="00FC1E12"/>
    <w:rsid w:val="00FC1F15"/>
    <w:rsid w:val="00FC1FD6"/>
    <w:rsid w:val="00FC24F2"/>
    <w:rsid w:val="00FC25B4"/>
    <w:rsid w:val="00FC2725"/>
    <w:rsid w:val="00FC288C"/>
    <w:rsid w:val="00FC28CA"/>
    <w:rsid w:val="00FC2920"/>
    <w:rsid w:val="00FC298C"/>
    <w:rsid w:val="00FC2B05"/>
    <w:rsid w:val="00FC2DA7"/>
    <w:rsid w:val="00FC2FCE"/>
    <w:rsid w:val="00FC3186"/>
    <w:rsid w:val="00FC3228"/>
    <w:rsid w:val="00FC3271"/>
    <w:rsid w:val="00FC3592"/>
    <w:rsid w:val="00FC3897"/>
    <w:rsid w:val="00FC3C4E"/>
    <w:rsid w:val="00FC3EBF"/>
    <w:rsid w:val="00FC3F9C"/>
    <w:rsid w:val="00FC3F9E"/>
    <w:rsid w:val="00FC4104"/>
    <w:rsid w:val="00FC44BB"/>
    <w:rsid w:val="00FC4692"/>
    <w:rsid w:val="00FC4D8B"/>
    <w:rsid w:val="00FC5149"/>
    <w:rsid w:val="00FC5241"/>
    <w:rsid w:val="00FC5295"/>
    <w:rsid w:val="00FC533C"/>
    <w:rsid w:val="00FC5804"/>
    <w:rsid w:val="00FC585A"/>
    <w:rsid w:val="00FC5A70"/>
    <w:rsid w:val="00FC5BC3"/>
    <w:rsid w:val="00FC6139"/>
    <w:rsid w:val="00FC61AF"/>
    <w:rsid w:val="00FC6253"/>
    <w:rsid w:val="00FC652D"/>
    <w:rsid w:val="00FC6630"/>
    <w:rsid w:val="00FC66CB"/>
    <w:rsid w:val="00FC69C6"/>
    <w:rsid w:val="00FC6AFF"/>
    <w:rsid w:val="00FC6C31"/>
    <w:rsid w:val="00FC6EEC"/>
    <w:rsid w:val="00FC721D"/>
    <w:rsid w:val="00FC77F4"/>
    <w:rsid w:val="00FC7A20"/>
    <w:rsid w:val="00FC7F03"/>
    <w:rsid w:val="00FD0036"/>
    <w:rsid w:val="00FD0131"/>
    <w:rsid w:val="00FD03CC"/>
    <w:rsid w:val="00FD053F"/>
    <w:rsid w:val="00FD06CB"/>
    <w:rsid w:val="00FD107F"/>
    <w:rsid w:val="00FD1B66"/>
    <w:rsid w:val="00FD1D39"/>
    <w:rsid w:val="00FD1D42"/>
    <w:rsid w:val="00FD2095"/>
    <w:rsid w:val="00FD211B"/>
    <w:rsid w:val="00FD2179"/>
    <w:rsid w:val="00FD22B6"/>
    <w:rsid w:val="00FD22D3"/>
    <w:rsid w:val="00FD239B"/>
    <w:rsid w:val="00FD24CA"/>
    <w:rsid w:val="00FD24E9"/>
    <w:rsid w:val="00FD2623"/>
    <w:rsid w:val="00FD2E4F"/>
    <w:rsid w:val="00FD2FA1"/>
    <w:rsid w:val="00FD3096"/>
    <w:rsid w:val="00FD354B"/>
    <w:rsid w:val="00FD363A"/>
    <w:rsid w:val="00FD375E"/>
    <w:rsid w:val="00FD3894"/>
    <w:rsid w:val="00FD3A36"/>
    <w:rsid w:val="00FD3B01"/>
    <w:rsid w:val="00FD3E79"/>
    <w:rsid w:val="00FD4870"/>
    <w:rsid w:val="00FD4A63"/>
    <w:rsid w:val="00FD4DE9"/>
    <w:rsid w:val="00FD4F72"/>
    <w:rsid w:val="00FD5399"/>
    <w:rsid w:val="00FD549C"/>
    <w:rsid w:val="00FD58E3"/>
    <w:rsid w:val="00FD59CF"/>
    <w:rsid w:val="00FD5A8E"/>
    <w:rsid w:val="00FD5F5A"/>
    <w:rsid w:val="00FD5FEC"/>
    <w:rsid w:val="00FD6009"/>
    <w:rsid w:val="00FD6043"/>
    <w:rsid w:val="00FD6086"/>
    <w:rsid w:val="00FD6354"/>
    <w:rsid w:val="00FD6371"/>
    <w:rsid w:val="00FD63B6"/>
    <w:rsid w:val="00FD645D"/>
    <w:rsid w:val="00FD67FE"/>
    <w:rsid w:val="00FD6990"/>
    <w:rsid w:val="00FD6A96"/>
    <w:rsid w:val="00FD6BBE"/>
    <w:rsid w:val="00FD6EF6"/>
    <w:rsid w:val="00FD6FD7"/>
    <w:rsid w:val="00FD7351"/>
    <w:rsid w:val="00FD7867"/>
    <w:rsid w:val="00FD7CD5"/>
    <w:rsid w:val="00FD7DAF"/>
    <w:rsid w:val="00FD7FE5"/>
    <w:rsid w:val="00FD7FFD"/>
    <w:rsid w:val="00FE01DB"/>
    <w:rsid w:val="00FE041A"/>
    <w:rsid w:val="00FE0498"/>
    <w:rsid w:val="00FE0791"/>
    <w:rsid w:val="00FE0B5B"/>
    <w:rsid w:val="00FE0C54"/>
    <w:rsid w:val="00FE0E29"/>
    <w:rsid w:val="00FE0FBB"/>
    <w:rsid w:val="00FE1166"/>
    <w:rsid w:val="00FE13BF"/>
    <w:rsid w:val="00FE1489"/>
    <w:rsid w:val="00FE14E0"/>
    <w:rsid w:val="00FE17F0"/>
    <w:rsid w:val="00FE1C1B"/>
    <w:rsid w:val="00FE1E57"/>
    <w:rsid w:val="00FE1E6B"/>
    <w:rsid w:val="00FE1E80"/>
    <w:rsid w:val="00FE207E"/>
    <w:rsid w:val="00FE215C"/>
    <w:rsid w:val="00FE2381"/>
    <w:rsid w:val="00FE2491"/>
    <w:rsid w:val="00FE2511"/>
    <w:rsid w:val="00FE2536"/>
    <w:rsid w:val="00FE2B8A"/>
    <w:rsid w:val="00FE2E9D"/>
    <w:rsid w:val="00FE3341"/>
    <w:rsid w:val="00FE348E"/>
    <w:rsid w:val="00FE35E0"/>
    <w:rsid w:val="00FE374F"/>
    <w:rsid w:val="00FE381D"/>
    <w:rsid w:val="00FE3C20"/>
    <w:rsid w:val="00FE3E57"/>
    <w:rsid w:val="00FE3EA7"/>
    <w:rsid w:val="00FE45CC"/>
    <w:rsid w:val="00FE4627"/>
    <w:rsid w:val="00FE4640"/>
    <w:rsid w:val="00FE46C5"/>
    <w:rsid w:val="00FE4863"/>
    <w:rsid w:val="00FE4ED0"/>
    <w:rsid w:val="00FE55BD"/>
    <w:rsid w:val="00FE5A2A"/>
    <w:rsid w:val="00FE5BF9"/>
    <w:rsid w:val="00FE5DF2"/>
    <w:rsid w:val="00FE63F1"/>
    <w:rsid w:val="00FE6421"/>
    <w:rsid w:val="00FE6439"/>
    <w:rsid w:val="00FE6469"/>
    <w:rsid w:val="00FE69DF"/>
    <w:rsid w:val="00FE6A3B"/>
    <w:rsid w:val="00FE6B13"/>
    <w:rsid w:val="00FE6DFA"/>
    <w:rsid w:val="00FE6EA1"/>
    <w:rsid w:val="00FE6EB4"/>
    <w:rsid w:val="00FE6EE9"/>
    <w:rsid w:val="00FE6FE3"/>
    <w:rsid w:val="00FE702F"/>
    <w:rsid w:val="00FE714C"/>
    <w:rsid w:val="00FE7407"/>
    <w:rsid w:val="00FE778B"/>
    <w:rsid w:val="00FE79B5"/>
    <w:rsid w:val="00FE7A5E"/>
    <w:rsid w:val="00FE7BD5"/>
    <w:rsid w:val="00FE7D81"/>
    <w:rsid w:val="00FE7ED4"/>
    <w:rsid w:val="00FF008A"/>
    <w:rsid w:val="00FF02AE"/>
    <w:rsid w:val="00FF02E6"/>
    <w:rsid w:val="00FF03BC"/>
    <w:rsid w:val="00FF03F6"/>
    <w:rsid w:val="00FF05BE"/>
    <w:rsid w:val="00FF0602"/>
    <w:rsid w:val="00FF08C0"/>
    <w:rsid w:val="00FF09D7"/>
    <w:rsid w:val="00FF0BDF"/>
    <w:rsid w:val="00FF0EB5"/>
    <w:rsid w:val="00FF0F8B"/>
    <w:rsid w:val="00FF1155"/>
    <w:rsid w:val="00FF1202"/>
    <w:rsid w:val="00FF15BE"/>
    <w:rsid w:val="00FF16B0"/>
    <w:rsid w:val="00FF16B4"/>
    <w:rsid w:val="00FF178D"/>
    <w:rsid w:val="00FF19F8"/>
    <w:rsid w:val="00FF1A8A"/>
    <w:rsid w:val="00FF1D5D"/>
    <w:rsid w:val="00FF21DE"/>
    <w:rsid w:val="00FF22C6"/>
    <w:rsid w:val="00FF2345"/>
    <w:rsid w:val="00FF237F"/>
    <w:rsid w:val="00FF2493"/>
    <w:rsid w:val="00FF28C7"/>
    <w:rsid w:val="00FF2ACA"/>
    <w:rsid w:val="00FF2B3C"/>
    <w:rsid w:val="00FF2C48"/>
    <w:rsid w:val="00FF2EB7"/>
    <w:rsid w:val="00FF3322"/>
    <w:rsid w:val="00FF3416"/>
    <w:rsid w:val="00FF3463"/>
    <w:rsid w:val="00FF374D"/>
    <w:rsid w:val="00FF39F8"/>
    <w:rsid w:val="00FF3C86"/>
    <w:rsid w:val="00FF3EF2"/>
    <w:rsid w:val="00FF4099"/>
    <w:rsid w:val="00FF4191"/>
    <w:rsid w:val="00FF433C"/>
    <w:rsid w:val="00FF454E"/>
    <w:rsid w:val="00FF4910"/>
    <w:rsid w:val="00FF4C0F"/>
    <w:rsid w:val="00FF5033"/>
    <w:rsid w:val="00FF511A"/>
    <w:rsid w:val="00FF549D"/>
    <w:rsid w:val="00FF55B4"/>
    <w:rsid w:val="00FF5F93"/>
    <w:rsid w:val="00FF5FE0"/>
    <w:rsid w:val="00FF627A"/>
    <w:rsid w:val="00FF630B"/>
    <w:rsid w:val="00FF642E"/>
    <w:rsid w:val="00FF66D1"/>
    <w:rsid w:val="00FF6774"/>
    <w:rsid w:val="00FF6A34"/>
    <w:rsid w:val="00FF6B07"/>
    <w:rsid w:val="00FF6C11"/>
    <w:rsid w:val="00FF6EAC"/>
    <w:rsid w:val="00FF6FC4"/>
    <w:rsid w:val="00FF71CC"/>
    <w:rsid w:val="00FF77DD"/>
    <w:rsid w:val="00FF7BD0"/>
    <w:rsid w:val="00FF7E28"/>
    <w:rsid w:val="05255B3F"/>
    <w:rsid w:val="0BBE064B"/>
    <w:rsid w:val="269A48DA"/>
    <w:rsid w:val="28DD12CF"/>
    <w:rsid w:val="3DD245D5"/>
    <w:rsid w:val="425B4607"/>
    <w:rsid w:val="46FF54BB"/>
    <w:rsid w:val="4F236FFC"/>
    <w:rsid w:val="4F3D4719"/>
    <w:rsid w:val="505862A2"/>
    <w:rsid w:val="5A3A245E"/>
    <w:rsid w:val="5C1328FF"/>
    <w:rsid w:val="5DB64519"/>
    <w:rsid w:val="666F059A"/>
    <w:rsid w:val="711C02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iPriority="99" w:name="Hyperlink" w:locked="1"/>
    <w:lsdException w:uiPriority="99" w:name="FollowedHyperlink" w:locked="1"/>
    <w:lsdException w:qFormat="1" w:unhideWhenUsed="0" w:uiPriority="99" w:semiHidden="0" w:name="Strong"/>
    <w:lsdException w:qFormat="1" w:unhideWhenUsed="0" w:uiPriority="99"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36"/>
    <w:qFormat/>
    <w:uiPriority w:val="99"/>
    <w:pPr>
      <w:keepNext/>
      <w:widowControl/>
      <w:numPr>
        <w:ilvl w:val="0"/>
        <w:numId w:val="1"/>
      </w:numPr>
      <w:overflowPunct w:val="0"/>
      <w:autoSpaceDE w:val="0"/>
      <w:autoSpaceDN w:val="0"/>
      <w:adjustRightInd w:val="0"/>
      <w:spacing w:before="640" w:after="120"/>
      <w:jc w:val="left"/>
      <w:textAlignment w:val="baseline"/>
      <w:outlineLvl w:val="0"/>
    </w:pPr>
    <w:rPr>
      <w:rFonts w:ascii="Courier New" w:hAnsi="Courier New"/>
      <w:b/>
      <w:caps/>
      <w:kern w:val="0"/>
      <w:sz w:val="24"/>
    </w:rPr>
  </w:style>
  <w:style w:type="paragraph" w:styleId="4">
    <w:name w:val="heading 2"/>
    <w:basedOn w:val="1"/>
    <w:next w:val="3"/>
    <w:link w:val="37"/>
    <w:qFormat/>
    <w:uiPriority w:val="99"/>
    <w:pPr>
      <w:keepNext/>
      <w:widowControl/>
      <w:numPr>
        <w:ilvl w:val="1"/>
        <w:numId w:val="1"/>
      </w:numPr>
      <w:overflowPunct w:val="0"/>
      <w:autoSpaceDE w:val="0"/>
      <w:autoSpaceDN w:val="0"/>
      <w:adjustRightInd w:val="0"/>
      <w:spacing w:before="240" w:after="120"/>
      <w:jc w:val="left"/>
      <w:textAlignment w:val="baseline"/>
      <w:outlineLvl w:val="1"/>
    </w:pPr>
    <w:rPr>
      <w:rFonts w:ascii="Courier New" w:hAnsi="Courier New"/>
      <w:b/>
      <w:kern w:val="0"/>
      <w:sz w:val="24"/>
    </w:rPr>
  </w:style>
  <w:style w:type="paragraph" w:styleId="5">
    <w:name w:val="heading 3"/>
    <w:basedOn w:val="1"/>
    <w:next w:val="3"/>
    <w:link w:val="38"/>
    <w:qFormat/>
    <w:uiPriority w:val="99"/>
    <w:pPr>
      <w:keepNext/>
      <w:widowControl/>
      <w:numPr>
        <w:ilvl w:val="2"/>
        <w:numId w:val="1"/>
      </w:numPr>
      <w:overflowPunct w:val="0"/>
      <w:autoSpaceDE w:val="0"/>
      <w:autoSpaceDN w:val="0"/>
      <w:adjustRightInd w:val="0"/>
      <w:spacing w:before="240" w:after="120"/>
      <w:jc w:val="left"/>
      <w:textAlignment w:val="baseline"/>
      <w:outlineLvl w:val="2"/>
    </w:pPr>
    <w:rPr>
      <w:rFonts w:ascii="Courier New" w:hAnsi="Courier New"/>
      <w:kern w:val="0"/>
      <w:sz w:val="24"/>
      <w:u w:val="single"/>
    </w:rPr>
  </w:style>
  <w:style w:type="paragraph" w:styleId="6">
    <w:name w:val="heading 4"/>
    <w:basedOn w:val="1"/>
    <w:next w:val="3"/>
    <w:link w:val="39"/>
    <w:qFormat/>
    <w:uiPriority w:val="99"/>
    <w:pPr>
      <w:keepNext/>
      <w:widowControl/>
      <w:numPr>
        <w:ilvl w:val="3"/>
        <w:numId w:val="1"/>
      </w:numPr>
      <w:overflowPunct w:val="0"/>
      <w:autoSpaceDE w:val="0"/>
      <w:autoSpaceDN w:val="0"/>
      <w:adjustRightInd w:val="0"/>
      <w:spacing w:before="240" w:after="120"/>
      <w:jc w:val="left"/>
      <w:textAlignment w:val="baseline"/>
      <w:outlineLvl w:val="3"/>
    </w:pPr>
    <w:rPr>
      <w:rFonts w:ascii="Courier New" w:hAnsi="Courier New"/>
      <w:kern w:val="0"/>
      <w:sz w:val="24"/>
    </w:rPr>
  </w:style>
  <w:style w:type="paragraph" w:styleId="7">
    <w:name w:val="heading 5"/>
    <w:basedOn w:val="1"/>
    <w:next w:val="3"/>
    <w:link w:val="40"/>
    <w:qFormat/>
    <w:uiPriority w:val="99"/>
    <w:pPr>
      <w:keepNext/>
      <w:widowControl/>
      <w:numPr>
        <w:ilvl w:val="4"/>
        <w:numId w:val="1"/>
      </w:numPr>
      <w:overflowPunct w:val="0"/>
      <w:autoSpaceDE w:val="0"/>
      <w:autoSpaceDN w:val="0"/>
      <w:adjustRightInd w:val="0"/>
      <w:spacing w:before="240" w:after="120"/>
      <w:jc w:val="left"/>
      <w:textAlignment w:val="baseline"/>
      <w:outlineLvl w:val="4"/>
    </w:pPr>
    <w:rPr>
      <w:rFonts w:ascii="Courier New" w:hAnsi="Courier New"/>
      <w:i/>
      <w:kern w:val="0"/>
      <w:sz w:val="24"/>
    </w:rPr>
  </w:style>
  <w:style w:type="paragraph" w:styleId="8">
    <w:name w:val="heading 6"/>
    <w:basedOn w:val="1"/>
    <w:next w:val="3"/>
    <w:link w:val="41"/>
    <w:qFormat/>
    <w:uiPriority w:val="99"/>
    <w:pPr>
      <w:keepNext/>
      <w:widowControl/>
      <w:numPr>
        <w:ilvl w:val="5"/>
        <w:numId w:val="1"/>
      </w:numPr>
      <w:overflowPunct w:val="0"/>
      <w:autoSpaceDE w:val="0"/>
      <w:autoSpaceDN w:val="0"/>
      <w:adjustRightInd w:val="0"/>
      <w:spacing w:before="240" w:after="120"/>
      <w:jc w:val="left"/>
      <w:textAlignment w:val="baseline"/>
      <w:outlineLvl w:val="5"/>
    </w:pPr>
    <w:rPr>
      <w:rFonts w:ascii="Courier New" w:hAnsi="Courier New"/>
      <w:i/>
      <w:kern w:val="0"/>
      <w:sz w:val="24"/>
    </w:rPr>
  </w:style>
  <w:style w:type="paragraph" w:styleId="9">
    <w:name w:val="heading 7"/>
    <w:basedOn w:val="1"/>
    <w:next w:val="3"/>
    <w:link w:val="42"/>
    <w:qFormat/>
    <w:uiPriority w:val="99"/>
    <w:pPr>
      <w:keepNext/>
      <w:widowControl/>
      <w:numPr>
        <w:ilvl w:val="6"/>
        <w:numId w:val="1"/>
      </w:numPr>
      <w:overflowPunct w:val="0"/>
      <w:autoSpaceDE w:val="0"/>
      <w:autoSpaceDN w:val="0"/>
      <w:adjustRightInd w:val="0"/>
      <w:spacing w:before="240" w:after="120"/>
      <w:jc w:val="left"/>
      <w:textAlignment w:val="baseline"/>
      <w:outlineLvl w:val="6"/>
    </w:pPr>
    <w:rPr>
      <w:rFonts w:ascii="Courier New" w:hAnsi="Courier New"/>
      <w:i/>
      <w:kern w:val="0"/>
      <w:sz w:val="24"/>
    </w:rPr>
  </w:style>
  <w:style w:type="paragraph" w:styleId="10">
    <w:name w:val="heading 8"/>
    <w:basedOn w:val="1"/>
    <w:next w:val="3"/>
    <w:link w:val="43"/>
    <w:qFormat/>
    <w:uiPriority w:val="99"/>
    <w:pPr>
      <w:keepNext/>
      <w:widowControl/>
      <w:numPr>
        <w:ilvl w:val="7"/>
        <w:numId w:val="1"/>
      </w:numPr>
      <w:overflowPunct w:val="0"/>
      <w:autoSpaceDE w:val="0"/>
      <w:autoSpaceDN w:val="0"/>
      <w:adjustRightInd w:val="0"/>
      <w:spacing w:before="240" w:after="120"/>
      <w:jc w:val="left"/>
      <w:textAlignment w:val="baseline"/>
      <w:outlineLvl w:val="7"/>
    </w:pPr>
    <w:rPr>
      <w:rFonts w:ascii="Courier New" w:hAnsi="Courier New"/>
      <w:i/>
      <w:kern w:val="0"/>
      <w:sz w:val="24"/>
    </w:rPr>
  </w:style>
  <w:style w:type="paragraph" w:styleId="11">
    <w:name w:val="heading 9"/>
    <w:basedOn w:val="1"/>
    <w:next w:val="3"/>
    <w:link w:val="44"/>
    <w:qFormat/>
    <w:uiPriority w:val="99"/>
    <w:pPr>
      <w:keepNext/>
      <w:widowControl/>
      <w:numPr>
        <w:ilvl w:val="8"/>
        <w:numId w:val="1"/>
      </w:numPr>
      <w:overflowPunct w:val="0"/>
      <w:autoSpaceDE w:val="0"/>
      <w:autoSpaceDN w:val="0"/>
      <w:adjustRightInd w:val="0"/>
      <w:spacing w:before="240" w:after="120"/>
      <w:jc w:val="left"/>
      <w:textAlignment w:val="baseline"/>
      <w:outlineLvl w:val="8"/>
    </w:pPr>
    <w:rPr>
      <w:rFonts w:ascii="Courier New" w:hAnsi="Courier New"/>
      <w:i/>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5"/>
    <w:qFormat/>
    <w:uiPriority w:val="99"/>
    <w:pPr>
      <w:spacing w:before="120"/>
      <w:ind w:right="-329"/>
    </w:pPr>
    <w:rPr>
      <w:rFonts w:ascii="宋体" w:hAnsi="Arial"/>
    </w:rPr>
  </w:style>
  <w:style w:type="paragraph" w:styleId="12">
    <w:name w:val="Normal Indent"/>
    <w:basedOn w:val="1"/>
    <w:next w:val="1"/>
    <w:qFormat/>
    <w:uiPriority w:val="99"/>
    <w:pPr>
      <w:adjustRightInd w:val="0"/>
      <w:ind w:firstLine="420"/>
      <w:textAlignment w:val="baseline"/>
    </w:pPr>
    <w:rPr>
      <w:rFonts w:ascii="宋体"/>
      <w:kern w:val="0"/>
    </w:rPr>
  </w:style>
  <w:style w:type="paragraph" w:styleId="13">
    <w:name w:val="Document Map"/>
    <w:basedOn w:val="1"/>
    <w:link w:val="64"/>
    <w:semiHidden/>
    <w:qFormat/>
    <w:uiPriority w:val="99"/>
    <w:pPr>
      <w:shd w:val="clear" w:color="auto" w:fill="000080"/>
    </w:pPr>
  </w:style>
  <w:style w:type="paragraph" w:styleId="14">
    <w:name w:val="annotation text"/>
    <w:basedOn w:val="1"/>
    <w:link w:val="62"/>
    <w:qFormat/>
    <w:uiPriority w:val="0"/>
    <w:pPr>
      <w:jc w:val="left"/>
    </w:pPr>
  </w:style>
  <w:style w:type="paragraph" w:styleId="15">
    <w:name w:val="Body Text 3"/>
    <w:basedOn w:val="1"/>
    <w:link w:val="53"/>
    <w:qFormat/>
    <w:uiPriority w:val="99"/>
    <w:pPr>
      <w:spacing w:before="120"/>
    </w:pPr>
    <w:rPr>
      <w:rFonts w:ascii="宋体" w:hAnsi="Arial"/>
      <w:b/>
    </w:rPr>
  </w:style>
  <w:style w:type="paragraph" w:styleId="16">
    <w:name w:val="Body Text Indent"/>
    <w:basedOn w:val="1"/>
    <w:link w:val="49"/>
    <w:qFormat/>
    <w:uiPriority w:val="0"/>
    <w:pPr>
      <w:tabs>
        <w:tab w:val="left" w:pos="-105"/>
      </w:tabs>
      <w:autoSpaceDE w:val="0"/>
      <w:autoSpaceDN w:val="0"/>
      <w:adjustRightInd w:val="0"/>
      <w:ind w:left="210" w:leftChars="100" w:firstLine="419" w:firstLineChars="199"/>
      <w:textAlignment w:val="bottom"/>
    </w:pPr>
    <w:rPr>
      <w:kern w:val="0"/>
    </w:rPr>
  </w:style>
  <w:style w:type="paragraph" w:styleId="17">
    <w:name w:val="Plain Text"/>
    <w:basedOn w:val="1"/>
    <w:link w:val="55"/>
    <w:qFormat/>
    <w:uiPriority w:val="0"/>
    <w:rPr>
      <w:rFonts w:ascii="宋体" w:hAnsi="Courier New" w:cs="Courier New"/>
      <w:szCs w:val="21"/>
    </w:rPr>
  </w:style>
  <w:style w:type="paragraph" w:styleId="18">
    <w:name w:val="Date"/>
    <w:basedOn w:val="1"/>
    <w:next w:val="1"/>
    <w:link w:val="50"/>
    <w:qFormat/>
    <w:uiPriority w:val="99"/>
    <w:rPr>
      <w:rFonts w:ascii="幼圆" w:eastAsia="幼圆"/>
    </w:rPr>
  </w:style>
  <w:style w:type="paragraph" w:styleId="19">
    <w:name w:val="Body Text Indent 2"/>
    <w:basedOn w:val="1"/>
    <w:link w:val="51"/>
    <w:qFormat/>
    <w:uiPriority w:val="99"/>
    <w:pPr>
      <w:tabs>
        <w:tab w:val="left" w:pos="0"/>
      </w:tabs>
      <w:autoSpaceDE w:val="0"/>
      <w:autoSpaceDN w:val="0"/>
      <w:ind w:firstLine="436" w:firstLineChars="200"/>
      <w:textAlignment w:val="bottom"/>
    </w:pPr>
    <w:rPr>
      <w:color w:val="FF0000"/>
    </w:rPr>
  </w:style>
  <w:style w:type="paragraph" w:styleId="20">
    <w:name w:val="Balloon Text"/>
    <w:basedOn w:val="1"/>
    <w:link w:val="56"/>
    <w:semiHidden/>
    <w:qFormat/>
    <w:uiPriority w:val="99"/>
    <w:rPr>
      <w:sz w:val="18"/>
      <w:szCs w:val="18"/>
    </w:rPr>
  </w:style>
  <w:style w:type="paragraph" w:styleId="21">
    <w:name w:val="footer"/>
    <w:basedOn w:val="1"/>
    <w:link w:val="48"/>
    <w:qFormat/>
    <w:uiPriority w:val="99"/>
    <w:pPr>
      <w:tabs>
        <w:tab w:val="center" w:pos="4153"/>
        <w:tab w:val="right" w:pos="8306"/>
      </w:tabs>
      <w:snapToGrid w:val="0"/>
      <w:jc w:val="left"/>
    </w:pPr>
    <w:rPr>
      <w:sz w:val="18"/>
    </w:rPr>
  </w:style>
  <w:style w:type="paragraph" w:styleId="22">
    <w:name w:val="header"/>
    <w:basedOn w:val="1"/>
    <w:link w:val="47"/>
    <w:qFormat/>
    <w:uiPriority w:val="99"/>
    <w:pPr>
      <w:pBdr>
        <w:bottom w:val="single" w:color="auto" w:sz="6" w:space="1"/>
      </w:pBdr>
      <w:tabs>
        <w:tab w:val="center" w:pos="4153"/>
        <w:tab w:val="right" w:pos="8306"/>
      </w:tabs>
      <w:snapToGrid w:val="0"/>
      <w:jc w:val="center"/>
    </w:pPr>
    <w:rPr>
      <w:sz w:val="18"/>
    </w:rPr>
  </w:style>
  <w:style w:type="paragraph" w:styleId="23">
    <w:name w:val="Body Text Indent 3"/>
    <w:basedOn w:val="1"/>
    <w:link w:val="52"/>
    <w:qFormat/>
    <w:uiPriority w:val="99"/>
    <w:pPr>
      <w:ind w:firstLine="436" w:firstLineChars="200"/>
    </w:pPr>
    <w:rPr>
      <w:rFonts w:eastAsia="方正仿宋简体"/>
    </w:rPr>
  </w:style>
  <w:style w:type="paragraph" w:styleId="24">
    <w:name w:val="Body Text 2"/>
    <w:basedOn w:val="1"/>
    <w:link w:val="54"/>
    <w:qFormat/>
    <w:uiPriority w:val="99"/>
    <w:rPr>
      <w:rFonts w:ascii="宋体"/>
      <w:b/>
      <w:color w:val="000000"/>
    </w:rPr>
  </w:style>
  <w:style w:type="paragraph" w:styleId="2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6">
    <w:name w:val="Title"/>
    <w:basedOn w:val="1"/>
    <w:next w:val="1"/>
    <w:link w:val="72"/>
    <w:qFormat/>
    <w:locked/>
    <w:uiPriority w:val="99"/>
    <w:pPr>
      <w:spacing w:before="240" w:after="60"/>
      <w:jc w:val="center"/>
      <w:outlineLvl w:val="0"/>
    </w:pPr>
    <w:rPr>
      <w:rFonts w:ascii="Cambria" w:hAnsi="Cambria"/>
      <w:b/>
      <w:bCs/>
      <w:sz w:val="32"/>
      <w:szCs w:val="32"/>
    </w:rPr>
  </w:style>
  <w:style w:type="paragraph" w:styleId="27">
    <w:name w:val="annotation subject"/>
    <w:basedOn w:val="14"/>
    <w:next w:val="14"/>
    <w:link w:val="63"/>
    <w:semiHidden/>
    <w:qFormat/>
    <w:uiPriority w:val="99"/>
    <w:rPr>
      <w:b/>
      <w:bCs/>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b/>
      <w:bCs/>
    </w:rPr>
  </w:style>
  <w:style w:type="character" w:styleId="32">
    <w:name w:val="page number"/>
    <w:basedOn w:val="30"/>
    <w:qFormat/>
    <w:uiPriority w:val="99"/>
    <w:rPr>
      <w:rFonts w:cs="Times New Roman"/>
    </w:rPr>
  </w:style>
  <w:style w:type="character" w:styleId="33">
    <w:name w:val="Emphasis"/>
    <w:basedOn w:val="30"/>
    <w:qFormat/>
    <w:locked/>
    <w:uiPriority w:val="99"/>
    <w:rPr>
      <w:rFonts w:cs="Times New Roman"/>
      <w:i/>
      <w:iCs/>
    </w:rPr>
  </w:style>
  <w:style w:type="character" w:styleId="34">
    <w:name w:val="Hyperlink"/>
    <w:basedOn w:val="30"/>
    <w:semiHidden/>
    <w:unhideWhenUsed/>
    <w:qFormat/>
    <w:locked/>
    <w:uiPriority w:val="99"/>
    <w:rPr>
      <w:color w:val="0000FF"/>
      <w:u w:val="single"/>
    </w:rPr>
  </w:style>
  <w:style w:type="character" w:styleId="35">
    <w:name w:val="annotation reference"/>
    <w:basedOn w:val="30"/>
    <w:qFormat/>
    <w:uiPriority w:val="0"/>
    <w:rPr>
      <w:rFonts w:cs="Times New Roman"/>
      <w:sz w:val="21"/>
      <w:szCs w:val="21"/>
    </w:rPr>
  </w:style>
  <w:style w:type="character" w:customStyle="1" w:styleId="36">
    <w:name w:val="标题 1 Char"/>
    <w:basedOn w:val="30"/>
    <w:link w:val="2"/>
    <w:qFormat/>
    <w:locked/>
    <w:uiPriority w:val="99"/>
    <w:rPr>
      <w:rFonts w:ascii="Courier New" w:hAnsi="Courier New"/>
      <w:b/>
      <w:caps/>
      <w:sz w:val="24"/>
    </w:rPr>
  </w:style>
  <w:style w:type="character" w:customStyle="1" w:styleId="37">
    <w:name w:val="标题 2 Char"/>
    <w:basedOn w:val="30"/>
    <w:link w:val="4"/>
    <w:qFormat/>
    <w:locked/>
    <w:uiPriority w:val="99"/>
    <w:rPr>
      <w:rFonts w:ascii="Courier New" w:hAnsi="Courier New"/>
      <w:b/>
      <w:sz w:val="24"/>
    </w:rPr>
  </w:style>
  <w:style w:type="character" w:customStyle="1" w:styleId="38">
    <w:name w:val="标题 3 Char"/>
    <w:basedOn w:val="30"/>
    <w:link w:val="5"/>
    <w:qFormat/>
    <w:locked/>
    <w:uiPriority w:val="99"/>
    <w:rPr>
      <w:rFonts w:ascii="Courier New" w:hAnsi="Courier New"/>
      <w:sz w:val="24"/>
      <w:u w:val="single"/>
    </w:rPr>
  </w:style>
  <w:style w:type="character" w:customStyle="1" w:styleId="39">
    <w:name w:val="标题 4 Char"/>
    <w:basedOn w:val="30"/>
    <w:link w:val="6"/>
    <w:qFormat/>
    <w:locked/>
    <w:uiPriority w:val="99"/>
    <w:rPr>
      <w:rFonts w:ascii="Courier New" w:hAnsi="Courier New"/>
      <w:sz w:val="24"/>
    </w:rPr>
  </w:style>
  <w:style w:type="character" w:customStyle="1" w:styleId="40">
    <w:name w:val="标题 5 Char"/>
    <w:basedOn w:val="30"/>
    <w:link w:val="7"/>
    <w:qFormat/>
    <w:locked/>
    <w:uiPriority w:val="99"/>
    <w:rPr>
      <w:rFonts w:ascii="Courier New" w:hAnsi="Courier New"/>
      <w:i/>
      <w:sz w:val="24"/>
    </w:rPr>
  </w:style>
  <w:style w:type="character" w:customStyle="1" w:styleId="41">
    <w:name w:val="标题 6 Char"/>
    <w:basedOn w:val="30"/>
    <w:link w:val="8"/>
    <w:qFormat/>
    <w:locked/>
    <w:uiPriority w:val="99"/>
    <w:rPr>
      <w:rFonts w:ascii="Courier New" w:hAnsi="Courier New"/>
      <w:i/>
      <w:sz w:val="24"/>
    </w:rPr>
  </w:style>
  <w:style w:type="character" w:customStyle="1" w:styleId="42">
    <w:name w:val="标题 7 Char"/>
    <w:basedOn w:val="30"/>
    <w:link w:val="9"/>
    <w:qFormat/>
    <w:locked/>
    <w:uiPriority w:val="99"/>
    <w:rPr>
      <w:rFonts w:ascii="Courier New" w:hAnsi="Courier New"/>
      <w:i/>
      <w:sz w:val="24"/>
    </w:rPr>
  </w:style>
  <w:style w:type="character" w:customStyle="1" w:styleId="43">
    <w:name w:val="标题 8 Char"/>
    <w:basedOn w:val="30"/>
    <w:link w:val="10"/>
    <w:qFormat/>
    <w:locked/>
    <w:uiPriority w:val="99"/>
    <w:rPr>
      <w:rFonts w:ascii="Courier New" w:hAnsi="Courier New"/>
      <w:i/>
      <w:sz w:val="24"/>
    </w:rPr>
  </w:style>
  <w:style w:type="character" w:customStyle="1" w:styleId="44">
    <w:name w:val="标题 9 Char"/>
    <w:basedOn w:val="30"/>
    <w:link w:val="11"/>
    <w:qFormat/>
    <w:locked/>
    <w:uiPriority w:val="99"/>
    <w:rPr>
      <w:rFonts w:ascii="Courier New" w:hAnsi="Courier New"/>
      <w:i/>
      <w:sz w:val="24"/>
    </w:rPr>
  </w:style>
  <w:style w:type="character" w:customStyle="1" w:styleId="45">
    <w:name w:val="正文文本 Char"/>
    <w:basedOn w:val="30"/>
    <w:link w:val="3"/>
    <w:qFormat/>
    <w:locked/>
    <w:uiPriority w:val="0"/>
    <w:rPr>
      <w:rFonts w:cs="Times New Roman"/>
      <w:sz w:val="20"/>
      <w:szCs w:val="20"/>
    </w:rPr>
  </w:style>
  <w:style w:type="paragraph" w:customStyle="1" w:styleId="46">
    <w:name w:val="默认段落字体 Para Char Char Char Char"/>
    <w:basedOn w:val="1"/>
    <w:qFormat/>
    <w:uiPriority w:val="99"/>
    <w:rPr>
      <w:szCs w:val="24"/>
    </w:rPr>
  </w:style>
  <w:style w:type="character" w:customStyle="1" w:styleId="47">
    <w:name w:val="页眉 Char"/>
    <w:basedOn w:val="30"/>
    <w:link w:val="22"/>
    <w:semiHidden/>
    <w:qFormat/>
    <w:locked/>
    <w:uiPriority w:val="99"/>
    <w:rPr>
      <w:rFonts w:cs="Times New Roman"/>
      <w:sz w:val="18"/>
      <w:szCs w:val="18"/>
    </w:rPr>
  </w:style>
  <w:style w:type="character" w:customStyle="1" w:styleId="48">
    <w:name w:val="页脚 Char"/>
    <w:basedOn w:val="30"/>
    <w:link w:val="21"/>
    <w:qFormat/>
    <w:locked/>
    <w:uiPriority w:val="99"/>
    <w:rPr>
      <w:rFonts w:cs="Times New Roman"/>
      <w:sz w:val="18"/>
      <w:szCs w:val="18"/>
    </w:rPr>
  </w:style>
  <w:style w:type="character" w:customStyle="1" w:styleId="49">
    <w:name w:val="正文文本缩进 Char"/>
    <w:basedOn w:val="30"/>
    <w:link w:val="16"/>
    <w:qFormat/>
    <w:locked/>
    <w:uiPriority w:val="0"/>
    <w:rPr>
      <w:rFonts w:cs="Times New Roman"/>
      <w:sz w:val="20"/>
      <w:szCs w:val="20"/>
    </w:rPr>
  </w:style>
  <w:style w:type="character" w:customStyle="1" w:styleId="50">
    <w:name w:val="日期 Char"/>
    <w:basedOn w:val="30"/>
    <w:link w:val="18"/>
    <w:qFormat/>
    <w:locked/>
    <w:uiPriority w:val="99"/>
    <w:rPr>
      <w:rFonts w:cs="Times New Roman"/>
      <w:sz w:val="20"/>
      <w:szCs w:val="20"/>
    </w:rPr>
  </w:style>
  <w:style w:type="character" w:customStyle="1" w:styleId="51">
    <w:name w:val="正文文本缩进 2 Char"/>
    <w:basedOn w:val="30"/>
    <w:link w:val="19"/>
    <w:semiHidden/>
    <w:qFormat/>
    <w:locked/>
    <w:uiPriority w:val="99"/>
    <w:rPr>
      <w:rFonts w:cs="Times New Roman"/>
      <w:sz w:val="20"/>
      <w:szCs w:val="20"/>
    </w:rPr>
  </w:style>
  <w:style w:type="character" w:customStyle="1" w:styleId="52">
    <w:name w:val="正文文本缩进 3 Char"/>
    <w:basedOn w:val="30"/>
    <w:link w:val="23"/>
    <w:semiHidden/>
    <w:qFormat/>
    <w:locked/>
    <w:uiPriority w:val="99"/>
    <w:rPr>
      <w:rFonts w:cs="Times New Roman"/>
      <w:sz w:val="16"/>
      <w:szCs w:val="16"/>
    </w:rPr>
  </w:style>
  <w:style w:type="character" w:customStyle="1" w:styleId="53">
    <w:name w:val="正文文本 3 Char"/>
    <w:basedOn w:val="30"/>
    <w:link w:val="15"/>
    <w:semiHidden/>
    <w:qFormat/>
    <w:locked/>
    <w:uiPriority w:val="99"/>
    <w:rPr>
      <w:rFonts w:cs="Times New Roman"/>
      <w:sz w:val="16"/>
      <w:szCs w:val="16"/>
    </w:rPr>
  </w:style>
  <w:style w:type="character" w:customStyle="1" w:styleId="54">
    <w:name w:val="正文文本 2 Char"/>
    <w:basedOn w:val="30"/>
    <w:link w:val="24"/>
    <w:semiHidden/>
    <w:qFormat/>
    <w:locked/>
    <w:uiPriority w:val="99"/>
    <w:rPr>
      <w:rFonts w:cs="Times New Roman"/>
      <w:sz w:val="20"/>
      <w:szCs w:val="20"/>
    </w:rPr>
  </w:style>
  <w:style w:type="character" w:customStyle="1" w:styleId="55">
    <w:name w:val="纯文本 Char"/>
    <w:basedOn w:val="30"/>
    <w:link w:val="17"/>
    <w:qFormat/>
    <w:locked/>
    <w:uiPriority w:val="0"/>
    <w:rPr>
      <w:rFonts w:ascii="宋体" w:hAnsi="Courier New" w:cs="Courier New"/>
      <w:sz w:val="21"/>
      <w:szCs w:val="21"/>
    </w:rPr>
  </w:style>
  <w:style w:type="character" w:customStyle="1" w:styleId="56">
    <w:name w:val="批注框文本 Char"/>
    <w:basedOn w:val="30"/>
    <w:link w:val="20"/>
    <w:semiHidden/>
    <w:qFormat/>
    <w:locked/>
    <w:uiPriority w:val="99"/>
    <w:rPr>
      <w:rFonts w:cs="Times New Roman"/>
      <w:sz w:val="2"/>
    </w:rPr>
  </w:style>
  <w:style w:type="paragraph" w:customStyle="1" w:styleId="57">
    <w:name w:val="CM24"/>
    <w:basedOn w:val="1"/>
    <w:next w:val="1"/>
    <w:qFormat/>
    <w:uiPriority w:val="99"/>
    <w:pPr>
      <w:autoSpaceDE w:val="0"/>
      <w:autoSpaceDN w:val="0"/>
      <w:adjustRightInd w:val="0"/>
      <w:spacing w:line="468" w:lineRule="atLeast"/>
      <w:jc w:val="left"/>
    </w:pPr>
    <w:rPr>
      <w:rFonts w:ascii="黑体" w:eastAsia="黑体"/>
      <w:kern w:val="0"/>
      <w:sz w:val="24"/>
      <w:szCs w:val="24"/>
    </w:rPr>
  </w:style>
  <w:style w:type="paragraph" w:customStyle="1" w:styleId="58">
    <w:name w:val="CM26"/>
    <w:basedOn w:val="1"/>
    <w:next w:val="1"/>
    <w:qFormat/>
    <w:uiPriority w:val="99"/>
    <w:pPr>
      <w:autoSpaceDE w:val="0"/>
      <w:autoSpaceDN w:val="0"/>
      <w:adjustRightInd w:val="0"/>
      <w:spacing w:line="468" w:lineRule="atLeast"/>
      <w:jc w:val="left"/>
    </w:pPr>
    <w:rPr>
      <w:rFonts w:ascii="黑体" w:eastAsia="黑体"/>
      <w:kern w:val="0"/>
      <w:sz w:val="24"/>
      <w:szCs w:val="24"/>
    </w:rPr>
  </w:style>
  <w:style w:type="paragraph" w:customStyle="1" w:styleId="59">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60">
    <w:name w:val="CM11"/>
    <w:basedOn w:val="59"/>
    <w:next w:val="59"/>
    <w:qFormat/>
    <w:uiPriority w:val="99"/>
    <w:pPr>
      <w:spacing w:line="466" w:lineRule="atLeast"/>
    </w:pPr>
    <w:rPr>
      <w:color w:val="auto"/>
    </w:rPr>
  </w:style>
  <w:style w:type="paragraph" w:customStyle="1" w:styleId="61">
    <w:name w:val="CM13"/>
    <w:basedOn w:val="59"/>
    <w:next w:val="59"/>
    <w:qFormat/>
    <w:uiPriority w:val="99"/>
    <w:pPr>
      <w:spacing w:line="468" w:lineRule="atLeast"/>
    </w:pPr>
    <w:rPr>
      <w:color w:val="auto"/>
    </w:rPr>
  </w:style>
  <w:style w:type="character" w:customStyle="1" w:styleId="62">
    <w:name w:val="批注文字 Char"/>
    <w:basedOn w:val="30"/>
    <w:link w:val="14"/>
    <w:qFormat/>
    <w:locked/>
    <w:uiPriority w:val="0"/>
    <w:rPr>
      <w:rFonts w:cs="Times New Roman"/>
      <w:sz w:val="20"/>
      <w:szCs w:val="20"/>
    </w:rPr>
  </w:style>
  <w:style w:type="character" w:customStyle="1" w:styleId="63">
    <w:name w:val="批注主题 Char"/>
    <w:basedOn w:val="62"/>
    <w:link w:val="27"/>
    <w:semiHidden/>
    <w:qFormat/>
    <w:locked/>
    <w:uiPriority w:val="99"/>
    <w:rPr>
      <w:rFonts w:cs="Times New Roman"/>
      <w:b/>
      <w:bCs/>
      <w:sz w:val="20"/>
      <w:szCs w:val="20"/>
    </w:rPr>
  </w:style>
  <w:style w:type="character" w:customStyle="1" w:styleId="64">
    <w:name w:val="文档结构图 Char"/>
    <w:basedOn w:val="30"/>
    <w:link w:val="13"/>
    <w:semiHidden/>
    <w:qFormat/>
    <w:locked/>
    <w:uiPriority w:val="99"/>
    <w:rPr>
      <w:rFonts w:cs="Times New Roman"/>
      <w:sz w:val="2"/>
    </w:rPr>
  </w:style>
  <w:style w:type="paragraph" w:customStyle="1" w:styleId="65">
    <w:name w:val="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66">
    <w:name w:val="Char Char Char Char"/>
    <w:basedOn w:val="1"/>
    <w:qFormat/>
    <w:uiPriority w:val="99"/>
    <w:pPr>
      <w:widowControl/>
      <w:autoSpaceDE w:val="0"/>
      <w:autoSpaceDN w:val="0"/>
      <w:adjustRightInd w:val="0"/>
      <w:spacing w:after="160" w:line="240" w:lineRule="exact"/>
      <w:jc w:val="left"/>
    </w:pPr>
  </w:style>
  <w:style w:type="paragraph" w:customStyle="1" w:styleId="67">
    <w:name w:val="Char Char Char Char Char Char1 Char Char Char"/>
    <w:basedOn w:val="1"/>
    <w:qFormat/>
    <w:uiPriority w:val="99"/>
    <w:pPr>
      <w:autoSpaceDE w:val="0"/>
      <w:autoSpaceDN w:val="0"/>
      <w:adjustRightInd w:val="0"/>
      <w:jc w:val="left"/>
      <w:textAlignment w:val="baseline"/>
    </w:pPr>
    <w:rPr>
      <w:rFonts w:eastAsia="方正仿宋简体"/>
      <w:sz w:val="32"/>
    </w:rPr>
  </w:style>
  <w:style w:type="paragraph" w:customStyle="1" w:styleId="68">
    <w:name w:val="Char Char Char Char Char Char Char Char Char Char Char Char Char"/>
    <w:basedOn w:val="1"/>
    <w:qFormat/>
    <w:uiPriority w:val="99"/>
    <w:rPr>
      <w:szCs w:val="24"/>
    </w:rPr>
  </w:style>
  <w:style w:type="paragraph" w:customStyle="1" w:styleId="69">
    <w:name w:val="CM5"/>
    <w:basedOn w:val="59"/>
    <w:next w:val="59"/>
    <w:qFormat/>
    <w:uiPriority w:val="99"/>
    <w:pPr>
      <w:spacing w:line="626" w:lineRule="atLeast"/>
    </w:pPr>
    <w:rPr>
      <w:rFonts w:ascii="华文中宋" w:eastAsia="华文中宋" w:cs="华文中宋"/>
      <w:color w:val="auto"/>
    </w:rPr>
  </w:style>
  <w:style w:type="paragraph" w:customStyle="1" w:styleId="70">
    <w:name w:val="修订1"/>
    <w:hidden/>
    <w:semiHidden/>
    <w:qFormat/>
    <w:uiPriority w:val="99"/>
    <w:rPr>
      <w:rFonts w:ascii="Times New Roman" w:hAnsi="Times New Roman" w:eastAsia="宋体" w:cs="Times New Roman"/>
      <w:kern w:val="2"/>
      <w:sz w:val="21"/>
      <w:lang w:val="en-US" w:eastAsia="zh-CN" w:bidi="ar-SA"/>
    </w:rPr>
  </w:style>
  <w:style w:type="paragraph" w:styleId="71">
    <w:name w:val="No Spacing"/>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72">
    <w:name w:val="标题 Char"/>
    <w:basedOn w:val="30"/>
    <w:link w:val="26"/>
    <w:qFormat/>
    <w:locked/>
    <w:uiPriority w:val="99"/>
    <w:rPr>
      <w:rFonts w:ascii="Cambria" w:hAnsi="Cambria" w:cs="Times New Roman"/>
      <w:b/>
      <w:bCs/>
      <w:kern w:val="2"/>
      <w:sz w:val="32"/>
      <w:szCs w:val="32"/>
    </w:rPr>
  </w:style>
  <w:style w:type="paragraph" w:styleId="73">
    <w:name w:val="Quote"/>
    <w:basedOn w:val="1"/>
    <w:next w:val="1"/>
    <w:link w:val="74"/>
    <w:qFormat/>
    <w:uiPriority w:val="99"/>
    <w:rPr>
      <w:i/>
      <w:iCs/>
      <w:color w:val="000000"/>
    </w:rPr>
  </w:style>
  <w:style w:type="character" w:customStyle="1" w:styleId="74">
    <w:name w:val="引用 Char"/>
    <w:basedOn w:val="30"/>
    <w:link w:val="73"/>
    <w:qFormat/>
    <w:locked/>
    <w:uiPriority w:val="99"/>
    <w:rPr>
      <w:rFonts w:cs="Times New Roman"/>
      <w:i/>
      <w:iCs/>
      <w:color w:val="000000"/>
      <w:kern w:val="2"/>
      <w:sz w:val="21"/>
    </w:rPr>
  </w:style>
  <w:style w:type="paragraph" w:customStyle="1" w:styleId="75">
    <w:name w:val="Char Char Char Char Char Char Char Char Char Char Char Char Char1"/>
    <w:basedOn w:val="1"/>
    <w:qFormat/>
    <w:uiPriority w:val="99"/>
    <w:rPr>
      <w:szCs w:val="24"/>
    </w:rPr>
  </w:style>
  <w:style w:type="paragraph" w:customStyle="1" w:styleId="76">
    <w:name w:val="中伦正文"/>
    <w:basedOn w:val="1"/>
    <w:link w:val="77"/>
    <w:qFormat/>
    <w:uiPriority w:val="0"/>
    <w:pPr>
      <w:spacing w:beforeLines="50" w:afterLines="50" w:line="360" w:lineRule="auto"/>
      <w:ind w:firstLine="480" w:firstLineChars="200"/>
    </w:pPr>
    <w:rPr>
      <w:sz w:val="24"/>
      <w:szCs w:val="24"/>
    </w:rPr>
  </w:style>
  <w:style w:type="character" w:customStyle="1" w:styleId="77">
    <w:name w:val="中伦正文 Char"/>
    <w:link w:val="76"/>
    <w:qFormat/>
    <w:uiPriority w:val="0"/>
    <w:rPr>
      <w:kern w:val="2"/>
      <w:sz w:val="24"/>
      <w:szCs w:val="24"/>
    </w:rPr>
  </w:style>
  <w:style w:type="paragraph" w:styleId="78">
    <w:name w:val="List Paragraph"/>
    <w:basedOn w:val="1"/>
    <w:qFormat/>
    <w:uiPriority w:val="34"/>
    <w:pPr>
      <w:ind w:left="720"/>
      <w:contextualSpacing/>
    </w:pPr>
    <w:rPr>
      <w:szCs w:val="24"/>
    </w:rPr>
  </w:style>
  <w:style w:type="paragraph" w:customStyle="1" w:styleId="79">
    <w:name w:val="附注二级正文"/>
    <w:basedOn w:val="1"/>
    <w:qFormat/>
    <w:uiPriority w:val="0"/>
    <w:pPr>
      <w:adjustRightInd w:val="0"/>
      <w:snapToGrid w:val="0"/>
      <w:spacing w:line="400" w:lineRule="atLeast"/>
      <w:ind w:left="718" w:leftChars="342" w:firstLine="200" w:firstLineChars="200"/>
    </w:pPr>
    <w:rPr>
      <w:rFonts w:ascii="宋体" w:hAnsi="宋体"/>
      <w:szCs w:val="21"/>
    </w:rPr>
  </w:style>
  <w:style w:type="character" w:customStyle="1" w:styleId="80">
    <w:name w:val="纯文本 Char1"/>
    <w:basedOn w:val="30"/>
    <w:semiHidden/>
    <w:qFormat/>
    <w:uiPriority w:val="0"/>
    <w:rPr>
      <w:rFonts w:ascii="宋体" w:hAnsi="Courier New" w:cs="Courier New"/>
      <w:kern w:val="2"/>
      <w:sz w:val="21"/>
      <w:szCs w:val="21"/>
    </w:rPr>
  </w:style>
  <w:style w:type="character" w:customStyle="1" w:styleId="81">
    <w:name w:val="apple-converted-space"/>
    <w:qFormat/>
    <w:uiPriority w:val="0"/>
  </w:style>
  <w:style w:type="paragraph" w:customStyle="1" w:styleId="82">
    <w:name w:val="附注三级正文"/>
    <w:basedOn w:val="1"/>
    <w:qFormat/>
    <w:uiPriority w:val="0"/>
    <w:pPr>
      <w:tabs>
        <w:tab w:val="left" w:pos="630"/>
      </w:tabs>
      <w:adjustRightInd w:val="0"/>
      <w:snapToGrid w:val="0"/>
      <w:spacing w:line="400" w:lineRule="atLeast"/>
      <w:ind w:left="1260" w:leftChars="600" w:firstLine="200" w:firstLineChars="200"/>
    </w:pPr>
    <w:rPr>
      <w:rFonts w:ascii="宋体" w:hAnsi="宋体"/>
      <w:szCs w:val="21"/>
    </w:rPr>
  </w:style>
  <w:style w:type="character" w:customStyle="1" w:styleId="83">
    <w:name w:val="批注文字 字符"/>
    <w:semiHidden/>
    <w:qFormat/>
    <w:uiPriority w:val="99"/>
    <w:rPr>
      <w:kern w:val="2"/>
      <w:sz w:val="21"/>
      <w:szCs w:val="24"/>
    </w:rPr>
  </w:style>
  <w:style w:type="paragraph" w:customStyle="1" w:styleId="84">
    <w:name w:val="Style1"/>
    <w:basedOn w:val="2"/>
    <w:qFormat/>
    <w:uiPriority w:val="0"/>
    <w:pPr>
      <w:numPr>
        <w:numId w:val="0"/>
      </w:numPr>
      <w:overflowPunct/>
      <w:autoSpaceDE/>
      <w:autoSpaceDN/>
      <w:adjustRightInd/>
      <w:spacing w:before="240" w:after="60"/>
      <w:textAlignment w:val="auto"/>
    </w:pPr>
    <w:rPr>
      <w:rFonts w:ascii="Times New Roman" w:hAnsi="Times New Roman" w:cs="Arial"/>
      <w:b w:val="0"/>
      <w:bCs/>
      <w:caps w:val="0"/>
      <w:kern w:val="32"/>
      <w:szCs w:val="32"/>
    </w:rPr>
  </w:style>
  <w:style w:type="character" w:customStyle="1" w:styleId="85">
    <w:name w:val="font21"/>
    <w:basedOn w:val="30"/>
    <w:uiPriority w:val="0"/>
    <w:rPr>
      <w:rFonts w:hint="eastAsia" w:ascii="宋体" w:hAnsi="宋体" w:eastAsia="宋体" w:cs="宋体"/>
      <w:color w:val="000000"/>
      <w:sz w:val="20"/>
      <w:szCs w:val="20"/>
      <w:u w:val="none"/>
    </w:rPr>
  </w:style>
  <w:style w:type="paragraph" w:customStyle="1" w:styleId="86">
    <w:name w:val="Section"/>
    <w:next w:val="1"/>
    <w:unhideWhenUsed/>
    <w:qFormat/>
    <w:uiPriority w:val="99"/>
    <w:pPr>
      <w:keepNext/>
      <w:keepLines/>
      <w:widowControl w:val="0"/>
      <w:spacing w:before="300" w:beforeLines="0" w:after="300" w:afterLines="0" w:line="241" w:lineRule="auto"/>
      <w:jc w:val="both"/>
    </w:pPr>
    <w:rPr>
      <w:rFonts w:hint="eastAsia" w:ascii="Times New Roman" w:hAnsi="Times New Roman" w:eastAsia="宋体" w:cs="Times New Roman"/>
      <w:b/>
      <w:kern w:val="28"/>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43FD3-F93E-48FD-A679-A33E6D138B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59204</Words>
  <Characters>82391</Characters>
  <Lines>536</Lines>
  <Paragraphs>151</Paragraphs>
  <TotalTime>1</TotalTime>
  <ScaleCrop>false</ScaleCrop>
  <LinksUpToDate>false</LinksUpToDate>
  <CharactersWithSpaces>87071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2017-04-10T00:36:00Z</dcterms:created>
  <dc:creator>余正信</dc:creator>
  <cp:keywords>附注</cp:keywords>
  <cp:lastModifiedBy>Mr.翔</cp:lastModifiedBy>
  <cp:lastPrinted>2017-04-10T02:52:00Z</cp:lastPrinted>
  <dcterms:modified xsi:type="dcterms:W3CDTF">2022-04-22T07:39:38Z</dcterms:modified>
  <dc:subject>会计附注</dc:subject>
  <dc:title>附注</dc:title>
  <cp:revision>1553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C70E25585CCA4796A2CB99A2EDBBEBA5</vt:lpwstr>
  </property>
  <property fmtid="{D5CDD505-2E9C-101B-9397-08002B2CF9AE}" pid="4" name="commondata">
    <vt:lpwstr>eyJoZGlkIjoiNWY0NTk0NmJhMDhjZGY4ODdlNGY0N2FjYzE1NTM4ZDkifQ==</vt:lpwstr>
  </property>
</Properties>
</file>